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4066_1067777946">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114068_106777794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114070_1067777946">
            <w:r>
              <w:rPr>
                <w:webHidden/>
                <w:rStyle w:val="IndexLink"/>
                <w:rtl w:val="true"/>
              </w:rPr>
              <w:t>فهرس الموضوعات</w:t>
            </w:r>
            <w:r>
              <w:rPr>
                <w:rStyle w:val="IndexLink"/>
                <w:rtl w:val="true"/>
              </w:rPr>
              <w:tab/>
            </w:r>
            <w:r>
              <w:rPr>
                <w:rStyle w:val="IndexLink"/>
              </w:rPr>
              <w:t>13</w:t>
            </w:r>
          </w:hyperlink>
        </w:p>
        <w:p>
          <w:pPr>
            <w:pStyle w:val="Contents2"/>
            <w:tabs>
              <w:tab w:val="clear" w:pos="8743"/>
              <w:tab w:val="right" w:pos="9026" w:leader="dot"/>
            </w:tabs>
            <w:rPr/>
          </w:pPr>
          <w:hyperlink w:anchor="__RefHeading___Toc1114072_1067777946">
            <w:r>
              <w:rPr>
                <w:webHidden/>
                <w:rStyle w:val="IndexLink"/>
                <w:rtl w:val="true"/>
              </w:rPr>
              <w:t>مقدمة التحقيق</w:t>
            </w:r>
            <w:r>
              <w:rPr>
                <w:rStyle w:val="IndexLink"/>
                <w:rtl w:val="true"/>
              </w:rPr>
              <w:tab/>
            </w:r>
            <w:r>
              <w:rPr>
                <w:rStyle w:val="IndexLink"/>
              </w:rPr>
              <w:t>19</w:t>
            </w:r>
          </w:hyperlink>
        </w:p>
        <w:p>
          <w:pPr>
            <w:pStyle w:val="Contents3"/>
            <w:tabs>
              <w:tab w:val="clear" w:pos="8459"/>
              <w:tab w:val="right" w:pos="9026" w:leader="dot"/>
            </w:tabs>
            <w:rPr/>
          </w:pPr>
          <w:hyperlink w:anchor="__RefHeading___Toc1114074_1067777946">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114076_1067777946">
            <w:r>
              <w:rPr>
                <w:webHidden/>
                <w:rStyle w:val="IndexLink"/>
                <w:rtl w:val="true"/>
              </w:rPr>
              <w:t>اللمعة الدمشقية في فقه الإمامية</w:t>
            </w:r>
            <w:r>
              <w:rPr>
                <w:rStyle w:val="IndexLink"/>
                <w:rtl w:val="true"/>
              </w:rPr>
              <w:tab/>
            </w:r>
            <w:r>
              <w:rPr>
                <w:rStyle w:val="IndexLink"/>
              </w:rPr>
              <w:t>19</w:t>
            </w:r>
          </w:hyperlink>
        </w:p>
        <w:p>
          <w:pPr>
            <w:pStyle w:val="Contents3"/>
            <w:tabs>
              <w:tab w:val="clear" w:pos="8459"/>
              <w:tab w:val="right" w:pos="9026" w:leader="dot"/>
            </w:tabs>
            <w:rPr/>
          </w:pPr>
          <w:hyperlink w:anchor="__RefHeading___Toc1114078_1067777946">
            <w:r>
              <w:rPr>
                <w:webHidden/>
                <w:rStyle w:val="IndexLink"/>
                <w:rtl w:val="true"/>
              </w:rPr>
              <w:t>الروضة البهيّة في شرح اللمعة الدمشقية</w:t>
            </w:r>
            <w:r>
              <w:rPr>
                <w:rStyle w:val="IndexLink"/>
                <w:rtl w:val="true"/>
              </w:rPr>
              <w:tab/>
            </w:r>
            <w:r>
              <w:rPr>
                <w:rStyle w:val="IndexLink"/>
              </w:rPr>
              <w:t>22</w:t>
            </w:r>
          </w:hyperlink>
        </w:p>
        <w:p>
          <w:pPr>
            <w:pStyle w:val="Contents3"/>
            <w:tabs>
              <w:tab w:val="clear" w:pos="8459"/>
              <w:tab w:val="right" w:pos="9026" w:leader="dot"/>
            </w:tabs>
            <w:rPr/>
          </w:pPr>
          <w:hyperlink w:anchor="__RefHeading___Toc1114080_1067777946">
            <w:r>
              <w:rPr>
                <w:webHidden/>
                <w:rStyle w:val="IndexLink"/>
                <w:rtl w:val="true"/>
              </w:rPr>
              <w:t>الشروح والحواشي على الروضة البهية</w:t>
            </w:r>
            <w:r>
              <w:rPr>
                <w:rStyle w:val="IndexLink"/>
                <w:rtl w:val="true"/>
              </w:rPr>
              <w:tab/>
            </w:r>
            <w:r>
              <w:rPr>
                <w:rStyle w:val="IndexLink"/>
              </w:rPr>
              <w:t>26</w:t>
            </w:r>
          </w:hyperlink>
        </w:p>
        <w:p>
          <w:pPr>
            <w:pStyle w:val="Contents3"/>
            <w:tabs>
              <w:tab w:val="clear" w:pos="8459"/>
              <w:tab w:val="right" w:pos="9026" w:leader="dot"/>
            </w:tabs>
            <w:rPr/>
          </w:pPr>
          <w:hyperlink w:anchor="__RefHeading___Toc1114082_1067777946">
            <w:r>
              <w:rPr>
                <w:webHidden/>
                <w:rStyle w:val="IndexLink"/>
                <w:rtl w:val="true"/>
              </w:rPr>
              <w:t>النسخ الخطية للروضة البهية</w:t>
            </w:r>
            <w:r>
              <w:rPr>
                <w:rStyle w:val="IndexLink"/>
                <w:rtl w:val="true"/>
              </w:rPr>
              <w:tab/>
            </w:r>
            <w:r>
              <w:rPr>
                <w:rStyle w:val="IndexLink"/>
              </w:rPr>
              <w:t>40</w:t>
            </w:r>
          </w:hyperlink>
        </w:p>
        <w:p>
          <w:pPr>
            <w:pStyle w:val="Contents3"/>
            <w:tabs>
              <w:tab w:val="clear" w:pos="8459"/>
              <w:tab w:val="right" w:pos="9026" w:leader="dot"/>
            </w:tabs>
            <w:rPr/>
          </w:pPr>
          <w:hyperlink w:anchor="__RefHeading___Toc1114084_1067777946">
            <w:r>
              <w:rPr>
                <w:webHidden/>
                <w:rStyle w:val="IndexLink"/>
                <w:rtl w:val="true"/>
              </w:rPr>
              <w:t>تصحيح شرح اللمعة</w:t>
            </w:r>
            <w:r>
              <w:rPr>
                <w:rStyle w:val="IndexLink"/>
                <w:rtl w:val="true"/>
              </w:rPr>
              <w:tab/>
            </w:r>
            <w:r>
              <w:rPr>
                <w:rStyle w:val="IndexLink"/>
              </w:rPr>
              <w:t>43</w:t>
            </w:r>
          </w:hyperlink>
        </w:p>
        <w:p>
          <w:pPr>
            <w:pStyle w:val="Contents3"/>
            <w:tabs>
              <w:tab w:val="clear" w:pos="8459"/>
              <w:tab w:val="right" w:pos="9026" w:leader="dot"/>
            </w:tabs>
            <w:rPr/>
          </w:pPr>
          <w:hyperlink w:anchor="__RefHeading___Toc1114086_1067777946">
            <w:r>
              <w:rPr>
                <w:webHidden/>
                <w:rStyle w:val="IndexLink"/>
                <w:rtl w:val="true"/>
              </w:rPr>
              <w:t>منهجنا فی تحقیق الکتاب</w:t>
            </w:r>
            <w:r>
              <w:rPr>
                <w:rStyle w:val="IndexLink"/>
                <w:rtl w:val="true"/>
              </w:rPr>
              <w:tab/>
            </w:r>
            <w:r>
              <w:rPr>
                <w:rStyle w:val="IndexLink"/>
              </w:rPr>
              <w:t>47</w:t>
            </w:r>
          </w:hyperlink>
        </w:p>
        <w:p>
          <w:pPr>
            <w:pStyle w:val="Contents3"/>
            <w:tabs>
              <w:tab w:val="clear" w:pos="8459"/>
              <w:tab w:val="right" w:pos="9026" w:leader="dot"/>
            </w:tabs>
            <w:rPr/>
          </w:pPr>
          <w:hyperlink w:anchor="__RefHeading___Toc1114088_1067777946">
            <w:r>
              <w:rPr>
                <w:webHidden/>
                <w:rStyle w:val="IndexLink"/>
                <w:rtl w:val="true"/>
              </w:rPr>
              <w:t>مسك الختام</w:t>
            </w:r>
            <w:r>
              <w:rPr>
                <w:rStyle w:val="IndexLink"/>
                <w:rtl w:val="true"/>
              </w:rPr>
              <w:tab/>
            </w:r>
            <w:r>
              <w:rPr>
                <w:rStyle w:val="IndexLink"/>
              </w:rPr>
              <w:t>50</w:t>
            </w:r>
          </w:hyperlink>
        </w:p>
        <w:p>
          <w:pPr>
            <w:pStyle w:val="Contents3"/>
            <w:tabs>
              <w:tab w:val="clear" w:pos="8459"/>
              <w:tab w:val="right" w:pos="9026" w:leader="dot"/>
            </w:tabs>
            <w:rPr/>
          </w:pPr>
          <w:hyperlink w:anchor="__RefHeading___Toc1114090_1067777946">
            <w:r>
              <w:rPr>
                <w:webHidden/>
                <w:rStyle w:val="IndexLink"/>
                <w:rtl w:val="true"/>
              </w:rPr>
              <w:t>نماذج من مصورات النسخ الخطیه المعتمده فی التحقیق</w:t>
            </w:r>
            <w:r>
              <w:rPr>
                <w:rStyle w:val="IndexLink"/>
                <w:rtl w:val="true"/>
              </w:rPr>
              <w:tab/>
            </w:r>
            <w:r>
              <w:rPr>
                <w:rStyle w:val="IndexLink"/>
              </w:rPr>
              <w:t>52</w:t>
            </w:r>
          </w:hyperlink>
        </w:p>
        <w:p>
          <w:pPr>
            <w:pStyle w:val="Contents2"/>
            <w:tabs>
              <w:tab w:val="clear" w:pos="8743"/>
              <w:tab w:val="right" w:pos="9026" w:leader="dot"/>
            </w:tabs>
            <w:rPr/>
          </w:pPr>
          <w:hyperlink w:anchor="__RefHeading___Toc1114092_1067777946">
            <w:r>
              <w:rPr>
                <w:webHidden/>
                <w:rStyle w:val="IndexLink"/>
                <w:rtl w:val="true"/>
              </w:rPr>
              <w:t>شرح الخطبه</w:t>
            </w:r>
            <w:r>
              <w:rPr>
                <w:rStyle w:val="IndexLink"/>
                <w:rtl w:val="true"/>
              </w:rPr>
              <w:tab/>
            </w:r>
            <w:r>
              <w:rPr>
                <w:rStyle w:val="IndexLink"/>
              </w:rPr>
              <w:t>65</w:t>
            </w:r>
          </w:hyperlink>
        </w:p>
        <w:p>
          <w:pPr>
            <w:pStyle w:val="Contents2"/>
            <w:tabs>
              <w:tab w:val="clear" w:pos="8743"/>
              <w:tab w:val="right" w:pos="9026" w:leader="dot"/>
            </w:tabs>
            <w:rPr/>
          </w:pPr>
          <w:hyperlink w:anchor="__RefHeading___Toc1114094_1067777946">
            <w:r>
              <w:rPr>
                <w:webHidden/>
                <w:rStyle w:val="IndexLink"/>
                <w:rtl w:val="true"/>
              </w:rPr>
              <w:t>كتاب الطهارة</w:t>
            </w:r>
            <w:r>
              <w:rPr>
                <w:rStyle w:val="IndexLink"/>
                <w:rtl w:val="true"/>
              </w:rPr>
              <w:tab/>
            </w:r>
            <w:r>
              <w:rPr>
                <w:rStyle w:val="IndexLink"/>
              </w:rPr>
              <w:t>77</w:t>
            </w:r>
          </w:hyperlink>
        </w:p>
        <w:p>
          <w:pPr>
            <w:pStyle w:val="Contents3"/>
            <w:tabs>
              <w:tab w:val="clear" w:pos="8459"/>
              <w:tab w:val="right" w:pos="9026" w:leader="dot"/>
            </w:tabs>
            <w:rPr/>
          </w:pPr>
          <w:hyperlink w:anchor="__RefHeading___Toc1114096_1067777946">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1114098_1067777946">
            <w:r>
              <w:rPr>
                <w:webHidden/>
                <w:rStyle w:val="IndexLink"/>
                <w:rtl w:val="true"/>
              </w:rPr>
              <w:t>الکلام فی الکر</w:t>
            </w:r>
            <w:r>
              <w:rPr>
                <w:rStyle w:val="IndexLink"/>
                <w:rtl w:val="true"/>
              </w:rPr>
              <w:tab/>
            </w:r>
            <w:r>
              <w:rPr>
                <w:rStyle w:val="IndexLink"/>
              </w:rPr>
              <w:t>81</w:t>
            </w:r>
          </w:hyperlink>
        </w:p>
        <w:p>
          <w:pPr>
            <w:pStyle w:val="Contents3"/>
            <w:tabs>
              <w:tab w:val="clear" w:pos="8459"/>
              <w:tab w:val="right" w:pos="9026" w:leader="dot"/>
            </w:tabs>
            <w:rPr/>
          </w:pPr>
          <w:hyperlink w:anchor="__RefHeading___Toc1114100_1067777946">
            <w:r>
              <w:rPr>
                <w:webHidden/>
                <w:rStyle w:val="IndexLink"/>
                <w:rtl w:val="true"/>
              </w:rPr>
              <w:t>الکلام فی البئر</w:t>
            </w:r>
            <w:r>
              <w:rPr>
                <w:rStyle w:val="IndexLink"/>
                <w:rtl w:val="true"/>
              </w:rPr>
              <w:tab/>
            </w:r>
            <w:r>
              <w:rPr>
                <w:rStyle w:val="IndexLink"/>
              </w:rPr>
              <w:t>83</w:t>
            </w:r>
          </w:hyperlink>
        </w:p>
        <w:p>
          <w:pPr>
            <w:pStyle w:val="Contents3"/>
            <w:tabs>
              <w:tab w:val="clear" w:pos="8459"/>
              <w:tab w:val="right" w:pos="9026" w:leader="dot"/>
            </w:tabs>
            <w:rPr/>
          </w:pPr>
          <w:hyperlink w:anchor="__RefHeading___Toc1114102_1067777946">
            <w:r>
              <w:rPr>
                <w:webHidden/>
                <w:rStyle w:val="IndexLink"/>
                <w:rtl w:val="true"/>
              </w:rPr>
              <w:t>احکام الماءالمضاف والاسار</w:t>
            </w:r>
            <w:r>
              <w:rPr>
                <w:rStyle w:val="IndexLink"/>
                <w:rtl w:val="true"/>
              </w:rPr>
              <w:tab/>
            </w:r>
            <w:r>
              <w:rPr>
                <w:rStyle w:val="IndexLink"/>
              </w:rPr>
              <w:t>89</w:t>
            </w:r>
          </w:hyperlink>
        </w:p>
        <w:p>
          <w:pPr>
            <w:pStyle w:val="Contents3"/>
            <w:tabs>
              <w:tab w:val="clear" w:pos="8459"/>
              <w:tab w:val="right" w:pos="9026" w:leader="dot"/>
            </w:tabs>
            <w:rPr/>
          </w:pPr>
          <w:hyperlink w:anchor="__RefHeading___Toc1114104_1067777946">
            <w:r>
              <w:rPr>
                <w:webHidden/>
                <w:rStyle w:val="IndexLink"/>
                <w:rtl w:val="true"/>
              </w:rPr>
              <w:t>النجاسات</w:t>
            </w:r>
            <w:r>
              <w:rPr>
                <w:rStyle w:val="IndexLink"/>
                <w:rtl w:val="true"/>
              </w:rPr>
              <w:tab/>
            </w:r>
            <w:r>
              <w:rPr>
                <w:rStyle w:val="IndexLink"/>
              </w:rPr>
              <w:t>91</w:t>
            </w:r>
          </w:hyperlink>
        </w:p>
        <w:p>
          <w:pPr>
            <w:pStyle w:val="Contents3"/>
            <w:tabs>
              <w:tab w:val="clear" w:pos="8459"/>
              <w:tab w:val="right" w:pos="9026" w:leader="dot"/>
            </w:tabs>
            <w:rPr/>
          </w:pPr>
          <w:hyperlink w:anchor="__RefHeading___Toc1114106_1067777946">
            <w:r>
              <w:rPr>
                <w:webHidden/>
                <w:rStyle w:val="IndexLink"/>
                <w:rtl w:val="true"/>
              </w:rPr>
              <w:t>المطهرات</w:t>
            </w:r>
            <w:r>
              <w:rPr>
                <w:rStyle w:val="IndexLink"/>
                <w:rtl w:val="true"/>
              </w:rPr>
              <w:tab/>
            </w:r>
            <w:r>
              <w:rPr>
                <w:rStyle w:val="IndexLink"/>
              </w:rPr>
              <w:t>96</w:t>
            </w:r>
          </w:hyperlink>
        </w:p>
        <w:p>
          <w:pPr>
            <w:pStyle w:val="Contents4"/>
            <w:tabs>
              <w:tab w:val="clear" w:pos="8176"/>
              <w:tab w:val="right" w:pos="9026" w:leader="dot"/>
            </w:tabs>
            <w:rPr/>
          </w:pPr>
          <w:hyperlink w:anchor="__RefHeading___Toc1114108_1067777946">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14110_1067777946">
            <w:r>
              <w:rPr>
                <w:webHidden/>
                <w:rStyle w:val="IndexLink"/>
                <w:rtl w:val="true"/>
              </w:rPr>
              <w:t>الفصل الأوّل في الوضوء</w:t>
            </w:r>
            <w:r>
              <w:rPr>
                <w:rStyle w:val="IndexLink"/>
                <w:rtl w:val="true"/>
              </w:rPr>
              <w:tab/>
            </w:r>
            <w:r>
              <w:rPr>
                <w:rStyle w:val="IndexLink"/>
              </w:rPr>
              <w:t>99</w:t>
            </w:r>
          </w:hyperlink>
        </w:p>
        <w:p>
          <w:pPr>
            <w:pStyle w:val="Contents4"/>
            <w:tabs>
              <w:tab w:val="clear" w:pos="8176"/>
              <w:tab w:val="right" w:pos="9026" w:leader="dot"/>
            </w:tabs>
            <w:rPr/>
          </w:pPr>
          <w:hyperlink w:anchor="__RefHeading___Toc1114112_1067777946">
            <w:r>
              <w:rPr>
                <w:webHidden/>
                <w:rStyle w:val="IndexLink"/>
                <w:rtl w:val="true"/>
              </w:rPr>
              <w:t>الفصل الثاني في الغسل</w:t>
            </w:r>
            <w:r>
              <w:rPr>
                <w:rStyle w:val="IndexLink"/>
                <w:rtl w:val="true"/>
              </w:rPr>
              <w:tab/>
            </w:r>
            <w:r>
              <w:rPr>
                <w:rStyle w:val="IndexLink"/>
              </w:rPr>
              <w:t>110</w:t>
            </w:r>
          </w:hyperlink>
        </w:p>
        <w:p>
          <w:pPr>
            <w:pStyle w:val="Contents5"/>
            <w:tabs>
              <w:tab w:val="clear" w:pos="7892"/>
              <w:tab w:val="right" w:pos="9026" w:leader="dot"/>
            </w:tabs>
            <w:rPr/>
          </w:pPr>
          <w:hyperlink w:anchor="__RefHeading___Toc1114114_106777794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14116_1067777946">
            <w:r>
              <w:rPr>
                <w:webHidden/>
                <w:rStyle w:val="IndexLink"/>
                <w:rtl w:val="true"/>
              </w:rPr>
              <w:t>الجنابة</w:t>
            </w:r>
            <w:r>
              <w:rPr>
                <w:rStyle w:val="IndexLink"/>
                <w:rtl w:val="true"/>
              </w:rPr>
              <w:tab/>
            </w:r>
            <w:r>
              <w:rPr>
                <w:rStyle w:val="IndexLink"/>
              </w:rPr>
              <w:t>110</w:t>
            </w:r>
          </w:hyperlink>
        </w:p>
        <w:p>
          <w:pPr>
            <w:pStyle w:val="Contents5"/>
            <w:tabs>
              <w:tab w:val="clear" w:pos="7892"/>
              <w:tab w:val="right" w:pos="9026" w:leader="dot"/>
            </w:tabs>
            <w:rPr/>
          </w:pPr>
          <w:hyperlink w:anchor="__RefHeading___Toc1114118_1067777946">
            <w:r>
              <w:rPr>
                <w:webHidden/>
                <w:rStyle w:val="IndexLink"/>
                <w:rtl w:val="true"/>
              </w:rPr>
              <w:t>الحیض</w:t>
            </w:r>
            <w:r>
              <w:rPr>
                <w:rStyle w:val="IndexLink"/>
                <w:rtl w:val="true"/>
              </w:rPr>
              <w:tab/>
            </w:r>
            <w:r>
              <w:rPr>
                <w:rStyle w:val="IndexLink"/>
              </w:rPr>
              <w:t>114</w:t>
            </w:r>
          </w:hyperlink>
        </w:p>
        <w:p>
          <w:pPr>
            <w:pStyle w:val="Contents5"/>
            <w:tabs>
              <w:tab w:val="clear" w:pos="7892"/>
              <w:tab w:val="right" w:pos="9026" w:leader="dot"/>
            </w:tabs>
            <w:rPr/>
          </w:pPr>
          <w:hyperlink w:anchor="__RefHeading___Toc1114120_1067777946">
            <w:r>
              <w:rPr>
                <w:webHidden/>
                <w:rStyle w:val="IndexLink"/>
                <w:rtl w:val="true"/>
              </w:rPr>
              <w:t>الاستحاضة</w:t>
            </w:r>
            <w:r>
              <w:rPr>
                <w:rStyle w:val="IndexLink"/>
                <w:rtl w:val="true"/>
              </w:rPr>
              <w:tab/>
            </w:r>
            <w:r>
              <w:rPr>
                <w:rStyle w:val="IndexLink"/>
              </w:rPr>
              <w:t>120</w:t>
            </w:r>
          </w:hyperlink>
        </w:p>
        <w:p>
          <w:pPr>
            <w:pStyle w:val="Contents5"/>
            <w:tabs>
              <w:tab w:val="clear" w:pos="7892"/>
              <w:tab w:val="right" w:pos="9026" w:leader="dot"/>
            </w:tabs>
            <w:rPr/>
          </w:pPr>
          <w:hyperlink w:anchor="__RefHeading___Toc1114122_1067777946">
            <w:r>
              <w:rPr>
                <w:webHidden/>
                <w:rStyle w:val="IndexLink"/>
                <w:rtl w:val="true"/>
              </w:rPr>
              <w:t>النفاس</w:t>
            </w:r>
            <w:r>
              <w:rPr>
                <w:rStyle w:val="IndexLink"/>
                <w:rtl w:val="true"/>
              </w:rPr>
              <w:tab/>
            </w:r>
            <w:r>
              <w:rPr>
                <w:rStyle w:val="IndexLink"/>
              </w:rPr>
              <w:t>121</w:t>
            </w:r>
          </w:hyperlink>
        </w:p>
        <w:p>
          <w:pPr>
            <w:pStyle w:val="Contents5"/>
            <w:tabs>
              <w:tab w:val="clear" w:pos="7892"/>
              <w:tab w:val="right" w:pos="9026" w:leader="dot"/>
            </w:tabs>
            <w:rPr/>
          </w:pPr>
          <w:hyperlink w:anchor="__RefHeading___Toc1114124_1067777946">
            <w:r>
              <w:rPr>
                <w:webHidden/>
                <w:rStyle w:val="IndexLink"/>
                <w:rtl w:val="true"/>
              </w:rPr>
              <w:t>القول في أحكام الأموات وهي خمسة</w:t>
            </w:r>
            <w:r>
              <w:rPr>
                <w:rStyle w:val="IndexLink"/>
                <w:rtl w:val="true"/>
              </w:rPr>
              <w:t>:</w:t>
              <w:tab/>
            </w:r>
            <w:r>
              <w:rPr>
                <w:rStyle w:val="IndexLink"/>
              </w:rPr>
              <w:t>125</w:t>
            </w:r>
          </w:hyperlink>
        </w:p>
        <w:p>
          <w:pPr>
            <w:pStyle w:val="Contents6"/>
            <w:tabs>
              <w:tab w:val="clear" w:pos="7609"/>
              <w:tab w:val="right" w:pos="9026" w:leader="dot"/>
            </w:tabs>
            <w:rPr/>
          </w:pPr>
          <w:hyperlink w:anchor="__RefHeading___Toc1114126_1067777946">
            <w:r>
              <w:rPr>
                <w:webHidden/>
                <w:rStyle w:val="IndexLink"/>
                <w:rtl w:val="true"/>
              </w:rPr>
              <w:t>الحكم الأوّل</w:t>
            </w:r>
            <w:r>
              <w:rPr>
                <w:rStyle w:val="IndexLink"/>
                <w:rtl w:val="true"/>
              </w:rPr>
              <w:t xml:space="preserve">: </w:t>
            </w:r>
            <w:r>
              <w:rPr>
                <w:rStyle w:val="IndexLink"/>
                <w:rtl w:val="true"/>
              </w:rPr>
              <w:t>الاحتضار</w:t>
            </w:r>
            <w:r>
              <w:rPr>
                <w:rStyle w:val="IndexLink"/>
                <w:rtl w:val="true"/>
              </w:rPr>
              <w:tab/>
            </w:r>
            <w:r>
              <w:rPr>
                <w:rStyle w:val="IndexLink"/>
              </w:rPr>
              <w:t>125</w:t>
            </w:r>
          </w:hyperlink>
        </w:p>
        <w:p>
          <w:pPr>
            <w:pStyle w:val="Contents6"/>
            <w:tabs>
              <w:tab w:val="clear" w:pos="7609"/>
              <w:tab w:val="right" w:pos="9026" w:leader="dot"/>
            </w:tabs>
            <w:rPr/>
          </w:pPr>
          <w:hyperlink w:anchor="__RefHeading___Toc1114128_1067777946">
            <w:r>
              <w:rPr>
                <w:webHidden/>
                <w:rStyle w:val="IndexLink"/>
                <w:rtl w:val="true"/>
              </w:rPr>
              <w:t>الحكم الثاني</w:t>
            </w:r>
            <w:r>
              <w:rPr>
                <w:rStyle w:val="IndexLink"/>
                <w:rtl w:val="true"/>
              </w:rPr>
              <w:t xml:space="preserve">: </w:t>
            </w:r>
            <w:r>
              <w:rPr>
                <w:rStyle w:val="IndexLink"/>
                <w:rtl w:val="true"/>
              </w:rPr>
              <w:t>الغسل</w:t>
            </w:r>
            <w:r>
              <w:rPr>
                <w:rStyle w:val="IndexLink"/>
                <w:rtl w:val="true"/>
              </w:rPr>
              <w:tab/>
            </w:r>
            <w:r>
              <w:rPr>
                <w:rStyle w:val="IndexLink"/>
              </w:rPr>
              <w:t>127</w:t>
            </w:r>
          </w:hyperlink>
        </w:p>
        <w:p>
          <w:pPr>
            <w:pStyle w:val="Contents6"/>
            <w:tabs>
              <w:tab w:val="clear" w:pos="7609"/>
              <w:tab w:val="right" w:pos="9026" w:leader="dot"/>
            </w:tabs>
            <w:rPr/>
          </w:pPr>
          <w:hyperlink w:anchor="__RefHeading___Toc1114130_1067777946">
            <w:r>
              <w:rPr>
                <w:webHidden/>
                <w:rStyle w:val="IndexLink"/>
                <w:rtl w:val="true"/>
              </w:rPr>
              <w:t>الحكم الثالث</w:t>
            </w:r>
            <w:r>
              <w:rPr>
                <w:rStyle w:val="IndexLink"/>
                <w:rtl w:val="true"/>
              </w:rPr>
              <w:t xml:space="preserve">: </w:t>
            </w:r>
            <w:r>
              <w:rPr>
                <w:rStyle w:val="IndexLink"/>
                <w:rtl w:val="true"/>
              </w:rPr>
              <w:t>الكَفْنُ</w:t>
            </w:r>
            <w:r>
              <w:rPr>
                <w:rStyle w:val="IndexLink"/>
                <w:rtl w:val="true"/>
              </w:rPr>
              <w:tab/>
            </w:r>
            <w:r>
              <w:rPr>
                <w:rStyle w:val="IndexLink"/>
              </w:rPr>
              <w:t>131</w:t>
            </w:r>
          </w:hyperlink>
        </w:p>
        <w:p>
          <w:pPr>
            <w:pStyle w:val="Contents6"/>
            <w:tabs>
              <w:tab w:val="clear" w:pos="7609"/>
              <w:tab w:val="right" w:pos="9026" w:leader="dot"/>
            </w:tabs>
            <w:rPr/>
          </w:pPr>
          <w:hyperlink w:anchor="__RefHeading___Toc1114132_1067777946">
            <w:r>
              <w:rPr>
                <w:webHidden/>
                <w:rStyle w:val="IndexLink"/>
                <w:rtl w:val="true"/>
              </w:rPr>
              <w:t xml:space="preserve">الحكم الرابع </w:t>
            </w:r>
            <w:r>
              <w:rPr>
                <w:rStyle w:val="IndexLink"/>
                <w:rtl w:val="true"/>
              </w:rPr>
              <w:t xml:space="preserve">: </w:t>
            </w:r>
            <w:r>
              <w:rPr>
                <w:rStyle w:val="IndexLink"/>
                <w:rtl w:val="true"/>
              </w:rPr>
              <w:t>الصلاة عليه</w:t>
            </w:r>
            <w:r>
              <w:rPr>
                <w:rStyle w:val="IndexLink"/>
                <w:rtl w:val="true"/>
              </w:rPr>
              <w:tab/>
            </w:r>
            <w:r>
              <w:rPr>
                <w:rStyle w:val="IndexLink"/>
              </w:rPr>
              <w:t>134</w:t>
            </w:r>
          </w:hyperlink>
        </w:p>
        <w:p>
          <w:pPr>
            <w:pStyle w:val="Contents6"/>
            <w:tabs>
              <w:tab w:val="clear" w:pos="7609"/>
              <w:tab w:val="right" w:pos="9026" w:leader="dot"/>
            </w:tabs>
            <w:rPr/>
          </w:pPr>
          <w:hyperlink w:anchor="__RefHeading___Toc1114134_1067777946">
            <w:r>
              <w:rPr>
                <w:webHidden/>
                <w:rStyle w:val="IndexLink"/>
                <w:rtl w:val="true"/>
              </w:rPr>
              <w:t>الحكم الخامس</w:t>
            </w:r>
            <w:r>
              <w:rPr>
                <w:rStyle w:val="IndexLink"/>
                <w:rtl w:val="true"/>
              </w:rPr>
              <w:t xml:space="preserve">: </w:t>
            </w:r>
            <w:r>
              <w:rPr>
                <w:rStyle w:val="IndexLink"/>
                <w:rtl w:val="true"/>
              </w:rPr>
              <w:t>دفنه</w:t>
            </w:r>
            <w:r>
              <w:rPr>
                <w:rStyle w:val="IndexLink"/>
                <w:rtl w:val="true"/>
              </w:rPr>
              <w:tab/>
            </w:r>
            <w:r>
              <w:rPr>
                <w:rStyle w:val="IndexLink"/>
              </w:rPr>
              <w:t>141</w:t>
            </w:r>
          </w:hyperlink>
        </w:p>
        <w:p>
          <w:pPr>
            <w:pStyle w:val="Contents4"/>
            <w:tabs>
              <w:tab w:val="clear" w:pos="8176"/>
              <w:tab w:val="right" w:pos="9026" w:leader="dot"/>
            </w:tabs>
            <w:rPr/>
          </w:pPr>
          <w:hyperlink w:anchor="__RefHeading___Toc1114136_1067777946">
            <w:r>
              <w:rPr>
                <w:webHidden/>
                <w:rStyle w:val="IndexLink"/>
                <w:rtl w:val="true"/>
              </w:rPr>
              <w:t>الفصل الثالث في التيمم</w:t>
            </w:r>
            <w:r>
              <w:rPr>
                <w:rStyle w:val="IndexLink"/>
                <w:rtl w:val="true"/>
              </w:rPr>
              <w:tab/>
            </w:r>
            <w:r>
              <w:rPr>
                <w:rStyle w:val="IndexLink"/>
              </w:rPr>
              <w:t>144</w:t>
            </w:r>
          </w:hyperlink>
        </w:p>
        <w:p>
          <w:pPr>
            <w:pStyle w:val="Contents2"/>
            <w:tabs>
              <w:tab w:val="clear" w:pos="8743"/>
              <w:tab w:val="right" w:pos="9026" w:leader="dot"/>
            </w:tabs>
            <w:rPr/>
          </w:pPr>
          <w:hyperlink w:anchor="__RefHeading___Toc1114138_1067777946">
            <w:r>
              <w:rPr>
                <w:webHidden/>
                <w:rStyle w:val="IndexLink"/>
                <w:rtl w:val="true"/>
              </w:rPr>
              <w:t>كتاب الصلاة</w:t>
            </w:r>
            <w:r>
              <w:rPr>
                <w:rStyle w:val="IndexLink"/>
                <w:rtl w:val="true"/>
              </w:rPr>
              <w:tab/>
            </w:r>
            <w:r>
              <w:rPr>
                <w:rStyle w:val="IndexLink"/>
              </w:rPr>
              <w:t>151</w:t>
            </w:r>
          </w:hyperlink>
        </w:p>
        <w:p>
          <w:pPr>
            <w:pStyle w:val="Contents3"/>
            <w:tabs>
              <w:tab w:val="clear" w:pos="8459"/>
              <w:tab w:val="right" w:pos="9026" w:leader="dot"/>
            </w:tabs>
            <w:rPr/>
          </w:pPr>
          <w:hyperlink w:anchor="__RefHeading___Toc1114140_1067777946">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114142_1067777946">
            <w:r>
              <w:rPr>
                <w:webHidden/>
                <w:rStyle w:val="IndexLink"/>
                <w:rtl w:val="true"/>
              </w:rPr>
              <w:t>الفصل الأوّلُ في أعدادها</w:t>
            </w:r>
            <w:r>
              <w:rPr>
                <w:rStyle w:val="IndexLink"/>
                <w:rtl w:val="true"/>
              </w:rPr>
              <w:tab/>
            </w:r>
            <w:r>
              <w:rPr>
                <w:rStyle w:val="IndexLink"/>
              </w:rPr>
              <w:t>153</w:t>
            </w:r>
          </w:hyperlink>
        </w:p>
        <w:p>
          <w:pPr>
            <w:pStyle w:val="Contents3"/>
            <w:tabs>
              <w:tab w:val="clear" w:pos="8459"/>
              <w:tab w:val="right" w:pos="9026" w:leader="dot"/>
            </w:tabs>
            <w:rPr/>
          </w:pPr>
          <w:hyperlink w:anchor="__RefHeading___Toc1114144_1067777946">
            <w:r>
              <w:rPr>
                <w:webHidden/>
                <w:rStyle w:val="IndexLink"/>
                <w:rtl w:val="true"/>
              </w:rPr>
              <w:t>الفصل الثاني في شروطها</w:t>
            </w:r>
            <w:r>
              <w:rPr>
                <w:rStyle w:val="IndexLink"/>
                <w:rtl w:val="true"/>
              </w:rPr>
              <w:tab/>
            </w:r>
            <w:r>
              <w:rPr>
                <w:rStyle w:val="IndexLink"/>
              </w:rPr>
              <w:t>157</w:t>
            </w:r>
          </w:hyperlink>
        </w:p>
        <w:p>
          <w:pPr>
            <w:pStyle w:val="Contents4"/>
            <w:tabs>
              <w:tab w:val="clear" w:pos="8176"/>
              <w:tab w:val="right" w:pos="9026" w:leader="dot"/>
            </w:tabs>
            <w:rPr/>
          </w:pPr>
          <w:hyperlink w:anchor="__RefHeading___Toc1114146_1067777946">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14148_1067777946">
            <w:r>
              <w:rPr>
                <w:webHidden/>
                <w:rStyle w:val="IndexLink"/>
                <w:rtl w:val="true"/>
              </w:rPr>
              <w:t>الشرط الأوّل</w:t>
            </w:r>
            <w:r>
              <w:rPr>
                <w:rStyle w:val="IndexLink"/>
                <w:rtl w:val="true"/>
              </w:rPr>
              <w:t xml:space="preserve">: </w:t>
            </w:r>
            <w:r>
              <w:rPr>
                <w:rStyle w:val="IndexLink"/>
                <w:rtl w:val="true"/>
              </w:rPr>
              <w:t>الوقت</w:t>
            </w:r>
            <w:r>
              <w:rPr>
                <w:rStyle w:val="IndexLink"/>
                <w:rtl w:val="true"/>
              </w:rPr>
              <w:tab/>
            </w:r>
            <w:r>
              <w:rPr>
                <w:rStyle w:val="IndexLink"/>
              </w:rPr>
              <w:t>157</w:t>
            </w:r>
          </w:hyperlink>
        </w:p>
        <w:p>
          <w:pPr>
            <w:pStyle w:val="Contents4"/>
            <w:tabs>
              <w:tab w:val="clear" w:pos="8176"/>
              <w:tab w:val="right" w:pos="9026" w:leader="dot"/>
            </w:tabs>
            <w:rPr/>
          </w:pPr>
          <w:hyperlink w:anchor="__RefHeading___Toc1114150_1067777946">
            <w:r>
              <w:rPr>
                <w:webHidden/>
                <w:rStyle w:val="IndexLink"/>
                <w:rtl w:val="true"/>
              </w:rPr>
              <w:t>الشرط الثاني</w:t>
            </w:r>
            <w:r>
              <w:rPr>
                <w:rStyle w:val="IndexLink"/>
                <w:rtl w:val="true"/>
              </w:rPr>
              <w:t xml:space="preserve">: </w:t>
            </w:r>
            <w:r>
              <w:rPr>
                <w:rStyle w:val="IndexLink"/>
                <w:rtl w:val="true"/>
              </w:rPr>
              <w:t>القبلة</w:t>
            </w:r>
            <w:r>
              <w:rPr>
                <w:rStyle w:val="IndexLink"/>
                <w:rtl w:val="true"/>
              </w:rPr>
              <w:tab/>
            </w:r>
            <w:r>
              <w:rPr>
                <w:rStyle w:val="IndexLink"/>
              </w:rPr>
              <w:t>163</w:t>
            </w:r>
          </w:hyperlink>
        </w:p>
        <w:p>
          <w:pPr>
            <w:pStyle w:val="Contents4"/>
            <w:tabs>
              <w:tab w:val="clear" w:pos="8176"/>
              <w:tab w:val="right" w:pos="9026" w:leader="dot"/>
            </w:tabs>
            <w:rPr/>
          </w:pPr>
          <w:hyperlink w:anchor="__RefHeading___Toc1114152_1067777946">
            <w:r>
              <w:rPr>
                <w:webHidden/>
                <w:rStyle w:val="IndexLink"/>
                <w:rtl w:val="true"/>
              </w:rPr>
              <w:t>الشرط الثالث</w:t>
            </w:r>
            <w:r>
              <w:rPr>
                <w:rStyle w:val="IndexLink"/>
                <w:rtl w:val="true"/>
              </w:rPr>
              <w:t xml:space="preserve">: </w:t>
            </w:r>
            <w:r>
              <w:rPr>
                <w:rStyle w:val="IndexLink"/>
                <w:rtl w:val="true"/>
              </w:rPr>
              <w:t>ستر العورة</w:t>
            </w:r>
            <w:r>
              <w:rPr>
                <w:rStyle w:val="IndexLink"/>
                <w:rtl w:val="true"/>
              </w:rPr>
              <w:tab/>
            </w:r>
            <w:r>
              <w:rPr>
                <w:rStyle w:val="IndexLink"/>
              </w:rPr>
              <w:t>168</w:t>
            </w:r>
          </w:hyperlink>
        </w:p>
        <w:p>
          <w:pPr>
            <w:pStyle w:val="Contents4"/>
            <w:tabs>
              <w:tab w:val="clear" w:pos="8176"/>
              <w:tab w:val="right" w:pos="9026" w:leader="dot"/>
            </w:tabs>
            <w:rPr/>
          </w:pPr>
          <w:hyperlink w:anchor="__RefHeading___Toc1114154_1067777946">
            <w:r>
              <w:rPr>
                <w:webHidden/>
                <w:rStyle w:val="IndexLink"/>
                <w:rtl w:val="true"/>
              </w:rPr>
              <w:t>الشرط الرابع</w:t>
            </w:r>
            <w:r>
              <w:rPr>
                <w:rStyle w:val="IndexLink"/>
                <w:rtl w:val="true"/>
              </w:rPr>
              <w:t xml:space="preserve">: </w:t>
            </w:r>
            <w:r>
              <w:rPr>
                <w:rStyle w:val="IndexLink"/>
                <w:rtl w:val="true"/>
              </w:rPr>
              <w:t>المكان</w:t>
            </w:r>
            <w:r>
              <w:rPr>
                <w:rStyle w:val="IndexLink"/>
                <w:rtl w:val="true"/>
              </w:rPr>
              <w:tab/>
            </w:r>
            <w:r>
              <w:rPr>
                <w:rStyle w:val="IndexLink"/>
              </w:rPr>
              <w:t>172</w:t>
            </w:r>
          </w:hyperlink>
        </w:p>
        <w:p>
          <w:pPr>
            <w:pStyle w:val="Contents4"/>
            <w:tabs>
              <w:tab w:val="clear" w:pos="8176"/>
              <w:tab w:val="right" w:pos="9026" w:leader="dot"/>
            </w:tabs>
            <w:rPr/>
          </w:pPr>
          <w:hyperlink w:anchor="__RefHeading___Toc1114156_1067777946">
            <w:r>
              <w:rPr>
                <w:webHidden/>
                <w:rStyle w:val="IndexLink"/>
                <w:rtl w:val="true"/>
              </w:rPr>
              <w:t>الشرط الخامس</w:t>
            </w:r>
            <w:r>
              <w:rPr>
                <w:rStyle w:val="IndexLink"/>
                <w:rtl w:val="true"/>
              </w:rPr>
              <w:t xml:space="preserve">: </w:t>
            </w:r>
            <w:r>
              <w:rPr>
                <w:rStyle w:val="IndexLink"/>
                <w:rtl w:val="true"/>
              </w:rPr>
              <w:t>طهارة البدن من الحدث والخبث</w:t>
            </w:r>
            <w:r>
              <w:rPr>
                <w:rStyle w:val="IndexLink"/>
                <w:rtl w:val="true"/>
              </w:rPr>
              <w:tab/>
            </w:r>
            <w:r>
              <w:rPr>
                <w:rStyle w:val="IndexLink"/>
              </w:rPr>
              <w:t>182</w:t>
            </w:r>
          </w:hyperlink>
        </w:p>
        <w:p>
          <w:pPr>
            <w:pStyle w:val="Contents4"/>
            <w:tabs>
              <w:tab w:val="clear" w:pos="8176"/>
              <w:tab w:val="right" w:pos="9026" w:leader="dot"/>
            </w:tabs>
            <w:rPr/>
          </w:pPr>
          <w:hyperlink w:anchor="__RefHeading___Toc1114158_1067777946">
            <w:r>
              <w:rPr>
                <w:webHidden/>
                <w:rStyle w:val="IndexLink"/>
                <w:rtl w:val="true"/>
              </w:rPr>
              <w:t>الشرط السادس</w:t>
            </w:r>
            <w:r>
              <w:rPr>
                <w:rStyle w:val="IndexLink"/>
                <w:rtl w:val="true"/>
              </w:rPr>
              <w:t xml:space="preserve">: </w:t>
            </w:r>
            <w:r>
              <w:rPr>
                <w:rStyle w:val="IndexLink"/>
                <w:rtl w:val="true"/>
              </w:rPr>
              <w:t>ترك الكلام في أثناء الصلاة</w:t>
            </w:r>
            <w:r>
              <w:rPr>
                <w:rStyle w:val="IndexLink"/>
                <w:rtl w:val="true"/>
              </w:rPr>
              <w:tab/>
            </w:r>
            <w:r>
              <w:rPr>
                <w:rStyle w:val="IndexLink"/>
              </w:rPr>
              <w:t>182</w:t>
            </w:r>
          </w:hyperlink>
        </w:p>
        <w:p>
          <w:pPr>
            <w:pStyle w:val="Contents4"/>
            <w:tabs>
              <w:tab w:val="clear" w:pos="8176"/>
              <w:tab w:val="right" w:pos="9026" w:leader="dot"/>
            </w:tabs>
            <w:rPr/>
          </w:pPr>
          <w:hyperlink w:anchor="__RefHeading___Toc1114160_1067777946">
            <w:r>
              <w:rPr>
                <w:webHidden/>
                <w:rStyle w:val="IndexLink"/>
                <w:rtl w:val="true"/>
              </w:rPr>
              <w:t>الشرط السابع</w:t>
            </w:r>
            <w:r>
              <w:rPr>
                <w:rStyle w:val="IndexLink"/>
                <w:rtl w:val="true"/>
              </w:rPr>
              <w:t xml:space="preserve">: </w:t>
            </w:r>
            <w:r>
              <w:rPr>
                <w:rStyle w:val="IndexLink"/>
                <w:rtl w:val="true"/>
              </w:rPr>
              <w:t>الإسلام</w:t>
            </w:r>
            <w:r>
              <w:rPr>
                <w:rStyle w:val="IndexLink"/>
                <w:rtl w:val="true"/>
              </w:rPr>
              <w:tab/>
            </w:r>
            <w:r>
              <w:rPr>
                <w:rStyle w:val="IndexLink"/>
              </w:rPr>
              <w:t>186</w:t>
            </w:r>
          </w:hyperlink>
        </w:p>
        <w:p>
          <w:pPr>
            <w:pStyle w:val="Contents3"/>
            <w:tabs>
              <w:tab w:val="clear" w:pos="8459"/>
              <w:tab w:val="right" w:pos="9026" w:leader="dot"/>
            </w:tabs>
            <w:rPr/>
          </w:pPr>
          <w:hyperlink w:anchor="__RefHeading___Toc1114162_1067777946">
            <w:r>
              <w:rPr>
                <w:webHidden/>
                <w:rStyle w:val="IndexLink"/>
                <w:rtl w:val="true"/>
              </w:rPr>
              <w:t>الفصل الثالث في كيفية الصلاة</w:t>
            </w:r>
            <w:r>
              <w:rPr>
                <w:rStyle w:val="IndexLink"/>
                <w:rtl w:val="true"/>
              </w:rPr>
              <w:tab/>
            </w:r>
            <w:r>
              <w:rPr>
                <w:rStyle w:val="IndexLink"/>
              </w:rPr>
              <w:t>187</w:t>
            </w:r>
          </w:hyperlink>
        </w:p>
        <w:p>
          <w:pPr>
            <w:pStyle w:val="Contents3"/>
            <w:tabs>
              <w:tab w:val="clear" w:pos="8459"/>
              <w:tab w:val="right" w:pos="9026" w:leader="dot"/>
            </w:tabs>
            <w:rPr/>
          </w:pPr>
          <w:hyperlink w:anchor="__RefHeading___Toc1114164_1067777946">
            <w:r>
              <w:rPr>
                <w:webHidden/>
                <w:rStyle w:val="IndexLink"/>
                <w:rtl w:val="true"/>
              </w:rPr>
              <w:t>الفصل الرابع في باقي مستحباتها</w:t>
            </w:r>
            <w:r>
              <w:rPr>
                <w:rStyle w:val="IndexLink"/>
                <w:rtl w:val="true"/>
              </w:rPr>
              <w:tab/>
            </w:r>
            <w:r>
              <w:rPr>
                <w:rStyle w:val="IndexLink"/>
              </w:rPr>
              <w:t>211</w:t>
            </w:r>
          </w:hyperlink>
        </w:p>
        <w:p>
          <w:pPr>
            <w:pStyle w:val="Contents3"/>
            <w:tabs>
              <w:tab w:val="clear" w:pos="8459"/>
              <w:tab w:val="right" w:pos="9026" w:leader="dot"/>
            </w:tabs>
            <w:rPr/>
          </w:pPr>
          <w:hyperlink w:anchor="__RefHeading___Toc1114166_1067777946">
            <w:r>
              <w:rPr>
                <w:webHidden/>
                <w:rStyle w:val="IndexLink"/>
                <w:rtl w:val="true"/>
              </w:rPr>
              <w:t>الفصل الخامس في التروك</w:t>
            </w:r>
            <w:r>
              <w:rPr>
                <w:rStyle w:val="IndexLink"/>
                <w:rtl w:val="true"/>
              </w:rPr>
              <w:tab/>
            </w:r>
            <w:r>
              <w:rPr>
                <w:rStyle w:val="IndexLink"/>
              </w:rPr>
              <w:t>216</w:t>
            </w:r>
          </w:hyperlink>
        </w:p>
        <w:p>
          <w:pPr>
            <w:pStyle w:val="Contents3"/>
            <w:tabs>
              <w:tab w:val="clear" w:pos="8459"/>
              <w:tab w:val="right" w:pos="9026" w:leader="dot"/>
            </w:tabs>
            <w:rPr/>
          </w:pPr>
          <w:hyperlink w:anchor="__RefHeading___Toc1114168_1067777946">
            <w:r>
              <w:rPr>
                <w:webHidden/>
                <w:rStyle w:val="IndexLink"/>
                <w:rtl w:val="true"/>
              </w:rPr>
              <w:t>الفصل السادس في بقية الصلوات الواجبة</w:t>
            </w:r>
            <w:r>
              <w:rPr>
                <w:rStyle w:val="IndexLink"/>
                <w:rtl w:val="true"/>
              </w:rPr>
              <w:tab/>
            </w:r>
            <w:r>
              <w:rPr>
                <w:rStyle w:val="IndexLink"/>
              </w:rPr>
              <w:t>222</w:t>
            </w:r>
          </w:hyperlink>
        </w:p>
        <w:p>
          <w:pPr>
            <w:pStyle w:val="Contents4"/>
            <w:tabs>
              <w:tab w:val="clear" w:pos="8176"/>
              <w:tab w:val="right" w:pos="9026" w:leader="dot"/>
            </w:tabs>
            <w:rPr/>
          </w:pPr>
          <w:hyperlink w:anchor="__RefHeading___Toc1114170_1067777946">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14172_1067777946">
            <w:r>
              <w:rPr>
                <w:webHidden/>
                <w:rStyle w:val="IndexLink"/>
                <w:rtl w:val="true"/>
              </w:rPr>
              <w:t>صلاه الجمعه</w:t>
            </w:r>
            <w:r>
              <w:rPr>
                <w:rStyle w:val="IndexLink"/>
                <w:rtl w:val="true"/>
              </w:rPr>
              <w:tab/>
            </w:r>
            <w:r>
              <w:rPr>
                <w:rStyle w:val="IndexLink"/>
              </w:rPr>
              <w:t>222</w:t>
            </w:r>
          </w:hyperlink>
        </w:p>
        <w:p>
          <w:pPr>
            <w:pStyle w:val="Contents4"/>
            <w:tabs>
              <w:tab w:val="clear" w:pos="8176"/>
              <w:tab w:val="right" w:pos="9026" w:leader="dot"/>
            </w:tabs>
            <w:rPr/>
          </w:pPr>
          <w:hyperlink w:anchor="__RefHeading___Toc1114174_1067777946">
            <w:r>
              <w:rPr>
                <w:webHidden/>
                <w:rStyle w:val="IndexLink"/>
                <w:rtl w:val="true"/>
              </w:rPr>
              <w:t>صلاة العيدين</w:t>
            </w:r>
            <w:r>
              <w:rPr>
                <w:rStyle w:val="IndexLink"/>
                <w:rtl w:val="true"/>
              </w:rPr>
              <w:tab/>
            </w:r>
            <w:r>
              <w:rPr>
                <w:rStyle w:val="IndexLink"/>
              </w:rPr>
              <w:t>229</w:t>
            </w:r>
          </w:hyperlink>
        </w:p>
        <w:p>
          <w:pPr>
            <w:pStyle w:val="Contents4"/>
            <w:tabs>
              <w:tab w:val="clear" w:pos="8176"/>
              <w:tab w:val="right" w:pos="9026" w:leader="dot"/>
            </w:tabs>
            <w:rPr/>
          </w:pPr>
          <w:hyperlink w:anchor="__RefHeading___Toc1114176_1067777946">
            <w:r>
              <w:rPr>
                <w:webHidden/>
                <w:rStyle w:val="IndexLink"/>
                <w:rtl w:val="true"/>
              </w:rPr>
              <w:t>صلاة الآيات</w:t>
            </w:r>
            <w:r>
              <w:rPr>
                <w:rStyle w:val="IndexLink"/>
                <w:rtl w:val="true"/>
              </w:rPr>
              <w:tab/>
            </w:r>
            <w:r>
              <w:rPr>
                <w:rStyle w:val="IndexLink"/>
              </w:rPr>
              <w:t>232</w:t>
            </w:r>
          </w:hyperlink>
        </w:p>
        <w:p>
          <w:pPr>
            <w:pStyle w:val="Contents4"/>
            <w:tabs>
              <w:tab w:val="clear" w:pos="8176"/>
              <w:tab w:val="right" w:pos="9026" w:leader="dot"/>
            </w:tabs>
            <w:rPr/>
          </w:pPr>
          <w:hyperlink w:anchor="__RefHeading___Toc1114178_1067777946">
            <w:r>
              <w:rPr>
                <w:webHidden/>
                <w:rStyle w:val="IndexLink"/>
                <w:rtl w:val="true"/>
              </w:rPr>
              <w:t>الصلاة المنذورة</w:t>
            </w:r>
            <w:r>
              <w:rPr>
                <w:rStyle w:val="IndexLink"/>
                <w:rtl w:val="true"/>
              </w:rPr>
              <w:tab/>
            </w:r>
            <w:r>
              <w:rPr>
                <w:rStyle w:val="IndexLink"/>
              </w:rPr>
              <w:t>237</w:t>
            </w:r>
          </w:hyperlink>
        </w:p>
        <w:p>
          <w:pPr>
            <w:pStyle w:val="Contents4"/>
            <w:tabs>
              <w:tab w:val="clear" w:pos="8176"/>
              <w:tab w:val="right" w:pos="9026" w:leader="dot"/>
            </w:tabs>
            <w:rPr/>
          </w:pPr>
          <w:hyperlink w:anchor="__RefHeading___Toc1114180_1067777946">
            <w:r>
              <w:rPr>
                <w:webHidden/>
                <w:rStyle w:val="IndexLink"/>
                <w:rtl w:val="true"/>
              </w:rPr>
              <w:t>صلاة النيابة</w:t>
            </w:r>
            <w:r>
              <w:rPr>
                <w:rStyle w:val="IndexLink"/>
                <w:rtl w:val="true"/>
              </w:rPr>
              <w:tab/>
            </w:r>
            <w:r>
              <w:rPr>
                <w:rStyle w:val="IndexLink"/>
              </w:rPr>
              <w:t>237</w:t>
            </w:r>
          </w:hyperlink>
        </w:p>
        <w:p>
          <w:pPr>
            <w:pStyle w:val="Contents4"/>
            <w:tabs>
              <w:tab w:val="clear" w:pos="8176"/>
              <w:tab w:val="right" w:pos="9026" w:leader="dot"/>
            </w:tabs>
            <w:rPr/>
          </w:pPr>
          <w:hyperlink w:anchor="__RefHeading___Toc1114182_1067777946">
            <w:r>
              <w:rPr>
                <w:webHidden/>
                <w:rStyle w:val="IndexLink"/>
                <w:rtl w:val="true"/>
              </w:rPr>
              <w:t>صلاة الاستسقاء</w:t>
            </w:r>
            <w:r>
              <w:rPr>
                <w:rStyle w:val="IndexLink"/>
                <w:rtl w:val="true"/>
              </w:rPr>
              <w:tab/>
            </w:r>
            <w:r>
              <w:rPr>
                <w:rStyle w:val="IndexLink"/>
              </w:rPr>
              <w:t>237</w:t>
            </w:r>
          </w:hyperlink>
        </w:p>
        <w:p>
          <w:pPr>
            <w:pStyle w:val="Contents4"/>
            <w:tabs>
              <w:tab w:val="clear" w:pos="8176"/>
              <w:tab w:val="right" w:pos="9026" w:leader="dot"/>
            </w:tabs>
            <w:rPr/>
          </w:pPr>
          <w:hyperlink w:anchor="__RefHeading___Toc1114184_1067777946">
            <w:r>
              <w:rPr>
                <w:webHidden/>
                <w:rStyle w:val="IndexLink"/>
                <w:rtl w:val="true"/>
              </w:rPr>
              <w:t>نافله شهر رمضان</w:t>
            </w:r>
            <w:r>
              <w:rPr>
                <w:rStyle w:val="IndexLink"/>
                <w:rtl w:val="true"/>
              </w:rPr>
              <w:tab/>
            </w:r>
            <w:r>
              <w:rPr>
                <w:rStyle w:val="IndexLink"/>
              </w:rPr>
              <w:t>238</w:t>
            </w:r>
          </w:hyperlink>
        </w:p>
        <w:p>
          <w:pPr>
            <w:pStyle w:val="Contents4"/>
            <w:tabs>
              <w:tab w:val="clear" w:pos="8176"/>
              <w:tab w:val="right" w:pos="9026" w:leader="dot"/>
            </w:tabs>
            <w:rPr/>
          </w:pPr>
          <w:hyperlink w:anchor="__RefHeading___Toc1114186_1067777946">
            <w:r>
              <w:rPr>
                <w:webHidden/>
                <w:rStyle w:val="IndexLink"/>
                <w:rtl w:val="true"/>
              </w:rPr>
              <w:t>نافلة الزيارة</w:t>
            </w:r>
            <w:r>
              <w:rPr>
                <w:rStyle w:val="IndexLink"/>
                <w:rtl w:val="true"/>
              </w:rPr>
              <w:tab/>
            </w:r>
            <w:r>
              <w:rPr>
                <w:rStyle w:val="IndexLink"/>
              </w:rPr>
              <w:t>239</w:t>
            </w:r>
          </w:hyperlink>
        </w:p>
        <w:p>
          <w:pPr>
            <w:pStyle w:val="Contents3"/>
            <w:tabs>
              <w:tab w:val="clear" w:pos="8459"/>
              <w:tab w:val="right" w:pos="9026" w:leader="dot"/>
            </w:tabs>
            <w:rPr/>
          </w:pPr>
          <w:hyperlink w:anchor="__RefHeading___Toc1114188_1067777946">
            <w:r>
              <w:rPr>
                <w:webHidden/>
                <w:rStyle w:val="IndexLink"/>
                <w:rtl w:val="true"/>
              </w:rPr>
              <w:t>الفصل السابع في بيان أحكام الخَلَلِ الواقع في الصلاة الواجبة</w:t>
            </w:r>
            <w:r>
              <w:rPr>
                <w:rStyle w:val="IndexLink"/>
                <w:rtl w:val="true"/>
              </w:rPr>
              <w:tab/>
            </w:r>
            <w:r>
              <w:rPr>
                <w:rStyle w:val="IndexLink"/>
              </w:rPr>
              <w:t>240</w:t>
            </w:r>
          </w:hyperlink>
        </w:p>
        <w:p>
          <w:pPr>
            <w:pStyle w:val="Contents4"/>
            <w:tabs>
              <w:tab w:val="clear" w:pos="8176"/>
              <w:tab w:val="right" w:pos="9026" w:leader="dot"/>
            </w:tabs>
            <w:rPr/>
          </w:pPr>
          <w:hyperlink w:anchor="__RefHeading___Toc1114190_1067777946">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14192_1067777946">
            <w:r>
              <w:rPr>
                <w:webHidden/>
                <w:rStyle w:val="IndexLink"/>
                <w:rtl w:val="true"/>
              </w:rPr>
              <w:t>مسائل سبع</w:t>
            </w:r>
            <w:r>
              <w:rPr>
                <w:rStyle w:val="IndexLink"/>
                <w:rtl w:val="true"/>
              </w:rPr>
              <w:t>:</w:t>
              <w:tab/>
            </w:r>
            <w:r>
              <w:rPr>
                <w:rStyle w:val="IndexLink"/>
              </w:rPr>
              <w:t>246</w:t>
            </w:r>
          </w:hyperlink>
        </w:p>
        <w:p>
          <w:pPr>
            <w:pStyle w:val="Contents3"/>
            <w:tabs>
              <w:tab w:val="clear" w:pos="8459"/>
              <w:tab w:val="right" w:pos="9026" w:leader="dot"/>
            </w:tabs>
            <w:rPr/>
          </w:pPr>
          <w:hyperlink w:anchor="__RefHeading___Toc1114194_1067777946">
            <w:r>
              <w:rPr>
                <w:webHidden/>
                <w:rStyle w:val="IndexLink"/>
                <w:rtl w:val="true"/>
              </w:rPr>
              <w:t>الفصل الثامن في القضاء</w:t>
            </w:r>
            <w:r>
              <w:rPr>
                <w:rStyle w:val="IndexLink"/>
                <w:rtl w:val="true"/>
              </w:rPr>
              <w:tab/>
            </w:r>
            <w:r>
              <w:rPr>
                <w:rStyle w:val="IndexLink"/>
              </w:rPr>
              <w:t>255</w:t>
            </w:r>
          </w:hyperlink>
        </w:p>
        <w:p>
          <w:pPr>
            <w:pStyle w:val="Contents3"/>
            <w:tabs>
              <w:tab w:val="clear" w:pos="8459"/>
              <w:tab w:val="right" w:pos="9026" w:leader="dot"/>
            </w:tabs>
            <w:rPr/>
          </w:pPr>
          <w:hyperlink w:anchor="__RefHeading___Toc1114196_1067777946">
            <w:r>
              <w:rPr>
                <w:webHidden/>
                <w:rStyle w:val="IndexLink"/>
                <w:rtl w:val="true"/>
              </w:rPr>
              <w:t>الفصل التاسع في صلاة الخوف</w:t>
            </w:r>
            <w:r>
              <w:rPr>
                <w:rStyle w:val="IndexLink"/>
                <w:rtl w:val="true"/>
              </w:rPr>
              <w:tab/>
            </w:r>
            <w:r>
              <w:rPr>
                <w:rStyle w:val="IndexLink"/>
              </w:rPr>
              <w:t>266</w:t>
            </w:r>
          </w:hyperlink>
        </w:p>
        <w:p>
          <w:pPr>
            <w:pStyle w:val="Contents3"/>
            <w:tabs>
              <w:tab w:val="clear" w:pos="8459"/>
              <w:tab w:val="right" w:pos="9026" w:leader="dot"/>
            </w:tabs>
            <w:rPr/>
          </w:pPr>
          <w:hyperlink w:anchor="__RefHeading___Toc1114198_1067777946">
            <w:r>
              <w:rPr>
                <w:webHidden/>
                <w:rStyle w:val="IndexLink"/>
                <w:rtl w:val="true"/>
              </w:rPr>
              <w:t>الفصل العاشر في صلاة المسافر التي يجب قصرها كمّيّةً</w:t>
            </w:r>
            <w:r>
              <w:rPr>
                <w:rStyle w:val="IndexLink"/>
                <w:rtl w:val="true"/>
              </w:rPr>
              <w:tab/>
            </w:r>
            <w:r>
              <w:rPr>
                <w:rStyle w:val="IndexLink"/>
              </w:rPr>
              <w:t>270</w:t>
            </w:r>
          </w:hyperlink>
        </w:p>
        <w:p>
          <w:pPr>
            <w:pStyle w:val="Contents3"/>
            <w:tabs>
              <w:tab w:val="clear" w:pos="8459"/>
              <w:tab w:val="right" w:pos="9026" w:leader="dot"/>
            </w:tabs>
            <w:rPr/>
          </w:pPr>
          <w:hyperlink w:anchor="__RefHeading___Toc1114200_1067777946">
            <w:r>
              <w:rPr>
                <w:webHidden/>
                <w:rStyle w:val="IndexLink"/>
                <w:rtl w:val="true"/>
              </w:rPr>
              <w:t>الفصل الحادي عشَرَ في الجماعة</w:t>
            </w:r>
            <w:r>
              <w:rPr>
                <w:rStyle w:val="IndexLink"/>
                <w:rtl w:val="true"/>
              </w:rPr>
              <w:tab/>
            </w:r>
            <w:r>
              <w:rPr>
                <w:rStyle w:val="IndexLink"/>
              </w:rPr>
              <w:t>275</w:t>
            </w:r>
          </w:hyperlink>
        </w:p>
        <w:p>
          <w:pPr>
            <w:pStyle w:val="Contents2"/>
            <w:tabs>
              <w:tab w:val="clear" w:pos="8743"/>
              <w:tab w:val="right" w:pos="9026" w:leader="dot"/>
            </w:tabs>
            <w:rPr/>
          </w:pPr>
          <w:hyperlink w:anchor="__RefHeading___Toc1114202_1067777946">
            <w:r>
              <w:rPr>
                <w:webHidden/>
                <w:rStyle w:val="IndexLink"/>
                <w:rtl w:val="true"/>
              </w:rPr>
              <w:t>كتاب الزكاة</w:t>
            </w:r>
            <w:r>
              <w:rPr>
                <w:rStyle w:val="IndexLink"/>
                <w:rtl w:val="true"/>
              </w:rPr>
              <w:tab/>
            </w:r>
            <w:r>
              <w:rPr>
                <w:rStyle w:val="IndexLink"/>
              </w:rPr>
              <w:t>285</w:t>
            </w:r>
          </w:hyperlink>
        </w:p>
        <w:p>
          <w:pPr>
            <w:pStyle w:val="Contents3"/>
            <w:tabs>
              <w:tab w:val="clear" w:pos="8459"/>
              <w:tab w:val="right" w:pos="9026" w:leader="dot"/>
            </w:tabs>
            <w:rPr/>
          </w:pPr>
          <w:hyperlink w:anchor="__RefHeading___Toc1114204_1067777946">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114206_1067777946">
            <w:r>
              <w:rPr>
                <w:webHidden/>
                <w:rStyle w:val="IndexLink"/>
                <w:rtl w:val="true"/>
              </w:rPr>
              <w:t>الفصل الأوّل</w:t>
            </w:r>
            <w:r>
              <w:rPr>
                <w:rStyle w:val="IndexLink"/>
                <w:rtl w:val="true"/>
              </w:rPr>
              <w:t xml:space="preserve">: </w:t>
            </w:r>
            <w:r>
              <w:rPr>
                <w:rStyle w:val="IndexLink"/>
                <w:rtl w:val="true"/>
              </w:rPr>
              <w:t>فی من تجب علیه الزکاه</w:t>
            </w:r>
            <w:r>
              <w:rPr>
                <w:rStyle w:val="IndexLink"/>
                <w:rtl w:val="true"/>
              </w:rPr>
              <w:tab/>
            </w:r>
            <w:r>
              <w:rPr>
                <w:rStyle w:val="IndexLink"/>
              </w:rPr>
              <w:t>287</w:t>
            </w:r>
          </w:hyperlink>
        </w:p>
        <w:p>
          <w:pPr>
            <w:pStyle w:val="Contents4"/>
            <w:tabs>
              <w:tab w:val="clear" w:pos="8176"/>
              <w:tab w:val="right" w:pos="9026" w:leader="dot"/>
            </w:tabs>
            <w:rPr/>
          </w:pPr>
          <w:hyperlink w:anchor="__RefHeading___Toc1114208_1067777946">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114210_1067777946">
            <w:r>
              <w:rPr>
                <w:webHidden/>
                <w:rStyle w:val="IndexLink"/>
                <w:rtl w:val="true"/>
              </w:rPr>
              <w:t>زکاه الانعام</w:t>
            </w:r>
            <w:r>
              <w:rPr>
                <w:rStyle w:val="IndexLink"/>
                <w:rtl w:val="true"/>
              </w:rPr>
              <w:tab/>
            </w:r>
            <w:r>
              <w:rPr>
                <w:rStyle w:val="IndexLink"/>
              </w:rPr>
              <w:t>287</w:t>
            </w:r>
          </w:hyperlink>
        </w:p>
        <w:p>
          <w:pPr>
            <w:pStyle w:val="Contents4"/>
            <w:tabs>
              <w:tab w:val="clear" w:pos="8176"/>
              <w:tab w:val="right" w:pos="9026" w:leader="dot"/>
            </w:tabs>
            <w:rPr/>
          </w:pPr>
          <w:hyperlink w:anchor="__RefHeading___Toc1114212_1067777946">
            <w:r>
              <w:rPr>
                <w:webHidden/>
                <w:rStyle w:val="IndexLink"/>
                <w:rtl w:val="true"/>
              </w:rPr>
              <w:t>زکاه النقدین</w:t>
            </w:r>
            <w:r>
              <w:rPr>
                <w:rStyle w:val="IndexLink"/>
                <w:rtl w:val="true"/>
              </w:rPr>
              <w:tab/>
            </w:r>
            <w:r>
              <w:rPr>
                <w:rStyle w:val="IndexLink"/>
              </w:rPr>
              <w:t>294</w:t>
            </w:r>
          </w:hyperlink>
        </w:p>
        <w:p>
          <w:pPr>
            <w:pStyle w:val="Contents4"/>
            <w:tabs>
              <w:tab w:val="clear" w:pos="8176"/>
              <w:tab w:val="right" w:pos="9026" w:leader="dot"/>
            </w:tabs>
            <w:rPr/>
          </w:pPr>
          <w:hyperlink w:anchor="__RefHeading___Toc1114214_1067777946">
            <w:r>
              <w:rPr>
                <w:webHidden/>
                <w:rStyle w:val="IndexLink"/>
                <w:rtl w:val="true"/>
              </w:rPr>
              <w:t>زکاه الغلات الاربع</w:t>
            </w:r>
            <w:r>
              <w:rPr>
                <w:rStyle w:val="IndexLink"/>
                <w:rtl w:val="true"/>
              </w:rPr>
              <w:tab/>
            </w:r>
            <w:r>
              <w:rPr>
                <w:rStyle w:val="IndexLink"/>
              </w:rPr>
              <w:t>295</w:t>
            </w:r>
          </w:hyperlink>
        </w:p>
        <w:p>
          <w:pPr>
            <w:pStyle w:val="Contents3"/>
            <w:tabs>
              <w:tab w:val="clear" w:pos="8459"/>
              <w:tab w:val="right" w:pos="9026" w:leader="dot"/>
            </w:tabs>
            <w:rPr/>
          </w:pPr>
          <w:hyperlink w:anchor="__RefHeading___Toc1114216_1067777946">
            <w:r>
              <w:rPr>
                <w:webHidden/>
                <w:rStyle w:val="IndexLink"/>
                <w:rtl w:val="true"/>
              </w:rPr>
              <w:t>الفصل الثاني</w:t>
            </w:r>
            <w:r>
              <w:rPr>
                <w:rStyle w:val="IndexLink"/>
                <w:rtl w:val="true"/>
              </w:rPr>
              <w:t>:</w:t>
            </w:r>
            <w:r>
              <w:rPr>
                <w:rStyle w:val="IndexLink"/>
                <w:rtl w:val="true"/>
              </w:rPr>
              <w:t>زكاة التجارة</w:t>
            </w:r>
            <w:r>
              <w:rPr>
                <w:rStyle w:val="IndexLink"/>
                <w:rtl w:val="true"/>
              </w:rPr>
              <w:tab/>
            </w:r>
            <w:r>
              <w:rPr>
                <w:rStyle w:val="IndexLink"/>
              </w:rPr>
              <w:t>298</w:t>
            </w:r>
          </w:hyperlink>
        </w:p>
        <w:p>
          <w:pPr>
            <w:pStyle w:val="Contents4"/>
            <w:tabs>
              <w:tab w:val="clear" w:pos="8176"/>
              <w:tab w:val="right" w:pos="9026" w:leader="dot"/>
            </w:tabs>
            <w:rPr/>
          </w:pPr>
          <w:hyperlink w:anchor="__RefHeading___Toc1114218_1067777946">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114220_1067777946">
            <w:r>
              <w:rPr>
                <w:webHidden/>
                <w:rStyle w:val="IndexLink"/>
                <w:rtl w:val="true"/>
              </w:rPr>
              <w:t>حکم تاخیر دفع الزکاه</w:t>
            </w:r>
            <w:r>
              <w:rPr>
                <w:rStyle w:val="IndexLink"/>
                <w:rtl w:val="true"/>
              </w:rPr>
              <w:tab/>
            </w:r>
            <w:r>
              <w:rPr>
                <w:rStyle w:val="IndexLink"/>
              </w:rPr>
              <w:t>298</w:t>
            </w:r>
          </w:hyperlink>
        </w:p>
        <w:p>
          <w:pPr>
            <w:pStyle w:val="Contents4"/>
            <w:tabs>
              <w:tab w:val="clear" w:pos="8176"/>
              <w:tab w:val="right" w:pos="9026" w:leader="dot"/>
            </w:tabs>
            <w:rPr/>
          </w:pPr>
          <w:hyperlink w:anchor="__RefHeading___Toc1114222_1067777946">
            <w:r>
              <w:rPr>
                <w:webHidden/>
                <w:rStyle w:val="IndexLink"/>
                <w:rtl w:val="true"/>
              </w:rPr>
              <w:t>حکم نقل الزکاه</w:t>
            </w:r>
            <w:r>
              <w:rPr>
                <w:rStyle w:val="IndexLink"/>
                <w:rtl w:val="true"/>
              </w:rPr>
              <w:tab/>
            </w:r>
            <w:r>
              <w:rPr>
                <w:rStyle w:val="IndexLink"/>
              </w:rPr>
              <w:t>299</w:t>
            </w:r>
          </w:hyperlink>
        </w:p>
        <w:p>
          <w:pPr>
            <w:pStyle w:val="Contents3"/>
            <w:tabs>
              <w:tab w:val="clear" w:pos="8459"/>
              <w:tab w:val="right" w:pos="9026" w:leader="dot"/>
            </w:tabs>
            <w:rPr/>
          </w:pPr>
          <w:hyperlink w:anchor="__RefHeading___Toc1114224_1067777946">
            <w:r>
              <w:rPr>
                <w:webHidden/>
                <w:rStyle w:val="IndexLink"/>
                <w:rtl w:val="true"/>
              </w:rPr>
              <w:t>الفصل الثالث في المستحِق</w:t>
            </w:r>
            <w:r>
              <w:rPr>
                <w:rStyle w:val="IndexLink"/>
                <w:rtl w:val="true"/>
              </w:rPr>
              <w:tab/>
            </w:r>
            <w:r>
              <w:rPr>
                <w:rStyle w:val="IndexLink"/>
              </w:rPr>
              <w:t>301</w:t>
            </w:r>
          </w:hyperlink>
        </w:p>
        <w:p>
          <w:pPr>
            <w:pStyle w:val="Contents4"/>
            <w:tabs>
              <w:tab w:val="clear" w:pos="8176"/>
              <w:tab w:val="right" w:pos="9026" w:leader="dot"/>
            </w:tabs>
            <w:rPr/>
          </w:pPr>
          <w:hyperlink w:anchor="__RefHeading___Toc1114226_1067777946">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114228_1067777946">
            <w:r>
              <w:rPr>
                <w:webHidden/>
                <w:rStyle w:val="IndexLink"/>
                <w:rtl w:val="true"/>
              </w:rPr>
              <w:t>اصناف المستحقین للزکاه</w:t>
            </w:r>
            <w:r>
              <w:rPr>
                <w:rStyle w:val="IndexLink"/>
                <w:rtl w:val="true"/>
              </w:rPr>
              <w:tab/>
            </w:r>
            <w:r>
              <w:rPr>
                <w:rStyle w:val="IndexLink"/>
              </w:rPr>
              <w:t>308</w:t>
            </w:r>
          </w:hyperlink>
        </w:p>
        <w:p>
          <w:pPr>
            <w:pStyle w:val="Contents3"/>
            <w:tabs>
              <w:tab w:val="clear" w:pos="8459"/>
              <w:tab w:val="right" w:pos="9026" w:leader="dot"/>
            </w:tabs>
            <w:rPr/>
          </w:pPr>
          <w:hyperlink w:anchor="__RefHeading___Toc1114230_1067777946">
            <w:r>
              <w:rPr>
                <w:webHidden/>
                <w:rStyle w:val="IndexLink"/>
                <w:rtl w:val="true"/>
              </w:rPr>
              <w:t>الفصل الرابع في زكاة الفطرة</w:t>
            </w:r>
            <w:r>
              <w:rPr>
                <w:rStyle w:val="IndexLink"/>
                <w:rtl w:val="true"/>
              </w:rPr>
              <w:tab/>
            </w:r>
            <w:r>
              <w:rPr>
                <w:rStyle w:val="IndexLink"/>
              </w:rPr>
              <w:t>310</w:t>
            </w:r>
          </w:hyperlink>
        </w:p>
        <w:p>
          <w:pPr>
            <w:pStyle w:val="Contents4"/>
            <w:tabs>
              <w:tab w:val="clear" w:pos="8176"/>
              <w:tab w:val="right" w:pos="9026" w:leader="dot"/>
            </w:tabs>
            <w:rPr/>
          </w:pPr>
          <w:hyperlink w:anchor="__RefHeading___Toc1114232_1067777946">
            <w:r>
              <w:rPr>
                <w:webHidden/>
                <w:rStyle w:val="IndexLink"/>
                <w:rtl w:val="true"/>
              </w:rPr>
              <w:t>فی من تجب علیه زکاه الفطره</w:t>
            </w:r>
            <w:r>
              <w:rPr>
                <w:rStyle w:val="IndexLink"/>
                <w:rtl w:val="true"/>
              </w:rPr>
              <w:tab/>
            </w:r>
            <w:r>
              <w:rPr>
                <w:rStyle w:val="IndexLink"/>
              </w:rPr>
              <w:t>310</w:t>
            </w:r>
          </w:hyperlink>
        </w:p>
        <w:p>
          <w:pPr>
            <w:pStyle w:val="Contents4"/>
            <w:tabs>
              <w:tab w:val="clear" w:pos="8176"/>
              <w:tab w:val="right" w:pos="9026" w:leader="dot"/>
            </w:tabs>
            <w:rPr/>
          </w:pPr>
          <w:hyperlink w:anchor="__RefHeading___Toc1114234_1067777946">
            <w:r>
              <w:rPr>
                <w:webHidden/>
                <w:rStyle w:val="IndexLink"/>
                <w:rtl w:val="true"/>
              </w:rPr>
              <w:t>مقدار زکاه الفطره</w:t>
            </w:r>
            <w:r>
              <w:rPr>
                <w:rStyle w:val="IndexLink"/>
                <w:rtl w:val="true"/>
              </w:rPr>
              <w:tab/>
            </w:r>
            <w:r>
              <w:rPr>
                <w:rStyle w:val="IndexLink"/>
              </w:rPr>
              <w:t>311</w:t>
            </w:r>
          </w:hyperlink>
        </w:p>
        <w:p>
          <w:pPr>
            <w:pStyle w:val="Contents2"/>
            <w:tabs>
              <w:tab w:val="clear" w:pos="8743"/>
              <w:tab w:val="right" w:pos="9026" w:leader="dot"/>
            </w:tabs>
            <w:rPr/>
          </w:pPr>
          <w:hyperlink w:anchor="__RefHeading___Toc1114236_1067777946">
            <w:r>
              <w:rPr>
                <w:webHidden/>
                <w:rStyle w:val="IndexLink"/>
                <w:rtl w:val="true"/>
              </w:rPr>
              <w:t>كتاب الخمس</w:t>
            </w:r>
            <w:r>
              <w:rPr>
                <w:rStyle w:val="IndexLink"/>
                <w:rtl w:val="true"/>
              </w:rPr>
              <w:tab/>
            </w:r>
            <w:r>
              <w:rPr>
                <w:rStyle w:val="IndexLink"/>
              </w:rPr>
              <w:t>315</w:t>
            </w:r>
          </w:hyperlink>
        </w:p>
        <w:p>
          <w:pPr>
            <w:pStyle w:val="Contents3"/>
            <w:tabs>
              <w:tab w:val="clear" w:pos="8459"/>
              <w:tab w:val="right" w:pos="9026" w:leader="dot"/>
            </w:tabs>
            <w:rPr/>
          </w:pPr>
          <w:hyperlink w:anchor="__RefHeading___Toc1114238_1067777946">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1114240_1067777946">
            <w:r>
              <w:rPr>
                <w:webHidden/>
                <w:rStyle w:val="IndexLink"/>
                <w:rtl w:val="true"/>
              </w:rPr>
              <w:t>فی ما یجب فیه الخمس</w:t>
            </w:r>
            <w:r>
              <w:rPr>
                <w:rStyle w:val="IndexLink"/>
                <w:rtl w:val="true"/>
              </w:rPr>
              <w:tab/>
            </w:r>
            <w:r>
              <w:rPr>
                <w:rStyle w:val="IndexLink"/>
              </w:rPr>
              <w:t>315</w:t>
            </w:r>
          </w:hyperlink>
        </w:p>
        <w:p>
          <w:pPr>
            <w:pStyle w:val="Contents3"/>
            <w:tabs>
              <w:tab w:val="clear" w:pos="8459"/>
              <w:tab w:val="right" w:pos="9026" w:leader="dot"/>
            </w:tabs>
            <w:rPr/>
          </w:pPr>
          <w:hyperlink w:anchor="__RefHeading___Toc1114242_1067777946">
            <w:r>
              <w:rPr>
                <w:webHidden/>
                <w:rStyle w:val="IndexLink"/>
                <w:rtl w:val="true"/>
              </w:rPr>
              <w:t>في ما يُعتبَر فی وجوب الخمس</w:t>
            </w:r>
            <w:r>
              <w:rPr>
                <w:rStyle w:val="IndexLink"/>
                <w:rtl w:val="true"/>
              </w:rPr>
              <w:tab/>
            </w:r>
            <w:r>
              <w:rPr>
                <w:rStyle w:val="IndexLink"/>
              </w:rPr>
              <w:t>320</w:t>
            </w:r>
          </w:hyperlink>
        </w:p>
        <w:p>
          <w:pPr>
            <w:pStyle w:val="Contents3"/>
            <w:tabs>
              <w:tab w:val="clear" w:pos="8459"/>
              <w:tab w:val="right" w:pos="9026" w:leader="dot"/>
            </w:tabs>
            <w:rPr/>
          </w:pPr>
          <w:hyperlink w:anchor="__RefHeading___Toc1114244_1067777946">
            <w:r>
              <w:rPr>
                <w:webHidden/>
                <w:rStyle w:val="IndexLink"/>
                <w:rtl w:val="true"/>
              </w:rPr>
              <w:t>ويُقَسَّم الخمسُ</w:t>
            </w:r>
            <w:r>
              <w:rPr>
                <w:rStyle w:val="IndexLink"/>
                <w:rtl w:val="true"/>
              </w:rPr>
              <w:tab/>
            </w:r>
            <w:r>
              <w:rPr>
                <w:rStyle w:val="IndexLink"/>
              </w:rPr>
              <w:t>321</w:t>
            </w:r>
          </w:hyperlink>
        </w:p>
        <w:p>
          <w:pPr>
            <w:pStyle w:val="Contents3"/>
            <w:tabs>
              <w:tab w:val="clear" w:pos="8459"/>
              <w:tab w:val="right" w:pos="9026" w:leader="dot"/>
            </w:tabs>
            <w:rPr/>
          </w:pPr>
          <w:hyperlink w:anchor="__RefHeading___Toc1114246_1067777946">
            <w:r>
              <w:rPr>
                <w:webHidden/>
                <w:rStyle w:val="IndexLink"/>
                <w:rtl w:val="true"/>
              </w:rPr>
              <w:t>الأنفال</w:t>
            </w:r>
            <w:r>
              <w:rPr>
                <w:rStyle w:val="IndexLink"/>
                <w:rtl w:val="true"/>
              </w:rPr>
              <w:tab/>
            </w:r>
            <w:r>
              <w:rPr>
                <w:rStyle w:val="IndexLink"/>
              </w:rPr>
              <w:t>325</w:t>
            </w:r>
          </w:hyperlink>
        </w:p>
        <w:p>
          <w:pPr>
            <w:pStyle w:val="Contents2"/>
            <w:tabs>
              <w:tab w:val="clear" w:pos="8743"/>
              <w:tab w:val="right" w:pos="9026" w:leader="dot"/>
            </w:tabs>
            <w:rPr/>
          </w:pPr>
          <w:hyperlink w:anchor="__RefHeading___Toc1114248_1067777946">
            <w:r>
              <w:rPr>
                <w:webHidden/>
                <w:rStyle w:val="IndexLink"/>
                <w:rtl w:val="true"/>
              </w:rPr>
              <w:t>كتاب الصوم</w:t>
            </w:r>
            <w:r>
              <w:rPr>
                <w:rStyle w:val="IndexLink"/>
                <w:rtl w:val="true"/>
              </w:rPr>
              <w:tab/>
            </w:r>
            <w:r>
              <w:rPr>
                <w:rStyle w:val="IndexLink"/>
              </w:rPr>
              <w:t>327</w:t>
            </w:r>
          </w:hyperlink>
        </w:p>
        <w:p>
          <w:pPr>
            <w:pStyle w:val="Contents3"/>
            <w:tabs>
              <w:tab w:val="clear" w:pos="8459"/>
              <w:tab w:val="right" w:pos="9026" w:leader="dot"/>
            </w:tabs>
            <w:rPr/>
          </w:pPr>
          <w:hyperlink w:anchor="__RefHeading___Toc1114250_1067777946">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114252_1067777946">
            <w:r>
              <w:rPr>
                <w:webHidden/>
                <w:rStyle w:val="IndexLink"/>
                <w:rtl w:val="true"/>
              </w:rPr>
              <w:t>المفطرات</w:t>
            </w:r>
            <w:r>
              <w:rPr>
                <w:rStyle w:val="IndexLink"/>
                <w:rtl w:val="true"/>
              </w:rPr>
              <w:tab/>
            </w:r>
            <w:r>
              <w:rPr>
                <w:rStyle w:val="IndexLink"/>
              </w:rPr>
              <w:t>329</w:t>
            </w:r>
          </w:hyperlink>
        </w:p>
        <w:p>
          <w:pPr>
            <w:pStyle w:val="Contents3"/>
            <w:tabs>
              <w:tab w:val="clear" w:pos="8459"/>
              <w:tab w:val="right" w:pos="9026" w:leader="dot"/>
            </w:tabs>
            <w:rPr/>
          </w:pPr>
          <w:hyperlink w:anchor="__RefHeading___Toc1114254_1067777946">
            <w:r>
              <w:rPr>
                <w:webHidden/>
                <w:rStyle w:val="IndexLink"/>
                <w:rtl w:val="true"/>
              </w:rPr>
              <w:t>القول في شروطه الصوم</w:t>
            </w:r>
            <w:r>
              <w:rPr>
                <w:rStyle w:val="IndexLink"/>
                <w:rtl w:val="true"/>
              </w:rPr>
              <w:tab/>
            </w:r>
            <w:r>
              <w:rPr>
                <w:rStyle w:val="IndexLink"/>
              </w:rPr>
              <w:t>336</w:t>
            </w:r>
          </w:hyperlink>
        </w:p>
        <w:p>
          <w:pPr>
            <w:pStyle w:val="Contents3"/>
            <w:tabs>
              <w:tab w:val="clear" w:pos="8459"/>
              <w:tab w:val="right" w:pos="9026" w:leader="dot"/>
            </w:tabs>
            <w:rPr/>
          </w:pPr>
          <w:hyperlink w:anchor="__RefHeading___Toc1114256_1067777946">
            <w:r>
              <w:rPr>
                <w:webHidden/>
                <w:rStyle w:val="IndexLink"/>
                <w:rtl w:val="true"/>
              </w:rPr>
              <w:t>طرق ثبوت شهر رمضان</w:t>
            </w:r>
            <w:r>
              <w:rPr>
                <w:rStyle w:val="IndexLink"/>
                <w:rtl w:val="true"/>
              </w:rPr>
              <w:tab/>
            </w:r>
            <w:r>
              <w:rPr>
                <w:rStyle w:val="IndexLink"/>
              </w:rPr>
              <w:t>340</w:t>
            </w:r>
          </w:hyperlink>
        </w:p>
        <w:p>
          <w:pPr>
            <w:pStyle w:val="Contents3"/>
            <w:tabs>
              <w:tab w:val="clear" w:pos="8459"/>
              <w:tab w:val="right" w:pos="9026" w:leader="dot"/>
            </w:tabs>
            <w:rPr/>
          </w:pPr>
          <w:hyperlink w:anchor="__RefHeading___Toc1114258_1067777946">
            <w:r>
              <w:rPr>
                <w:webHidden/>
                <w:rStyle w:val="IndexLink"/>
                <w:rtl w:val="true"/>
              </w:rPr>
              <w:t>الاعتكاف</w:t>
            </w:r>
            <w:r>
              <w:rPr>
                <w:rStyle w:val="IndexLink"/>
                <w:rtl w:val="true"/>
              </w:rPr>
              <w:tab/>
            </w:r>
            <w:r>
              <w:rPr>
                <w:rStyle w:val="IndexLink"/>
              </w:rPr>
              <w:t>359</w:t>
            </w:r>
          </w:hyperlink>
        </w:p>
        <w:p>
          <w:pPr>
            <w:pStyle w:val="Contents2"/>
            <w:tabs>
              <w:tab w:val="clear" w:pos="8743"/>
              <w:tab w:val="right" w:pos="9026" w:leader="dot"/>
            </w:tabs>
            <w:rPr/>
          </w:pPr>
          <w:hyperlink w:anchor="__RefHeading___Toc1114260_1067777946">
            <w:r>
              <w:rPr>
                <w:webHidden/>
                <w:rStyle w:val="IndexLink"/>
                <w:rtl w:val="true"/>
              </w:rPr>
              <w:t>كتاب الحج</w:t>
            </w:r>
            <w:r>
              <w:rPr>
                <w:rStyle w:val="IndexLink"/>
                <w:rtl w:val="true"/>
              </w:rPr>
              <w:tab/>
            </w:r>
            <w:r>
              <w:rPr>
                <w:rStyle w:val="IndexLink"/>
              </w:rPr>
              <w:t>365</w:t>
            </w:r>
          </w:hyperlink>
        </w:p>
        <w:p>
          <w:pPr>
            <w:pStyle w:val="Contents3"/>
            <w:tabs>
              <w:tab w:val="clear" w:pos="8459"/>
              <w:tab w:val="right" w:pos="9026" w:leader="dot"/>
            </w:tabs>
            <w:rPr/>
          </w:pPr>
          <w:hyperlink w:anchor="__RefHeading___Toc1114262_1067777946">
            <w:r>
              <w:rPr>
                <w:webHidden/>
                <w:rStyle w:val="IndexLink"/>
                <w:rtl w:val="true"/>
              </w:rPr>
              <w:t>اشارة</w:t>
            </w:r>
            <w:r>
              <w:rPr>
                <w:rStyle w:val="IndexLink"/>
                <w:rtl w:val="true"/>
              </w:rPr>
              <w:tab/>
            </w:r>
            <w:r>
              <w:rPr>
                <w:rStyle w:val="IndexLink"/>
              </w:rPr>
              <w:t>365</w:t>
            </w:r>
          </w:hyperlink>
        </w:p>
        <w:p>
          <w:pPr>
            <w:pStyle w:val="Contents3"/>
            <w:tabs>
              <w:tab w:val="clear" w:pos="8459"/>
              <w:tab w:val="right" w:pos="9026" w:leader="dot"/>
            </w:tabs>
            <w:rPr/>
          </w:pPr>
          <w:hyperlink w:anchor="__RefHeading___Toc1114264_1067777946">
            <w:r>
              <w:rPr>
                <w:webHidden/>
                <w:rStyle w:val="IndexLink"/>
                <w:rtl w:val="true"/>
              </w:rPr>
              <w:t>الفصل الأول في شرائطه وأسبابه</w:t>
            </w:r>
            <w:r>
              <w:rPr>
                <w:rStyle w:val="IndexLink"/>
                <w:rtl w:val="true"/>
              </w:rPr>
              <w:tab/>
            </w:r>
            <w:r>
              <w:rPr>
                <w:rStyle w:val="IndexLink"/>
              </w:rPr>
              <w:t>367</w:t>
            </w:r>
          </w:hyperlink>
        </w:p>
        <w:p>
          <w:pPr>
            <w:pStyle w:val="Contents4"/>
            <w:tabs>
              <w:tab w:val="clear" w:pos="8176"/>
              <w:tab w:val="right" w:pos="9026" w:leader="dot"/>
            </w:tabs>
            <w:rPr/>
          </w:pPr>
          <w:hyperlink w:anchor="__RefHeading___Toc1114266_1067777946">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1114268_1067777946">
            <w:r>
              <w:rPr>
                <w:webHidden/>
                <w:rStyle w:val="IndexLink"/>
                <w:rtl w:val="true"/>
              </w:rPr>
              <w:t>القول في حج الأسباب بالنذرِ وشبهه والنيابة</w:t>
            </w:r>
            <w:r>
              <w:rPr>
                <w:rStyle w:val="IndexLink"/>
                <w:rtl w:val="true"/>
              </w:rPr>
              <w:tab/>
            </w:r>
            <w:r>
              <w:rPr>
                <w:rStyle w:val="IndexLink"/>
              </w:rPr>
              <w:t>375</w:t>
            </w:r>
          </w:hyperlink>
        </w:p>
        <w:p>
          <w:pPr>
            <w:pStyle w:val="Contents4"/>
            <w:tabs>
              <w:tab w:val="clear" w:pos="8176"/>
              <w:tab w:val="right" w:pos="9026" w:leader="dot"/>
            </w:tabs>
            <w:rPr/>
          </w:pPr>
          <w:hyperlink w:anchor="__RefHeading___Toc1114270_1067777946">
            <w:r>
              <w:rPr>
                <w:webHidden/>
                <w:rStyle w:val="IndexLink"/>
                <w:rtl w:val="true"/>
              </w:rPr>
              <w:t>في النيابة</w:t>
            </w:r>
            <w:r>
              <w:rPr>
                <w:rStyle w:val="IndexLink"/>
                <w:rtl w:val="true"/>
              </w:rPr>
              <w:tab/>
            </w:r>
            <w:r>
              <w:rPr>
                <w:rStyle w:val="IndexLink"/>
              </w:rPr>
              <w:t>379</w:t>
            </w:r>
          </w:hyperlink>
        </w:p>
        <w:p>
          <w:pPr>
            <w:pStyle w:val="Contents3"/>
            <w:tabs>
              <w:tab w:val="clear" w:pos="8459"/>
              <w:tab w:val="right" w:pos="9026" w:leader="dot"/>
            </w:tabs>
            <w:rPr/>
          </w:pPr>
          <w:hyperlink w:anchor="__RefHeading___Toc1114272_1067777946">
            <w:r>
              <w:rPr>
                <w:webHidden/>
                <w:rStyle w:val="IndexLink"/>
                <w:rtl w:val="true"/>
              </w:rPr>
              <w:t>الفصل الثاني في أنواع الحجّ</w:t>
            </w:r>
            <w:r>
              <w:rPr>
                <w:rStyle w:val="IndexLink"/>
                <w:rtl w:val="true"/>
              </w:rPr>
              <w:tab/>
            </w:r>
            <w:r>
              <w:rPr>
                <w:rStyle w:val="IndexLink"/>
              </w:rPr>
              <w:t>389</w:t>
            </w:r>
          </w:hyperlink>
        </w:p>
        <w:p>
          <w:pPr>
            <w:pStyle w:val="Contents3"/>
            <w:tabs>
              <w:tab w:val="clear" w:pos="8459"/>
              <w:tab w:val="right" w:pos="9026" w:leader="dot"/>
            </w:tabs>
            <w:rPr/>
          </w:pPr>
          <w:hyperlink w:anchor="__RefHeading___Toc1114274_1067777946">
            <w:r>
              <w:rPr>
                <w:webHidden/>
                <w:rStyle w:val="IndexLink"/>
                <w:rtl w:val="true"/>
              </w:rPr>
              <w:t>الفصل الثالث في المواقيت</w:t>
            </w:r>
            <w:r>
              <w:rPr>
                <w:rStyle w:val="IndexLink"/>
                <w:rtl w:val="true"/>
              </w:rPr>
              <w:tab/>
            </w:r>
            <w:r>
              <w:rPr>
                <w:rStyle w:val="IndexLink"/>
              </w:rPr>
              <w:t>399</w:t>
            </w:r>
          </w:hyperlink>
        </w:p>
        <w:p>
          <w:pPr>
            <w:pStyle w:val="Contents3"/>
            <w:tabs>
              <w:tab w:val="clear" w:pos="8459"/>
              <w:tab w:val="right" w:pos="9026" w:leader="dot"/>
            </w:tabs>
            <w:rPr/>
          </w:pPr>
          <w:hyperlink w:anchor="__RefHeading___Toc1114276_1067777946">
            <w:r>
              <w:rPr>
                <w:webHidden/>
                <w:rStyle w:val="IndexLink"/>
                <w:rtl w:val="true"/>
              </w:rPr>
              <w:t>الفصل الرابع في أفعال العمرة المطلقة</w:t>
            </w:r>
            <w:r>
              <w:rPr>
                <w:rStyle w:val="IndexLink"/>
                <w:rtl w:val="true"/>
              </w:rPr>
              <w:tab/>
            </w:r>
            <w:r>
              <w:rPr>
                <w:rStyle w:val="IndexLink"/>
              </w:rPr>
              <w:t>403</w:t>
            </w:r>
          </w:hyperlink>
        </w:p>
        <w:p>
          <w:pPr>
            <w:pStyle w:val="Contents4"/>
            <w:tabs>
              <w:tab w:val="clear" w:pos="8176"/>
              <w:tab w:val="right" w:pos="9026" w:leader="dot"/>
            </w:tabs>
            <w:rPr/>
          </w:pPr>
          <w:hyperlink w:anchor="__RefHeading___Toc1114278_1067777946">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114280_1067777946">
            <w:r>
              <w:rPr>
                <w:webHidden/>
                <w:rStyle w:val="IndexLink"/>
                <w:rtl w:val="true"/>
              </w:rPr>
              <w:t>القول في الإحرام</w:t>
            </w:r>
            <w:r>
              <w:rPr>
                <w:rStyle w:val="IndexLink"/>
                <w:rtl w:val="true"/>
              </w:rPr>
              <w:tab/>
            </w:r>
            <w:r>
              <w:rPr>
                <w:rStyle w:val="IndexLink"/>
              </w:rPr>
              <w:t>403</w:t>
            </w:r>
          </w:hyperlink>
        </w:p>
        <w:p>
          <w:pPr>
            <w:pStyle w:val="Contents5"/>
            <w:tabs>
              <w:tab w:val="clear" w:pos="7892"/>
              <w:tab w:val="right" w:pos="9026" w:leader="dot"/>
            </w:tabs>
            <w:rPr/>
          </w:pPr>
          <w:hyperlink w:anchor="__RefHeading___Toc1114282_1067777946">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14284_1067777946">
            <w:r>
              <w:rPr>
                <w:webHidden/>
                <w:rStyle w:val="IndexLink"/>
                <w:rtl w:val="true"/>
              </w:rPr>
              <w:t>تروک الاحرام</w:t>
            </w:r>
            <w:r>
              <w:rPr>
                <w:rStyle w:val="IndexLink"/>
                <w:rtl w:val="true"/>
              </w:rPr>
              <w:tab/>
            </w:r>
            <w:r>
              <w:rPr>
                <w:rStyle w:val="IndexLink"/>
              </w:rPr>
              <w:t>408</w:t>
            </w:r>
          </w:hyperlink>
        </w:p>
        <w:p>
          <w:pPr>
            <w:pStyle w:val="Contents4"/>
            <w:tabs>
              <w:tab w:val="clear" w:pos="8176"/>
              <w:tab w:val="right" w:pos="9026" w:leader="dot"/>
            </w:tabs>
            <w:rPr/>
          </w:pPr>
          <w:hyperlink w:anchor="__RefHeading___Toc1114286_1067777946">
            <w:r>
              <w:rPr>
                <w:webHidden/>
                <w:rStyle w:val="IndexLink"/>
                <w:rtl w:val="true"/>
              </w:rPr>
              <w:t>القول في الطواف</w:t>
            </w:r>
            <w:r>
              <w:rPr>
                <w:rStyle w:val="IndexLink"/>
                <w:rtl w:val="true"/>
              </w:rPr>
              <w:tab/>
            </w:r>
            <w:r>
              <w:rPr>
                <w:rStyle w:val="IndexLink"/>
              </w:rPr>
              <w:t>414</w:t>
            </w:r>
          </w:hyperlink>
        </w:p>
        <w:p>
          <w:pPr>
            <w:pStyle w:val="Contents4"/>
            <w:tabs>
              <w:tab w:val="clear" w:pos="8176"/>
              <w:tab w:val="right" w:pos="9026" w:leader="dot"/>
            </w:tabs>
            <w:rPr/>
          </w:pPr>
          <w:hyperlink w:anchor="__RefHeading___Toc1114288_1067777946">
            <w:r>
              <w:rPr>
                <w:webHidden/>
                <w:rStyle w:val="IndexLink"/>
                <w:rtl w:val="true"/>
              </w:rPr>
              <w:t>القول في السعي والتقصير</w:t>
            </w:r>
            <w:r>
              <w:rPr>
                <w:rStyle w:val="IndexLink"/>
                <w:rtl w:val="true"/>
              </w:rPr>
              <w:tab/>
            </w:r>
            <w:r>
              <w:rPr>
                <w:rStyle w:val="IndexLink"/>
              </w:rPr>
              <w:t>423</w:t>
            </w:r>
          </w:hyperlink>
        </w:p>
        <w:p>
          <w:pPr>
            <w:pStyle w:val="Contents3"/>
            <w:tabs>
              <w:tab w:val="clear" w:pos="8459"/>
              <w:tab w:val="right" w:pos="9026" w:leader="dot"/>
            </w:tabs>
            <w:rPr/>
          </w:pPr>
          <w:hyperlink w:anchor="__RefHeading___Toc1114290_1067777946">
            <w:r>
              <w:rPr>
                <w:webHidden/>
                <w:rStyle w:val="IndexLink"/>
                <w:rtl w:val="true"/>
              </w:rPr>
              <w:t>الفصل الخامس في أفعال الحج</w:t>
            </w:r>
            <w:r>
              <w:rPr>
                <w:rStyle w:val="IndexLink"/>
                <w:rtl w:val="true"/>
              </w:rPr>
              <w:tab/>
            </w:r>
            <w:r>
              <w:rPr>
                <w:rStyle w:val="IndexLink"/>
              </w:rPr>
              <w:t>427</w:t>
            </w:r>
          </w:hyperlink>
        </w:p>
        <w:p>
          <w:pPr>
            <w:pStyle w:val="Contents4"/>
            <w:tabs>
              <w:tab w:val="clear" w:pos="8176"/>
              <w:tab w:val="right" w:pos="9026" w:leader="dot"/>
            </w:tabs>
            <w:rPr/>
          </w:pPr>
          <w:hyperlink w:anchor="__RefHeading___Toc1114292_1067777946">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114294_1067777946">
            <w:r>
              <w:rPr>
                <w:webHidden/>
                <w:rStyle w:val="IndexLink"/>
                <w:rtl w:val="true"/>
              </w:rPr>
              <w:t>القول في الإحرام والوقوفين</w:t>
            </w:r>
            <w:r>
              <w:rPr>
                <w:rStyle w:val="IndexLink"/>
                <w:rtl w:val="true"/>
              </w:rPr>
              <w:tab/>
            </w:r>
            <w:r>
              <w:rPr>
                <w:rStyle w:val="IndexLink"/>
              </w:rPr>
              <w:t>427</w:t>
            </w:r>
          </w:hyperlink>
        </w:p>
        <w:p>
          <w:pPr>
            <w:pStyle w:val="Contents4"/>
            <w:tabs>
              <w:tab w:val="clear" w:pos="8176"/>
              <w:tab w:val="right" w:pos="9026" w:leader="dot"/>
            </w:tabs>
            <w:rPr/>
          </w:pPr>
          <w:hyperlink w:anchor="__RefHeading___Toc1114296_1067777946">
            <w:r>
              <w:rPr>
                <w:webHidden/>
                <w:rStyle w:val="IndexLink"/>
                <w:rtl w:val="true"/>
              </w:rPr>
              <w:t>القول في مناسك مِنى</w:t>
            </w:r>
            <w:r>
              <w:rPr>
                <w:rStyle w:val="IndexLink"/>
                <w:rtl w:val="true"/>
              </w:rPr>
              <w:tab/>
            </w:r>
            <w:r>
              <w:rPr>
                <w:rStyle w:val="IndexLink"/>
              </w:rPr>
              <w:t>432</w:t>
            </w:r>
          </w:hyperlink>
        </w:p>
        <w:p>
          <w:pPr>
            <w:pStyle w:val="Contents4"/>
            <w:tabs>
              <w:tab w:val="clear" w:pos="8176"/>
              <w:tab w:val="right" w:pos="9026" w:leader="dot"/>
            </w:tabs>
            <w:rPr/>
          </w:pPr>
          <w:hyperlink w:anchor="__RefHeading___Toc1114298_1067777946">
            <w:r>
              <w:rPr>
                <w:webHidden/>
                <w:rStyle w:val="IndexLink"/>
                <w:rtl w:val="true"/>
              </w:rPr>
              <w:t>القول في العود إلى مكة للطوافين والسعي</w:t>
            </w:r>
            <w:r>
              <w:rPr>
                <w:rStyle w:val="IndexLink"/>
                <w:rtl w:val="true"/>
              </w:rPr>
              <w:tab/>
            </w:r>
            <w:r>
              <w:rPr>
                <w:rStyle w:val="IndexLink"/>
              </w:rPr>
              <w:t>445</w:t>
            </w:r>
          </w:hyperlink>
        </w:p>
        <w:p>
          <w:pPr>
            <w:pStyle w:val="Contents4"/>
            <w:tabs>
              <w:tab w:val="clear" w:pos="8176"/>
              <w:tab w:val="right" w:pos="9026" w:leader="dot"/>
            </w:tabs>
            <w:rPr/>
          </w:pPr>
          <w:hyperlink w:anchor="__RefHeading___Toc1114300_1067777946">
            <w:r>
              <w:rPr>
                <w:webHidden/>
                <w:rStyle w:val="IndexLink"/>
                <w:rtl w:val="true"/>
              </w:rPr>
              <w:t>القول في العود إلى منى</w:t>
            </w:r>
            <w:r>
              <w:rPr>
                <w:rStyle w:val="IndexLink"/>
                <w:rtl w:val="true"/>
              </w:rPr>
              <w:tab/>
            </w:r>
            <w:r>
              <w:rPr>
                <w:rStyle w:val="IndexLink"/>
              </w:rPr>
              <w:t>446</w:t>
            </w:r>
          </w:hyperlink>
        </w:p>
        <w:p>
          <w:pPr>
            <w:pStyle w:val="Contents3"/>
            <w:tabs>
              <w:tab w:val="clear" w:pos="8459"/>
              <w:tab w:val="right" w:pos="9026" w:leader="dot"/>
            </w:tabs>
            <w:rPr/>
          </w:pPr>
          <w:hyperlink w:anchor="__RefHeading___Toc1114302_1067777946">
            <w:r>
              <w:rPr>
                <w:webHidden/>
                <w:rStyle w:val="IndexLink"/>
                <w:rtl w:val="true"/>
              </w:rPr>
              <w:t>الفصل السادس في كفّاراتِ الإحرام</w:t>
            </w:r>
            <w:r>
              <w:rPr>
                <w:rStyle w:val="IndexLink"/>
                <w:rtl w:val="true"/>
              </w:rPr>
              <w:tab/>
            </w:r>
            <w:r>
              <w:rPr>
                <w:rStyle w:val="IndexLink"/>
              </w:rPr>
              <w:t>454</w:t>
            </w:r>
          </w:hyperlink>
        </w:p>
        <w:p>
          <w:pPr>
            <w:pStyle w:val="Contents4"/>
            <w:tabs>
              <w:tab w:val="clear" w:pos="8176"/>
              <w:tab w:val="right" w:pos="9026" w:leader="dot"/>
            </w:tabs>
            <w:rPr/>
          </w:pPr>
          <w:hyperlink w:anchor="__RefHeading___Toc1114304_1067777946">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114306_1067777946">
            <w:r>
              <w:rPr>
                <w:webHidden/>
                <w:rStyle w:val="IndexLink"/>
                <w:rtl w:val="true"/>
              </w:rPr>
              <w:t>البحث الأوّل في كفارة الصيد</w:t>
            </w:r>
            <w:r>
              <w:rPr>
                <w:rStyle w:val="IndexLink"/>
                <w:rtl w:val="true"/>
              </w:rPr>
              <w:tab/>
            </w:r>
            <w:r>
              <w:rPr>
                <w:rStyle w:val="IndexLink"/>
              </w:rPr>
              <w:t>454</w:t>
            </w:r>
          </w:hyperlink>
        </w:p>
        <w:p>
          <w:pPr>
            <w:pStyle w:val="Contents4"/>
            <w:tabs>
              <w:tab w:val="clear" w:pos="8176"/>
              <w:tab w:val="right" w:pos="9026" w:leader="dot"/>
            </w:tabs>
            <w:rPr/>
          </w:pPr>
          <w:hyperlink w:anchor="__RefHeading___Toc1114308_1067777946">
            <w:r>
              <w:rPr>
                <w:webHidden/>
                <w:rStyle w:val="IndexLink"/>
                <w:rtl w:val="true"/>
              </w:rPr>
              <w:t>البحث الثاني في كفارة باقي المحرمات</w:t>
            </w:r>
            <w:r>
              <w:rPr>
                <w:rStyle w:val="IndexLink"/>
                <w:rtl w:val="true"/>
              </w:rPr>
              <w:tab/>
            </w:r>
            <w:r>
              <w:rPr>
                <w:rStyle w:val="IndexLink"/>
              </w:rPr>
              <w:t>464</w:t>
            </w:r>
          </w:hyperlink>
        </w:p>
        <w:p>
          <w:pPr>
            <w:pStyle w:val="Contents3"/>
            <w:tabs>
              <w:tab w:val="clear" w:pos="8459"/>
              <w:tab w:val="right" w:pos="9026" w:leader="dot"/>
            </w:tabs>
            <w:rPr/>
          </w:pPr>
          <w:hyperlink w:anchor="__RefHeading___Toc1114310_1067777946">
            <w:r>
              <w:rPr>
                <w:webHidden/>
                <w:rStyle w:val="IndexLink"/>
                <w:rtl w:val="true"/>
              </w:rPr>
              <w:t>الفصل السابع في الإحصار والصدّ</w:t>
            </w:r>
            <w:r>
              <w:rPr>
                <w:rStyle w:val="IndexLink"/>
                <w:rtl w:val="true"/>
              </w:rPr>
              <w:tab/>
            </w:r>
            <w:r>
              <w:rPr>
                <w:rStyle w:val="IndexLink"/>
              </w:rPr>
              <w:t>472</w:t>
            </w:r>
          </w:hyperlink>
        </w:p>
        <w:p>
          <w:pPr>
            <w:pStyle w:val="Contents3"/>
            <w:tabs>
              <w:tab w:val="clear" w:pos="8459"/>
              <w:tab w:val="right" w:pos="9026" w:leader="dot"/>
            </w:tabs>
            <w:rPr/>
          </w:pPr>
          <w:hyperlink w:anchor="__RefHeading___Toc1114312_1067777946">
            <w:r>
              <w:rPr>
                <w:webHidden/>
                <w:rStyle w:val="IndexLink"/>
                <w:rtl w:val="true"/>
              </w:rPr>
              <w:t>خاتمة</w:t>
            </w:r>
            <w:r>
              <w:rPr>
                <w:rStyle w:val="IndexLink"/>
                <w:rtl w:val="true"/>
              </w:rPr>
              <w:tab/>
            </w:r>
            <w:r>
              <w:rPr>
                <w:rStyle w:val="IndexLink"/>
              </w:rPr>
              <w:t>476</w:t>
            </w:r>
          </w:hyperlink>
        </w:p>
        <w:p>
          <w:pPr>
            <w:pStyle w:val="Contents2"/>
            <w:tabs>
              <w:tab w:val="clear" w:pos="8743"/>
              <w:tab w:val="right" w:pos="9026" w:leader="dot"/>
            </w:tabs>
            <w:rPr/>
          </w:pPr>
          <w:hyperlink w:anchor="__RefHeading___Toc1114314_1067777946">
            <w:r>
              <w:rPr>
                <w:webHidden/>
                <w:rStyle w:val="IndexLink"/>
                <w:rtl w:val="true"/>
              </w:rPr>
              <w:t>كتاب الجهاد</w:t>
            </w:r>
            <w:r>
              <w:rPr>
                <w:rStyle w:val="IndexLink"/>
                <w:rtl w:val="true"/>
              </w:rPr>
              <w:tab/>
            </w:r>
            <w:r>
              <w:rPr>
                <w:rStyle w:val="IndexLink"/>
              </w:rPr>
              <w:t>479</w:t>
            </w:r>
          </w:hyperlink>
        </w:p>
        <w:p>
          <w:pPr>
            <w:pStyle w:val="Contents3"/>
            <w:tabs>
              <w:tab w:val="clear" w:pos="8459"/>
              <w:tab w:val="right" w:pos="9026" w:leader="dot"/>
            </w:tabs>
            <w:rPr/>
          </w:pPr>
          <w:hyperlink w:anchor="__RefHeading___Toc1114316_1067777946">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114318_1067777946">
            <w:r>
              <w:rPr>
                <w:webHidden/>
                <w:rStyle w:val="IndexLink"/>
                <w:rtl w:val="true"/>
              </w:rPr>
              <w:t>الفصل الأوّل فيمن يجب قتاله وكيفية القتال، وأحكام الذمة</w:t>
            </w:r>
            <w:r>
              <w:rPr>
                <w:rStyle w:val="IndexLink"/>
                <w:rtl w:val="true"/>
              </w:rPr>
              <w:tab/>
            </w:r>
            <w:r>
              <w:rPr>
                <w:rStyle w:val="IndexLink"/>
              </w:rPr>
              <w:t>485</w:t>
            </w:r>
          </w:hyperlink>
        </w:p>
        <w:p>
          <w:pPr>
            <w:pStyle w:val="Contents3"/>
            <w:tabs>
              <w:tab w:val="clear" w:pos="8459"/>
              <w:tab w:val="right" w:pos="9026" w:leader="dot"/>
            </w:tabs>
            <w:rPr/>
          </w:pPr>
          <w:hyperlink w:anchor="__RefHeading___Toc1114320_1067777946">
            <w:r>
              <w:rPr>
                <w:webHidden/>
                <w:rStyle w:val="IndexLink"/>
                <w:rtl w:val="true"/>
              </w:rPr>
              <w:t>الفصل الثاني في ترك القتال</w:t>
            </w:r>
            <w:r>
              <w:rPr>
                <w:rStyle w:val="IndexLink"/>
                <w:rtl w:val="true"/>
              </w:rPr>
              <w:tab/>
            </w:r>
            <w:r>
              <w:rPr>
                <w:rStyle w:val="IndexLink"/>
              </w:rPr>
              <w:t>490</w:t>
            </w:r>
          </w:hyperlink>
        </w:p>
        <w:p>
          <w:pPr>
            <w:pStyle w:val="Contents3"/>
            <w:tabs>
              <w:tab w:val="clear" w:pos="8459"/>
              <w:tab w:val="right" w:pos="9026" w:leader="dot"/>
            </w:tabs>
            <w:rPr/>
          </w:pPr>
          <w:hyperlink w:anchor="__RefHeading___Toc1114322_1067777946">
            <w:r>
              <w:rPr>
                <w:webHidden/>
                <w:rStyle w:val="IndexLink"/>
                <w:rtl w:val="true"/>
              </w:rPr>
              <w:t>الفصل الثالث في الغنيمة</w:t>
            </w:r>
            <w:r>
              <w:rPr>
                <w:rStyle w:val="IndexLink"/>
                <w:rtl w:val="true"/>
              </w:rPr>
              <w:tab/>
            </w:r>
            <w:r>
              <w:rPr>
                <w:rStyle w:val="IndexLink"/>
              </w:rPr>
              <w:t>492</w:t>
            </w:r>
          </w:hyperlink>
        </w:p>
        <w:p>
          <w:pPr>
            <w:pStyle w:val="Contents3"/>
            <w:tabs>
              <w:tab w:val="clear" w:pos="8459"/>
              <w:tab w:val="right" w:pos="9026" w:leader="dot"/>
            </w:tabs>
            <w:rPr/>
          </w:pPr>
          <w:hyperlink w:anchor="__RefHeading___Toc1114324_1067777946">
            <w:r>
              <w:rPr>
                <w:webHidden/>
                <w:rStyle w:val="IndexLink"/>
                <w:rtl w:val="true"/>
              </w:rPr>
              <w:t>الفصل الرابع في أحكام البغاة</w:t>
            </w:r>
            <w:r>
              <w:rPr>
                <w:rStyle w:val="IndexLink"/>
                <w:rtl w:val="true"/>
              </w:rPr>
              <w:tab/>
            </w:r>
            <w:r>
              <w:rPr>
                <w:rStyle w:val="IndexLink"/>
              </w:rPr>
              <w:t>496</w:t>
            </w:r>
          </w:hyperlink>
        </w:p>
        <w:p>
          <w:pPr>
            <w:pStyle w:val="Contents3"/>
            <w:tabs>
              <w:tab w:val="clear" w:pos="8459"/>
              <w:tab w:val="right" w:pos="9026" w:leader="dot"/>
            </w:tabs>
            <w:rPr/>
          </w:pPr>
          <w:hyperlink w:anchor="__RefHeading___Toc1114326_1067777946">
            <w:r>
              <w:rPr>
                <w:webHidden/>
                <w:rStyle w:val="IndexLink"/>
                <w:rtl w:val="true"/>
              </w:rPr>
              <w:t>الفصل الخامس في الأمر بالمعروف والنهي عن المنكر</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0_94522"/>
      <w:bookmarkStart w:id="1" w:name="pg10140_94522"/>
      <w:bookmarkEnd w:id="1"/>
    </w:p>
    <w:p>
      <w:pPr>
        <w:pStyle w:val="Heading2"/>
        <w:numPr>
          <w:ilvl w:val="1"/>
          <w:numId w:val="1"/>
        </w:numPr>
        <w:rPr/>
      </w:pPr>
      <w:bookmarkStart w:id="2" w:name="pg10140_94522"/>
      <w:bookmarkStart w:id="3" w:name="__RefHeading___Toc1114066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Amiri" w:hAnsi="Amiri" w:eastAsia="Amiri" w:cs="Amiri"/>
          <w:color w:val="111111"/>
          <w:sz w:val="28"/>
          <w:sz w:val="28"/>
          <w:szCs w:val="28"/>
          <w:rtl w:val="true"/>
          <w:lang w:bidi="ar-SA"/>
        </w:rPr>
        <w:t>الجزء السَّادِس</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978-600-5570-81-6</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BP4/6/92 297/08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4068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 مركز إحياء التراث الإسلام</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978-600-5570-81-6</w:t>
      </w:r>
    </w:p>
    <w:p>
      <w:pPr>
        <w:pStyle w:val="BookText"/>
        <w:rPr/>
      </w:pPr>
      <w:r>
        <w:rPr>
          <w:rFonts w:ascii="IRNazanin" w:hAnsi="IRNazanin" w:eastAsia="IRNazanin"/>
          <w:color w:val="111111"/>
          <w:sz w:val="28"/>
          <w:sz w:val="28"/>
          <w:szCs w:val="28"/>
          <w:rtl w:val="true"/>
          <w:lang w:bidi="fa-IR"/>
        </w:rPr>
        <w:t>فهرست نویسی بر اساس اطلاعات فييا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احیای آثار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BP4/6/92 297/08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 الفؤاد؛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الحبوة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40_94528"/>
    </w:p>
    <w:p>
      <w:pPr>
        <w:pStyle w:val="Heading2"/>
        <w:numPr>
          <w:ilvl w:val="1"/>
          <w:numId w:val="1"/>
        </w:numPr>
        <w:rPr/>
      </w:pPr>
      <w:bookmarkStart w:id="8" w:name="__RefHeading___Toc1114070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اللمعة الدمشقية في فقه الإمامية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الشروح والحواشي على الروضة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النسخ الخطية للروضة البهية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تصحیح شرح اللمعة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منهجنا في تحقيق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مسك الختام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الكلام في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الكلام في البئر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أحكام الماء المضاف والأسآر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النجاسات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المطهرات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الفصل الأوّل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الثاني في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غُسل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القول في أحكام الأموات وهي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w:t>
      </w:r>
    </w:p>
    <w:p>
      <w:pPr>
        <w:pStyle w:val="BookText"/>
        <w:rPr/>
      </w:pPr>
      <w:r>
        <w:rPr>
          <w:rFonts w:ascii="Amiri" w:hAnsi="Amiri" w:eastAsia="Amiri" w:cs="Amiri"/>
          <w:color w:val="111111"/>
          <w:sz w:val="28"/>
          <w:sz w:val="28"/>
          <w:szCs w:val="28"/>
          <w:rtl w:val="true"/>
          <w:lang w:bidi="ar-SA"/>
        </w:rPr>
        <w:t xml:space="preserve">الحكم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الفصل الثالث في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الفصل الأوّلُ في أعدادها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الفصل الثاني في شروطها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الشرط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الرابع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البدن من الحدث والخبث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الكلام في أثناء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الشرط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الفصل الثالث في كيفية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الفصل الرابع في باقي مستحبّاتها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الفصل الخامس في التروك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الفصل السادس في بقية الصلوات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صلاة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الصلاة المنذورة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صلاة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نافلة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نافلة الزيارة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السابع في بيان أحكام الخَلَلِ الواقع في الصلاة الواجبة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مسائل سبع</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الفصل الثامن في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الفصل التاسع في صلاة الخوف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الفصل العاشر في صلاة المسافر التي يجب قصرها 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الفصل الحادي عشر في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الفصل الأوّل في من تجب عليه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زكاة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زكاة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زكاة الغلات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حكم تأخير دفع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حكم نقل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الفصل الثالث في المستحِق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أصناف المستحقين للزكاة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الرابع في زكاة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من تجب عليه 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مقدار 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ما يجب فيه الخمس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في ما يعتبر في وجوب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تقسيم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المفطرات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القول في شروط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طرق ثبوت شهر رمضان</w:t>
      </w:r>
      <w:r>
        <w:rPr>
          <w:rFonts w:eastAsia="IRNazanin" w:cs="IRNazanin"/>
          <w:color w:val="111111"/>
          <w:sz w:val="28"/>
          <w:szCs w:val="28"/>
          <w:rtl w:val="true"/>
          <w:lang w:bidi="fa-IR"/>
        </w:rPr>
        <w:t>...</w:t>
      </w:r>
      <w:r>
        <w:rPr>
          <w:rFonts w:eastAsia="IRNazanin" w:cs="IRNazanin"/>
          <w:color w:val="111111"/>
          <w:sz w:val="28"/>
          <w:szCs w:val="28"/>
          <w:lang w:bidi="fa-IR"/>
        </w:rPr>
        <w:t>278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الفصل الأول في شرائطه وأسبابه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القول في حجّ الأسباب بالنذرِ وشبهه والنيابة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النيابة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الفصل الثاني في أنواع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الفصل الثالث في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الرابع في أفعال العمرة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القول في الإحرام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القول في الطواف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القول في السعي والتقصير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الفصل الخامس في أفعال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القول في الإحرام والوقوفين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القول في مناسك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القول في العود إلى مكة للطوافين والسعي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القول في العود إلى 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الفصل السادس في كفّاراتِ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البحث الأوّل في كفّارة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البحث الثاني في كفّارة باقي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الفصل السابع في الإحصار والصدّ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الفصل الأول فيمن يجب قتاله وكيفية القتال وأحكام الذمة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الفصل الثاني في ترك القتال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الفصل الثالث في الغنيمة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الفصل الرابع في أحكام البغاة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في الأمر بالمعروف والنهي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10" w:name="pg10140_94534"/>
    </w:p>
    <w:p>
      <w:pPr>
        <w:pStyle w:val="Heading2"/>
        <w:numPr>
          <w:ilvl w:val="1"/>
          <w:numId w:val="1"/>
        </w:numPr>
        <w:rPr/>
      </w:pPr>
      <w:bookmarkStart w:id="11" w:name="__RefHeading___Toc1114072_1067777946"/>
      <w:bookmarkStart w:id="12" w:name="_Toc4"/>
      <w:bookmarkEnd w:id="10"/>
      <w:bookmarkEnd w:id="11"/>
      <w:r>
        <w:rPr>
          <w:rtl w:val="true"/>
        </w:rPr>
        <w:t>مقدمة التحقيق</w:t>
      </w:r>
      <w:bookmarkEnd w:id="12"/>
    </w:p>
    <w:p>
      <w:pPr>
        <w:pStyle w:val="Heading3"/>
        <w:numPr>
          <w:ilvl w:val="2"/>
          <w:numId w:val="1"/>
        </w:numPr>
        <w:rPr/>
      </w:pPr>
      <w:bookmarkStart w:id="13" w:name="__RefHeading___Toc1114074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Heading3"/>
        <w:numPr>
          <w:ilvl w:val="2"/>
          <w:numId w:val="1"/>
        </w:numPr>
        <w:rPr/>
      </w:pPr>
      <w:bookmarkStart w:id="15" w:name="__RefHeading___Toc1114076_1067777946"/>
      <w:bookmarkStart w:id="16" w:name="_Toc6"/>
      <w:bookmarkEnd w:id="15"/>
      <w:r>
        <w:rPr>
          <w:rtl w:val="true"/>
        </w:rPr>
        <w:t>اللمعة الدمشقية في فقه الإمامية</w:t>
      </w:r>
      <w:bookmarkEnd w:id="16"/>
    </w:p>
    <w:p>
      <w:pPr>
        <w:pStyle w:val="BookText"/>
        <w:rPr/>
      </w:pPr>
      <w:r>
        <w:rPr>
          <w:rFonts w:ascii="Amiri" w:hAnsi="Amiri" w:eastAsia="Amiri" w:cs="Amiri"/>
          <w:color w:val="111111"/>
          <w:sz w:val="28"/>
          <w:sz w:val="28"/>
          <w:szCs w:val="28"/>
          <w:rtl w:val="true"/>
          <w:lang w:bidi="ar-SA"/>
        </w:rPr>
        <w:t>أشهر مصنّفات الشهيد الأوّل، مختصر لطيف جمع فيه أبواب الفقه ولخص أحكامه، ولم يذكر فيه سوى المهم والمشهور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الشهيد جواباً لالتماس ورد إليه من السلطان علي بن مؤيد حاكم خراسان الذي طلب منه أن يقدم عليهم بخراسان ليكون مرجعاً للشيعة، ولمّا كانت الأجواء السياسية لا تسمح له بمغادرته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اعتذر له عن مجيئه وعوّضه عن قدومه بكتاب فقهي مختصر يشتمل على أُمهات المسائل الشرعية ليكون مرجعاً للشيعة فيما يعرض لهم من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الثاني في شرح قول الشهيد في مقدّمة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لالتماس بعض الديانين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البعض هو شمس الدين محمد الآوي، من أصحاب السلطان علي بن مؤيد ملك خراسان وما والاها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ومكاتبة على البعد إلى العراق ثمّ إلى الشام، وطلب منه أخيراً التوجه إلى بلاده في مكاتبة شريفة أكثر فيها من التلطّف والتعظيم والحثّ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فأبى واعتذر إليه وصنّف له هذا الكتاب بدمشق في </w:t>
      </w:r>
    </w:p>
    <w:p>
      <w:pPr>
        <w:pStyle w:val="BookText"/>
        <w:rPr/>
      </w:pPr>
      <w:r>
        <w:rPr>
          <w:rFonts w:ascii="Amiri" w:hAnsi="Amiri" w:eastAsia="Amiri" w:cs="Amiri"/>
          <w:color w:val="111111"/>
          <w:sz w:val="28"/>
          <w:sz w:val="28"/>
          <w:szCs w:val="28"/>
          <w:rtl w:val="true"/>
          <w:lang w:bidi="ar-SA"/>
        </w:rPr>
        <w:t xml:space="preserve">سبعة أيام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ولده المبرور أبوطالب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شمس الدين الآوي نسخة الأصل، ولم يتمكّن أحدٌ من نسخها منه لضنته بها، وإنما نسخها بعض الطلبة وهي في يد الرسول تعظيماً لها، وسافر بها قبل المقابلة، فوقع فيها بسبب ذلك خلل، ثمّ أصلحه المصنّف بعد ذلك بما يناسب المقام، وربما كان مغايراً للأصل بحسب اللفظ، وذلك في سنة اثنتين وثمانين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مجلسه بدمشق ذلك الوقت ما كان يخلو غالباً من علماء الجمهور لخلطته بهم وصحبته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شرعت في تصنيف هذا الكتاب كنت أخاف أن يدخل عليّ أحد منهم فيراه، فما دخل عليّ أحد منذ شرعت في تصنيفه إلى أن فرغت منه، وكان ذلك من خفيّ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نستطع الوقوف على تاريخ التأليف تحديداً، ولكن صرّح الشهيد الثاني في مقدمة الشرح أنّه ألّفه عام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وأنه أصلحه المؤلّف بعد ذلك، وذكره الشهيد في إجازته لا بن الخازن في ثاني عشر شهر رمضان عام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الأمر الذي يرشدنا إلى أنّ تأليفه تمّ قبل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يكن من أمر فقد احتلت اللمعة الدمشقية مكانة مرموقة بين الكتب الفقهية إذ جمعت الوجازة والاختصار إلى روعة التعبير بالإضافة إلى ما لوحظ فيها من التنظيم الفنّي والتنسيق الرائع لأبواب الفقه وأحكامه ومسائله، فقد ساير الشهيد المحقق الحلّي في تنظيم أبواب الفقه، لكنّه زاد عليه بجملة من التحسينات نلمسها فيما نراجع كلّاً من المختصر النافع واللمعة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صار هذا الكتاب محطّاً لأنظار الفقهاء والعلماء وحظي بعناية مَنْ تأخّر عنه من الفقهاء وأصبح من أشهر المتون الفقهيّة التي دار عليها مدار التدريس في الحوزات العلمية ومعاهد الفقه الشيعي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وتتضح أهمية الكتاب من خلال الشروح والحواشي والتعاليق الكثيرة التي كتبها العلماء على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عباراته ومسائله</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الشروح وأشهرها الروضة البهية لتاليه في العلم والفضيلة والفوز بسعادة الشهادة الإمام زين الدين بن علي بن أحمد الشامي العاملي الشهير بالشهيد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ترجمت اللمعة الدمشقية إلى الإنجليزية، وكذلك ترجمت إلى الفارسية عدة مرات، ونظمت بالعربيّة والفارسيّة عدّة مرّات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الكثير من مخطوطات اللمعة في إيران، ومن أقدمها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العلّامة الطباطبائي في كلية الطب بجامعة شيراز، المرقمة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نسخها حسين بن محمد بن الحسن الجوياني عام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كما ذكرها العلّامة المرحوم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بمدينة مشهد، المرقمة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وقفها ابن خاتون العاملي، نسخت عن نسخة مستنسخة عام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هوامشها ، تعاليق الشهيد الثاني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إنهاء الشهيد الثاني بخطه في محرّم الحرام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مخطوطة أخرى في مكتبة الروضة الرضوية المقدسة، المرقمة </w:t>
      </w:r>
      <w:r>
        <w:rPr>
          <w:rFonts w:eastAsia="Amiri" w:cs="Amiri" w:ascii="Amiri" w:hAnsi="Amiri"/>
          <w:color w:val="111111"/>
          <w:sz w:val="28"/>
          <w:szCs w:val="28"/>
          <w:lang w:bidi="ar-SA"/>
        </w:rPr>
        <w:t>18454</w:t>
      </w:r>
      <w:r>
        <w:rPr>
          <w:rFonts w:ascii="Amiri" w:hAnsi="Amiri" w:eastAsia="Amiri" w:cs="Amiri"/>
          <w:color w:val="111111"/>
          <w:sz w:val="28"/>
          <w:sz w:val="28"/>
          <w:szCs w:val="28"/>
          <w:rtl w:val="true"/>
          <w:lang w:bidi="ar-SA"/>
        </w:rPr>
        <w:t xml:space="preserve">، جمادى الأولى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نسخها عليّ بن محمّد بن أحمد الكوناني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مخطوطة مكتبة آية الله العظمى المرعشي بقم المقدّسة، المرقمة </w:t>
      </w:r>
      <w:r>
        <w:rPr>
          <w:rFonts w:eastAsia="Amiri" w:cs="Amiri" w:ascii="Amiri" w:hAnsi="Amiri"/>
          <w:color w:val="111111"/>
          <w:sz w:val="28"/>
          <w:szCs w:val="28"/>
          <w:lang w:bidi="ar-SA"/>
        </w:rPr>
        <w:t>10198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نسخت في جمادى الآخرة عام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bookmarkStart w:id="17" w:name="pg10140_94537"/>
    </w:p>
    <w:p>
      <w:pPr>
        <w:pStyle w:val="Heading3"/>
        <w:numPr>
          <w:ilvl w:val="2"/>
          <w:numId w:val="1"/>
        </w:numPr>
        <w:rPr/>
      </w:pPr>
      <w:bookmarkStart w:id="18" w:name="__RefHeading___Toc1114078_1067777946"/>
      <w:bookmarkStart w:id="19" w:name="_Toc7"/>
      <w:bookmarkEnd w:id="17"/>
      <w:bookmarkEnd w:id="18"/>
      <w:r>
        <w:rPr>
          <w:rtl w:val="true"/>
        </w:rPr>
        <w:t>الروضة البهيّة في شرح اللمعة الدمشقية</w:t>
      </w:r>
      <w:bookmarkEnd w:id="19"/>
    </w:p>
    <w:p>
      <w:pPr>
        <w:pStyle w:val="BookText"/>
        <w:rPr/>
      </w:pPr>
      <w:r>
        <w:rPr>
          <w:rFonts w:ascii="Amiri" w:hAnsi="Amiri" w:eastAsia="Amiri" w:cs="Amiri"/>
          <w:color w:val="111111"/>
          <w:sz w:val="28"/>
          <w:sz w:val="28"/>
          <w:szCs w:val="28"/>
          <w:rtl w:val="true"/>
          <w:lang w:bidi="ar-SA"/>
        </w:rPr>
        <w:t xml:space="preserve">كتب الشهيد الثاني أوّلاً حاشية مختصرة على اللمعة الدمشقية خالية عن الاستدلال وعرض الآراء الفقهيّة، اكتفى في بيان فتاواه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ينقل جملةً أو مسألةً أو فرعاً عن مؤلفات الأصحاب، خصوصاً من آثار الشهيد الأوّل مثل ذكرى الشيعة والبيان والدروس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آثار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تحرير الأحكام الشرعية وتذكرة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هذه التعليقات لأوّل مرّة في هامش اللمعة الدمشقية ضمن موسوعة الشهيد الأول،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شرحه المسمّى بالروضة البهية في شرح اللمعة الدمشقية، وهو شرح مزجي متوسط نصف استدلالي، خطا فيه الشهيد الثاني خُطوة الشهيد الأوّل، والتزم اختصار العبارة وقوتها وسلاستها وحسن التعبير والإشارة في أكثر الأحيان إلى الدليل وبعض الآراء الفقهيّة التي لها أهميتها والردّ على بعض آراء الشهيد الأول، وإبداء آرائه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تعليقة لطيفة، وفوائد خفيفة إلى المختصر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جارية مجرى الشرح الفاتح لمغلقه والمقيد لمطلقه ، والمتمّم لفوائده والمهذب لقواعده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تقربت بوضعه إلى ربِّ الأرباب وأجبت به ملتمس بعض فضلاء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اقتصرت فيه على بحث الفوائد وجعلتها ككتاب واحد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أصبح هذا الكتاب مورد اهتمام فقهاء الإمامية، وحظي بعناية من تأخر عنه من العلماء والفقهاء، أقبلوا على درسه والاعتناء بشأنه منذ حين تأليفه، ولم يزل حتى الآن من الكتب الدراسيه ذات الشأن في الجامعات الشيعية، مما جعله يحتل مكان الصدارة في قائمة أشهر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العديد من الأساتذة </w:t>
      </w:r>
    </w:p>
    <w:p>
      <w:pPr>
        <w:pStyle w:val="BookText"/>
        <w:rPr/>
      </w:pPr>
      <w:r>
        <w:rPr>
          <w:rFonts w:ascii="Amiri" w:hAnsi="Amiri" w:eastAsia="Amiri" w:cs="Amiri"/>
          <w:color w:val="111111"/>
          <w:sz w:val="28"/>
          <w:sz w:val="28"/>
          <w:szCs w:val="28"/>
          <w:rtl w:val="true"/>
          <w:lang w:bidi="ar-SA"/>
        </w:rPr>
        <w:t xml:space="preserve">للعلوم الفقهية طوال السنين المتمادية بدراستها وتدريسها معتبرين ذلك جزءاً من مفاخرهم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 العلّامة الطهراني في ذريعته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من أمتن الشروح حيث يصعب التمييز بينه وبين المتن، وقد اشتهر وتداول بین العلماء منذ القرن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اعتمادهم وهو من الكتب الدراسية في معاهد العلم الشيعية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في وصفه ما قال ولده الشيخ حسن صاحب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من كتاب أوحد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 له النظراء والأمثال</w:t>
      </w:r>
    </w:p>
    <w:p>
      <w:pPr>
        <w:pStyle w:val="BookText"/>
        <w:rPr/>
      </w:pPr>
      <w:r>
        <w:rPr>
          <w:rFonts w:ascii="Amiri" w:hAnsi="Amiri" w:eastAsia="Amiri" w:cs="Amiri"/>
          <w:color w:val="111111"/>
          <w:sz w:val="28"/>
          <w:sz w:val="28"/>
          <w:szCs w:val="28"/>
          <w:rtl w:val="true"/>
          <w:lang w:bidi="ar-SA"/>
        </w:rPr>
        <w:t>و تقاصرت عن نيله فطن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سبقوا ونيل اللاحقين محال</w:t>
      </w:r>
    </w:p>
    <w:p>
      <w:pPr>
        <w:pStyle w:val="BookText"/>
        <w:rPr/>
      </w:pPr>
      <w:r>
        <w:rPr>
          <w:rFonts w:ascii="IRNazanin" w:hAnsi="IRNazanin" w:eastAsia="IRNazanin"/>
          <w:color w:val="111111"/>
          <w:sz w:val="28"/>
          <w:sz w:val="28"/>
          <w:szCs w:val="28"/>
          <w:rtl w:val="true"/>
          <w:lang w:bidi="fa-IR"/>
        </w:rPr>
        <w:t>هو روضة في الحسن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تحيط بوصفه الأقوال</w:t>
      </w:r>
    </w:p>
    <w:p>
      <w:pPr>
        <w:pStyle w:val="BookText"/>
        <w:rPr/>
      </w:pPr>
      <w:r>
        <w:rPr>
          <w:rFonts w:ascii="IRNazanin" w:hAnsi="IRNazanin" w:eastAsia="IRNazanin"/>
          <w:color w:val="111111"/>
          <w:sz w:val="28"/>
          <w:sz w:val="28"/>
          <w:szCs w:val="28"/>
          <w:rtl w:val="true"/>
          <w:lang w:bidi="fa-IR"/>
        </w:rPr>
        <w:t>فعلی مؤلّفه سحائب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تترى عليه ودقها هطّال</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وأنشأ تلميذ الشهيد السيّد عليّ بن 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الطالبون للفقه قصداً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فعهد الإله بالمدلّلات الجليّة</w:t>
      </w:r>
    </w:p>
    <w:p>
      <w:pPr>
        <w:pStyle w:val="BookText"/>
        <w:rPr/>
      </w:pPr>
      <w:r>
        <w:rPr>
          <w:rFonts w:ascii="IRNazanin" w:hAnsi="IRNazanin" w:eastAsia="IRNazanin"/>
          <w:color w:val="111111"/>
          <w:sz w:val="28"/>
          <w:sz w:val="28"/>
          <w:szCs w:val="28"/>
          <w:rtl w:val="true"/>
          <w:lang w:bidi="fa-IR"/>
        </w:rPr>
        <w:t>إن تركتم هوى النفوس ورمتم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دین النبي خير البرية</w:t>
      </w:r>
    </w:p>
    <w:p>
      <w:pPr>
        <w:pStyle w:val="BookText"/>
        <w:rPr/>
      </w:pPr>
      <w:r>
        <w:rPr>
          <w:rFonts w:ascii="Amiri" w:hAnsi="Amiri" w:eastAsia="Amiri" w:cs="Amiri"/>
          <w:color w:val="111111"/>
          <w:sz w:val="28"/>
          <w:sz w:val="28"/>
          <w:szCs w:val="28"/>
          <w:rtl w:val="true"/>
          <w:lang w:bidi="ar-SA"/>
        </w:rPr>
        <w:t>فعليكم بذا الكتاب لأنّي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أطق نعته لضعف السخية</w:t>
      </w:r>
    </w:p>
    <w:p>
      <w:pPr>
        <w:pStyle w:val="BookText"/>
        <w:rPr/>
      </w:pPr>
      <w:r>
        <w:rPr>
          <w:rFonts w:ascii="Amiri" w:hAnsi="Amiri" w:eastAsia="Amiri" w:cs="Amiri"/>
          <w:color w:val="111111"/>
          <w:sz w:val="28"/>
          <w:sz w:val="28"/>
          <w:szCs w:val="28"/>
          <w:rtl w:val="true"/>
          <w:lang w:bidi="ar-SA"/>
        </w:rPr>
        <w:t xml:space="preserve">كيف وصفي لفيض ربّ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قصوري عن الأُمور العلية</w:t>
      </w:r>
    </w:p>
    <w:p>
      <w:pPr>
        <w:pStyle w:val="BookText"/>
        <w:rPr/>
      </w:pPr>
      <w:r>
        <w:rPr>
          <w:rFonts w:ascii="Amiri" w:hAnsi="Amiri" w:eastAsia="Amiri" w:cs="Amiri"/>
          <w:color w:val="111111"/>
          <w:sz w:val="28"/>
          <w:sz w:val="28"/>
          <w:szCs w:val="28"/>
          <w:rtl w:val="true"/>
          <w:lang w:bidi="ar-SA"/>
        </w:rPr>
        <w:t>ليس يكفي القويم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والفهم بأنه الروضة البهية</w:t>
      </w:r>
    </w:p>
    <w:p>
      <w:pPr>
        <w:pStyle w:val="BookText"/>
        <w:rPr/>
      </w:pPr>
      <w:r>
        <w:rPr>
          <w:rFonts w:ascii="Amiri" w:hAnsi="Amiri" w:eastAsia="Amiri" w:cs="Amiri"/>
          <w:color w:val="111111"/>
          <w:sz w:val="28"/>
          <w:sz w:val="28"/>
          <w:szCs w:val="28"/>
          <w:rtl w:val="true"/>
          <w:lang w:bidi="ar-SA"/>
        </w:rPr>
        <w:t>فما صادقاً ميراً لأنّي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 للهوى ومير الحمية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له في الوجود في الفنّ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تركتم حميّة الجاهلية</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ويقول المرحوم العلّامة الشيخ محمد هادي 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الكتاب بالفارسية ما هذه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نصف استدلالي، فيه استدلالات أصيلة قلّما يوجد نظيرها في الكتب الفقهيّة المطوّلة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بالثمار العلمية والفقهيّة التي يقدمها لقارئه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يذكر الشهيد تاريخ الابتداء في التأليف، ولكن ورد في نهاية الجزء الأول من النسخة المرقمة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المركزية بجامعة تهران، الورق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الابتداء في تصنيفه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مفتتح شهر ربيع الأول سنة ست وخمسين وتسعمائة، فتكون مدة تصنيف هذا المجلد ثلاثة أشهر وستة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 سلّمه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تاريخ الفراغ من الجزء الأول الذي ينتهي بكتاب المساقات،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الفراغ منه ظهر يوم الثلاثاء سادس شهر جمادى الآخرة سنة ستّ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تاريخ الفراغ من تأليف الجزء الثاني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وفرغ من تسويده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 وهي الحادية والعشرون من شهر جمادى الأُولى سنة سبع وخمسين وتسعمائة من الهجرة النبوية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المقارنة بين تاريخ البدء في التأليف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مفتتح شهر ربيع الأول سنة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تاريخ الفراغ من تأليف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الحادية والعشرون من شهر جمادى الأولى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المدّة من يوم الشروع إلى الفراغ كانت في حدود خمسة عشر شهراً، أي سنة وشهرين وأحد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أيضاً أن تأليفه تم قبل شهادتة عام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ابن العودي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في منزلي بجزين متخفّياً من الأعداء ليلة الإثنين حادي عشر شهر صفر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إشارة إلى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التاريخ كان خاتمة أوقات الأمان والسلامة من الحدثان، ثمّ نزل ما نزل فيعلم أنّ الشهيد حين تأليف الكتاب كان في الجبل إمّا في جبع أو في جزين مختفياً عن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أشار إلى ذلك في إنهاء الكتاب،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وفرغ من تسويده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ضيق المجال وتراكم الأهوال الموجبة لتشويش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جاء في بعض مصادر ترجمته أو في بعض مقدّمات التحقيق لبعض طبعات الكتاب خلاف ذلك خطاً لا يوافق النصّ والاعتبار، وكذا ما قيل من أنّ كتاب شرح اللمعة آخر تأليف الشهيد حيث إنّ الشهيد كتب بعد الفراغ من تأليف الروضة عدة كتب أُخرى مؤرّخة في نهاياتها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في سنة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 وشرح البداية في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ورسالة ماء البئر </w:t>
      </w:r>
      <w:r>
        <w:rPr>
          <w:rFonts w:eastAsia="Amiri" w:cs="Amiri" w:ascii="Amiri" w:hAnsi="Amiri"/>
          <w:color w:val="111111"/>
          <w:sz w:val="28"/>
          <w:szCs w:val="28"/>
          <w:lang w:bidi="ar-SA"/>
        </w:rPr>
        <w:t>959</w:t>
      </w:r>
      <w:r>
        <w:rPr>
          <w:rFonts w:ascii="Amiri" w:hAnsi="Amiri" w:eastAsia="Amiri" w:cs="Amiri"/>
          <w:color w:val="111111"/>
          <w:sz w:val="28"/>
          <w:sz w:val="28"/>
          <w:szCs w:val="28"/>
          <w:rtl w:val="true"/>
          <w:lang w:bidi="ar-SA"/>
        </w:rPr>
        <w:t xml:space="preserve">؛ ورسالة في وجوب صلاة الجمعة في سنة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والجزء الثالث من مسالك الأفهام في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والجزء الرابع في أواخر جمادى الآخرة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وكتاب النذر في شهر رمضان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والجزء السادس في ذي الحجة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والجزء الأخير في ربيع الآخر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الآثار التي كتبها الشهيد الثاني قبل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البسملة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إجازته للشيخ حسين والد الشيخ البهائي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الإجماع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إجازته للشيخ حسين بن زمعة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حاشية الألفية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في جواز تقليد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روض الجنان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كشف الريبة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المقاصد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مناسك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نتائج الأفكار في بيان حكم المقيمين في الأسفار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التنبيهات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طلاق الغائب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الفوائد الملية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مسكن الفؤاد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منية المريد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ميراث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w:t>
      </w:r>
      <w:bookmarkStart w:id="20" w:name="pg10140_94541"/>
    </w:p>
    <w:p>
      <w:pPr>
        <w:pStyle w:val="Heading3"/>
        <w:numPr>
          <w:ilvl w:val="2"/>
          <w:numId w:val="1"/>
        </w:numPr>
        <w:rPr/>
      </w:pPr>
      <w:bookmarkStart w:id="21" w:name="__RefHeading___Toc1114080_1067777946"/>
      <w:bookmarkStart w:id="22" w:name="_Toc8"/>
      <w:bookmarkEnd w:id="20"/>
      <w:bookmarkEnd w:id="21"/>
      <w:r>
        <w:rPr>
          <w:rtl w:val="true"/>
        </w:rPr>
        <w:t>الشروح والحواشي على الروضة البهية</w:t>
      </w:r>
      <w:bookmarkEnd w:id="22"/>
    </w:p>
    <w:p>
      <w:pPr>
        <w:pStyle w:val="BookText"/>
        <w:rPr/>
      </w:pPr>
      <w:r>
        <w:rPr>
          <w:rFonts w:ascii="Amiri" w:hAnsi="Amiri" w:eastAsia="Amiri" w:cs="Amiri"/>
          <w:color w:val="111111"/>
          <w:sz w:val="28"/>
          <w:sz w:val="28"/>
          <w:szCs w:val="28"/>
          <w:rtl w:val="true"/>
          <w:lang w:bidi="ar-SA"/>
        </w:rPr>
        <w:t xml:space="preserve">ونظراً لمكانة هذا الكتاب وكثرة تداوله من جهة واختصاره وتعقيده من جهة ثانية فقد قام على شرحه والتعليق عليه وتوضيح ما أبهم من عباراته وكشف غوامضه جماعة كثيرة من العلماء، ذكر الشيخ العلامة الطهراني في ذريعته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يتجاوز من مائة حاشيةً وشرحاً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 هنا ما عثرنا عليها في الذريعة وغيره اختصاراً منا وما ننقلها عن غير هذه المواضع وغير الذريعة نشير إلى موضعها فيها وإلى المصادر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للشارح المحقق الشهيد نفسه وهي موجودة في هوامش النسخ الخطّيّة والطبعات الحجرية للكتاب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آقا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بخطه على هوامش نسخته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إبراهيم بن سلطان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مجلّد كبير من أوّل الطهارة إلى آخر التيمم مبسوطاً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إبراهيم حفيد السيد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اسمها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الخطاب الإبراهيمية في شرح عبارات الروضة البهية، شرح 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كبير منه إلى أواسط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نور قلوبنا بسراج منير معرفته وصيّر قرّة عيوننا في إصباح الشيعة بمصباح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في خطبته المبسوطة كثيراً من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فيه بعض الحواشي عن بعض المحسّين، وتمام حواشي السلطان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للميرزا إبراهيم بن المولى صدر الدين محمد الشيرازي، المتوفى بشيراز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حاشية شرح اللمعة إلى كتاب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إبراهيم بن الأمير معصوم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أبي طالب سبط الميرفندرسكي </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أحمد بن محمد التوني أخ المولى عبد الله التوني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وحده والصلاة على خيرته من بريته محمّد و عترته المعصومين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إسحاق التربتي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أسد الله بن إسماعيل الدزفولي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الميرزا محمّد باقر بن زين العابدين الموسوي الخوانساري صاحب روضات الجنات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الميرزا محمّد باقر الخليفة سلطاني ابن الميرزا حسن بن علاء الدين الملقب بسلطان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المتأخرين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مجلّداً منها عند الفاضل الميرزا عليّ أكبر العراقي في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تقي بن المولى عبّاس النهاوندي، مؤلّف ترجمة 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تقي التستري اسمها تحقيق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المسائل وتطبيق الفتاوى وتدقيق الدلائل شرح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في ثلاث مجلدات ثالثها شرح كتاب الوصيّة إلى آخر الديات 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11354</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تقي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الحديقة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الحديقة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على الروضة البهية في شرح اللمعة الدمشقية، وشرح مبسوط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منه المجلد الأول الذي هو في شرح مفتتح الروضة وديباجته مزجاً إلى أوّل كتاب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هو في أوّل المجلد الثاني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شرح لطيف حسن جامع لتفاصيل ما يحتاج إليه في أوائل العلوم والمصنّفات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فرغ منه في النجف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سماه بالحديقة النجفية، والمجلد الثاني شرح لكتاب المتاجر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شرع لنا الدين القويم ودلّنا على تجارة تنجينا من عذاب أليم، وذكر في أوّله أنّه علّق على كثير من كتب الروضة البهية في النجف ثمّ جدّد النظر فيها وهذب خصوص ما كتبه على المتاجر في هذا المجلّد وفرغ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والمجلد الثالث في الإجارة والوكالة والشفعة والإقرار والغصب، صرّح الشارح في كتابه نهاية الآمال أنه تمّم كتاب الغصب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منه تاريخ فراغه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تواريخه أنه كان يكتبه متفرّقاً وفي بعض المجلّدات سمّى بالتحفة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جعفر شريعتمدار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مختصرة، يتولّى لحلّ الغوامض وبيان الرموز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الشارح لرياض الصدور بلمعة منوّرة من لوامع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المكتبة المرعشي العامة، ج </w:t>
      </w:r>
      <w:r>
        <w:rPr>
          <w:rFonts w:eastAsia="Amiri" w:cs="Amiri" w:ascii="Amiri" w:hAnsi="Amiri"/>
          <w:color w:val="111111"/>
          <w:sz w:val="28"/>
          <w:szCs w:val="28"/>
          <w:lang w:bidi="ar-SA"/>
        </w:rPr>
        <w:t>1307/8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المخطوطة </w:t>
      </w:r>
      <w:r>
        <w:rPr>
          <w:rFonts w:eastAsia="Amiri" w:cs="Amiri" w:ascii="Amiri" w:hAnsi="Amiri"/>
          <w:color w:val="111111"/>
          <w:sz w:val="28"/>
          <w:szCs w:val="28"/>
          <w:lang w:bidi="ar-SA"/>
        </w:rPr>
        <w:t>3082/2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القاضي بإصفهان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إلهي ونصلّي على نبيك الهادي وآله الهداة ونستعين بك على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ما يقرب من عشرة آلاف بيت من أوّل كتاب الطهارة إلى كتاب التجارة مرتبةً ؛ ثم الإقرار وسائر الكتب متفرقة، رأيت نسخة منها في كتب شيخنا شيخ الشريعة الإصفهاني وأخرى في مكتبة المولى الخوانساري وعلى هذه النسخة تملك الأمير محمد حسين الخاتون آبادي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قابلها وصححها بأمره تلميذه الشيخ محمد رضا بن محمّد باقر العاملي وكتب الخاتون آبادي شهادة المقابلة بخطه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الآقا جمال الدين محمّد بن الآقا حسين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على الحجر بإيران فى مجلّد كبير،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العماد السيّد محمّد جواد صاحب مفتاح الكرامة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مجلّداً كبيراً منها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كتاب 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الطلاق وما يتبعه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الشيخ سلام بن الحسن الجيلاني التميجاني شيخ الإسلام ببلاد جيلان إلى زمان تأليف رياض العلماء يعنى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بن الشيخ محمد بن أحمد بن إبراهيم بن علي بن يوسف السبيتي العاملي المتوفّى قبيل الثلاثمائة بعد الألف، ذكر حفيده الشيخ محمّد علي بن محمد بن الشيخ حسن المصنّف أنّها مدوّنة في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ابن المؤلّف، وهو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 تصانيفه بعنوان التعليقة المبسوطة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حسين بن أبي القاسم جعفر بن الحسين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بحر العلوم وجد صاحب الروضات، ذكره فيه عند ترجمة جدّه بعنوان التعليقات على شرح اللمعة شرح العبارتان مشكلتان في مبحث صلاة الميت ومبحث صلاة الخوف طبع بإصبهان مع النهريّة للسيّد محمّد باقر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حسين بن حسن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اللنباني صاحب حاشية الذخيرة، ذكرها في الروضات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محمد حسين بن الأمير محمد صالح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فهرس تصانيفه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حسين بن محمد قاسم القو مشهي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 بخطه نسخة من الروضة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علّق عليها الحواشي بخطه في سنين، رأيت النسخة في كتبه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لسلطان العلماء الأمير علاء الدين حسين بن رفيع الدين محمد المرعشي الآملي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الخوانساري الحسين بن جمال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سيّدنا في التكملة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حيدر عليّ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السيد علي نقي في مشاهير علماء الهند وفي التجليات عده من تلاميذ السيّد محمّد تقي بن السيد حسين بن دلدار عليّ والمفتي مير عباس، وذكر أنه 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رفيع بن فرج الجيلاني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السيد عبد الله في إجازته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حسام الدين محمد صالح بن أحمد المازندراني أكبر أصهار المولى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محمد صالح الشهير بميرزا صالح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اسمها صفاء الروضة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للمفتي 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أكبر الموسوي اللكنهوي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 باسمه التعليقة الأنيقة في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للسيّد عبد الصمد بن أحمد بن محمد بن الطيب بن محمّد بن نور الدین بن المحدّث الجزائري الموسوي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عند حفيده السيد حسن بن السيد مهدي ابن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الله بن نور الدين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إجازته الكبيرة بأنها لم 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علي بن أحمد القراچه داغي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متفرّقة على هامش الروضة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لآغا محمد علي بن الآغا باقر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المجلد </w:t>
      </w:r>
    </w:p>
    <w:p>
      <w:pPr>
        <w:pStyle w:val="BookText"/>
        <w:rPr/>
      </w:pPr>
      <w:r>
        <w:rPr>
          <w:rFonts w:ascii="Amiri" w:hAnsi="Amiri" w:eastAsia="Amiri" w:cs="Amiri"/>
          <w:color w:val="111111"/>
          <w:sz w:val="28"/>
          <w:sz w:val="28"/>
          <w:szCs w:val="28"/>
          <w:rtl w:val="true"/>
          <w:lang w:bidi="ar-SA"/>
        </w:rPr>
        <w:t xml:space="preserve">الثالث منها المشتمل على كتاب التجارة إلى آخر الديات في بقايا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 بكربلاء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للآقا محمّد عليّ بن الآقا محمّد باقر الهزار جريبي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اسمها مخزن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آخره، في ثلاث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محمّد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اسمها الزهرات الزوية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وشرح على شرح اللمعة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مبسوطة في مجلدين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أكثر في المجلد الثاني من دفع اعتراضات سلطان العلماء على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عليّ بن السيد صادق الرضوي المشهدي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السيد علي بن السيد عزيز الله بن عبد المطلب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فهرس كتبه السيد عبد الله الجزائري في إجازته الكبيرة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عليّ بن محمّد بن مرتضى المدرسي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فهرس تصانيفه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نصر الله الليثي تلميذ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سليمان الماحوزي في تاريخ علماء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الحواشي متفرّقة ومنها الحاشية على مبحث القسم من كتاب النكاح وهي استدراك مليح وقد أجبت عنها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محمّد عليّ بن محمّد نصير گيلاني الجهاردهي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كبير بخطه عند حفيده، وقد استخرج منها شرح مبحث الوقت والقبلة المطبوع</w:t>
      </w:r>
    </w:p>
    <w:p>
      <w:pPr>
        <w:pStyle w:val="BookText"/>
        <w:rPr/>
      </w:pPr>
      <w:r>
        <w:rPr>
          <w:rFonts w:ascii="Amiri" w:hAnsi="Amiri" w:eastAsia="Amiri" w:cs="Amiri"/>
          <w:color w:val="111111"/>
          <w:sz w:val="28"/>
          <w:sz w:val="28"/>
          <w:szCs w:val="28"/>
          <w:rtl w:val="true"/>
          <w:lang w:bidi="ar-SA"/>
        </w:rPr>
        <w:t xml:space="preserve">مستقلاً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الأمير فخر الدين الموسوي المشهدي الخراساني، والد السيد</w:t>
      </w:r>
    </w:p>
    <w:p>
      <w:pPr>
        <w:pStyle w:val="BookText"/>
        <w:rPr/>
      </w:pPr>
      <w:r>
        <w:rPr>
          <w:rFonts w:ascii="Amiri" w:hAnsi="Amiri" w:eastAsia="Amiri" w:cs="Amiri"/>
          <w:color w:val="111111"/>
          <w:sz w:val="28"/>
          <w:sz w:val="28"/>
          <w:szCs w:val="28"/>
          <w:rtl w:val="true"/>
          <w:lang w:bidi="ar-SA"/>
        </w:rPr>
        <w:t xml:space="preserve">الأمير معزّ الدين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أولها مقدار ألف بيت والبواقي بقيت في هوامش النسخة كما في ترجمته في الرياض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صدر الدين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كشف الحجب أنّها دوّنت إلى كتاب الزكاة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المعروف بالديلماج، يعرف بحاشية الديلماج،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بعضها في هامش بعض نسخ الروضة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الحسن بن زين الدين الشهيد المعروف بالشيخ محمد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دوّن منها إلى كتاب الصلح في مجلدين،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نحمدك يا من منحنا بفضله روضة بهيّة يقصر عن الإيصال لشرح كمالها مسالك الأفهام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لآغا رضي الدين محمّد الآغا بن حسين الخوانساري الأصغر من أخيه الآغا جمال الدين والمتوفى قبله بقليل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محمد بن سليمان التنكابني، ذكر في قصصه أنها في مجلدات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قطعة من حواشي كتاب النكاح عند السيد شهاب الدين نزيل 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فرغ منها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السيّد محمّد بن الأمير صالح الخاتون آبادي الشهيد بآذربايجان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عبد النبي القزويني في تتميم الأمل أنه تعرض فيها لأكثر ما ذكره المحسّون، وله أبحاث مع شيخه الآغا جمال الدين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بن عبد الفتاح التنكابني السراب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في فهرس تصانيفه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علي بن أبي الحسن العاملي صاحب المدارك،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تعليقات اتفقت منّي على الروضة البهية في شرح اللمعة الدمشقية، جمعتها تذكرة للطالبين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الأمير رفيع الدين محمد الصدر بن المير شجاع الدین محمود بن </w:t>
      </w:r>
    </w:p>
    <w:p>
      <w:pPr>
        <w:pStyle w:val="BookText"/>
        <w:rPr/>
      </w:pPr>
      <w:r>
        <w:rPr>
          <w:rFonts w:ascii="Amiri" w:hAnsi="Amiri" w:eastAsia="Amiri" w:cs="Amiri"/>
          <w:color w:val="111111"/>
          <w:sz w:val="28"/>
          <w:sz w:val="28"/>
          <w:szCs w:val="28"/>
          <w:rtl w:val="true"/>
          <w:lang w:bidi="ar-SA"/>
        </w:rPr>
        <w:t xml:space="preserve">السيّد عليّ المعروف بخليفة السلطان المرعشي الآملي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هبة الله القزويني المولود في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نزيل مشهد خراسان ومؤلّف جغرافیای عالم، ذكر في فهرسه أنها في أنّها في ثلاثة آلاف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مصطفى بن السيد هادي بن السيّد دلدار عليّ النقوي اللكهنوي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فهرس تصانيفه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بن مؤمن بن شاه قاسم السبزواري الساكن بمشهد خراسان والمعاصر للمحدّث الحرّ كما ذكره فى أمل الآمل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نصر الله الفارسي المدرس بالروضة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جمادى الآخرة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مطلع الشمس أنّها أربع مجلدات وقال في فردوس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مائة وعشرين ألف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نصير بن المولى عبد الله بن المولى محمّد تقيّ المجلسي، قال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تعليقات على أكثر الكتب الفقهية والحديثية وغيرها، منها على شرح اللمعة الدمشقية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ياسين بن صلاح الدين بن علي البحراني، قال في إجازته التي كتبها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نصر الله الحائري أنّه قد برزت جملة منها نسأل الله توفيق الإتمام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المير محمد يوسف بن المير عبد الفتاح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تلميذ الوحيد البهبهاني، والآغا محمد البيدآبادي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للميرزا محمود القراچه داغي اسمها حديقة الروضة، طبعت على حاشية الطبعة الحجرية في تبريز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الذريعة ،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لشروح الروضة البهية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الروضة البهية للسيد إسماعيل بن نجف المرندي الحسيني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 أحفاده في 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تقي الهروي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كبير ثلاث مجلدات وقد سماه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الحواشي على الروضة،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جواد بن الشيخ عبد الحسين بن الشيخ محمد حسن بن الشيخ مبارك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عند ولده العلّامة المرحوم الشيخ عبد الحسين 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حسين التربتي نزيل سبزوار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بعدها بقليل، مجلّد كبير إلى آخر كتاب الصوم،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الإنسان من العدم، وعلمه من العلوم 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بخط المؤلّف عند السيد عبد الله البرهان في سبزوار كما حدثني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الأمير محمد حسين بن أبي القاسم الخوانساري، أُستاذ ناذ السيد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ولتلميذه الآخر وهو المحقق القمي تعليقة على هذا الشرح عند حلّه لعبارة في مبحث صلاة الجنائز ذكره في الروضات فعبر عنه بتعليقات شرح اللمعة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الروضة البهية للأمير محمد حسين بن الأمير محمد صالح الخاتون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فهرس تصانيفه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الروضة البهية للسيّد شفيع الجايلقي صاحب الروضة البهية في الإجازة الشفيعية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شرح كتاب التجارة كما ذكر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الروضة البهية للمولى محمّد تقي التستري اسمه تحقيق المسائل، مرّ في الحواشي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طاهر بن السيد إسماعيل بن السيد محمد حسين المعروف بآغا مير ابن المير عبد الباقي الموسوي الدزفولي وهو صهر العلّامة الأنصاري على كريمته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بخطه في عدة مجلدات فرغ</w:t>
      </w:r>
    </w:p>
    <w:p>
      <w:pPr>
        <w:pStyle w:val="BookText"/>
        <w:rPr/>
      </w:pPr>
      <w:r>
        <w:rPr>
          <w:rFonts w:ascii="Amiri" w:hAnsi="Amiri" w:eastAsia="Amiri" w:cs="Amiri"/>
          <w:color w:val="111111"/>
          <w:sz w:val="28"/>
          <w:sz w:val="28"/>
          <w:szCs w:val="28"/>
          <w:rtl w:val="true"/>
          <w:lang w:bidi="ar-SA"/>
        </w:rPr>
        <w:t xml:space="preserve">من آخره أي كتاب الديات في سامراء أوان مجاورته لها في ربيع الأول سنة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الشرح في مكتبة حسينية التسترية في النجف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الروضة البهية للشيخ عباس بن الشيخ حسن كاشف الغطاء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مجلّدان من أوّل الطهارة إلى أواسط أحكام الحيض، ويظهر منه أنّه ألفه بأمر أستاذه المجدّد الشيرازي في حدود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بن محمّد بن الحسن بن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الزهرات الزوية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في الحواشي الرقم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السيّد محمّد بن السيد حسن بن السيد محسن الأعرجي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إلى كتاب الحج ثلاثة مجلدات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للآغا محمّد عليّ الكرمانشاهي صاحب المقامع وابن الأستاذ الأكبر الآغا باقر الوحيد البهبهاني، ذكر في فهرس تصانيفه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للآغا محمّد عليّ بن الآغا محمد باقر الهزار جريبي، تلميذ المحقق القمّي المتوفّى بالوباء في قمشة من نواحي إصفهان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الروضة البهية لخصوص مبحث القبلة والوقت منها، لشيخنا الميرزا محمد عليّ بن المولى نصير الجهاردهي الرشتي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الهزار جريبي المولى محمد كاظم ابن المولى محمد شفيع الحائري الذي كان ساكناً في محلّة النقيب وتوفّي قرب سنة </w:t>
      </w:r>
      <w:r>
        <w:rPr>
          <w:rFonts w:eastAsia="Amiri" w:cs="Amiri" w:ascii="Amiri" w:hAnsi="Amiri"/>
          <w:color w:val="111111"/>
          <w:sz w:val="28"/>
          <w:szCs w:val="28"/>
          <w:lang w:bidi="ar-SA"/>
        </w:rPr>
        <w:t>1238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كاظم بن محمّد صادق الكاشاني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عند أحفاده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الروضة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محمّد السيوشاني من قرى بیرجند قال المعاصر البيرجندي في بغية الطالب إني رأيته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الروضة البهية للفاضل الهندي المولى بهاء الدين محمد بن تاج الدين الحسن بن محمّد الإصفهاني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المناهج السوية كما يأتي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أربع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شرح كتاب الطهارة مزجاً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الصلاة 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والخمس والصوم نصف الصلاة وختمه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الصلاة في مولد النبي يوم الخميس السابع عشر من أوّل الربيعين من السنة الثمانية والثمانين بعد الألف وفرغ من الزكاة ليلة الأضحى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الاعتكاف بعد الصوم في الثاني والعشرين من شعبان سنة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الشيخ يوسف بن جعفر بن علي بن الحسين بن محيي الدين بن عبد اللطيف الجامعي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مزجي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اللمعتين أوله الحمد لله الذي فقهنا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إلى أواسط مبحث الوضوء في مجلد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الميرزا مسيح بن محمد سعيد الرازي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كبير في عدة مجلّدات رأيت مجلّداً منه من أوّل التجارة إلى أواسط</w:t>
      </w:r>
    </w:p>
    <w:p>
      <w:pPr>
        <w:pStyle w:val="BookText"/>
        <w:rPr/>
      </w:pPr>
      <w:r>
        <w:rPr>
          <w:rFonts w:ascii="Amiri" w:hAnsi="Amiri" w:eastAsia="Amiri" w:cs="Amiri"/>
          <w:color w:val="111111"/>
          <w:sz w:val="28"/>
          <w:sz w:val="28"/>
          <w:szCs w:val="28"/>
          <w:rtl w:val="true"/>
          <w:lang w:bidi="ar-SA"/>
        </w:rPr>
        <w:t xml:space="preserve">إحياء الموات في مكتبة مدرسة فاضل خان وقفه المؤلّف بنفسه سنة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الروضة البهيئة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مهدي القزويني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في حاشية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الروضة البهية للعلّامة الشيخ مهدي ملّا كتاب النجفي، فرغ منه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في النجف في كتب السيد عبد الرزاق الحلو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للآغا محمد مهدي بن محمد إبراهيم الكلباسي الإصفهاني ذكره السيد حسن الصدر في التكملة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نصير بن المولى أحمد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شرح مبسوط، وفي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المجلد الأول منه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الثاني في الصلاة، والثالث في الزكاة والصوم والرابع في القضاء إلى المساقاة، فرغ من بعضها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بعضها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سهله در شرح قبله لعليّ أكبر بن محمّد إسماعيل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الخصوص مبحثي الوقت والقبلة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خالق أكبر و درود حضرت سيّد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بمقدمة في بعض المصطلحات الهندسية ومباحث الهيئة، وفرغ منه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عثرنا في فهارس المخطوطات على عناوين أُخرى نذكرها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الروضة البهيئة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صالح بن حسن الشيرازي الداماد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الروضة البهية، لقوام الدین جعفر بن عبد الله بن إبراهيم حويزي کمره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الطهارة إلى كتاب المتاجر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رضوی،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حسن بن محمّد عليّ العريضي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الروضة البهية لمحمّد بن عبد المهدي الحسيني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شرح كتاب الميراث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جملة وافية متعلّقة بأحكام الميراث كتبتها لإيضاح كتاب الميراث من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تقي الهزار جريبي تيلكي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محمد بن حسين القائني الخراساني</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الروضة البهية لغياث الدين تركه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سراج الأمة في شرح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الروضة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مجلدات للشيخ محمد حسن بن صفر علي البارفروشي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حياته، مجلّد في الطهارة ومجلّد في الصلاة، وكان الباقي تحت الطبع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1324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النجاح في شرح الروضة البهية، للحاج مولى عليّ بن عبد الله القراجه داغي ديز ماري العلياري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تبريز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Pr>
        <w:footnoteReference w:id="15"/>
      </w:r>
      <w:r>
        <w:rPr>
          <w:rFonts w:eastAsia="Times New Roman" w:cs="Times New Roman" w:ascii="Times New Roman" w:hAnsi="Times New Roman"/>
          <w:color w:val="111111"/>
          <w:sz w:val="28"/>
          <w:szCs w:val="28"/>
          <w:lang w:val="en-US" w:bidi="en-US"/>
        </w:rPr>
        <w:t>1340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الرضية في شرح الروضة البهية للسيد أمجد حسين بن منوّر عليّ السونوي الله ،آبادي طبع في 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الذريعة ،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الوقت والقبلة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بن السيد علي أصغر الشهرستاني النجفي، المولود بها حدود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رأيته عنده بخطه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الوقت والقبلة من الروضة البهيئة للمولى عليّ قلي بن محمد الخلخالي، المتوفّى بإصبهان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 بعنوان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الوقت والقبلة من الروضة للعلّامة الميرزا محمد علي المدرّس الجهاردهي الرشتي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في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الوقت والقبلة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بن محمّد جعفر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آخر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الأخبار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النجاة في شرح مبحث الصوم التوأم للصلاة من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w:t>
      </w:r>
    </w:p>
    <w:p>
      <w:pPr>
        <w:pStyle w:val="BookText"/>
        <w:rPr/>
      </w:pPr>
      <w:r>
        <w:rPr>
          <w:rFonts w:ascii="Amiri" w:hAnsi="Amiri" w:eastAsia="Amiri" w:cs="Amiri"/>
          <w:color w:val="111111"/>
          <w:sz w:val="28"/>
          <w:sz w:val="28"/>
          <w:szCs w:val="28"/>
          <w:rtl w:val="true"/>
          <w:lang w:bidi="ar-SA"/>
        </w:rPr>
        <w:t xml:space="preserve">مولى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في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 وهو شرح لقول شارح اللمعة في بحث رؤية الأهلة لا عبرة بالجدول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يناسبها من القواعد والفوائد النجومية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الملة في تعيين الوقت والقبلة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مزجي لمبحثي الوقت والقبلة من الروضة البهية وبدأ بالدوائر العظام وبعض مسائل الهيئة وفرغ منه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ولخصه بالاقتصار على ما له دخل في شرح العبادة فقط السيد شهاب الدين التبريزي في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المنهاج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كلام الشهيد في شرح اللمعة في مسألة الصلاة الواحدة على المجتمعة من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حسين بن أبي القاسم الموسوي وأظنّه الخوانساري شيخ سينا بحر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كلام الشهيد الثاني في الروضة البهية في مسألة ترتيب الفوائت المنسية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ذي الأفضال والآلاء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مكتبة الحسينية التستريّة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حاشية الروضة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مرتضى الحسيني السدهي الأصفهاني، حفيد میرداماد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طبعت الروضة البهية منذ ظهور الطباعة في إيران طبعات مكرّرة، طباعة حجرية قديمة وطباعة حروفية حديثة محققة وغير محققة في إيران ولبنان ومصر والعراق</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أنه لا يوجد بيت عالم أو طالب علم أو مكتبة خاصة أو عامة إلا وفيها نسخة من هذا الكتاب</w:t>
      </w:r>
      <w:r>
        <w:rPr>
          <w:rFonts w:eastAsia="Amiri" w:cs="Amiri" w:ascii="Amiri" w:hAnsi="Amiri"/>
          <w:color w:val="111111"/>
          <w:sz w:val="28"/>
          <w:szCs w:val="28"/>
          <w:rtl w:val="true"/>
          <w:lang w:bidi="ar-SA"/>
        </w:rPr>
        <w:t xml:space="preserve">. </w:t>
      </w:r>
      <w:bookmarkStart w:id="23" w:name="pg10140_94555"/>
    </w:p>
    <w:p>
      <w:pPr>
        <w:pStyle w:val="BookText"/>
        <w:rPr/>
      </w:pPr>
      <w:bookmarkEnd w:id="23"/>
      <w:r>
        <w:rPr>
          <w:rFonts w:ascii="Amiri" w:hAnsi="Amiri" w:eastAsia="Amiri" w:cs="Amiri"/>
          <w:color w:val="111111"/>
          <w:sz w:val="28"/>
          <w:sz w:val="28"/>
          <w:szCs w:val="28"/>
          <w:rtl w:val="true"/>
          <w:lang w:bidi="ar-SA"/>
        </w:rPr>
        <w:t>ومن أحسن الطبعات الحجرية طبعة الخوانساري التي قوبلت مع نسخة السيد علىبن صائغ من تلميذ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وطبعت محققةً في القاهرة في مجلّد ضخم، بجامعة التقريب بين المذاهب الإسلامية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الأمين العام لدار التقريب بين المذاهب الإسلامي المرحوم محمّد تقي القمّي وبتصحيح وتحقيق العلامة المرحوم الشيخ عبد الله السبيتي مع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وطبعت بالأُوفست عن هذه الطبعة في قم وبيروت 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محققة ومزيلة بالتعليقات والحواشي التوضيحية وفنية بجامعة النجف الأشرف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 مجلدات بإشراف المرحوم السيد محمد كلانتر، ولكن وقع خطأ في ذكر اسم الكتاب على الغلاف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وقد طبعت بالأوفست من هذه الطبعة طبعات عديدة في إيران ولبنان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وطبعت أخيراً في قم المقدّسة في أربعة مجلدات محققة في مجمع الفكر الإسلامي سنة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أحسن الطبعات حيث تم تحقيقها على أسلوب جديد مع مقابلتها بالنسخ الخطية وتخريج المصادر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14082_1067777946"/>
      <w:bookmarkStart w:id="25" w:name="_Toc9"/>
      <w:bookmarkEnd w:id="24"/>
      <w:r>
        <w:rPr>
          <w:rtl w:val="true"/>
        </w:rPr>
        <w:t>النسخ الخطية للروضة البهية</w:t>
      </w:r>
      <w:bookmarkEnd w:id="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توجد للروضة البهية نسخ خطّيّة كثيرة في مختلف مكتبات العالم، تم حتى الآن اكتشاف أكثر من ألف وخمسمائة نسخة في مكتبات إيران وعراق، ويمكن أن يدعى أنّه ما من مكتبة عامة أو خاصة إلا وفيها نسخة أو نسخ من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ضمنها نسخ نفيسة تنسب بعضها إلى المصنّف أو بعض تلاميذه أو غيرهم مقروءة على المصنّف ، وعليها إنهاؤه أو استنسخت عن نسخة المصنّف أو استنسخت في حياته وتمّ تصحيحها ومقابلتها على نسخة الأصل أو نسخة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إنا لسنا بصدد استقراء </w:t>
      </w:r>
    </w:p>
    <w:p>
      <w:pPr>
        <w:pStyle w:val="BookText"/>
        <w:rPr/>
      </w:pPr>
      <w:r>
        <w:rPr>
          <w:rFonts w:ascii="IRNazanin" w:hAnsi="IRNazanin" w:eastAsia="IRNazanin"/>
          <w:color w:val="111111"/>
          <w:sz w:val="28"/>
          <w:sz w:val="28"/>
          <w:szCs w:val="28"/>
          <w:rtl w:val="true"/>
          <w:lang w:bidi="fa-IR"/>
        </w:rPr>
        <w:t xml:space="preserve">وذكر جميع النسخ نحيل المحققين الكرام إلى فهارس مخطوطات المكتبات العامة والخاصة وخصوصاً فهرستوارة دستنوشتهای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المخطوطات الإيرانية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المطبوعة أخيراً في مكتبة مجلس الشورى الإسلامي في إيران ونشير هنا إلى بعض النسخ المختارة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الأصلية بالأنامل المباركة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كتاب الإقرار إلى آخر ،الشرح وهي من ضمن الكتب المهداة من المرحوم السيد المشكاة إلى المكتبة المركزية لجامعة طهران والمحفوظة فيها برقم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المركزية لجامعة طهران،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المحفوظة في مكتبة مجلس الشورى الإسلامي بالرقم </w:t>
      </w:r>
      <w:r>
        <w:rPr>
          <w:rFonts w:eastAsia="Amiri" w:cs="Amiri" w:ascii="Amiri" w:hAnsi="Amiri"/>
          <w:color w:val="111111"/>
          <w:sz w:val="28"/>
          <w:szCs w:val="28"/>
          <w:lang w:bidi="ar-SA"/>
        </w:rPr>
        <w:t>4889</w:t>
      </w:r>
      <w:r>
        <w:rPr>
          <w:rFonts w:ascii="Amiri" w:hAnsi="Amiri" w:eastAsia="Amiri" w:cs="Amiri"/>
          <w:color w:val="111111"/>
          <w:sz w:val="28"/>
          <w:sz w:val="28"/>
          <w:szCs w:val="28"/>
          <w:rtl w:val="true"/>
          <w:lang w:bidi="ar-SA"/>
        </w:rPr>
        <w:t xml:space="preserve">، وهى المستنسخة بخط السيد علي بن الصائغ تلميذ المصنّف، وقد كتبها في السنة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على الشهيد الثاني وأنهاها الشهيد بإنهائه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حواشيها كلمات البلاغ بأنامله المباركة ورد التعريف بها في فهرست المكتبة،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المحفوظة في مكتبة الروضة الرضويّة المقدّسة، المرقمة </w:t>
      </w:r>
      <w:r>
        <w:rPr>
          <w:rFonts w:eastAsia="Amiri" w:cs="Amiri" w:ascii="Amiri" w:hAnsi="Amiri"/>
          <w:color w:val="111111"/>
          <w:sz w:val="28"/>
          <w:szCs w:val="28"/>
          <w:lang w:bidi="ar-SA"/>
        </w:rPr>
        <w:t>14856</w:t>
      </w:r>
      <w:r>
        <w:rPr>
          <w:rFonts w:ascii="Amiri" w:hAnsi="Amiri" w:eastAsia="Amiri" w:cs="Amiri"/>
          <w:color w:val="111111"/>
          <w:sz w:val="28"/>
          <w:sz w:val="28"/>
          <w:szCs w:val="28"/>
          <w:rtl w:val="true"/>
          <w:lang w:bidi="ar-SA"/>
        </w:rPr>
        <w:t xml:space="preserve">، بخطّ حسن بن أبي الحسن الحسيني العاملي، فرغ من كتابتها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 ج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المحفوظة في المدرسة البروجردي في كرمانشاه بالرقم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حسن بن أبي الحسن الحسيني العاملي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خدمة المصنّف ورد التعريف بها في فهرست النسخ المصوّرة بمركز إحياء الميراث الإسلامي،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في مدرسة غرب همدان بالرقم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 xml:space="preserve">، بخط محمود بن محمّد اللاهيجاني تلميذ الشهيد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النسخه الخطّيّة المحفوظة في المكتبة المركزية بجامعة طهران بالرقم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النسخه الخطّيّة المحفوظة في المكتبة العامة في إصفهان بالرقم </w:t>
      </w:r>
      <w:r>
        <w:rPr>
          <w:rFonts w:eastAsia="Amiri" w:cs="Amiri" w:ascii="Amiri" w:hAnsi="Amiri"/>
          <w:color w:val="111111"/>
          <w:sz w:val="28"/>
          <w:szCs w:val="28"/>
          <w:lang w:bidi="ar-SA"/>
        </w:rPr>
        <w:t>2998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صورة إجازة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النسخه المحفوظة في مكتبة مدرسة نوّاب مشهد بالرقم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الله وردي بن الله قلي تركمان عام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التعريف بها في فهرست دو کتابخانه مشهد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النسختان المحفوظتان في مكتبة مدرسة فيضيّة بقم المقدسة، بالرقمين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ناسخهما حسين بن كاظم الكاظمي في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مقروءة على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بهما في فهرست المكتبة الفيضيّة،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النسخه الخطّيّة المحفوظة في مكتبة جامعة طهران بالرقم </w:t>
      </w:r>
      <w:r>
        <w:rPr>
          <w:rFonts w:eastAsia="Amiri" w:cs="Amiri" w:ascii="Amiri" w:hAnsi="Amiri"/>
          <w:color w:val="111111"/>
          <w:sz w:val="28"/>
          <w:szCs w:val="28"/>
          <w:lang w:bidi="ar-SA"/>
        </w:rPr>
        <w:t>6677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علي بن سليمان بن علي بن ناصر الحسيني الموسوي الأوالي التوبلي،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المركزية بجامعة طهران،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النسخه الخطية المحفوظة في جامعة طهران أيضاً بالرقم </w:t>
      </w:r>
      <w:r>
        <w:rPr>
          <w:rFonts w:eastAsia="Amiri" w:cs="Amiri" w:ascii="Amiri" w:hAnsi="Amiri"/>
          <w:color w:val="111111"/>
          <w:sz w:val="28"/>
          <w:szCs w:val="28"/>
          <w:lang w:bidi="ar-SA"/>
        </w:rPr>
        <w:t>6679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،منقول عن خط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وظ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الحسن العاملي أنّه فرغ منه في يوم السبت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خدمة الشارح ونقل فيه إنهاء المؤلّف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قرئ على المؤلّف ورد التعريف بها في 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العتبة المعصومية في قم المقدّسة، بالرقم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محمد بن بهاء الدين بن علي النباطي في يوم الأحد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إصفهان، وقوبلت بنسخة الأصل بخط المؤلّف في </w:t>
      </w:r>
      <w:r>
        <w:rPr>
          <w:rFonts w:eastAsia="Amiri" w:cs="Amiri" w:ascii="Amiri" w:hAnsi="Amiri"/>
          <w:color w:val="111111"/>
          <w:sz w:val="28"/>
          <w:szCs w:val="28"/>
          <w:lang w:bidi="ar-SA"/>
        </w:rPr>
        <w:t>1116</w:t>
      </w:r>
      <w:r>
        <w:rPr>
          <w:rFonts w:ascii="Amiri" w:hAnsi="Amiri" w:eastAsia="Amiri" w:cs="Amiri"/>
          <w:color w:val="111111"/>
          <w:sz w:val="28"/>
          <w:sz w:val="28"/>
          <w:szCs w:val="28"/>
          <w:rtl w:val="true"/>
          <w:lang w:bidi="ar-SA"/>
        </w:rPr>
        <w:t xml:space="preserve">، ورد التعريف بها في 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الجزء الأول والثاني</w:t>
      </w:r>
      <w:r>
        <w:rPr>
          <w:rFonts w:eastAsia="Amiri" w:cs="Amiri" w:ascii="Amiri" w:hAnsi="Amiri"/>
          <w:color w:val="111111"/>
          <w:sz w:val="28"/>
          <w:szCs w:val="28"/>
          <w:rtl w:val="true"/>
          <w:lang w:bidi="ar-SA"/>
        </w:rPr>
        <w:t xml:space="preserve">. </w:t>
      </w:r>
      <w:bookmarkStart w:id="26" w:name="pg10140_94558"/>
    </w:p>
    <w:p>
      <w:pPr>
        <w:pStyle w:val="BookText"/>
        <w:rPr/>
      </w:pPr>
      <w:bookmarkEnd w:id="2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الخطّيّة المحفوظة في مكتبة مدرسة البروجردي في كرمانشاه بالرقم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نسخها عبد الرحمن بن ناصر بن علي بن أجود الجزائري، يوم الخميس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سنة </w:t>
      </w:r>
      <w:r>
        <w:rPr>
          <w:rFonts w:eastAsia="IRNazanin" w:cs="IRNazanin"/>
          <w:color w:val="111111"/>
          <w:sz w:val="28"/>
          <w:szCs w:val="28"/>
          <w:lang w:bidi="fa-IR"/>
        </w:rPr>
        <w:t>1062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حاشيتها علائم التصحيح وسنة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الجزء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درّسها العالم الفقيه السيد نعمة الله الجزائري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الثانية بتأريخ ذي القعدة الحرام سنة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والمرتبة الثالثة سنة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كتب بخطه في نهاية الجزئين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التعريف بها في فهرست النسخ المصوّرة لمكتبة إحياء الميراث الإسلامي،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قمر بني هاشم في دامغان بالرقم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في شوّال سنة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مصححة وعليها علائم البلاغ مع نسخة الأصل ونسخة حفيد المؤلّف الشيخ محمد بن حسن وأيضاً عليها حواشي الشيخ علي بن محمد بن الحسن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النسخ المصوّرة لمركز إحياء التراث الإسلامي،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المحفوظة في مكتبة آية الله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قم بالرقم </w:t>
      </w:r>
      <w:r>
        <w:rPr>
          <w:rFonts w:eastAsia="Amiri" w:cs="Amiri" w:ascii="Amiri" w:hAnsi="Amiri"/>
          <w:color w:val="111111"/>
          <w:sz w:val="28"/>
          <w:szCs w:val="28"/>
          <w:lang w:bidi="ar-SA"/>
        </w:rPr>
        <w:t>8903</w:t>
      </w:r>
      <w:r>
        <w:rPr>
          <w:rFonts w:ascii="Amiri" w:hAnsi="Amiri" w:eastAsia="Amiri" w:cs="Amiri"/>
          <w:color w:val="111111"/>
          <w:sz w:val="28"/>
          <w:sz w:val="28"/>
          <w:szCs w:val="28"/>
          <w:rtl w:val="true"/>
          <w:lang w:bidi="ar-SA"/>
        </w:rPr>
        <w:t xml:space="preserve">، نسخت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قوبلت مع نسخة الأصل بخطّ المصنّف في ذي القعدة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المرعشيّة ، العامة،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Heading3"/>
        <w:numPr>
          <w:ilvl w:val="2"/>
          <w:numId w:val="1"/>
        </w:numPr>
        <w:rPr/>
      </w:pPr>
      <w:bookmarkStart w:id="27" w:name="__RefHeading___Toc1114084_1067777946"/>
      <w:bookmarkStart w:id="28" w:name="_Toc10"/>
      <w:bookmarkEnd w:id="27"/>
      <w:r>
        <w:rPr>
          <w:rtl w:val="true"/>
        </w:rPr>
        <w:t>تصحيح شرح اللمعة</w:t>
      </w:r>
      <w:bookmarkEnd w:id="28"/>
    </w:p>
    <w:p>
      <w:pPr>
        <w:pStyle w:val="BookText"/>
        <w:rPr/>
      </w:pPr>
      <w:r>
        <w:rPr>
          <w:rFonts w:ascii="Amiri" w:hAnsi="Amiri" w:eastAsia="Amiri" w:cs="Amiri"/>
          <w:color w:val="111111"/>
          <w:sz w:val="28"/>
          <w:sz w:val="28"/>
          <w:szCs w:val="28"/>
          <w:rtl w:val="true"/>
          <w:lang w:bidi="ar-SA"/>
        </w:rPr>
        <w:t>تم حتى الآن تصحيح شرح اللمعة مرّات عديدة وبأشكال مختلفة، وكتب البعض حواشي مختلفة عليها، مما يستدعي الشكر الجزيل لجميع القائمين بها والدعاء لهم بالأجر والجزاء الأوفى من الله سبحانه وتعالى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الإشكال والإيراد عليها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الإقرار بتفاوت ذلك بالنسبة إلى كل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رعاية أصول وقواعد التحقيق والتصحيح في أي واحدة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في ذلك تصحيح طبعة مجمع الفكر الإسلامي التي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تصحيحات شرح اللمعة الموجودة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يؤخذ عليها أنه لم يتم الرجوع إلى نسخة الأصل بخطّ المؤلّف أو نسخة تمّ تصحيحها زمان المؤلّف وعليها إنهاؤه، بل اكتفى بتصحيحها وفقاً لنسخها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وقع في هذه الطبعات بعض الأخطاء الفاحشة نكتفي هنا بالإشارة إلى مورد ذكره المحقق الفاضل الشيخ رضا المختاري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مقدمته على تصحيح وتلخيص الروضة البهية الذي جعله متناً للدروس الحوزوية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عبارة في شرح اللمعة بصورةٍ خاطئة، ولم يلتفت جميع شراح شرح اللمعة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ذلك بهم إلى تفسيرها تفسيراً خاطئاً، بل وردت مطبوعةً بصورة خاطئة في مسالك الأفهام أيضاً، وهي عبارةٌ أوردها الشهيد في كتاب المساقاة ذيل عبارة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وإطلاق المساقاة يقتضي قيام العامل بما فيه زيادة النماء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الحشيش المضر بالأصول وتهذيب الجريد والسقي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وتهذيب الجريد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المراد بتهذيبه قطع ما يحتاج إلى قطعه منه كالجزء اليابس ومثله زيادة الكرم وقطع ما يحتاج إلى قطعه من أغصان الشجر المضرّ بقاؤها بالثمرة أو الأصل، سواء كان يابساً أم أخضر، وتعريش الكرم حيث تجري عادته به، ونحو ذلك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عبارة شرح اللمعة توضيحاً لعبارة كتاب المساقاة من اللمعة الدمشقية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ويلزم العامل مع الإطلاق كلّ عملٍ متكرّر كلّ سنة </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فقد جاءت هكذا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العامل مع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عمل يتكرّر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صلاح الثمرة أو زيادته كالحرث والحفر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يتوقف عليه من الآلات </w:t>
      </w:r>
    </w:p>
    <w:p>
      <w:pPr>
        <w:pStyle w:val="BookText"/>
        <w:rPr/>
      </w:pPr>
      <w:r>
        <w:rPr>
          <w:rFonts w:ascii="Amiri" w:hAnsi="Amiri" w:eastAsia="Amiri" w:cs="Amiri"/>
          <w:color w:val="111111"/>
          <w:sz w:val="28"/>
          <w:sz w:val="28"/>
          <w:szCs w:val="28"/>
          <w:rtl w:val="true"/>
          <w:lang w:bidi="ar-SA"/>
        </w:rPr>
        <w:t xml:space="preserve">والعوامل ، وتهذيب الجريد بقطع ما يحتاج إلى قطعه منه، ومثله أغصان الشجر المضرّ بقاؤها إلى الثمرة أو الأصل، ومنه زيادة الكرم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ومحلّ الشاهد والقسم الغامض هو هذه الجملة الأخيرة، أي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التي وردت مطبوعةً بهذه الصورة الخاطئة في مسالك الأفهام والطبعات المتعدّدة من شرح اللمعة ، وفي طبعة مجمع الفكر في الهامش 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وفسّرتها شروح شرح اللمعة بصورة خاطئة أيضاً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تم الرجوع إلى كتاب جامع المقاصد الذي كان له تأثيره على كتابي مسالك الأفهام وشرح اللمعة ، أو النصوص الفقهيّة المشابهة من قبيل قواعد العلّامة وما تبعه من شروح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إيضاح الفوائد ومفتاح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وقعت تلك الأخطاء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العبارة لم ترد في النسخ الخطية المعتمدة في التحقيق أبداً ولا في الطبعة الخوانساري الحجرية لسنة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إلّا في نسخة ذكر في هامش طبعة مجمع الفكر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العبارة الصحيحة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بالباء الموحدة والراء،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بيّنه المحقق الكركي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تقليم وقطع أغصان الكرم الزائدة ، ولا علاقة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ولبيان المقصود 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استعمل هذا التعبير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حد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المساقاة من كتابيه قواعد الأحكام و تحرير الأحكام الشرعية ، فقال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على العامل القيام بما شرط عليه منه دون غيره فإن أطلقنا </w:t>
      </w:r>
    </w:p>
    <w:p>
      <w:pPr>
        <w:pStyle w:val="BookText"/>
        <w:rPr/>
      </w:pPr>
      <w:r>
        <w:rPr>
          <w:rFonts w:ascii="Amiri" w:hAnsi="Amiri" w:eastAsia="Amiri" w:cs="Amiri"/>
          <w:color w:val="111111"/>
          <w:sz w:val="28"/>
          <w:sz w:val="28"/>
          <w:szCs w:val="28"/>
          <w:rtl w:val="true"/>
          <w:lang w:bidi="ar-SA"/>
        </w:rPr>
        <w:t xml:space="preserve">عقد المساقاة، اقتضى الإطلاق قيامه بما فيه صلاح الثمرة وزيادتها كالحرث تحت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وإصلاح طرق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وإزالة الحشيش المضر بالأصول، وتهذيب الجريد من الشوك، وقطع اليابس من الأغصان، وزبارة الكرم، وقطع ما يحتاج إلى قطعه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الكركي في شرح هذه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وزبارة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 تقليمه وقطع رؤوس الأغصان المضرّ بقاؤها بالثمرة أو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وإن كان مندرجاً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وقطع ما يحتاج إلى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أراد التصريح بما له اسم يُعرف 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ونضيف هنا أنّ إملاء هذه العبارة قد ورد صحيحاً في كتاب القواعد المطبوع مع إيضاح الفوائد وجامع المقاصد ومفتاح الكرامة ، وكذلك ضمن شرح هذه العبارة في الكتابين المذكورين، رغم أن مصححي إيضاح الفوائد قد أخطأوا في تفسيرهم لعبارة زبارة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الكرم في هامش الكتاب حيث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الزبارة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الخوصة حين تخرج من النواة الخوصة ورق الشجر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وهو معنىً يختلف كلّيّاً عن مقصود العلّامة، إذ أنّ زبارة الكرم كما ورد سابقاً في كلام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تقليم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الشجرة أي أزال عنها الأغصان اليابسة لتقوى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يراد منه قطع الأغصان الزائدة للكرم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هذه العبارة غير مصححة في جواهر الكلام أيضاً من خلال تصحيفها </w:t>
      </w:r>
      <w:bookmarkStart w:id="29" w:name="pg10140_94562"/>
    </w:p>
    <w:p>
      <w:pPr>
        <w:pStyle w:val="BookText"/>
        <w:rPr/>
      </w:pPr>
      <w:bookmarkEnd w:id="29"/>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حيث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الجريد بقطع ما يحتاج إلى القطع منها ، وكذا زياد الكرم وتهذيب الشجر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تحقيقنا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سنوضحه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تم فيه تصحيح شرح اللمعة من خلال الرجوع إلى نسخة بخط الشهيد الثاني نفسه، ونسخة أُخرى بخط تلميذ الشهيد السيّد عليّ بن الصائغ ومقروءة لدى الشهيد نفسه وهذه واحدة من المميزات التي تميّز طبعتنا هذه عن جميع الطبعات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عملنا في طبعتنا هذه على رعاية الأساليب الإملائية الصحيحة وضبط الكلمات بالحركات ؛ وذلك من أجل الوقاية والحدّ من إمكانية وقوع بعض الإشكالات والالتباسات</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114086_1067777946"/>
      <w:bookmarkStart w:id="31" w:name="_Toc11"/>
      <w:bookmarkEnd w:id="30"/>
      <w:r>
        <w:rPr>
          <w:rtl w:val="true"/>
        </w:rPr>
        <w:t>منهجنا فی تحقیق الکتاب</w:t>
      </w:r>
      <w:bookmarkEnd w:id="31"/>
    </w:p>
    <w:p>
      <w:pPr>
        <w:pStyle w:val="BookText"/>
        <w:rPr/>
      </w:pPr>
      <w:r>
        <w:rPr>
          <w:rFonts w:ascii="Amiri" w:hAnsi="Amiri" w:eastAsia="Amiri" w:cs="Amiri"/>
          <w:color w:val="111111"/>
          <w:sz w:val="28"/>
          <w:sz w:val="28"/>
          <w:szCs w:val="28"/>
          <w:rtl w:val="true"/>
          <w:lang w:bidi="ar-SA"/>
        </w:rPr>
        <w:t>وهنا نشير إلى منهجنا في تحقيق الكتاب ضمن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المعتمدة في التحقيق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الأصليّة المدوّنة بالأنامل المباركة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كتاب الإقرار إلى آخر شرح اللمعة، أي أنّها تشتمل على عشرة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ضمن الكتب المهداة من المرحوم السيّد محمّد المشكاة إلى المكتبة المركزية لجامعة طهران، والمحفوظة فيها برقم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وللاطلاع على توضيحات كافية ووافية عنها يمكن الرجوع إلى فهرست النسخ الخطّيّة للمكتبة المركزية لجامعة طهران ،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بخطّ السيّد عليّ بن الصائغ تلميذ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تشتمل على المجلد الأوّل من شرح اللمعة ، وقد كتبها في السنة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وقرأها على الشهيد الثاني الذي سمعها وصححها وأنهاها بإنهائه المبارك الموجود عليها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وكتب الشهيد في الصفحة الأخيرة من هذه النسخة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 وتأييده، وأجْزَلَ من كلّ عارفةٍ حظه ومزيده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وسَماعاً وفهماً واستشراحاً وتحقيقاً في مجالس آخرها يوم الأحد لثلاثة خَلَتْ من شهر جمادى الأولى، عام ثماني وخمسين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العبد الفقير إلى الله تعالى زين الدين بن علي بن أحمد حامداً مصلّياً مسلماً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كاتب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علي بن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 نسخِهِ ليلة الأحد قبيل الصبح بقليل، وهي ليلة الخامس عشر من 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ختم بالخير والظفر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سنة ثمان وخمسين وتسعمائة بخدمة مصنّفه أطال الله بقاه وأعلى بهاه ومَدَّ في عمره وأدام سعده وأهلك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الكرب عن شيعتهم، إنّه على كلّ شيءٍ قدير، والحمد الله وحده وصلّى الله على سيدنا محمد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محفوظة في مكتبة مجلس الشورى الإسلامي في طهران بالرقم </w:t>
      </w:r>
      <w:r>
        <w:rPr>
          <w:rFonts w:eastAsia="Amiri" w:cs="Amiri" w:ascii="Amiri" w:hAnsi="Amiri"/>
          <w:color w:val="111111"/>
          <w:sz w:val="28"/>
          <w:szCs w:val="28"/>
          <w:lang w:bidi="ar-SA"/>
        </w:rPr>
        <w:t>4886</w:t>
      </w:r>
      <w:r>
        <w:rPr>
          <w:rFonts w:ascii="Amiri" w:hAnsi="Amiri" w:eastAsia="Amiri" w:cs="Amiri"/>
          <w:color w:val="111111"/>
          <w:sz w:val="28"/>
          <w:sz w:val="28"/>
          <w:szCs w:val="28"/>
          <w:rtl w:val="true"/>
          <w:lang w:bidi="ar-SA"/>
        </w:rPr>
        <w:t xml:space="preserve">، وورد التعريف بها في فهرست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مكتبة قمر بني هاشم في دامغان المرقمة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والموجود تصويرها في مكتبة مركز إحياء الميراث الإسلامي في قم بالرقم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التعريف بها في فهرست النسخ المصوّرة للمركز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النسخة كاملة تم استنساخها في العام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وقوبلت وصححت على النسخة الأصلية ونسخة حفيد المؤلّف الشيخ علي بن محمد بن الشيخ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الروضة الرضويّة المقدّسة، المرقمة </w:t>
      </w:r>
      <w:r>
        <w:rPr>
          <w:rFonts w:eastAsia="Amiri" w:cs="Amiri" w:ascii="Amiri" w:hAnsi="Amiri"/>
          <w:color w:val="111111"/>
          <w:sz w:val="28"/>
          <w:szCs w:val="28"/>
          <w:lang w:bidi="ar-SA"/>
        </w:rPr>
        <w:t>14856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وتشتمل هذه النسخة على المجلد الثاني من شرح اللمعة أولها كتاب الإجارة، وجاء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ما وجد بخطّ مصنّفه في مسوّدته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أيام إفاداته، بمحمّد وآله النجباء من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الفراغ من هذه المبيضة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لخمس مضين من شهر شعبان المبارك في خدمة مصنّفه من شهور سنة ثمان وخمسين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العبد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أبي الحسن الحسيني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بن أبي الحسن هو من تلامذة الشهيد الثاني المبرزين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هذا يُعلم أنّ انتهاء كتابة نسخته كان في حضور الشهيد في التاريخ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أنه ورد في فهرست المكتبة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غلاف النسخة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كاتبها هو حسن بن أبي الحسن، إلا أنه يظهر أن النسخة المذكورة ليست بخط يده ، بل إنها كُتبت استنساخاً عن نسخته</w:t>
      </w:r>
    </w:p>
    <w:p>
      <w:pPr>
        <w:pStyle w:val="BookText"/>
        <w:rPr/>
      </w:pPr>
      <w:r>
        <w:rPr>
          <w:rFonts w:ascii="IRNazanin" w:hAnsi="IRNazanin" w:eastAsia="IRNazanin"/>
          <w:color w:val="111111"/>
          <w:sz w:val="28"/>
          <w:sz w:val="28"/>
          <w:szCs w:val="28"/>
          <w:rtl w:val="true"/>
          <w:lang w:bidi="fa-IR"/>
        </w:rPr>
        <w:t>ورمزنا 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المكتبة المركزية بجامعة طهران بالرقم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نسخها محمّد مقيم ابن أبي البقاء الشريف الإصفهاني، يوم الخميس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عام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قوبلت وصححت مع أصله الأصيل الذي بخطّ مؤلّفه في أواسط شهر جمادى الأولى من من سنة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وتشتمل هذه النسخة على كلا الجزئين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التعريف بها في فهرست المكتبة المركزية بجامعة طهران،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استفدنا في تصحيحنا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هذه النسخة الخطية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الطبعات المتعدّدة من شرح اللمعة أيضاً، خصوصاً طبعة الخوانساري الحجرية لسنة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ثبتنا حواشي المصنّف الموجودة في النسخ الخطية والطبعات الحجرية في هامش الكتاب برمز منه رحمه الله كما ثبتنا حواشي المؤلّف على اللمعة الدمشقية الغير المكرّرة في الشرح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موسوعة الشهيد الأول</w:t>
      </w:r>
      <w:r>
        <w:rPr>
          <w:rFonts w:eastAsia="Amiri" w:cs="Amiri" w:ascii="Amiri" w:hAnsi="Amiri"/>
          <w:color w:val="111111"/>
          <w:sz w:val="28"/>
          <w:szCs w:val="28"/>
          <w:rtl w:val="true"/>
          <w:lang w:bidi="ar-SA"/>
        </w:rPr>
        <w:t xml:space="preserve">. </w:t>
      </w:r>
      <w:bookmarkStart w:id="32" w:name="pg10140_94565"/>
    </w:p>
    <w:p>
      <w:pPr>
        <w:pStyle w:val="BookText"/>
        <w:rPr/>
      </w:pPr>
      <w:bookmarkEnd w:id="32"/>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تخريج مصادر النصوص من آيات وروايات وأقوال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مصادرها الأصلية، إلا في موارد نادرة لم نعثر على المصدر الأصل فخرجناها من مصادر قبل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المرحلة الرابعة قام محققونا بتقويم نص الكتاب وتصحيحها من خلال مجموع المعلومات وتثبيت ما هو الأنسب والراجح في المتن، كما قدر جنبنا من الإكثار في الإشارة إلى اختلاف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اتبعنا في تنزيل الهوامش أسلوب تصحيح موسوعة الشهيد الأول والثاني، فأشرنا إلى المصادر وراعينا الأقدم فالأقدم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المطاف تمّ المراجعة النهائية والعلمية للكتاب للتأكد على سلامة سير مراحل العمل، ومن دقة العمل ووحدة السياق كوحدة واحدة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114088_1067777946"/>
      <w:bookmarkStart w:id="34" w:name="_Toc12"/>
      <w:bookmarkEnd w:id="33"/>
      <w:r>
        <w:rPr>
          <w:rtl w:val="true"/>
        </w:rPr>
        <w:t>مسك الختام</w:t>
      </w:r>
      <w:bookmarkEnd w:id="34"/>
    </w:p>
    <w:p>
      <w:pPr>
        <w:pStyle w:val="BookText"/>
        <w:rPr/>
      </w:pPr>
      <w:r>
        <w:rPr>
          <w:rFonts w:ascii="Amiri" w:hAnsi="Amiri" w:eastAsia="Amiri" w:cs="Amiri"/>
          <w:color w:val="111111"/>
          <w:sz w:val="28"/>
          <w:sz w:val="28"/>
          <w:szCs w:val="28"/>
          <w:rtl w:val="true"/>
          <w:lang w:bidi="ar-SA"/>
        </w:rPr>
        <w:t xml:space="preserve">وفي الختام فإنّا نتقدّم بجزيل الشكر والثناء إلى جميع المحققين الذين تولوا لتحقيق الكتاب والذين ساعدونا على إنجاز هذا العمل، والذين بذلوا من أجل إخراجه بهذه الهيئة الجميلة جهوداً مباركةً، وقد تحمّل كلّ من المحققين والمساعدين قسطاً من العمل، نخص منهم بالذكر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روح الله ملكيان، حيث تولّى تقويم نص الكتاب ومراجعته نهائياً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فضيلة الشيخ علي الأسدي، حيث تولّى للمراجعة النهائية لمصادر الكتاب و تخریج حواشي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وتقويم نصها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الفاضل شكري أبو غزالة الذي قام بتصحيح نص الكتاب وضبطه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ولي القرباني، حيث بذل جهداً في متابعة مراحل التحقيق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الإخوة الفضلاء الشيخ محمد إبراهيم ،الزارعي والشيخ مهدي رضائي، والشيخ علي رضا هراتي والشيخ غلام حسین دهقان، حيث تولوا جميعاً لتخريج المنابع والمصادر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الأخوان الفاضلان طه نجفي وكمال هاشم پور؛ لمساعدتهما في مقابلة الكتاب و تصحيح بعض التجارب المطبعية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فضيلة الشيخ محسن النوروزي الذي تابع العمل من ابتداء تصفيف الحروف وتقديم المساعدة العلميّة والفنّيّة اللازمة حتى نهاية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 الكريم الفاضل رمضان علي القرباني، حيث تولّى لتنضيد الحروف وصفها وإخراج الكتاب بهذه الحلّة القشيبة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ونتقدم بالشكر إلى كل من ساهم معنا في إنجاز موسوعة الشهيد الثاني، خصوصاً في إنجاز هذا السفر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درّهم وعليه أجرهم، ونسأل الله تعالى لهم التوفيق في أعمالهم ومضاعفة الأجر والثواب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الله نستمد التوفيق وعليه نتوكل و به نثق وإيَّاه نستعين، وصلى الله على سيدنا ونبينا محمّد وعلى الهداة المعصومين من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1432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أوسط الناطقي </w:t>
      </w:r>
      <w:bookmarkStart w:id="35" w:name="pg10140_94567"/>
    </w:p>
    <w:p>
      <w:pPr>
        <w:pStyle w:val="Heading3"/>
        <w:numPr>
          <w:ilvl w:val="2"/>
          <w:numId w:val="1"/>
        </w:numPr>
        <w:rPr/>
      </w:pPr>
      <w:bookmarkStart w:id="36" w:name="__RefHeading___Toc1114090_1067777946"/>
      <w:bookmarkStart w:id="37" w:name="_Toc13"/>
      <w:bookmarkEnd w:id="35"/>
      <w:bookmarkEnd w:id="36"/>
      <w:r>
        <w:rPr>
          <w:rtl w:val="true"/>
        </w:rPr>
        <w:t>نماذج من مصورات النسخ الخطیه المعتمده فی التحقیق</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4"/>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0"/>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3"/>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6"/>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9"/>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2"/>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5"/>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الروضة البهيّة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شرح اللمعة 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147_94580"/>
      <w:bookmarkStart w:id="39" w:name="pg10147_94580"/>
      <w:bookmarkEnd w:id="39"/>
    </w:p>
    <w:p>
      <w:pPr>
        <w:pStyle w:val="Heading2"/>
        <w:numPr>
          <w:ilvl w:val="1"/>
          <w:numId w:val="1"/>
        </w:numPr>
        <w:rPr/>
      </w:pPr>
      <w:bookmarkStart w:id="40" w:name="pg10147_94580"/>
      <w:bookmarkStart w:id="41" w:name="__RefHeading___Toc1114092_1067777946"/>
      <w:bookmarkStart w:id="42" w:name="_Toc14"/>
      <w:bookmarkEnd w:id="40"/>
      <w:bookmarkEnd w:id="41"/>
      <w:r>
        <w:rPr>
          <w:rtl w:val="true"/>
        </w:rPr>
        <w:t>شرح الخطبه</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وعليه نتوكل و به نستعين</w:t>
      </w:r>
    </w:p>
    <w:p>
      <w:pPr>
        <w:pStyle w:val="BookText"/>
        <w:rPr/>
      </w:pPr>
      <w:r>
        <w:rPr>
          <w:rFonts w:ascii="Amiri" w:hAnsi="Amiri" w:eastAsia="Amiri" w:cs="Amiri"/>
          <w:color w:val="111111"/>
          <w:sz w:val="28"/>
          <w:sz w:val="28"/>
          <w:szCs w:val="28"/>
          <w:rtl w:val="true"/>
          <w:lang w:bidi="ar-SA"/>
        </w:rPr>
        <w:t>الحمد لله الذي شَرَح صدورنا بلمعة من شرائع الإسلام، كافية في بيان الخطاب، ونور قلوبنا من لوامع دروس الأحكام بما فيه تذكرة وذكرى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وكرَّمَنا بقبول منتهى نهاية الإرشاد وغاية المراد في المعاش والمآب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على من أُرسل لتحرير قواعد الدين وتهذيب مدارك الصواب، محمّد الكامل في مقام الفَخَار الجامع من سرائر الاستبصار للعجب العجاب، وعلى آله الأئمة النُجَباء وأصحابه الأجلّة الأتقياء، خير آلٍ وأصحاب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ونسألك اللهمّ أن تُنوّر قلوبنا بأنوار هدايتك، وتَلْحَظ وجودنا بعين عنايتك؛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تعليقة لطيفة وفوائد خفيفة، أضفتها إلى المختصر الشريف والمؤلَّفِ المُنيف، المشتمل على أُمهات المطالب الشرعيَّة، الموسوم باللمعة الدمشقية من مصنفات شيخنا وإمامنا المحقق البدل التحرير المدقق، الجامع بين منقبة العلم والسعادة ومرتبة العمل والشهادة؛ الإمام السعيد أبي عبدالله الشهيد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 كما شرَّف خاتمته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جعلتها جاريةً له مجرى الشرح الفاتح لمُغلقه، والمقيد لمطلقه، والمتمم لفوائده، والمهذب لقواعده، ينتفع به المبتدئ، ويستمد منه المتوسط والمنتهي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تَقَرَّبتُ بوضعه إلى </w:t>
      </w:r>
    </w:p>
    <w:p>
      <w:pPr>
        <w:pStyle w:val="BookText"/>
        <w:rPr/>
      </w:pPr>
      <w:r>
        <w:rPr>
          <w:rFonts w:ascii="Amiri" w:hAnsi="Amiri" w:eastAsia="Amiri" w:cs="Amiri"/>
          <w:color w:val="111111"/>
          <w:sz w:val="28"/>
          <w:sz w:val="28"/>
          <w:szCs w:val="28"/>
          <w:rtl w:val="true"/>
          <w:lang w:bidi="ar-SA"/>
        </w:rPr>
        <w:t xml:space="preserve">ربِّ الأرباب، وأجبْتُ به مُلتمَسَ بعض فضلاء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 بمعونته، ووفقهم لطاعته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اقتصرتُ فيه على بَحْت الفوائد، وجعلتهما ككتاب واحد، وسميته الروضة البهيّة في شرح اللمعة الدمشقية، سائلاً من الله جلَّ اسمه أن يكتبه في صحائف الحسنات، وأن يجعله وسيلةً إلى رفع الدرجات، ويُقرنه برضاه، ويجعله خالصاً من شوب سواه، فهو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لطيفه وأجزل تشريفه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للملابسة،والظرف مستقر</w:t>
      </w:r>
      <w:r>
        <w:rPr>
          <w:rStyle w:val="FootnoteAnchor"/>
          <w:rtl w:val="true"/>
        </w:rPr>
        <w:footnoteReference w:id="29"/>
      </w:r>
      <w:r>
        <w:rPr>
          <w:rFonts w:ascii="Amiri" w:hAnsi="Amiri" w:eastAsia="Amiri" w:cs="Amiri"/>
          <w:color w:val="111111"/>
          <w:sz w:val="28"/>
          <w:sz w:val="28"/>
          <w:szCs w:val="28"/>
          <w:rtl w:val="true"/>
          <w:lang w:bidi="ar-SA"/>
        </w:rPr>
        <w:t xml:space="preserve">حال من ضمير أَبتَدِئُ الكتاب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بثياب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للاستعانة والظرف لغو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أدخل في التعظيم، والثاني لتمام الانقطاع ؛ لإشعاره بأنّ الفعل لا يتم بدون اسمه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دون باقي أسمائه ؛ لأنها معانٍ وصفات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التبرك بالاسم أو الاستعانة به كمال التعظيم للمسمّى، فلايدلّ على اتحادهما، بل ربما دلّت الإضافة على تغايرهما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بُنِيا للمبالغة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أبلغ ؛ لأن زيادة اللفظ تدلّ على زيادة المعنى، ومختص به تعالى لا لأنه من الصفات الغالبة ؛ لأنه يقتضى جواز استعماله في غيره تعالى بحسب الوضع، وليس كذلك، بل لأن معناه المُنعِمُ الحقيقي البالغ في الرحمة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وتعقيبه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 التتميم ؛ فإنّه لمّا دلّ على جلائل النعم وأصولها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ليتناول ما خرج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 التسمية والتحميد في الابتداء، جرياً على قضيَّة الأمر في كلِّ </w:t>
      </w:r>
    </w:p>
    <w:p>
      <w:pPr>
        <w:pStyle w:val="BookText"/>
        <w:rPr/>
      </w:pPr>
      <w:r>
        <w:rPr>
          <w:rFonts w:ascii="Amiri" w:hAnsi="Amiri" w:eastAsia="Amiri" w:cs="Amiri"/>
          <w:color w:val="111111"/>
          <w:sz w:val="28"/>
          <w:sz w:val="28"/>
          <w:szCs w:val="28"/>
          <w:rtl w:val="true"/>
          <w:lang w:bidi="ar-SA"/>
        </w:rPr>
        <w:t>أمر ذي بال</w:t>
      </w:r>
      <w:r>
        <w:rPr>
          <w:rStyle w:val="FootnoteAnchor"/>
          <w:rtl w:val="true"/>
        </w:rPr>
        <w:footnoteReference w:id="30"/>
      </w:r>
      <w:r>
        <w:rPr>
          <w:rFonts w:ascii="Amiri" w:hAnsi="Amiri" w:eastAsia="Amiri" w:cs="Amiri"/>
          <w:color w:val="111111"/>
          <w:sz w:val="28"/>
          <w:sz w:val="28"/>
          <w:szCs w:val="28"/>
          <w:rtl w:val="true"/>
          <w:lang w:bidi="ar-SA"/>
        </w:rPr>
        <w:t xml:space="preserve">فإنّ الابتداء يُعتبر في العرف ممتداً من حين الأخذ في التصنيف إلى الشروع في المقصود، فتقارنه التسمية والتحميد ونحوهما؛ ولهذا يقدر الفعل المحذوف في أوائل التصانيف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اعتبر الظرف مستقراً، أم لغواً؛ لأن فيه امتثالاً للحديث</w:t>
      </w:r>
      <w:r>
        <w:rPr>
          <w:rStyle w:val="FootnoteAnchor"/>
          <w:rtl w:val="true"/>
        </w:rPr>
        <w:footnoteReference w:id="31"/>
      </w:r>
      <w:r>
        <w:rPr>
          <w:rFonts w:ascii="Amiri" w:hAnsi="Amiri" w:eastAsia="Amiri" w:cs="Amiri"/>
          <w:color w:val="111111"/>
          <w:sz w:val="28"/>
          <w:sz w:val="28"/>
          <w:szCs w:val="28"/>
          <w:rtl w:val="true"/>
          <w:lang w:bidi="ar-SA"/>
        </w:rPr>
        <w:t>لفظاً ومعني، وفي تقدير غيره معنىً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التسمية اقتفاء لما نطق به الكتاب</w:t>
      </w:r>
      <w:r>
        <w:rPr>
          <w:rStyle w:val="FootnoteAnchor"/>
          <w:rtl w:val="true"/>
        </w:rPr>
        <w:footnoteReference w:id="32"/>
      </w:r>
      <w:r>
        <w:rPr>
          <w:rFonts w:ascii="Amiri" w:hAnsi="Amiri" w:eastAsia="Amiri" w:cs="Amiri"/>
          <w:color w:val="111111"/>
          <w:sz w:val="28"/>
          <w:sz w:val="28"/>
          <w:szCs w:val="28"/>
          <w:rtl w:val="true"/>
          <w:lang w:bidi="ar-SA"/>
        </w:rPr>
        <w:t>واتفق عليه أولو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 في اللفظ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مرتبته في الوجود العيني؛ لأنه الأوّل فيه فناسب كون اللفظي ونحوه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ما هو الأهم وإن كان حقه التأخُرَ باعتبار المعموليَّة؛ للتنبيه على إفادة الحصر على طريقة إِيَّاكَ نَعْبُدُ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الحمد إليه تعالى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اسم للذات المقدَّسة بخلاف باقي أسمائه تعالى؛ لأنها صفات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تُحمّل عليه، ولا يُحمل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الحمد إلى الذات باعتبار وصف تُشعر بعليَّته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جملة الحمد فعليّةً؛ لتجدّده حالاً فحالاً بحسب تجدد المحمود عليه وهي خبريَّة لفظاً، إنشائيَّة معنى؛ للثناء على الله تعالى بصفات كماله ونُعوتِ جلاله وما ذُكِر فرد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المحمود مختاراً مستحقاً للحمد على الإطلاق، اختار الحمد على المدح والشكر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استتماماً لنعمته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المفعول له تنبيهاً على كونه من غايات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الشكر؛ لأنه رأسه </w:t>
      </w:r>
      <w:r>
        <w:rPr>
          <w:rStyle w:val="FootnoteAnchor"/>
          <w:rtl w:val="true"/>
        </w:rPr>
        <w:footnoteReference w:id="33"/>
      </w:r>
      <w:r>
        <w:rPr>
          <w:rFonts w:ascii="IRNazanin" w:hAnsi="IRNazanin" w:eastAsia="IRNazanin"/>
          <w:color w:val="111111"/>
          <w:sz w:val="28"/>
          <w:sz w:val="28"/>
          <w:szCs w:val="28"/>
          <w:rtl w:val="true"/>
          <w:lang w:bidi="fa-IR"/>
        </w:rPr>
        <w:t>وأظهر أفراده، وهو ناظر إلى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w:t>
      </w:r>
      <w:r>
        <w:rPr>
          <w:rStyle w:val="FootnoteAnchor"/>
          <w:rtl w:val="true"/>
        </w:rPr>
        <w:footnoteReference w:id="34"/>
      </w:r>
      <w:r>
        <w:rPr>
          <w:rFonts w:ascii="Amiri" w:hAnsi="Amiri" w:eastAsia="Amiri" w:cs="Amiri"/>
          <w:color w:val="111111"/>
          <w:sz w:val="28"/>
          <w:sz w:val="28"/>
          <w:szCs w:val="28"/>
          <w:rtl w:val="true"/>
          <w:lang w:bidi="ar-SA"/>
        </w:rPr>
        <w:t xml:space="preserve">؛ لأنّ الاستتمام طلب التمام، وهو مستلزم للزيادة، وذلك باعث </w:t>
      </w:r>
    </w:p>
    <w:p>
      <w:pPr>
        <w:pStyle w:val="BookText"/>
        <w:rPr/>
      </w:pPr>
      <w:r>
        <w:rPr>
          <w:rFonts w:ascii="Amiri" w:hAnsi="Amiri" w:eastAsia="Amiri" w:cs="Amiri"/>
          <w:color w:val="111111"/>
          <w:sz w:val="28"/>
          <w:sz w:val="28"/>
          <w:szCs w:val="28"/>
          <w:rtl w:val="true"/>
          <w:lang w:bidi="ar-SA"/>
        </w:rPr>
        <w:t>على رجاء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اللفظة مأخوذة من كلام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المنفعة الواصلة إلى الغير على جهة الإحسان إليه، وهي موجِبَةٌ للشكرِ المستلزم للمزيد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وحدَها للتنبيه على أنّ نِعَم الله تعالى أعظم من أن تُستَتَم على عبد، فإنّ فيضه غيرُ متناءٍ كمّاً ولا كيفاً، وفيها يتصوَّر طلب تمام النعمة التي تصل إلى القوابل بحسب استعدادهم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أشار إلى العجز عن القيام بحق النعمة؛ لأن الحمد إذا كان من جملة فضله فيستحق عليه حمداً وشكراً، فلا ينقضي ما يستحقه من المحامد؛ لعدم تناهي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كونه للعهد الذكري؛ وهو المحمود به أوّلاً، والذهني؛ الصادر عنه أو عن جميع الحامدين والاستغراق؛ لانتهائه مطلقاً إليه بواسطة أو بدونها، فيكون كلّه قطرةً من قطرات بحار فضله ولَمْحةً من نفحات جوده، والجنس وهو راجع إلى السابق باعتبار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وإيّاه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ما تقدَّم من التركيب المفيد لانحصار الشكر فيه؛ لرجوع النعم كلّها إليه وإن قيل للعبد فعل اختياري؛ لأن آلاته وأسبابه التي يقتدر بها على الفعل لابد أن تنتهي إليه، فهو الحقيق بجميع أفراد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الحمد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لامح 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عليه بالخصوصيَّة، ولمح تمام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غايةٌ أُخرى للشكر كما مر، فإنّ العبد يستعد بكمال الشكر لمعرفة المشكور، وهي مستلزمة للانقياد لعزّته والخضوع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كَفَرْتُمْ إِنَّ عَذَابِي لَشَدِيدٌ</w:t>
      </w:r>
      <w:r>
        <w:rPr>
          <w:rStyle w:val="FootnoteAnchor"/>
          <w:rtl w:val="true"/>
        </w:rPr>
        <w:footnoteReference w:id="36"/>
      </w:r>
      <w:r>
        <w:rPr>
          <w:rFonts w:ascii="Amiri" w:hAnsi="Amiri" w:eastAsia="Amiri" w:cs="Amiri"/>
          <w:color w:val="111111"/>
          <w:sz w:val="28"/>
          <w:sz w:val="28"/>
          <w:szCs w:val="28"/>
          <w:rtl w:val="true"/>
          <w:lang w:bidi="ar-SA"/>
        </w:rPr>
        <w:t>لما تشتمل عليه الآية من التخويف المانع من مقابلة نعمة الله بالكفران فقد جمع صدرها وعَجُزها بين رُتْبَتَي 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الرجاء؛ لأنه سوط النفس الناطقة، المحرّك لها نحو الطماح، </w:t>
      </w:r>
    </w:p>
    <w:p>
      <w:pPr>
        <w:pStyle w:val="BookText"/>
        <w:rPr/>
      </w:pPr>
      <w:r>
        <w:rPr>
          <w:rFonts w:ascii="IRNazanin" w:hAnsi="IRNazanin" w:eastAsia="IRNazanin"/>
          <w:color w:val="111111"/>
          <w:sz w:val="28"/>
          <w:sz w:val="28"/>
          <w:szCs w:val="28"/>
          <w:rtl w:val="true"/>
          <w:lang w:bidi="fa-IR"/>
        </w:rPr>
        <w:t>والخوفُ زمامها العاطفُ بها عن الجماح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والشكر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جملة فضله الواسع ومنه السابع، فإنّ كلّ ما نتعاطاه من أفعالنا مستند إلى جوارحنا وقدرتنا وإرادتنا وسائر أسباب حركاتنا، وهي بأشرها مستندة إلى جُوده ومستفادة من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يصدر عنا من الشكر وسائر العبادات نعمة منه، فكيف تُقابل نعمته بنعمته ؟</w:t>
      </w:r>
    </w:p>
    <w:p>
      <w:pPr>
        <w:pStyle w:val="BookText"/>
        <w:rPr/>
      </w:pPr>
      <w:r>
        <w:rPr>
          <w:rFonts w:ascii="Amiri" w:hAnsi="Amiri" w:eastAsia="Amiri" w:cs="Amiri"/>
          <w:color w:val="111111"/>
          <w:sz w:val="28"/>
          <w:sz w:val="28"/>
          <w:szCs w:val="28"/>
          <w:rtl w:val="true"/>
          <w:lang w:bidi="ar-SA"/>
        </w:rPr>
        <w:t>وقد رُوي أنّ هذا الخاطر خطر الداود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أَشكُرُك وأنا لا أستطيع أن أشكرك إلا بنعمة ثانية من نعمك؟</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وشكري لك نعمة أخرى توجب عليّ الشكر لك، فأوحى الله تعالى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هذا فقد شكرتني</w:t>
      </w:r>
      <w:r>
        <w:rPr>
          <w:rStyle w:val="FootnoteAnchor"/>
          <w:rtl w:val="true"/>
        </w:rPr>
        <w:footnoteReference w:id="38"/>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 النعم منّي فقد رَضِيتُ منك بذلك شكراً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وشكراً كثيراً كما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يمكن كون الكاف في هذا التركيب زائدةً، مثلُها في لَيْسَ كَمِثْلِهِ شَيْءٌ ؛ لأنّ الغرض حمده بما هو أهله، لا بحمد يشابه الحمد الذي هو أهله،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 هو أهله صلتها وعائدها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والشكر الذي هو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منافرة تنكيرهما لجعل الموصول صفةً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نكرة موصوفة بدلاً من حمداً وشكراً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زائدة،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وشكراً هو أهله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ويمكن كون الكاف حرف تشبيه، اعتباراً بأنّ الحمد الذي هو أهله لا يَقْدِر عليه هذا الحامد ولا غيره ، بل لا يقدر عليه إلا الله تعالى كما أشار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أُحصي ثناء عليك أنت كما أثنيت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التشبيه حينئذٍ سؤالُ أن يُلحقه الله تعالى بذلك الفرد الكامل من الحمد، تفضّلاً منه تعالى مثله في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وشكراً </w:t>
      </w:r>
    </w:p>
    <w:p>
      <w:pPr>
        <w:pStyle w:val="BookText"/>
        <w:rPr/>
      </w:pPr>
      <w:r>
        <w:rPr>
          <w:rFonts w:ascii="Amiri" w:hAnsi="Amiri" w:eastAsia="Amiri" w:cs="Amiri"/>
          <w:color w:val="111111"/>
          <w:sz w:val="28"/>
          <w:sz w:val="28"/>
          <w:szCs w:val="28"/>
          <w:rtl w:val="true"/>
          <w:lang w:bidi="ar-SA"/>
        </w:rPr>
        <w:t>مِلْءَ السماوات والأرض</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وحمداً يَفُوق حمد الحامدين</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اختار الحمد بهذه الكلمة؛ لما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كما هو أهله، شَغَل كُتاب السماء،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إنا لا نعلم الغيب فيقول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اكتبوها كما قالها عبدي، وعلي ثوابها</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وأسأله تسهيل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الشيء، وهو العلم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 حمله، وتعليم ما لا يسع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العلم الشرعي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 على القيام بما يبقى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الدوام؛ لأنّ ثوابه في الجنَّةَ أُكُلُهَا دَابِمُ وَظِلُّهَا</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ويَحسُن في الملا الأعلى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والرؤساء الذين يُرجع إلى قولهم،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الْمَلَا مِنْ بَنِي إِسْرَءِيلَ</w:t>
      </w:r>
      <w:r>
        <w:rPr>
          <w:rStyle w:val="FootnoteAnchor"/>
          <w:rtl w:val="true"/>
        </w:rPr>
        <w:footnoteReference w:id="44"/>
      </w:r>
      <w:r>
        <w:rPr>
          <w:rFonts w:ascii="Amiri" w:hAnsi="Amiri" w:eastAsia="Amiri" w:cs="Amiri"/>
          <w:color w:val="111111"/>
          <w:sz w:val="28"/>
          <w:sz w:val="28"/>
          <w:szCs w:val="28"/>
          <w:rtl w:val="true"/>
          <w:lang w:bidi="ar-SA"/>
        </w:rPr>
        <w:t xml:space="preserve">؛ قيل لهم ذلك؛ لأنهم ملاءٌ بالرأي والغنى، أو أنهم يملأون العين أو القلب، والمراد بالملا الأعلى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ويُرجَى مثوبتُه وذُخرُه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إشارة إلى الترغيب فيما هو بصدده من تصنيف العلم الشرعي وتحقيقه، وبذل الجهد في تعليمه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بما قد دلّ عليه الحمد السابق بالالتزام من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هذه الكلمة ؛ لأنها أعلى كلمةٍ، وأشرفُ لفظةٍ نُطق بها في التوحيد، منطبقة على جميع مراتبه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هي النافية للجنس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بأنّه لا ينفي إمكان إله معبود بالحقِّ غيره تعالى ؛ لأنّ الإمكان أعمّ </w:t>
      </w:r>
    </w:p>
    <w:p>
      <w:pPr>
        <w:pStyle w:val="BookText"/>
        <w:rPr/>
      </w:pPr>
      <w:r>
        <w:rPr>
          <w:rFonts w:ascii="Amiri" w:hAnsi="Amiri" w:eastAsia="Amiri" w:cs="Amiri"/>
          <w:color w:val="111111"/>
          <w:sz w:val="28"/>
          <w:sz w:val="28"/>
          <w:szCs w:val="28"/>
          <w:rtl w:val="true"/>
          <w:lang w:bidi="ar-SA"/>
        </w:rPr>
        <w:t>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وفيه أنه لا يقتضي وجوده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مستحق للعبادة</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وفيه أنه لا يدلّ على نفي التعدّد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المحققون</w:t>
      </w:r>
      <w:r>
        <w:rPr>
          <w:rStyle w:val="FootnoteAnchor"/>
          <w:rtl w:val="true"/>
        </w:rPr>
        <w:footnoteReference w:id="48"/>
      </w:r>
      <w:r>
        <w:rPr>
          <w:rFonts w:ascii="Amiri" w:hAnsi="Amiri" w:eastAsia="Amiri" w:cs="Amiri"/>
          <w:color w:val="111111"/>
          <w:sz w:val="28"/>
          <w:sz w:val="28"/>
          <w:szCs w:val="28"/>
          <w:rtl w:val="true"/>
          <w:lang w:bidi="ar-SA"/>
        </w:rPr>
        <w:t xml:space="preserve">إلى عدم الاحتياج إلى الخبر،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أريد الحصرُ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إلة ومعبود بالحقِّ ،لا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أنها نُقِلتْ شرعاً إلى نفي الإمكان والوجود عن إله سوى الله مع الدلالة على وجوده تعالى وإن لم تدلّ عليه 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قد استفيد من التوحيد الخالص، حسن ذكره في هذا المقام المزيد الاهتمام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 أنّ محمداً نبي أرسله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الشهادة بالرسالة بشهادة التوحيد ؛ لأنها بمنزلة الباب لها، وقد شرَّف الله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لا يُذكر إلا ويُذكر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الشهادتين في الخطبة لما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خطبة ليس فيها تشهد فهي كاليد الجذماء</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منقول من اسم مفعول المضعف، وسمّي به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إلهاماً من الله تعالى، وتفاؤلاً بأنه يكثر حمد الخلق له ؛ لكثرة خصاله الحميدة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لجده عبدالمطلب وقد سماه في يوم سابع ولادته لموت أبيه قبلها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سَمَّيتَ ابنك محمّداً وليس من أسماء آبائك ولا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 أن يُحمَد فى السماء والأرض</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وقد حقق الله رجاءَه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الخبر؛ لأنّ النبيء مخبر عن الله تعالى، وبلا همز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تخفيفاً من المهموز بقلب همزته ياءً، أو أن 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الرفعة؛ لأنّ النبي مرفوع الرتبة على غيره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جَمْعه بين النبوة والرسالة، والأول أعم مطلقاً؛ لأنه إنسان أوحي إليه بشرع وإن لم يُؤْمَر بتبليغه، فإن أُمر بذلك فرسول أيضاً، أو أُمر بتبليغه وإن لم يكن له كتاب أو نَسخُ لبعض شرع من قبله كيوشع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كان له ذلك فرسول أيضاً ، وقيل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بمعنى، وهو معنى الرسول على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لما يُعلم به كالخاتم والقالب، غُلّب فيما يُعلم به الصانع، وهو كلّ ما سواه من الجواهر والأعراض، فإنّها لإمكانها وافتقارها إلى مؤثرٍ واجب لذاته تدلّ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ليشمل ما تحته من الأجناس المختلفة، وغَلَّب العقلاء منهم فجَمَعه بالياء والنون كسائر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وُضِع لذوي العلم من الملائكة والتقلين، وتناوله لغيرهم على سبيل الاستتباع وقيل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الناس هاهنا فإنّ 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يشتمل على نظائر ما في العالم الأكبر من الجواهر والأعراض التي يُعلم بها الصانع، كما يُعلَّم بما أبدعه في العالم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المأمور بها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وَسَلِّمُواْ تَسْلِيمًا</w:t>
      </w:r>
      <w:r>
        <w:rPr>
          <w:rStyle w:val="FootnoteAnchor"/>
          <w:rtl w:val="true"/>
        </w:rPr>
        <w:footnoteReference w:id="54"/>
      </w:r>
      <w:r>
        <w:rPr>
          <w:rFonts w:ascii="IRNazanin" w:hAnsi="IRNazanin" w:eastAsia="IRNazanin"/>
          <w:color w:val="111111"/>
          <w:sz w:val="28"/>
          <w:sz w:val="28"/>
          <w:szCs w:val="28"/>
          <w:rtl w:val="true"/>
          <w:lang w:bidi="fa-IR"/>
        </w:rPr>
        <w:t>، وأصلها الدعاء، لكنَّها منه تعالى مجاز في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السؤال بها عائد إلى المصلي؛ لأنّ الله تعالى قد أعطى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المنزلة والزلفى لديه ما لا تؤثر فيه صلاة مصلّ، كما نطقت به الأخبار</w:t>
      </w:r>
      <w:r>
        <w:rPr>
          <w:rStyle w:val="FootnoteAnchor"/>
          <w:rtl w:val="true"/>
        </w:rPr>
        <w:footnoteReference w:id="55"/>
      </w:r>
      <w:r>
        <w:rPr>
          <w:rFonts w:ascii="Amiri" w:hAnsi="Amiri" w:eastAsia="Amiri" w:cs="Amiri"/>
          <w:color w:val="111111"/>
          <w:sz w:val="28"/>
          <w:sz w:val="28"/>
          <w:szCs w:val="28"/>
          <w:rtl w:val="true"/>
          <w:lang w:bidi="ar-SA"/>
        </w:rPr>
        <w:t>وصرح به العلماء الأخيار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ينبغي إتباعها بالسلام، عملاً بظاهر الأمر</w:t>
      </w:r>
      <w:r>
        <w:rPr>
          <w:rStyle w:val="FootnoteAnchor"/>
          <w:rtl w:val="true"/>
        </w:rPr>
        <w:footnoteReference w:id="56"/>
      </w:r>
      <w:r>
        <w:rPr>
          <w:rFonts w:ascii="Amiri" w:hAnsi="Amiri" w:eastAsia="Amiri" w:cs="Amiri"/>
          <w:color w:val="111111"/>
          <w:sz w:val="28"/>
          <w:sz w:val="28"/>
          <w:szCs w:val="28"/>
          <w:rtl w:val="true"/>
          <w:lang w:bidi="ar-SA"/>
        </w:rPr>
        <w:t>، وإنما تركه للتنبيه على عدم تحتُم إرادته من الآية ؛ لجواز كون المراد به الانقياد ، بخلاف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عندنا علي وفاطمة والحسنان، ويُطلق تغليباً على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ونبَّه على اختصاصهم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حَفِظوا ما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الدين وعَقَلُوا عنه ما عن جَبرئيل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ولايتوهم مساواتهم له بذلك في الفضيلة ؛ لاختصاصه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عنهم بمزايا أخر، تصير بها نسبتهم إليه كنسبة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الرعيَّة إليهم ؛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رعيَّته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نبّه على ما أوجب فضيلتهم وتخصيصهم بالذكر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عود الضمير المستكن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 وبين محكم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Style w:val="FootnoteAnchor"/>
        </w:rPr>
        <w:footnoteReference w:id="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ويمكن عوده إلى الله تعالى؛ لأنّ 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مستند إلى الوحي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58"/>
      </w:r>
      <w:r>
        <w:rPr>
          <w:rFonts w:ascii="IRNazanin" w:hAnsi="IRNazanin" w:eastAsia="IRNazanin"/>
          <w:color w:val="111111"/>
          <w:sz w:val="28"/>
          <w:sz w:val="28"/>
          <w:szCs w:val="28"/>
          <w:rtl w:val="true"/>
          <w:lang w:bidi="fa-IR"/>
        </w:rPr>
        <w:t xml:space="preserve">وهو الظاهر من قوله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وجعلهم قدوة لأولي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الجاعل ذلك هو الله تعالى، مع جواز أن يراد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وخَصَّ ذويهم ؛ لأنهم المنتفعون بالعِبَر، المُقتَفُون لسديد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دائمةً بدوام الأحقاب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حُقُب بضم الحاء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الدهر، ومنه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أَمْضِيَ حُقُبا</w:t>
      </w:r>
      <w:r>
        <w:rPr>
          <w:rStyle w:val="FootnoteAnchor"/>
          <w:rtl w:val="true"/>
        </w:rPr>
        <w:footnoteReference w:id="59"/>
      </w:r>
      <w:r>
        <w:rPr>
          <w:rFonts w:ascii="Amiri" w:hAnsi="Amiri" w:eastAsia="Amiri" w:cs="Amiri"/>
          <w:color w:val="111111"/>
          <w:sz w:val="28"/>
          <w:sz w:val="28"/>
          <w:szCs w:val="28"/>
          <w:rtl w:val="true"/>
          <w:lang w:bidi="ar-SA"/>
        </w:rPr>
        <w:t>أي دائمةً بدوام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ثمانون سنة، فجمعه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 عليه الجوهري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والصلاة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فيها معنى الشرط، ولهذا كانت الفاء لازمةً في جوابها،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مهما يكن من شيء بعد الحمد والصلاة فهو كذا فوقعت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اسم هو المبتدأ، وفعل هو الشرط، وتضمنت معناهما، فلزمها لصوقُ الاسم اللازم للمبتدإ للأوّل، إبقاءً له بحسب الإمكان، ولزمها الفاء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زماني، وكثيراً ما يحذف منه المضاف إليه ويُنوى معناه، فيُبنى</w:t>
      </w:r>
    </w:p>
    <w:p>
      <w:pPr>
        <w:pStyle w:val="BookText"/>
        <w:rPr/>
      </w:pPr>
      <w:r>
        <w:rPr>
          <w:rFonts w:ascii="IRNazanin" w:hAnsi="IRNazanin" w:eastAsia="IRNazanin"/>
          <w:color w:val="111111"/>
          <w:sz w:val="28"/>
          <w:sz w:val="28"/>
          <w:szCs w:val="28"/>
          <w:rtl w:val="true"/>
          <w:lang w:bidi="fa-IR"/>
        </w:rPr>
        <w:t>على الضم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العبارات الذهنية التي يريد كتابتها إن كان وضع الخطبة قبل التصنيف، أو كَتَبَها إن كان بعده نزّلها منزلة الشخص المشاهد المحسوس، فأشار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الموضوع للمشار إليه المحسوس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اللام،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من الكلا</w:t>
      </w:r>
      <w:r>
        <w:rPr>
          <w:rStyle w:val="FootnoteAnchor"/>
          <w:rtl w:val="true"/>
        </w:rPr>
        <w:footnoteReference w:id="61"/>
      </w:r>
      <w:r>
        <w:rPr>
          <w:rFonts w:ascii="Amiri" w:hAnsi="Amiri" w:eastAsia="Amiri" w:cs="Amiri"/>
          <w:color w:val="111111"/>
          <w:sz w:val="28"/>
          <w:sz w:val="28"/>
          <w:szCs w:val="28"/>
          <w:rtl w:val="true"/>
          <w:lang w:bidi="ar-SA"/>
        </w:rPr>
        <w:t>إذا يَبِست وصار لها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الإضاءة والبَرِيقُ ؛ لأنّ البقعة من الأرض ذات الكلا المذكور كأنها تضيء دون سائر البقاع، وعُدِّي ذلك إلى محاسن الكلام وبليغه ؛ لاستنارة الأذهان به ولتميّزه عن سائر الكلام، فكأنه في نفسه ذو ضياء ونور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وفتح الميم نَسَبها إلى دِمَشقَ المدينة المعروفة ؛ لأنه صنفها بها في بعض أوقات إقامته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 لأجله والعامل محذوف، أي صنفتها 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المساوي من مثله ولو بالادعاء، كما في أبواب الخطابة،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الديانين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المطيعين الله في أمره ونهيه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البعض هو شمس الدين محمد الآوي من أصحاب السلطان علي بن مؤيَّد ملك خراسان</w:t>
      </w:r>
      <w:r>
        <w:rPr>
          <w:rStyle w:val="FootnoteAnchor"/>
          <w:rtl w:val="true"/>
        </w:rPr>
        <w:footnoteReference w:id="62"/>
      </w:r>
      <w:r>
        <w:rPr>
          <w:rFonts w:ascii="Amiri" w:hAnsi="Amiri" w:eastAsia="Amiri" w:cs="Amiri"/>
          <w:color w:val="111111"/>
          <w:sz w:val="28"/>
          <w:sz w:val="28"/>
          <w:szCs w:val="28"/>
          <w:rtl w:val="true"/>
          <w:lang w:bidi="ar-SA"/>
        </w:rPr>
        <w:t xml:space="preserve">وما والاها في ذلك الوقت إلى أن استولى على بلاده تيمور لنك، فصار معه قسراً إلى أن تُوُفِّى فى حدود سنة خمس وتسعين وسبعمائة بعد أن استشهد </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ومكاتبة على البعد إلى العراق، ثمّ إلى الشام، وطلب منه أخيراً التوجه إلى بلاده في مكاتبة شريفة أكثَرَ فيها من التلطف والتعظيم والحثّ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فأبى واعتذر إليه، وصنّف له هذا الكتاب بدمشق في سبعة أيام لا غير، على ما نقله عنه ولده المبرور أبوطالب محمّد، وأخذ شمس الدين الآوي </w:t>
      </w:r>
      <w:r>
        <w:rPr>
          <w:rStyle w:val="FootnoteAnchor"/>
          <w:rtl w:val="true"/>
        </w:rPr>
        <w:footnoteReference w:id="63"/>
      </w:r>
      <w:r>
        <w:rPr>
          <w:rFonts w:ascii="Amiri" w:hAnsi="Amiri" w:eastAsia="Amiri" w:cs="Amiri"/>
          <w:color w:val="111111"/>
          <w:sz w:val="28"/>
          <w:sz w:val="28"/>
          <w:szCs w:val="28"/>
          <w:rtl w:val="true"/>
          <w:lang w:bidi="ar-SA"/>
        </w:rPr>
        <w:t>نسخة الأصل ولم يتمكّن أحد من نَسخها منه لضِنَّته بها، وإنّما نسخها بعضُ الطلبة وهي في يد الرسول تعظيماً لها، وسافر بها قبل المقابلة فوقع فيها بسبب ذلك خَلَل، ثمّ أصلحه المصنف بعد ذلك بما يناسب المقام، وربما كان مغايراً للأصل بحسب اللفظ ، وذلك في سنة اثنتين وثمانين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مجلسه بدمشق في ذلك الوقت ما كان يخلو غالباً من علماء الجمهور لخلطته بهم وصحبته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شرعتُ في تصنيف هذا الكتاب كنتُ أخاف أن يدخُل على أحدٌ منهم فيراه، فما دخل عليَّ أحدٌ منذ شرعت في تصنيفه إلى أن فرغت منه، وكان ذلك من خفيّ الألطاف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كراماته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مُحسبنا وكافينا،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المعينُ</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إما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حسبنا الله بتقدير المعطوفة خبريةً بتقدير المبتدإ مع ما يوجبه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 في حقه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بتقدير المعطوف عليها إنشائية أو على خبر المعطوف عليها خاصّةً فتقع الجملةُ الإنشائية خبر المبتدإ، فيكون عطف مفردٍ متعلقه جملة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الجملة التي لها محلّ من الإعراب لا حرج في عطفها كذلك؛ أو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الواو معترضة لا ،عاطفة مع أن جماعة من النحاة </w:t>
      </w:r>
      <w:r>
        <w:rPr>
          <w:rStyle w:val="FootnoteAnchor"/>
          <w:rtl w:val="true"/>
        </w:rPr>
        <w:footnoteReference w:id="65"/>
      </w:r>
      <w:r>
        <w:rPr>
          <w:rFonts w:ascii="Amiri" w:hAnsi="Amiri" w:eastAsia="Amiri" w:cs="Amiri"/>
          <w:color w:val="111111"/>
          <w:sz w:val="28"/>
          <w:sz w:val="28"/>
          <w:szCs w:val="28"/>
          <w:rtl w:val="true"/>
          <w:lang w:bidi="ar-SA"/>
        </w:rPr>
        <w:t xml:space="preserve">أجازوا عطف الإنشائية على الخبريَّة وبالعكس، واستشهدوا </w:t>
      </w:r>
    </w:p>
    <w:p>
      <w:pPr>
        <w:pStyle w:val="BookText"/>
        <w:rPr/>
      </w:pPr>
      <w:r>
        <w:rPr>
          <w:rFonts w:ascii="IRNazanin" w:hAnsi="IRNazanin" w:eastAsia="IRNazanin"/>
          <w:color w:val="111111"/>
          <w:sz w:val="28"/>
          <w:sz w:val="28"/>
          <w:szCs w:val="28"/>
          <w:rtl w:val="true"/>
          <w:lang w:bidi="fa-IR"/>
        </w:rPr>
        <w:t xml:space="preserve">علیه بآيات قرآنية وشواهد شعريَّة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وَإِنَّ شفائي عَبْرَةٌ مُهَراقَةً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 رَسْمِ دَارِسٍ مِنْ مُعَوَّلٍ؟</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تناغي غزالاً عِنْدَ بَاب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 أَماقِيكَ الحِسَانَ بِإِبْمِدٍ</w:t>
      </w:r>
    </w:p>
    <w:p>
      <w:pPr>
        <w:pStyle w:val="BookText"/>
        <w:rPr/>
      </w:pPr>
      <w:r>
        <w:rPr>
          <w:rFonts w:ascii="Amiri" w:hAnsi="Amiri" w:eastAsia="Amiri" w:cs="Amiri"/>
          <w:color w:val="111111"/>
          <w:sz w:val="28"/>
          <w:sz w:val="28"/>
          <w:szCs w:val="28"/>
          <w:rtl w:val="true"/>
          <w:lang w:bidi="ar-SA"/>
        </w:rPr>
        <w:t>واستدل الصفار أيضاً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وَقائلَةٍ خَوْلانُ فَانْكِحْ فَتاتَهُمْ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تقديره عند سيبويه هذه خَوْلانُ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التأويل من الجانبين متسع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مرتبة أو ما هو أعم من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وسكونها، جمع كتاب، وهو فعال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الجمع سمّي به المكتوب المخصوص الجمعه المسائل المتكثّرة، والكتاب أيضاً مصدر مزيد مشتق من المجرد، لموافقته له في حروفه الأصلية ومعناه</w:t>
      </w:r>
      <w:r>
        <w:rPr>
          <w:rFonts w:eastAsia="Amiri" w:cs="Amiri" w:ascii="Amiri" w:hAnsi="Amiri"/>
          <w:color w:val="111111"/>
          <w:sz w:val="28"/>
          <w:szCs w:val="28"/>
          <w:rtl w:val="true"/>
          <w:lang w:bidi="ar-SA"/>
        </w:rPr>
        <w:t xml:space="preserve">. </w:t>
      </w:r>
      <w:bookmarkStart w:id="43" w:name="pg10147_94592"/>
    </w:p>
    <w:p>
      <w:pPr>
        <w:pStyle w:val="Heading2"/>
        <w:numPr>
          <w:ilvl w:val="1"/>
          <w:numId w:val="1"/>
        </w:numPr>
        <w:rPr/>
      </w:pPr>
      <w:bookmarkStart w:id="44" w:name="__RefHeading___Toc1114094_1067777946"/>
      <w:bookmarkStart w:id="45" w:name="_Toc15"/>
      <w:bookmarkEnd w:id="43"/>
      <w:bookmarkEnd w:id="44"/>
      <w:r>
        <w:rPr>
          <w:rtl w:val="true"/>
        </w:rPr>
        <w:t>كتاب الطهارة</w:t>
      </w:r>
      <w:bookmarkEnd w:id="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114096_1067777946"/>
      <w:bookmarkStart w:id="47" w:name="_Toc16"/>
      <w:bookmarkEnd w:id="46"/>
      <w:r>
        <w:rPr>
          <w:rtl w:val="true"/>
        </w:rPr>
        <w:t>اشارة</w:t>
      </w:r>
      <w:bookmarkEnd w:id="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الطهارة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والنزاهة من الأدناس</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الحقائق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طهورٍ مشروط بالنيَّة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فالاستعمال بمنزلة الجنس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في نفسه المطهر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الاستعمال متعدِّياً وإن كان بحسب الوضع اللغوي لازماً كالأكول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مشروط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النجاسة عن الثوب والبدن وغيرهما، فإنّ النية ليست شرطاً في تحققه وإنْ اسْتُرِطَتْ في كماله وترتب الثواب على فعله، وبقيت الطهاراتُ الثلاث مندرجةً في التعريف واجبةً ومندوبةً، مبيحة وغير مبيحة إن أريد بالطهور مطلق الماء والأرض كما هو الظاهر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ففيه اختيار أنّ المراد منها ما هو أعم من المبيح للصلاة وهو خلافُ اصطلاح الأكثرين</w:t>
      </w:r>
      <w:r>
        <w:rPr>
          <w:rStyle w:val="FootnoteAnchor"/>
          <w:rtl w:val="true"/>
        </w:rPr>
        <w:footnoteReference w:id="68"/>
      </w:r>
      <w:r>
        <w:rPr>
          <w:rFonts w:ascii="Amiri" w:hAnsi="Amiri" w:eastAsia="Amiri" w:cs="Amiri"/>
          <w:color w:val="111111"/>
          <w:sz w:val="28"/>
          <w:sz w:val="28"/>
          <w:szCs w:val="28"/>
          <w:rtl w:val="true"/>
          <w:lang w:bidi="ar-SA"/>
        </w:rPr>
        <w:t>ومنهم المصنف فى غير الكتاب</w:t>
      </w:r>
      <w:r>
        <w:rPr>
          <w:rStyle w:val="FootnoteAnchor"/>
          <w:rtl w:val="true"/>
        </w:rPr>
        <w:footnoteReference w:id="69"/>
      </w:r>
      <w:r>
        <w:rPr>
          <w:rFonts w:ascii="Amiri" w:hAnsi="Amiri" w:eastAsia="Amiri" w:cs="Amiri"/>
          <w:color w:val="111111"/>
          <w:sz w:val="28"/>
          <w:sz w:val="28"/>
          <w:szCs w:val="28"/>
          <w:rtl w:val="true"/>
          <w:lang w:bidi="ar-SA"/>
        </w:rPr>
        <w:t>، أو يَنتَقِصُ في طرده بالغُسل المندوب والوضوء غير الرافع منه والتيمم بدلاً منهما إن قيل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ويَنتَقِصُ في طرده أيضاً بأبعاض كل واحد من الثلاثة مطلقاً، فإنّه استعمال طهور</w:t>
      </w:r>
      <w:r>
        <w:rPr>
          <w:rStyle w:val="FootnoteAnchor"/>
          <w:rtl w:val="true"/>
        </w:rPr>
        <w:footnoteReference w:id="70"/>
      </w:r>
      <w:r>
        <w:rPr>
          <w:rFonts w:ascii="Amiri" w:hAnsi="Amiri" w:eastAsia="Amiri" w:cs="Amiri"/>
          <w:color w:val="111111"/>
          <w:sz w:val="28"/>
          <w:sz w:val="28"/>
          <w:szCs w:val="28"/>
          <w:rtl w:val="true"/>
          <w:lang w:bidi="ar-SA"/>
        </w:rPr>
        <w:t>مشروط بالنيَّة مع أنّه لا يُسمَّى طهارةً، وبما لو نَذَر تطهير الثوب ونحوه من النجاسة ناوياً، فإنّ النذر منعقد لرجحانه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فهو من أجود التعريفات لكثرة ما يَرِدُ عليها من النقوض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والطهورُ</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بفتح الطاء هو الماء والتراب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طهوريَّة الماء، والمراد بالسماء هنا جهة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باب الأربعة،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باب الخمسة،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وهو دليل طهورية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الأولى إبداله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يقتضيه الخبر، خصوصاً على مذهبه من جواز التيمم بغير التراب من أصناف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من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الأثر الحاصل للمكلَّف وشبهه عند عروض أحد أسباب الوضوء والغسل المانع من الصلاة، المتوقفُ رفعه على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والخَبَثِ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نجس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فهو نجس بالكسر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أوصافه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اللون والطعمِ </w:t>
      </w:r>
      <w:bookmarkStart w:id="48" w:name="pg10147_94596"/>
    </w:p>
    <w:p>
      <w:pPr>
        <w:pStyle w:val="BookText"/>
        <w:rPr/>
      </w:pPr>
      <w:bookmarkEnd w:id="48"/>
      <w:r>
        <w:rPr>
          <w:rFonts w:ascii="Amiri" w:hAnsi="Amiri" w:eastAsia="Amiri" w:cs="Amiri"/>
          <w:color w:val="111111"/>
          <w:sz w:val="28"/>
          <w:sz w:val="28"/>
          <w:szCs w:val="28"/>
          <w:rtl w:val="true"/>
          <w:lang w:bidi="ar-SA"/>
        </w:rPr>
        <w:t xml:space="preserve">والريح، دون غيرها من الأوصاف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بتغيّره بالنجاسة عمّا لو تغيَّر بالمتنجس خاصَّةً، فإنّه لا ينجس بذلك، كما لو تغيَّر طعمه بالدِبْسِ النجس من غير أن تُؤَثر نَجاستُه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من التغيّرِ الحسّي لا التقديري </w:t>
      </w:r>
      <w:r>
        <w:rPr>
          <w:rStyle w:val="FootnoteAnchor"/>
          <w:rtl w:val="true"/>
        </w:rPr>
        <w:footnoteReference w:id="74"/>
      </w:r>
      <w:r>
        <w:rPr>
          <w:rFonts w:ascii="IRNazanin" w:hAnsi="IRNazanin" w:eastAsia="IRNazanin"/>
          <w:color w:val="111111"/>
          <w:sz w:val="28"/>
          <w:sz w:val="28"/>
          <w:szCs w:val="28"/>
          <w:rtl w:val="true"/>
          <w:lang w:bidi="fa-IR"/>
        </w:rPr>
        <w:t>على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بزواله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زوال التغيّر ولو بنفسه أو بعلاج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النابع من الأرض مطلقاً غيرُ البئر على المشهور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114098_1067777946"/>
      <w:bookmarkStart w:id="50" w:name="_Toc17"/>
      <w:bookmarkEnd w:id="49"/>
      <w:r>
        <w:rPr>
          <w:rtl w:val="true"/>
        </w:rPr>
        <w:t>الکلام فی الکر</w:t>
      </w:r>
      <w:bookmarkEnd w:id="50"/>
    </w:p>
    <w:p>
      <w:pPr>
        <w:pStyle w:val="BookText"/>
        <w:rPr/>
      </w:pPr>
      <w:r>
        <w:rPr>
          <w:rFonts w:ascii="Amiri" w:hAnsi="Amiri" w:eastAsia="Amiri" w:cs="Amiri"/>
          <w:color w:val="111111"/>
          <w:sz w:val="28"/>
          <w:sz w:val="28"/>
          <w:szCs w:val="28"/>
          <w:rtl w:val="true"/>
          <w:lang w:bidi="ar-SA"/>
        </w:rPr>
        <w:t xml:space="preserve">واعتبر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فيه دوام نبعه </w:t>
      </w:r>
      <w:r>
        <w:rPr>
          <w:rStyle w:val="FootnoteAnchor"/>
          <w:rtl w:val="true"/>
        </w:rPr>
        <w:footnoteReference w:id="75"/>
      </w:r>
      <w:r>
        <w:rPr>
          <w:rFonts w:ascii="Amiri" w:hAnsi="Amiri" w:eastAsia="Amiri" w:cs="Amiri"/>
          <w:color w:val="111111"/>
          <w:sz w:val="28"/>
          <w:sz w:val="28"/>
          <w:szCs w:val="28"/>
          <w:rtl w:val="true"/>
          <w:lang w:bidi="ar-SA"/>
        </w:rPr>
        <w:t xml:space="preserve">، وجَعَلَه العلّامة </w:t>
      </w:r>
      <w:r>
        <w:rPr>
          <w:rStyle w:val="FootnoteAnchor"/>
          <w:rtl w:val="true"/>
        </w:rPr>
        <w:footnoteReference w:id="76"/>
      </w:r>
      <w:r>
        <w:rPr>
          <w:rFonts w:ascii="Amiri" w:hAnsi="Amiri" w:eastAsia="Amiri" w:cs="Amiri"/>
          <w:color w:val="111111"/>
          <w:sz w:val="28"/>
          <w:sz w:val="28"/>
          <w:szCs w:val="28"/>
          <w:rtl w:val="true"/>
          <w:lang w:bidi="ar-SA"/>
        </w:rPr>
        <w:t>وجماعة، كغيره في انفعاله بمجرد الملاقاة مع قلته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النقلي يعضده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طهره بزوال التغيّر مطلقاً، بل بما نبه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لاقَى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 غير الجاري لابد في طهره مع زوال التغير، من ملاقاته كراً طاهراً بعد زوال التغيّر أو معه، وإن كان إطلاق العبارة قد يتناول ما ليس بمراد وهو طهره مع زوالِ التغيّر وملاقاته الكرَّ كيف اتفق وكذا الجاري على القول الآخر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تغيَّر بعض الماء وكان الباقي كرّاً طَهر المتغير بزواله أيضاً كالجاري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دخوله في قوله 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ملاقاته للباقي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يُشترط في طهره به وقوعه عليه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تكفي ملاقاته له مطلقاً، لصيرورتهما بالملاقاة ماءً واحداً ؛ </w:t>
      </w:r>
    </w:p>
    <w:p>
      <w:pPr>
        <w:pStyle w:val="BookText"/>
        <w:rPr/>
      </w:pPr>
      <w:r>
        <w:rPr>
          <w:rFonts w:ascii="Amiri" w:hAnsi="Amiri" w:eastAsia="Amiri" w:cs="Amiri"/>
          <w:color w:val="111111"/>
          <w:sz w:val="28"/>
          <w:sz w:val="28"/>
          <w:szCs w:val="28"/>
          <w:rtl w:val="true"/>
          <w:lang w:bidi="ar-SA"/>
        </w:rPr>
        <w:t>ولأن الدفعة لا يَتَحَقَّق لها معنى لتعذرِ الحقيقية وعدم الدليل على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يُعتبر ممازَجته له، بل يكفي مطلق الملاقاة؛ لأنّ ممازَجة جميع الأجزاء لا تَتَّفق، واعتبار بعضها دون بعض تحكّم، والاتحاد مع الملاقاة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ويشمل إطلاق الملاقاة ما لو تَساوَى سطحاهما واختَلَف مع عُلُوّ المطهر على النجس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لايَرَى الاجتزاء بالإطلاق في باقي كتبه، بل يعتبر الدفعة والممازجةً وعُلُوّ المطهر أو مساواته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الأخير ظاهر دون الأولين إلا مع عدم صدق الوحدة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وأمّا الثاني، فللأصحاب فيه أقوال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اثنان وأربعون شبراً، وسبعة أثمان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في الطهارة وعدم الانفعال بالملاقاة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ومائتا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على الأفصح وفتحها على 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وقدْرُه مائة وثلاثون درهماً على المشهور فيهما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وبالمساحة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بلغ مُكَسَّرُه اثنين وأربعين شِبراً وسَبعة أثمان شبرٍ</w:t>
      </w:r>
      <w:bookmarkStart w:id="51" w:name="pg10147_94598"/>
    </w:p>
    <w:p>
      <w:pPr>
        <w:pStyle w:val="BookText"/>
        <w:rPr/>
      </w:pPr>
      <w:bookmarkEnd w:id="51"/>
      <w:r>
        <w:rPr>
          <w:rFonts w:ascii="Amiri" w:hAnsi="Amiri" w:eastAsia="Amiri" w:cs="Amiri"/>
          <w:color w:val="111111"/>
          <w:sz w:val="28"/>
          <w:sz w:val="28"/>
          <w:szCs w:val="28"/>
          <w:rtl w:val="true"/>
          <w:lang w:bidi="ar-SA"/>
        </w:rPr>
        <w:t>مُستَوِ على المشهورِ والمختار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بسبعة وعشرين قول </w:t>
      </w:r>
      <w:r>
        <w:rPr>
          <w:rStyle w:val="FootnoteAnchor"/>
          <w:rtl w:val="true"/>
        </w:rPr>
        <w:footnoteReference w:id="82"/>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14100_1067777946"/>
      <w:bookmarkStart w:id="53" w:name="_Toc18"/>
      <w:bookmarkEnd w:id="52"/>
      <w:r>
        <w:rPr>
          <w:rtl w:val="true"/>
        </w:rPr>
        <w:t>الکلام فی البئر</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دون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ماءٍ نابع من الأرض لا يتعدّاها غالباً، ولا يخرج عن مسمّاها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بل كاد يكون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القليلُ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ملاقاته الكرَّ على الوجه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يطهر بملاقاة الجاري مساوياً له أو عالياً عليه وإن لم يكن كرّاً عند المصنّف </w:t>
      </w:r>
      <w:r>
        <w:rPr>
          <w:rStyle w:val="FootnoteAnchor"/>
          <w:rtl w:val="true"/>
        </w:rPr>
        <w:footnoteReference w:id="83"/>
      </w:r>
      <w:r>
        <w:rPr>
          <w:rFonts w:ascii="Amiri" w:hAnsi="Amiri" w:eastAsia="Amiri" w:cs="Amiri"/>
          <w:color w:val="111111"/>
          <w:sz w:val="28"/>
          <w:sz w:val="28"/>
          <w:szCs w:val="28"/>
          <w:rtl w:val="true"/>
          <w:lang w:bidi="ar-SA"/>
        </w:rPr>
        <w:t>ومن يقول بمقالته فيه</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بوقوع الغيث عليه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بمطهّر 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بنزح جميعه للبعير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الإبل بمنزلة الإنسان يشمل الذكر والأنثى، الصغير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نجاسته المستندة إلى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البقر</w:t>
      </w:r>
      <w:r>
        <w:rPr>
          <w:rStyle w:val="FootnoteAnchor"/>
          <w:rtl w:val="true"/>
        </w:rPr>
        <w:footnoteReference w:id="85"/>
      </w:r>
      <w:r>
        <w:rPr>
          <w:rFonts w:ascii="Amiri" w:hAnsi="Amiri" w:eastAsia="Amiri" w:cs="Amiri"/>
          <w:color w:val="111111"/>
          <w:sz w:val="28"/>
          <w:sz w:val="28"/>
          <w:szCs w:val="28"/>
          <w:rtl w:val="true"/>
          <w:lang w:bidi="ar-SA"/>
        </w:rPr>
        <w:t>، والأولى اعتبار إطلاق اسمه عرفاً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وكثيرُه ، والمُسكِر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 بالأصالة،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الحدث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به المصنِّف في الذكرى العصير العنبي بعد اشتداده بالغليان قبل ذهاب ثلثيه</w:t>
      </w:r>
      <w:r>
        <w:rPr>
          <w:rStyle w:val="FootnoteAnchor"/>
          <w:rtl w:val="true"/>
        </w:rPr>
        <w:footnoteReference w:id="86"/>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هنا المنيَّ ممّا له نفس، والمشهور فيه ذلك، وبه قطع المصنف في المختصرين</w:t>
      </w:r>
      <w:r>
        <w:rPr>
          <w:rStyle w:val="FootnoteAnchor"/>
          <w:rtl w:val="true"/>
        </w:rPr>
        <w:footnoteReference w:id="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ونسبه في الذكرى إلى المشهور معترفاً فيه بعدم النص </w:t>
      </w:r>
      <w:r>
        <w:rPr>
          <w:rStyle w:val="FootnoteAnchor"/>
          <w:rtl w:val="true"/>
        </w:rPr>
        <w:footnoteReference w:id="88"/>
      </w:r>
      <w:r>
        <w:rPr>
          <w:rFonts w:ascii="Amiri" w:hAnsi="Amiri" w:eastAsia="Amiri" w:cs="Amiri"/>
          <w:color w:val="111111"/>
          <w:sz w:val="28"/>
          <w:sz w:val="28"/>
          <w:szCs w:val="28"/>
          <w:rtl w:val="true"/>
          <w:lang w:bidi="ar-SA"/>
        </w:rPr>
        <w:t>ولعله السبب في تركه هنا، لكن دم الحدث كذلك، فلا وجه لإفراده، وإيجابُ الجميع لما لا نصَّ فيه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هنا حصرُ المنصوص بالخصوص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للدابَّة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الفرس والحمار والبقرة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في كتبه الثلاثة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والمراد من نجاستها المستندة إلى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ر، والمنصوصُ منها مع ضعف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الحمار والبغل</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وغايته أن ينجبر ضعفه بعمل الأصحاب، فيبقى إلحاق الدابَّة والبقرة بما لا نصَّ فيه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دلواً 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البئر، فإن اختلفت فالأغلب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لنجاستِه المستندة إلى موته سواء في ذلك الذكر والأنثى، والصغير والكبير، والمسلم والكافر إن لم نوجب الجميع لما لا نص فيه، وإلّا اختَصَّ بالمسلم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للدم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كدم الشاة المذبوحة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الدماء الثلاثة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دم نجس العين بها وجهُ مُخَرَّج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والقول بإلحاقه بها ثمة كما قال المصنف في ذكرى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الشهيد الأول،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 في 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والعَذرةِ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فَضْلة الإنسان والمروي اعتبارُ ذَوبانها وهو تَفَرُّقُ أجزائها وشيوعُها فى الماء، أما الرطوبة فلا نصَّ على اعتبارها، لكن ذكرها الشيخ</w:t>
      </w:r>
      <w:r>
        <w:rPr>
          <w:rStyle w:val="FootnoteAnchor"/>
          <w:rtl w:val="true"/>
        </w:rPr>
        <w:footnoteReference w:id="92"/>
      </w:r>
      <w:r>
        <w:rPr>
          <w:rFonts w:ascii="IRNazanin" w:hAnsi="IRNazanin" w:eastAsia="IRNazanin"/>
          <w:color w:val="111111"/>
          <w:sz w:val="28"/>
          <w:sz w:val="28"/>
          <w:szCs w:val="28"/>
          <w:rtl w:val="true"/>
          <w:lang w:bidi="fa-IR"/>
        </w:rPr>
        <w:t xml:space="preserve">وتبعه </w:t>
      </w:r>
    </w:p>
    <w:p>
      <w:pPr>
        <w:pStyle w:val="BookText"/>
        <w:rPr/>
      </w:pPr>
      <w:r>
        <w:rPr>
          <w:rFonts w:ascii="Amiri" w:hAnsi="Amiri" w:eastAsia="Amiri" w:cs="Amiri"/>
          <w:color w:val="111111"/>
          <w:sz w:val="28"/>
          <w:sz w:val="28"/>
          <w:szCs w:val="28"/>
          <w:rtl w:val="true"/>
          <w:lang w:bidi="ar-SA"/>
        </w:rPr>
        <w:t xml:space="preserve">المصنّف وجماعة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في الدروس بكلِّ منهما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تعيُّنُ الخمسين والمرويُّ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أو خمسون</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وهو يقتضي التخيير وإن كان اعتبار الأكثر أحوط أو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للثعلب والأرنب والشاة والخنزير والكلب والهر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نَجاستِه بالموت كما مر والمستند</w:t>
      </w:r>
      <w:r>
        <w:rPr>
          <w:rStyle w:val="FootnoteAnchor"/>
          <w:rtl w:val="true"/>
        </w:rPr>
        <w:footnoteReference w:id="96"/>
      </w:r>
      <w:r>
        <w:rPr>
          <w:rFonts w:ascii="Amiri" w:hAnsi="Amiri" w:eastAsia="Amiri" w:cs="Amiri"/>
          <w:color w:val="111111"/>
          <w:sz w:val="28"/>
          <w:sz w:val="28"/>
          <w:szCs w:val="28"/>
          <w:rtl w:val="true"/>
          <w:lang w:bidi="ar-SA"/>
        </w:rPr>
        <w:t xml:space="preserve">، ضعيفٌ والشهرة جابرة على ما زعموا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w:t>
      </w:r>
      <w:r>
        <w:rPr>
          <w:rStyle w:val="FootnoteAnchor"/>
          <w:rtl w:val="true"/>
        </w:rPr>
        <w:footnoteReference w:id="98"/>
      </w:r>
      <w:r>
        <w:rPr>
          <w:rFonts w:ascii="IRNazanin" w:hAnsi="IRNazanin" w:eastAsia="IRNazanin"/>
          <w:color w:val="111111"/>
          <w:sz w:val="28"/>
          <w:sz w:val="28"/>
          <w:szCs w:val="28"/>
          <w:rtl w:val="true"/>
          <w:lang w:bidi="fa-IR"/>
        </w:rPr>
        <w:t>وشهرةً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الرجل يشمل المسلم والكافِرَ، وتخرج المرأة والخنثى فيُلحق بولهما بما لا نص فيه، وكذا بول الصبية، أما الصبي فسیاتی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 فيما لا نص فيه بنزح ثلاثين أو أربعين، وجب في بول الخنثى أكثرُ الأمرين منه ومن بول الرجل مع احتمال الاجتزاء بالأقل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لماء المطر المُخالط للبول والعَذِرة وخُرْء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والمستند رواية </w:t>
      </w:r>
      <w:r>
        <w:rPr>
          <w:rStyle w:val="FootnoteAnchor"/>
          <w:rtl w:val="true"/>
        </w:rPr>
        <w:footnoteReference w:id="99"/>
      </w:r>
      <w:r>
        <w:rPr>
          <w:rFonts w:ascii="Amiri" w:hAnsi="Amiri" w:eastAsia="Amiri" w:cs="Amiri"/>
          <w:color w:val="111111"/>
          <w:sz w:val="28"/>
          <w:sz w:val="28"/>
          <w:szCs w:val="28"/>
          <w:rtl w:val="true"/>
          <w:lang w:bidi="ar-SA"/>
        </w:rPr>
        <w:t>مجهولة الراوي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وإيجاب خمسين للعذرة وأربعين لبعض الأبوال والجميع للبعض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كالأخير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وجوب ثلاثين له مجتمعاً مخالطاً للماء ؛ لأن مبنى حكم البئر على جمع المختلف وتفريقِ المُتَّفِق</w:t>
      </w:r>
      <w:r>
        <w:rPr>
          <w:rStyle w:val="FootnoteAnchor"/>
          <w:rtl w:val="true"/>
        </w:rPr>
        <w:footnoteReference w:id="101"/>
      </w:r>
      <w:r>
        <w:rPr>
          <w:rFonts w:ascii="Amiri" w:hAnsi="Amiri" w:eastAsia="Amiri" w:cs="Amiri"/>
          <w:color w:val="111111"/>
          <w:sz w:val="28"/>
          <w:sz w:val="28"/>
          <w:szCs w:val="28"/>
          <w:rtl w:val="true"/>
          <w:lang w:bidi="ar-SA"/>
        </w:rPr>
        <w:t>، فجاز إضعاف ماء المطر لحكمه وإن لم تذهب أعيانُ هذه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خالط أحدَها كَفَتَ الثلاثون إن لم يكن له مُقَدَّرُ، أو كان وهو أكثر أو مساءٍ، ولو كان أقل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المصنف أنّ حكم بعضها كالكل</w:t>
      </w:r>
      <w:r>
        <w:rPr>
          <w:rStyle w:val="FootnoteAnchor"/>
          <w:rtl w:val="true"/>
        </w:rPr>
        <w:footnoteReference w:id="102"/>
      </w:r>
      <w:r>
        <w:rPr>
          <w:rFonts w:ascii="Amiri" w:hAnsi="Amiri" w:eastAsia="Amiri" w:cs="Amiri"/>
          <w:color w:val="111111"/>
          <w:sz w:val="28"/>
          <w:sz w:val="28"/>
          <w:szCs w:val="28"/>
          <w:rtl w:val="true"/>
          <w:lang w:bidi="ar-SA"/>
        </w:rPr>
        <w:t>، وغيره بأن الحكم معلق بالجميع</w:t>
      </w:r>
      <w:r>
        <w:rPr>
          <w:rStyle w:val="FootnoteAnchor"/>
          <w:rtl w:val="true"/>
        </w:rPr>
        <w:footnoteReference w:id="103"/>
      </w:r>
      <w:r>
        <w:rPr>
          <w:rFonts w:ascii="Amiri" w:hAnsi="Amiri" w:eastAsia="Amiri" w:cs="Amiri"/>
          <w:color w:val="111111"/>
          <w:sz w:val="28"/>
          <w:sz w:val="28"/>
          <w:szCs w:val="28"/>
          <w:rtl w:val="true"/>
          <w:lang w:bidi="ar-SA"/>
        </w:rPr>
        <w:t>، فيجب لغيره مقدّره أو الجميع؛ والتفصيل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ليابس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ذائبها أو رَطبها أو هما على الأقوال</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كدم الدّجاجةِ المذبوحة في المشهور، والمروي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دلاء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وفسرت بالعشر</w:t>
      </w:r>
      <w:r>
        <w:rPr>
          <w:rStyle w:val="FootnoteAnchor"/>
          <w:rtl w:val="true"/>
        </w:rPr>
        <w:footnoteReference w:id="106"/>
      </w:r>
      <w:r>
        <w:rPr>
          <w:rFonts w:ascii="Amiri" w:hAnsi="Amiri" w:eastAsia="Amiri" w:cs="Amiri"/>
          <w:color w:val="111111"/>
          <w:sz w:val="28"/>
          <w:sz w:val="28"/>
          <w:szCs w:val="28"/>
          <w:rtl w:val="true"/>
          <w:lang w:bidi="ar-SA"/>
        </w:rPr>
        <w:t xml:space="preserve">؛ لأنه أكثر عدد يُضاف إلى هذا الجمع، أو لأنه أقل جمع الكثرة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ووجه النظر في الثاني أنّه أصاب في جعله جمع كثرة لكنه أخطأ في جعل أقلّ جمع الكثرة عشرة، بل هو مازاد عن أكثر جمع القلة بواحد فيكون أقله أحد عشر هذا مع أنّ الحق أن لا يفرق فيه بين الأمرين في أمثال هذه الأحكام المبنية على العرف الذي لا يفرق بينهما وهم قد اعترفوا في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في المختلف لكون أقلّ جمع الكثرة أحد عشر وأنّ هذا جمع كثرة كما هو الحق فيهما لكن حمله على العشرة محتجاً بأصالة البراءة الزائد لا يخفى فساد هذا التعليل أيضاً؛ لأنه لو تم لكان حمله على الثلاثة أوفق بالقواعد الشرعية والبراءة الأصلية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وفيهما نظر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الحمامة فما فوقها، أي لنجاسة موته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والفَأْرَةِ مع انتفاخها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تفشخها</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وبول الصبي</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 الذي زاد سنه عن حولين ولم يبلغ الحلم، وفي حكمه الرضيع الذي يغلب أكله على رضاعه أو يساويه؛ وغُسل الجنب الخالي بدنه من نجاسة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النصّ نجاسة الماء بذلك، لا سلبُ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اغتَسَل مرتمِساً طَهر بدنه من الحدث ونجس بالخبث وإن اغتسل مرتباً ففي نجاسة الماء بعد غسل الجزء الأوّل مع اتصاله به أو وصول الماء إليه، أو توقفه على إكمال الغسل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بالجنب غيرُه ممّن يجب عليه الغُسلُ عملاً بالأصل مع احتماله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الخنزير، بل بما لا نص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لذرق الدُّجاج مثل الدال في المشهور، ولا نصَّ عليه ظاهراً فيجب 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 المصنف في البيان</w:t>
      </w:r>
      <w:r>
        <w:rPr>
          <w:rStyle w:val="FootnoteAnchor"/>
          <w:rtl w:val="true"/>
        </w:rPr>
        <w:footnoteReference w:id="110"/>
      </w:r>
      <w:r>
        <w:rPr>
          <w:rFonts w:ascii="Amiri" w:hAnsi="Amiri" w:eastAsia="Amiri" w:cs="Amiri"/>
          <w:color w:val="111111"/>
          <w:sz w:val="28"/>
          <w:sz w:val="28"/>
          <w:szCs w:val="28"/>
          <w:rtl w:val="true"/>
          <w:lang w:bidi="ar-SA"/>
        </w:rPr>
        <w:t>ليكون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حينئذٍ وجوب نزح الجميع إلحاقاً له بما لا نصَّ فيه إن لم يثبت الإجماع على خلافه، وعشر إدخالاً له في العَذِرة، والخمس للإجماع على عدم الزائد 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صرّح بإرادة العموم 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التخصيص بالجلال قولاً</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والمأخذُ فيها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بأنّ لها نفساً فتكون مَيْتَتُها نجسةً </w:t>
      </w:r>
      <w:r>
        <w:rPr>
          <w:rStyle w:val="FootnoteAnchor"/>
          <w:rtl w:val="true"/>
        </w:rPr>
        <w:footnoteReference w:id="112"/>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استلزامه للمدَّعَى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ولا شاهد له، كما اعترف به المصنف</w:t>
      </w:r>
      <w:r>
        <w:rPr>
          <w:rStyle w:val="FootnoteAnchor"/>
          <w:rtl w:val="true"/>
        </w:rPr>
        <w:footnoteReference w:id="113"/>
      </w:r>
      <w:r>
        <w:rPr>
          <w:rFonts w:ascii="IRNazanin" w:hAnsi="IRNazanin" w:eastAsia="IRNazanin"/>
          <w:color w:val="111111"/>
          <w:sz w:val="28"/>
          <w:sz w:val="28"/>
          <w:szCs w:val="28"/>
          <w:rtl w:val="true"/>
          <w:lang w:bidi="fa-IR"/>
        </w:rPr>
        <w:t xml:space="preserve">في غیر </w:t>
      </w:r>
    </w:p>
    <w:p>
      <w:pPr>
        <w:pStyle w:val="BookText"/>
        <w:rPr/>
      </w:pPr>
      <w:r>
        <w:rPr>
          <w:rFonts w:ascii="Amiri" w:hAnsi="Amiri" w:eastAsia="Amiri" w:cs="Amiri"/>
          <w:color w:val="111111"/>
          <w:sz w:val="28"/>
          <w:sz w:val="28"/>
          <w:szCs w:val="28"/>
          <w:rtl w:val="true"/>
          <w:lang w:bidi="ar-SA"/>
        </w:rPr>
        <w:t>البيان، وقطع بالحكم فيه</w:t>
      </w:r>
      <w:r>
        <w:rPr>
          <w:rStyle w:val="FootnoteAnchor"/>
          <w:rtl w:val="true"/>
        </w:rPr>
        <w:footnoteReference w:id="114"/>
      </w:r>
      <w:r>
        <w:rPr>
          <w:rFonts w:ascii="Amiri" w:hAnsi="Amiri" w:eastAsia="Amiri" w:cs="Amiri"/>
          <w:color w:val="111111"/>
          <w:sz w:val="28"/>
          <w:sz w:val="28"/>
          <w:szCs w:val="28"/>
          <w:rtl w:val="true"/>
          <w:lang w:bidi="ar-SA"/>
        </w:rPr>
        <w:t>،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بها العقرب؛ وربما قيل بالاستحباب</w:t>
      </w:r>
      <w:r>
        <w:rPr>
          <w:rStyle w:val="FootnoteAnchor"/>
          <w:rtl w:val="true"/>
        </w:rPr>
        <w:footnoteReference w:id="115"/>
      </w:r>
      <w:r>
        <w:rPr>
          <w:rFonts w:ascii="Amiri" w:hAnsi="Amiri" w:eastAsia="Amiri" w:cs="Amiri"/>
          <w:color w:val="111111"/>
          <w:sz w:val="28"/>
          <w:sz w:val="28"/>
          <w:szCs w:val="28"/>
          <w:rtl w:val="true"/>
          <w:lang w:bidi="ar-SA"/>
        </w:rPr>
        <w:t>، لعدم النجاسة، ولعله لدفع وهم السم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 للعُصفور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دون الحمامة ، سواء كان مأكول اللحم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المصنف في الثلاثة بولَ الرضيع قبل اغتذائه بالطعام في الحولين</w:t>
      </w:r>
      <w:r>
        <w:rPr>
          <w:rStyle w:val="FootnoteAnchor"/>
          <w:rtl w:val="true"/>
        </w:rPr>
        <w:footnoteReference w:id="116"/>
      </w:r>
      <w:r>
        <w:rPr>
          <w:rFonts w:ascii="Amiri" w:hAnsi="Amiri" w:eastAsia="Amiri" w:cs="Amiri"/>
          <w:color w:val="111111"/>
          <w:sz w:val="28"/>
          <w:sz w:val="28"/>
          <w:szCs w:val="28"/>
          <w:rtl w:val="true"/>
          <w:lang w:bidi="ar-SA"/>
        </w:rPr>
        <w:t xml:space="preserve">، وقيده في البيان </w:t>
      </w:r>
      <w:r>
        <w:rPr>
          <w:rStyle w:val="FootnoteAnchor"/>
          <w:rtl w:val="true"/>
        </w:rPr>
        <w:footnoteReference w:id="117"/>
      </w:r>
      <w:r>
        <w:rPr>
          <w:rFonts w:ascii="Amiri" w:hAnsi="Amiri" w:eastAsia="Amiri" w:cs="Amiri"/>
          <w:color w:val="111111"/>
          <w:sz w:val="28"/>
          <w:sz w:val="28"/>
          <w:szCs w:val="28"/>
          <w:rtl w:val="true"/>
          <w:lang w:bidi="ar-SA"/>
        </w:rPr>
        <w:t>بابن المسلم وإنّما تركه هنا ؛ لعدم النصّ مع أنه في الشهرة كغيره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أكثر مستَنَدِ هذه المقدَّراتِ ضعيفٌ، لكنّ العمل به مشهور، بل لا قائل بغيره على تقدير القول بالنجاسة، فإنّ اللازم من اطراحه كونه ممّا لا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التراوح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كلُّ اثنين منها يُريحان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كاملاً من أوّل النهار إلى الليل، سواء في ذلك الطويل والقصير،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نزح الجميع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 من نزحه ووجوب نزح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الأسباب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إدخال جزء من الليل متقدّماً ومتأخّراً من باب المقدَّمة وتَهْيِئَةِ الأسباب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مقدارُ اليوم من الليل، والملقَّقُ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ما زاد عن الأربعة دون ما نقص وإنْ نَهَض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لهم الصلاة جماعةً، لا جميعاً بدونها، ولا الأكل كذلك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بإلحاق التاء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الأربعة على عدم إجزاء غير الذكور، ولكن لم يدلّ على </w:t>
      </w:r>
      <w:bookmarkStart w:id="54" w:name="pg10147_94604"/>
    </w:p>
    <w:p>
      <w:pPr>
        <w:pStyle w:val="BookText"/>
        <w:rPr/>
      </w:pPr>
      <w:bookmarkEnd w:id="54"/>
      <w:r>
        <w:rPr>
          <w:rFonts w:ascii="Amiri" w:hAnsi="Amiri" w:eastAsia="Amiri" w:cs="Amiri"/>
          <w:color w:val="111111"/>
          <w:sz w:val="28"/>
          <w:sz w:val="28"/>
          <w:szCs w:val="28"/>
          <w:rtl w:val="true"/>
          <w:lang w:bidi="ar-SA"/>
        </w:rPr>
        <w:t>اعتبار الرجال، وقد صرَّح المصنف في غير الكتاب باعتباره</w:t>
      </w:r>
      <w:r>
        <w:rPr>
          <w:rStyle w:val="FootnoteAnchor"/>
          <w:rtl w:val="true"/>
        </w:rPr>
        <w:footnoteReference w:id="119"/>
      </w:r>
      <w:r>
        <w:rPr>
          <w:rFonts w:ascii="Amiri" w:hAnsi="Amiri" w:eastAsia="Amiri" w:cs="Amiri"/>
          <w:color w:val="111111"/>
          <w:sz w:val="28"/>
          <w:sz w:val="28"/>
          <w:szCs w:val="28"/>
          <w:rtl w:val="true"/>
          <w:lang w:bidi="ar-SA"/>
        </w:rPr>
        <w:t xml:space="preserve">، وهو حسن، عملاً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w:t>
      </w:r>
      <w:r>
        <w:rPr>
          <w:rStyle w:val="FootnoteAnchor"/>
          <w:rtl w:val="true"/>
        </w:rPr>
        <w:footnoteReference w:id="120"/>
      </w:r>
      <w:r>
        <w:rPr>
          <w:rFonts w:ascii="Amiri" w:hAnsi="Amiri" w:eastAsia="Amiri" w:cs="Amiri"/>
          <w:color w:val="111111"/>
          <w:sz w:val="28"/>
          <w:sz w:val="28"/>
          <w:szCs w:val="28"/>
          <w:rtl w:val="true"/>
          <w:lang w:bidi="ar-SA"/>
        </w:rPr>
        <w:t>، خلافاً للمحقق حيث اجتزأ بالنساء والصبيان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بوقوع نجاسة لها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بين المقدَّرِ</w:t>
      </w:r>
      <w:r>
        <w:rPr>
          <w:rStyle w:val="FootnoteAnchor"/>
          <w:rtl w:val="true"/>
        </w:rPr>
        <w:footnoteReference w:id="122"/>
      </w:r>
      <w:r>
        <w:rPr>
          <w:rFonts w:ascii="Amiri" w:hAnsi="Amiri" w:eastAsia="Amiri" w:cs="Amiri"/>
          <w:color w:val="111111"/>
          <w:sz w:val="28"/>
          <w:sz w:val="28"/>
          <w:szCs w:val="28"/>
          <w:rtl w:val="true"/>
          <w:lang w:bidi="ar-SA"/>
        </w:rPr>
        <w:t xml:space="preserve">؛ وزوال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أكثر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المنصوص </w:t>
      </w:r>
      <w:r>
        <w:rPr>
          <w:rStyle w:val="FootnoteAnchor"/>
          <w:rtl w:val="true"/>
        </w:rPr>
        <w:footnoteReference w:id="123"/>
      </w:r>
      <w:r>
        <w:rPr>
          <w:rFonts w:ascii="Amiri" w:hAnsi="Amiri" w:eastAsia="Amiri" w:cs="Amiri"/>
          <w:color w:val="111111"/>
          <w:sz w:val="28"/>
          <w:sz w:val="28"/>
          <w:szCs w:val="28"/>
          <w:rtl w:val="true"/>
          <w:lang w:bidi="ar-SA"/>
        </w:rPr>
        <w:t>وزوال التغيّر المعتبر في طهارة ما لا ينفعل كثيره فهنا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لها مقدّر ففي الاكتفاء بمزيل التغيّر أو وجوبِ نزح الجميع، والتراوح مع تعذره قولان</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أوجبنا فيه ثلاثين أو أربعين اعتبر أكثرُ الأمرين فيه أيضاً</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114102_1067777946"/>
      <w:bookmarkStart w:id="56" w:name="_Toc19"/>
      <w:bookmarkEnd w:id="55"/>
      <w:r>
        <w:rPr>
          <w:rtl w:val="true"/>
        </w:rPr>
        <w:t>احکام الماءالمضاف والاسار</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المضافُ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الشيء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اسم الماء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صدقه عليه مع القيد كالمعتصر من الأجسام والممتزج بها مزجاً يسلبه الإطلاق كالأمراق، دون الممتزج على وجه لا يسلبه الاسم وإن تغيّر لونه كالممتزج بالتراب، أو طعمه كالممتزج بالملح وإنْ أُضيف إليهما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ذاته بحسب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ولا خَبَتٍ، اختياراً واضطراراً على القول </w:t>
      </w:r>
      <w:r>
        <w:rPr>
          <w:rStyle w:val="FootnoteAnchor"/>
          <w:rtl w:val="true"/>
        </w:rPr>
        <w:footnoteReference w:id="125"/>
      </w:r>
      <w:r>
        <w:rPr>
          <w:rFonts w:ascii="Amiri" w:hAnsi="Amiri" w:eastAsia="Amiri" w:cs="Amiri"/>
          <w:color w:val="111111"/>
          <w:sz w:val="28"/>
          <w:sz w:val="28"/>
          <w:szCs w:val="28"/>
          <w:rtl w:val="true"/>
          <w:lang w:bidi="ar-SA"/>
        </w:rPr>
        <w:t>الأصح ومقابله قولُ الصدوق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الوضوء وغسل الجنابة بماء الورد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استناداً إلى رواية </w:t>
      </w:r>
    </w:p>
    <w:p>
      <w:pPr>
        <w:pStyle w:val="BookText"/>
        <w:rPr/>
      </w:pPr>
      <w:r>
        <w:rPr>
          <w:rFonts w:ascii="Amiri" w:hAnsi="Amiri" w:eastAsia="Amiri" w:cs="Amiri"/>
          <w:color w:val="111111"/>
          <w:sz w:val="28"/>
          <w:sz w:val="28"/>
          <w:szCs w:val="28"/>
          <w:rtl w:val="true"/>
          <w:lang w:bidi="ar-SA"/>
        </w:rPr>
        <w:t xml:space="preserve">مردودة </w:t>
      </w:r>
      <w:r>
        <w:rPr>
          <w:rStyle w:val="FootnoteAnchor"/>
          <w:rtl w:val="true"/>
        </w:rPr>
        <w:footnoteReference w:id="127"/>
      </w:r>
      <w:r>
        <w:rPr>
          <w:rFonts w:ascii="Amiri" w:hAnsi="Amiri" w:eastAsia="Amiri" w:cs="Amiri"/>
          <w:color w:val="111111"/>
          <w:sz w:val="28"/>
          <w:sz w:val="28"/>
          <w:szCs w:val="28"/>
          <w:rtl w:val="true"/>
          <w:lang w:bidi="ar-SA"/>
        </w:rPr>
        <w:t>، وقولُ المرتضى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رفعه مطلقاً الخَبَتَ</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وإن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بالاتصال بالنجس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وطهرُه إذا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اتصاله بالكثير المطلق،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ومقابله طُهره بأغلبيَّةِ الكثير المطلق عليه وزوال أوصافه</w:t>
      </w:r>
      <w:r>
        <w:rPr>
          <w:rStyle w:val="FootnoteAnchor"/>
          <w:rtl w:val="true"/>
        </w:rPr>
        <w:footnoteReference w:id="130"/>
      </w:r>
      <w:r>
        <w:rPr>
          <w:rFonts w:ascii="Amiri" w:hAnsi="Amiri" w:eastAsia="Amiri" w:cs="Amiri"/>
          <w:color w:val="111111"/>
          <w:sz w:val="28"/>
          <w:sz w:val="28"/>
          <w:szCs w:val="28"/>
          <w:rtl w:val="true"/>
          <w:lang w:bidi="ar-SA"/>
        </w:rPr>
        <w:t>، وطُهْرُه بمطلق الاتصال به وإن بقي الاسم</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ويدفعهما مع أصالة بقاء النجاسة أنّ المطهر لغير الماء شرطه وصول الماء إلى كلِّ جزء من النجس، ومادام مضافاً لا يُتَصَوَّر وصول الماء إلى جميع أجزائه النجسة، وإلا لَمَا بَقِيَ كذلك؛ وسيأتي له تحقيق آخَرُ في باب الأطعمة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القليلُ الذي باشره جسم 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للحيوان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باشَرَه في الطهارة والنجاسة والكراهة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سُؤر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المُغْتذي لعذرة الإنسان محضاً إلى أن نَبَتَ عليها لحمه واشتدَّ عظمُه، أو سمي في العرف جلالاً قبل أن يُستبراً بما يُزيل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وآكل الجِيَف مع 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خلو موضع الملاقاة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النجاسة</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الحائض المتَّهَمَة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التنزه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بها المصنف في البيان كل متّهم بها</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والحمار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داخلان في تبعيته للحيوان في الكراهة وإنما </w:t>
      </w:r>
      <w:bookmarkStart w:id="57" w:name="pg10147_94606"/>
    </w:p>
    <w:p>
      <w:pPr>
        <w:pStyle w:val="BookText"/>
        <w:rPr/>
      </w:pPr>
      <w:bookmarkEnd w:id="57"/>
      <w:r>
        <w:rPr>
          <w:rFonts w:ascii="Amiri" w:hAnsi="Amiri" w:eastAsia="Amiri" w:cs="Amiri"/>
          <w:color w:val="111111"/>
          <w:sz w:val="28"/>
          <w:sz w:val="28"/>
          <w:szCs w:val="28"/>
          <w:rtl w:val="true"/>
          <w:lang w:bidi="ar-SA"/>
        </w:rPr>
        <w:t xml:space="preserve">خصهما لتأكد الكراهة فيهما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 الفَأْرَة والحيَّة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يُؤكل لحمه إلّا الهر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وولد الزنى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بلوغه أو بعده مع إظهاره للإسلام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التباعد بين البئر والبالوعة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يُرمَى فيها ماءُ 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بخمس أَذْرُعٍ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فسكون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قرار البئر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كانت الأرضُ رَحْوةً، والبالوعة مساويةً للبئر قراراً أو مرتفعةً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المسألة على هذا التقدير ستُ، يُستحب التباعد في أربع منها بخمس وهي الصلبة مطلقاً والرخوة مع تحتيَّة البالوعة، وبسبع في صورتين وهما مساواتهما أو ارتفاع البالوعة في الأرض الرخوة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الفوقية المحسوسة، الفوقية بالجهة بأن يكون البئر في جهة الشمال، فيكفي الخمس مع رخاوة الأرض وإن استوى القراران، لِما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العيون مع مَهَبُ الشمال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تنجُسُ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بالبالوعة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تَقارَبتا إلّا مع العلم بالاتصال أي اتصال ما بها من النجس بماء البئر ؛ لأصالة الطهارة وعدم الاتصال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114104_1067777946"/>
      <w:bookmarkStart w:id="59" w:name="_Toc20"/>
      <w:bookmarkEnd w:id="58"/>
      <w:r>
        <w:rPr>
          <w:rtl w:val="true"/>
        </w:rPr>
        <w:t>النجاسات</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من غير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بالأصل أو العارض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القوي الذي يخرج من العِرْق عند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والدم والمنيُّ من ذي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آدميّاً كان أم غيرَه، بَرِّيّاً أم بحريّاً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ذي النفس وإنْ أُكل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البرِّيَّان وأجزاؤُهما وإنْ لم تَحُلّها الحياةُ، وما تَوَلَّد منهما وإنْ بايَنَهما في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المتولد من أحدهما وطاهرٍ فإنّه يتبع في الحكم الاسم ولو لغيرهما، فإن انتفى المماثل فالأقوى طهارته وإن حرم لحمه ؛ للأصل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والكافِرُ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أصليّاً ومرتداً وإن انتحل الإسلام مع جحده لبعض ضرورياته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الإلهيّة أو الرسالة أو بعض ما عُلم ثبوته من الدين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المائع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والأصل فيه أن يُتَّخذ من ماء الشعير، لكن لما ورد الحكم فيه معلقاً على التسمية ثبت لما أُطلق عليه اسمه مع حصول خاصيته أو اشتباه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المصنف هنا من النجاساتِ العصير العنبي إذا غلا واشتدّ ولم يذهب ثلثاه ؛ لعدم وقوفه على دليل يقتضي نَجاسته كما اعترف به في الذكرى والبيان </w:t>
      </w:r>
      <w:r>
        <w:rPr>
          <w:rStyle w:val="FootnoteAnchor"/>
          <w:rtl w:val="true"/>
        </w:rPr>
        <w:footnoteReference w:id="136"/>
      </w:r>
      <w:r>
        <w:rPr>
          <w:rFonts w:ascii="Amiri" w:hAnsi="Amiri" w:eastAsia="Amiri" w:cs="Amiri"/>
          <w:color w:val="111111"/>
          <w:sz w:val="28"/>
          <w:sz w:val="28"/>
          <w:szCs w:val="28"/>
          <w:rtl w:val="true"/>
          <w:lang w:bidi="ar-SA"/>
        </w:rPr>
        <w:t>؛ لكن سيأتي أنّ ذَهاب ثلتَيْه مطهّرٌ</w:t>
      </w:r>
      <w:r>
        <w:rPr>
          <w:rStyle w:val="FootnoteAnchor"/>
          <w:rtl w:val="true"/>
        </w:rPr>
        <w:footnoteReference w:id="137"/>
      </w:r>
      <w:r>
        <w:rPr>
          <w:rFonts w:ascii="Amiri" w:hAnsi="Amiri" w:eastAsia="Amiri" w:cs="Amiri"/>
          <w:color w:val="111111"/>
          <w:sz w:val="28"/>
          <w:sz w:val="28"/>
          <w:szCs w:val="28"/>
          <w:rtl w:val="true"/>
          <w:lang w:bidi="ar-SA"/>
        </w:rPr>
        <w:t>، وهو يدلّ على حكمه بتنجيسه، فلا عذر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في حكم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بعض كتبه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دخوله فيه حيث يُطلق، وإن دخل في حكمه حيث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النجاسات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ومسجدِ الجبهة وعن الأواني؛ لاستعمالها فيما يَتَوَقَّف على طهارتها، وعن المساجد والضرائح المقدَّسة والمصاحف المشرفة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الثوب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 الجروح والقروح مع 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دائماً، أو في وقت لا يسع زَمَنُ فَواتِهِ الصلاةَ؛ أما لو انقطع وقتاً يَسَعُها فقد استقرب المصنف في الذكرى وجوب الإزالة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لانتفاء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يُستفاد من الأخبار</w:t>
      </w:r>
      <w:r>
        <w:rPr>
          <w:rStyle w:val="FootnoteAnchor"/>
          <w:rtl w:val="true"/>
        </w:rPr>
        <w:footnoteReference w:id="140"/>
      </w:r>
      <w:r>
        <w:rPr>
          <w:rFonts w:ascii="Amiri" w:hAnsi="Amiri" w:eastAsia="Amiri" w:cs="Amiri"/>
          <w:color w:val="111111"/>
          <w:sz w:val="28"/>
          <w:sz w:val="28"/>
          <w:szCs w:val="28"/>
          <w:rtl w:val="true"/>
          <w:lang w:bidi="ar-SA"/>
        </w:rPr>
        <w:t>، عدم الوجوب مطلقاً حتّى يَبرَأ، وهو قوي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دون 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 سَعةً، وقُدر بِسَعَة أَخْمَص الراحة، وبعقد الإيهام العليا، وبعقد 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لأنّ مثل هذا الاختلاف يتّفق في الدراهم بضرب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يُغتفر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بها بعضُ الأصحاب</w:t>
      </w:r>
      <w:r>
        <w:rPr>
          <w:rStyle w:val="FootnoteAnchor"/>
          <w:rtl w:val="true"/>
        </w:rPr>
        <w:footnoteReference w:id="141"/>
      </w:r>
      <w:r>
        <w:rPr>
          <w:rFonts w:ascii="Amiri" w:hAnsi="Amiri" w:eastAsia="Amiri" w:cs="Amiri"/>
          <w:color w:val="111111"/>
          <w:sz w:val="28"/>
          <w:sz w:val="28"/>
          <w:szCs w:val="28"/>
          <w:rtl w:val="true"/>
          <w:lang w:bidi="ar-SA"/>
        </w:rPr>
        <w:t>دم نجس العين ؛ لِتَضاعُفِ النّجاسة؛ ولا نصَّ فيه، وقضيَّة الأصل تقتضي دخوله في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والعفو عن هذا المقدار مع اجتماعه موضعُ ،وفاق، ومع تفرّقه أقوال</w:t>
      </w:r>
      <w:r>
        <w:rPr>
          <w:rStyle w:val="FootnoteAnchor"/>
          <w:rtl w:val="true"/>
        </w:rPr>
        <w:footnoteReference w:id="142"/>
      </w:r>
      <w:r>
        <w:rPr>
          <w:rFonts w:ascii="Amiri" w:hAnsi="Amiri" w:eastAsia="Amiri" w:cs="Amiri"/>
          <w:color w:val="111111"/>
          <w:sz w:val="28"/>
          <w:sz w:val="28"/>
          <w:szCs w:val="28"/>
          <w:rtl w:val="true"/>
          <w:lang w:bidi="ar-SA"/>
        </w:rPr>
        <w:t>، أجودها إلحاقه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الزائد عن المعفو عنه إزالة الزائد خاصةً، والثوبُ والبدنُ يُضَمُ بعضُهما إلى بعض على أصح القولين</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أصاب الدم وجهي الثوب، فإن تَفَشَّى من جانب إلى آخَرَ ،فواحد، وإلا فائنان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المصنف في الذكرى فى الوحدة مع التفشى رقة الثوب، وإلا تعدّد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أصابه مائع طاهر ففي بقاء العفو وعدمه قولان للمصنّف في الذكرى والبيان</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الأول؛ نعم يُعتبر التقدير بهما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ممّا يُعفى عن نجاسته شيئان أحدهما ثوبُ المربية للولد،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مالايَتِمّ صلاة الرجل فيه وحده لكونه لا يستر عورتيه وسيأتي حكم الأوّل في لباس المصلي</w:t>
      </w:r>
      <w:r>
        <w:rPr>
          <w:rStyle w:val="FootnoteAnchor"/>
          <w:rtl w:val="true"/>
        </w:rPr>
        <w:footnoteReference w:id="146"/>
      </w:r>
      <w:r>
        <w:rPr>
          <w:rFonts w:ascii="Amiri" w:hAnsi="Amiri" w:eastAsia="Amiri" w:cs="Amiri"/>
          <w:color w:val="111111"/>
          <w:sz w:val="28"/>
          <w:sz w:val="28"/>
          <w:szCs w:val="28"/>
          <w:rtl w:val="true"/>
          <w:lang w:bidi="ar-SA"/>
        </w:rPr>
        <w:t>، وأمّا الثاني فلم يذكره ؛ لأنه لا يتعلّق ببدن المصلي ولا ثوبه الذي هو شرط في الصلاة، مع مراعاة الاختصار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ويُغسَل الثوبُ مرتين بينهما عَصْرُ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كَبْس الثوب بالمعتاد لإخراج الماء المغسول به وكذا يُعتبر العصرُ بعدَهما ولا وجه لتركه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والتثنية منصوصة في البول</w:t>
      </w:r>
      <w:r>
        <w:rPr>
          <w:rStyle w:val="FootnoteAnchor"/>
          <w:rtl w:val="true"/>
        </w:rPr>
        <w:footnoteReference w:id="148"/>
      </w:r>
      <w:r>
        <w:rPr>
          <w:rFonts w:ascii="Amiri" w:hAnsi="Amiri" w:eastAsia="Amiri" w:cs="Amiri"/>
          <w:color w:val="111111"/>
          <w:sz w:val="28"/>
          <w:sz w:val="28"/>
          <w:szCs w:val="28"/>
          <w:rtl w:val="true"/>
          <w:lang w:bidi="ar-SA"/>
        </w:rPr>
        <w:t>، وحمّل المصنّف غيره عليه من باب مفهوم الموافقة ؛ لأنّ غيره أشدُّ نجاسةً</w:t>
      </w:r>
      <w:r>
        <w:rPr>
          <w:rStyle w:val="FootnoteAnchor"/>
          <w:rtl w:val="true"/>
        </w:rPr>
        <w:footnoteReference w:id="149"/>
      </w:r>
      <w:r>
        <w:rPr>
          <w:rFonts w:ascii="Amiri" w:hAnsi="Amiri" w:eastAsia="Amiri" w:cs="Amiri"/>
          <w:color w:val="111111"/>
          <w:sz w:val="28"/>
          <w:sz w:val="28"/>
          <w:szCs w:val="28"/>
          <w:rtl w:val="true"/>
          <w:lang w:bidi="ar-SA"/>
        </w:rPr>
        <w:t xml:space="preserve">وهو ممنوع، بل هي إما مساوية أو أضعفُ حكماً، ومن ثمّ عفي عن قليل الدم دونه </w:t>
      </w:r>
      <w:r>
        <w:rPr>
          <w:rStyle w:val="FootnoteAnchor"/>
          <w:rtl w:val="true"/>
        </w:rPr>
        <w:footnoteReference w:id="150"/>
      </w:r>
      <w:r>
        <w:rPr>
          <w:rFonts w:ascii="Amiri" w:hAnsi="Amiri" w:eastAsia="Amiri" w:cs="Amiri"/>
          <w:color w:val="111111"/>
          <w:sz w:val="28"/>
          <w:sz w:val="28"/>
          <w:szCs w:val="28"/>
          <w:rtl w:val="true"/>
          <w:lang w:bidi="ar-SA"/>
        </w:rPr>
        <w:t xml:space="preserve">، فالاكتفاء بالمرّة في غير البول أقوى، عملاً بإطلاق الأمر ؛ وهو اختيار المصنف في البيان </w:t>
      </w:r>
      <w:r>
        <w:rPr>
          <w:rStyle w:val="FootnoteAnchor"/>
          <w:rtl w:val="true"/>
        </w:rPr>
        <w:footnoteReference w:id="151"/>
      </w:r>
      <w:r>
        <w:rPr>
          <w:rFonts w:ascii="Amiri" w:hAnsi="Amiri" w:eastAsia="Amiri" w:cs="Amiri"/>
          <w:color w:val="111111"/>
          <w:sz w:val="28"/>
          <w:sz w:val="28"/>
          <w:szCs w:val="28"/>
          <w:rtl w:val="true"/>
          <w:lang w:bidi="ar-SA"/>
        </w:rPr>
        <w:t xml:space="preserve">جزماءً وفي الذكرى والدروس بضرب من التردد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یُستثنی من ذلك بولُ الرضيع، فلا يجب عصره ولا تعدّد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ثابتان في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الكثير والجاري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عدم اعتبار 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فيسقطان فيهما، ويُكتفى بمجرد وضعه فيهما مع إصابة الماء لمحل النجاسة وزوال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ويُصَبُّ على البدن مرّتين في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التعدد مطلقاً، وكذا ما أشبه البدنَ ممّا تنفصل الغسالة عنه بسهولة كالحَجَر والخَشَب؛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أنّه يكفى صبُّ الماء فيه بحيث يُصيب النجس، وإفراغه منه ولو بآلة لا تعود إليه ثانياً إلّا ،طاهرة، سواء في ذلك المُثبَت وغيرُه ، وما يَشُقُ قلعه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وَلَغَ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شرب ممّا فيه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الغسلتين بالماء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دون غيره مما أشبهه وإِنْ تَعذَّر أو خِيفَ فسادُ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بالوُلوغ لطعُه الإناء دون مباشرته له بسائر أعضائه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تَكَرَّر الولوغ تَداخَلَ كغيره من النجاسات المجتمعة، وفي الأثناء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غسله في الكثير كفت المرة بعد التعفير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w:t>
      </w:r>
      <w:r>
        <w:rPr>
          <w:rStyle w:val="FootnoteAnchor"/>
          <w:rtl w:val="true"/>
        </w:rPr>
        <w:footnoteReference w:id="153"/>
      </w:r>
      <w:r>
        <w:rPr>
          <w:rFonts w:ascii="IRNazanin" w:hAnsi="IRNazanin" w:eastAsia="IRNazanin"/>
          <w:color w:val="111111"/>
          <w:sz w:val="28"/>
          <w:sz w:val="28"/>
          <w:szCs w:val="28"/>
          <w:rtl w:val="true"/>
          <w:lang w:bidi="fa-IR"/>
        </w:rPr>
        <w:t>السبع</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في الولوغ خروجاً من خلافِ مَنْ أوجبها</w:t>
      </w:r>
      <w:r>
        <w:rPr>
          <w:rStyle w:val="FootnoteAnchor"/>
          <w:rtl w:val="true"/>
        </w:rPr>
        <w:footnoteReference w:id="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الفأرة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للأمر بها في بعض الأخبار</w:t>
      </w:r>
      <w:r>
        <w:rPr>
          <w:rStyle w:val="FootnoteAnchor"/>
          <w:rtl w:val="true"/>
        </w:rPr>
        <w:footnoteReference w:id="156"/>
      </w:r>
      <w:r>
        <w:rPr>
          <w:rFonts w:ascii="Amiri" w:hAnsi="Amiri" w:eastAsia="Amiri" w:cs="Amiri"/>
          <w:color w:val="111111"/>
          <w:sz w:val="28"/>
          <w:sz w:val="28"/>
          <w:szCs w:val="28"/>
          <w:rtl w:val="true"/>
          <w:lang w:bidi="ar-SA"/>
        </w:rPr>
        <w:t>التي لم تنهض حجَّةً على الوجوب ومقتضى إطلاق العبارة الاجتزاءُ فيهما بالمرتين كغيرهما، والأقوى في ولوغ الخنزير وجوب السبع بالماء؛ لصحة روايته</w:t>
      </w:r>
      <w:r>
        <w:rPr>
          <w:rStyle w:val="FootnoteAnchor"/>
          <w:rtl w:val="true"/>
        </w:rPr>
        <w:footnoteReference w:id="157"/>
      </w:r>
      <w:r>
        <w:rPr>
          <w:rFonts w:ascii="Amiri" w:hAnsi="Amiri" w:eastAsia="Amiri" w:cs="Amiri"/>
          <w:color w:val="111111"/>
          <w:sz w:val="28"/>
          <w:sz w:val="28"/>
          <w:szCs w:val="28"/>
          <w:rtl w:val="true"/>
          <w:lang w:bidi="ar-SA"/>
        </w:rPr>
        <w:t>، وعليه المصنف في باقي كتبه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الثلاث في الباقي من النجاسات ؛ للأمر به في بعض الأخبار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الماء المنفصل عن المحلّ المغسول بنفسه أو بالعصر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كالمحلّ قبلها </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خروج تلك الغسالة، فإن كانت من الغسلة الأولى وجب غسل ما أصابته تمام العدد، أو من الثانية فتَنقُص واحدةً، وهكذا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يَتِمُّ فيما يُغسل مرّتين لا لخصوص النجاسة، أما المخصوص كالولوغ فلا ؛ لأنّ الغسالة لاتُسمّى ولوغاً، ومن ثمّ لو وقع لعابه في الإناء بغيره لم يوجب حكمه</w:t>
      </w:r>
      <w:r>
        <w:rPr>
          <w:rFonts w:eastAsia="Amiri" w:cs="Amiri" w:ascii="Amiri" w:hAnsi="Amiri"/>
          <w:color w:val="111111"/>
          <w:sz w:val="28"/>
          <w:szCs w:val="28"/>
          <w:rtl w:val="true"/>
          <w:lang w:bidi="ar-SA"/>
        </w:rPr>
        <w:t xml:space="preserve">. </w:t>
      </w:r>
      <w:bookmarkStart w:id="60" w:name="pg10147_94611"/>
    </w:p>
    <w:p>
      <w:pPr>
        <w:pStyle w:val="BookText"/>
        <w:rPr/>
      </w:pPr>
      <w:bookmarkEnd w:id="60"/>
      <w:r>
        <w:rPr>
          <w:rFonts w:ascii="Amiri" w:hAnsi="Amiri" w:eastAsia="Amiri" w:cs="Amiri"/>
          <w:color w:val="111111"/>
          <w:sz w:val="28"/>
          <w:sz w:val="28"/>
          <w:szCs w:val="28"/>
          <w:rtl w:val="true"/>
          <w:lang w:bidi="ar-SA"/>
        </w:rPr>
        <w:t>وما ذكره المصنف أجود الأقوال في المسألة،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الغسالة كالمحل قبل الغسل مطلقاً</w:t>
      </w:r>
      <w:r>
        <w:rPr>
          <w:rStyle w:val="FootnoteAnchor"/>
          <w:rtl w:val="true"/>
        </w:rPr>
        <w:footnoteReference w:id="16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فتكون طاهرة مطلقاً</w:t>
      </w:r>
      <w:r>
        <w:rPr>
          <w:rStyle w:val="FootnoteAnchor"/>
          <w:rtl w:val="true"/>
        </w:rPr>
        <w:footnoteReference w:id="16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من ذلك ماءُ الاستنجاء فغسالته طاهرة مطلقاً ما لم تتغير بالنجاسة، أو تُصِبْ نجاسةً خارجةً عن حقيقةِ الحدث المُستنجى منه أو محلَّه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114106_1067777946"/>
      <w:bookmarkStart w:id="62" w:name="_Toc21"/>
      <w:bookmarkEnd w:id="61"/>
      <w:r>
        <w:rPr>
          <w:rtl w:val="true"/>
        </w:rPr>
        <w:t>المطهرات</w:t>
      </w:r>
      <w:bookmarkEnd w:id="62"/>
    </w:p>
    <w:p>
      <w:pPr>
        <w:pStyle w:val="Heading4"/>
        <w:numPr>
          <w:ilvl w:val="3"/>
          <w:numId w:val="1"/>
        </w:numPr>
        <w:rPr/>
      </w:pPr>
      <w:bookmarkStart w:id="63" w:name="__RefHeading___Toc1114108_1067777946"/>
      <w:bookmarkStart w:id="64" w:name="_Toc22"/>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سائر النجاسات التي تقبل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أسفله الملاصِقُ للأرض،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وأسفل القدم مع زوال عين النجاسة عنهما بها بمشي وذلك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والرملُ من أصناف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للنجاسة جرمٌ ولا رطوبةٌ كَفَى مُسمَّى الإمساس ولا فرق في الأرض بين الجافة والرطبة ما لم تخرج عن اسم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طهارتها وجهان وإطلاق النصّ</w:t>
      </w:r>
      <w:r>
        <w:rPr>
          <w:rStyle w:val="FootnoteAnchor"/>
          <w:rtl w:val="true"/>
        </w:rPr>
        <w:footnoteReference w:id="164"/>
      </w:r>
      <w:r>
        <w:rPr>
          <w:rFonts w:ascii="Amiri" w:hAnsi="Amiri" w:eastAsia="Amiri" w:cs="Amiri"/>
          <w:color w:val="111111"/>
          <w:sz w:val="28"/>
          <w:sz w:val="28"/>
          <w:szCs w:val="28"/>
          <w:rtl w:val="true"/>
          <w:lang w:bidi="ar-SA"/>
        </w:rPr>
        <w:t>والفتوى يقتضي عدمه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بالنعل ما يُجعَل أسفل الرجل للمشى وقايةٌ من الأرض ونحوها، ولو من خشب؛ وخشبة الأقطع كالنعل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والتراب في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جزء علة للتطهير فهو مطهر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والجسم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اللزج ولا الصقيل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غير المتعدّي من الغائط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ما جَنّفَته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بإشراقها عليه وزالت عين النجاسة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الحُصر والبواري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لا يُنقل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مطلقاً من الأرض وأجزائها، والنبات والأخشاب والأبواب المثبتة والأوتاد الداخلة والأشجار والفواكه الباقية عليها وإن حان أوان قطافها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يكفي تجفيف الحرارة، لأنها لا تسمى شمساً، ولا الهواء المنفرد بطريقٍ أولى، نعم لا يضر انضمامه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طهر الباطن الإشراق على الظاهر مع جفاف الجميع، بخلاف المتعدد المتلاصق إذا أشرقت على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 ما أحالته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رَماداً أو دُخاناً، لا خَزَفاً وآجُرّاً في أصح القولين</w:t>
      </w:r>
      <w:r>
        <w:rPr>
          <w:rStyle w:val="FootnoteAnchor"/>
          <w:rtl w:val="true"/>
        </w:rPr>
        <w:footnoteReference w:id="166"/>
      </w:r>
      <w:r>
        <w:rPr>
          <w:rFonts w:ascii="Amiri" w:hAnsi="Amiri" w:eastAsia="Amiri" w:cs="Amiri"/>
          <w:color w:val="111111"/>
          <w:sz w:val="28"/>
          <w:sz w:val="28"/>
          <w:szCs w:val="28"/>
          <w:rtl w:val="true"/>
          <w:lang w:bidi="ar-SA"/>
        </w:rPr>
        <w:t>، وعليه المصنِّف في غير البيان</w:t>
      </w:r>
      <w:r>
        <w:rPr>
          <w:rStyle w:val="FootnoteAnchor"/>
          <w:rtl w:val="true"/>
        </w:rPr>
        <w:footnoteReference w:id="167"/>
      </w:r>
      <w:r>
        <w:rPr>
          <w:rFonts w:ascii="Amiri" w:hAnsi="Amiri" w:eastAsia="Amiri" w:cs="Amiri"/>
          <w:color w:val="111111"/>
          <w:sz w:val="28"/>
          <w:sz w:val="28"/>
          <w:szCs w:val="28"/>
          <w:rtl w:val="true"/>
          <w:lang w:bidi="ar-SA"/>
        </w:rPr>
        <w:t>، وفيه قوّى قول الشيخ بالطهارة فيهما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بنزح المقدَّر منه، وكما يطهر البئر بذلك فكذا حافاته وآلات النزح والمباشر وما يصحبه حالته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وذَهابُ ثلثي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للثلث الآخر على القول بنجاسته</w:t>
      </w:r>
      <w:r>
        <w:rPr>
          <w:rStyle w:val="FootnoteAnchor"/>
          <w:rtl w:val="true"/>
        </w:rPr>
        <w:footnoteReference w:id="169"/>
      </w:r>
      <w:r>
        <w:rPr>
          <w:rFonts w:ascii="IRNazanin" w:hAnsi="IRNazanin" w:eastAsia="IRNazanin"/>
          <w:color w:val="111111"/>
          <w:sz w:val="28"/>
          <w:sz w:val="28"/>
          <w:szCs w:val="28"/>
          <w:rtl w:val="true"/>
          <w:lang w:bidi="fa-IR"/>
        </w:rPr>
        <w:t>، والآلاتِ والمزاول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كالميتة والعذرة تصير تراباً ودُوداً، والنطفة والعلقة تصير حيواناً غير الثلاثة، والماء النجس بولاً لحيوان مأكول ولبناً،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وانقلابُ الخَمر خَلّاه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العصير بعد غليانه واشتداده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لبدن المسلم من نجاسة الكفر وما يتصل به من شَعرٍ ونحوه، لا لغيره كثيابه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وتطهر العين والأنف والفم باطنُها وكلُّ 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كالأُذُن والفرج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بزوال العين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يطهر بذلك ما فيه من الأجسام الخارجة عنه كالطعام والكُحْل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الرطوبة الحادثة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كالريق والدمع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 ما يَتَخَلَّفُ في الفم من بقايا الطعام ونحوه، </w:t>
      </w:r>
    </w:p>
    <w:p>
      <w:pPr>
        <w:pStyle w:val="BookText"/>
        <w:rPr/>
      </w:pPr>
      <w:r>
        <w:rPr>
          <w:rFonts w:ascii="Amiri" w:hAnsi="Amiri" w:eastAsia="Amiri" w:cs="Amiri"/>
          <w:color w:val="111111"/>
          <w:sz w:val="28"/>
          <w:sz w:val="28"/>
          <w:szCs w:val="28"/>
          <w:rtl w:val="true"/>
          <w:lang w:bidi="ar-SA"/>
        </w:rPr>
        <w:t xml:space="preserve">بالمضمضة مرتين على ما اختاره المصنف من العدد ومرّةً في غير نجاسة البول على ما اخترناه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عُلِم من تعريفها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للوضوء أو الغسل أو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للحدث أو المبيح للصلاة على المشهور، أو مطلقاً على ظاهر التقسيم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فهنا فصول ثلاثة </w:t>
      </w:r>
      <w:r>
        <w:rPr>
          <w:rFonts w:eastAsia="Amiri" w:cs="Amiri" w:ascii="Amiri" w:hAnsi="Amiri"/>
          <w:color w:val="111111"/>
          <w:sz w:val="28"/>
          <w:szCs w:val="28"/>
          <w:rtl w:val="true"/>
          <w:lang w:bidi="ar-SA"/>
        </w:rPr>
        <w:t xml:space="preserve">): </w:t>
      </w:r>
      <w:bookmarkStart w:id="65" w:name="pg10147_94614"/>
    </w:p>
    <w:p>
      <w:pPr>
        <w:pStyle w:val="Heading4"/>
        <w:numPr>
          <w:ilvl w:val="3"/>
          <w:numId w:val="1"/>
        </w:numPr>
        <w:rPr/>
      </w:pPr>
      <w:bookmarkStart w:id="66" w:name="__RefHeading___Toc1114110_1067777946"/>
      <w:bookmarkStart w:id="67" w:name="_Toc23"/>
      <w:bookmarkEnd w:id="65"/>
      <w:bookmarkEnd w:id="66"/>
      <w:r>
        <w:rPr>
          <w:rtl w:val="true"/>
        </w:rPr>
        <w:t>الفصل الأوّل في الوضوء</w:t>
      </w:r>
      <w:bookmarkEnd w:id="67"/>
    </w:p>
    <w:p>
      <w:pPr>
        <w:pStyle w:val="BookText"/>
        <w:rPr/>
      </w:pPr>
      <w:r>
        <w:rPr>
          <w:rFonts w:ascii="Amiri" w:hAnsi="Amiri" w:eastAsia="Amiri" w:cs="Amiri"/>
          <w:color w:val="111111"/>
          <w:sz w:val="28"/>
          <w:sz w:val="28"/>
          <w:szCs w:val="28"/>
          <w:rtl w:val="true"/>
          <w:lang w:bidi="ar-SA"/>
        </w:rPr>
        <w:t xml:space="preserve">بضم الواو، اسم للمصدر فإنّ 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فهو الماء الذي يُتَوَضَّأُ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النظافة والنضارة من ظلمة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والريحُ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المعتاد أو من غيره مع انسداده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الموجب على هذه الأسباب باعتبار إيجابها الوضوءَ عند التكليف بما هو شرط فيه، كما يُطلق عليها الناقض باعتبار عروضها للمتطهر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أعمّ منهما مطلقاً</w:t>
      </w:r>
      <w:r>
        <w:rPr>
          <w:rStyle w:val="FootnoteAnchor"/>
          <w:rtl w:val="true"/>
        </w:rPr>
        <w:footnoteReference w:id="172"/>
      </w:r>
      <w:r>
        <w:rPr>
          <w:rFonts w:ascii="Amiri" w:hAnsi="Amiri" w:eastAsia="Amiri" w:cs="Amiri"/>
          <w:color w:val="111111"/>
          <w:sz w:val="28"/>
          <w:sz w:val="28"/>
          <w:szCs w:val="28"/>
          <w:rtl w:val="true"/>
          <w:lang w:bidi="ar-SA"/>
        </w:rPr>
        <w:t>، كما أنّ بينهما عموماً من وجه، فكان التعبير بالسبب أولى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مستهلكة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السمع </w:t>
      </w:r>
      <w:r>
        <w:rPr>
          <w:rStyle w:val="FootnoteAnchor"/>
          <w:rtl w:val="true"/>
        </w:rPr>
        <w:footnoteReference w:id="173"/>
      </w:r>
      <w:r>
        <w:rPr>
          <w:rFonts w:ascii="Amiri" w:hAnsi="Amiri" w:eastAsia="Amiri" w:cs="Amiri"/>
          <w:color w:val="111111"/>
          <w:sz w:val="28"/>
          <w:sz w:val="28"/>
          <w:szCs w:val="28"/>
          <w:rtl w:val="true"/>
          <w:lang w:bidi="ar-SA"/>
        </w:rPr>
        <w:t>والبصر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مطلق الإحساس؛ ولكنّ الغلبة على السمع تقتضي الغلبة على سائرها، فلذا 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البصر، فهو أضعف من كثير منها، فلا من كثير منها، فلا وجه لتخصيصه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ومزيل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جنون وشكر وإغماء،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يأتي تفصيله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واجب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القصد إلى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لغسل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شرعاً وهو أوّل جزء من أعلاه؛ لأنّ ما دونه لايُسمَّى غَسلاً شرعاً ؛ ولأن المقارَنَة تُعتبر لأوّل أفعال الوضوء، والابتداء بغير الأعلى لا يُعَدُّ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واجباً بأن كان في وقت عبادة واجبةٍ مشروطةٍ به، وإلّا نَوَى الندب، ولم يذكره ؛ لأنه خارج عن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إلى الله تعالى بأن يقصد فعله الله امتثالاً لأمره أو موافَقَةً لطاعته أو طلباً للرفعة عنده فعة عنده بواسطته، تشبيهاً بالقرب المكاني أو مجرَّداً عن ذلك، فإنّه تعالى غاية كلّ مقصد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الرفع حيث يمكن؛ والمراد رفع حكم الحدث، وإلا فالحدث إذا وقع لا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إجزاء النية المشتملة على جميع ذلك، وإن كان في وجوب ما عدا القربة نظر ؛ لعدم نهوض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القربة فلا شبهة في اعتبارها في كلّ عبادة وكذا تمييز العبادة عن غيرها حيث يكون الفعل مشتركاً، إلا أنه لا اشتراك في الوضوء حتى في الوجوب والندب ؛ لأنه في وقت العبادة الواجبة المشروطة به لا يكون إلا واجباً، وبدونه يَنتَفِي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ينتقل كلُّ جزء من الماء عن محله إلى غيره بنفسه أو بمعين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دار عليه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وما بين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مُتَلَّتُ القاف، وهو مُنتهى منبت شعر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والقافِ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مراعياً في ذلك مستوي الخلقة في الوجه واليدين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ويَدخُل في الحد مواضع التحذيف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منتهى العِذار والنزعة المتصلة بشعر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والعِذارُ والعارض، لا النَزَعَتان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البياضان المكتنفان للناصية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وتخليلُ خفيف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تُرَى البَشَرةُ من خلاله في مجلس التخاطب، دون الكثيف وهو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بتخليله إدخالُ الماء خِلالَه لغسل البَشَرةِ المستورة به، أمّا الظاهرة خلاله، فلابد من غسلها كما يجب غسل جزءٍ آخَرَ ممّا جاوَرَها من المستورة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وجوب تخليل الشعر مطلقاً، وفاقاً للمصنّف في الذكرى والدروس </w:t>
      </w:r>
      <w:r>
        <w:rPr>
          <w:rStyle w:val="FootnoteAnchor"/>
          <w:rtl w:val="true"/>
        </w:rPr>
        <w:footnoteReference w:id="175"/>
      </w:r>
      <w:r>
        <w:rPr>
          <w:rFonts w:ascii="Amiri" w:hAnsi="Amiri" w:eastAsia="Amiri" w:cs="Amiri"/>
          <w:color w:val="111111"/>
          <w:sz w:val="28"/>
          <w:sz w:val="28"/>
          <w:szCs w:val="28"/>
          <w:rtl w:val="true"/>
          <w:lang w:bidi="ar-SA"/>
        </w:rPr>
        <w:t>وللمُعْظَم</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شَعرُ اللحية والشارب والخدّ والعِذارِ والحاجبِ والعَنْفَقَةِ والهُدب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اليمنى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الفاء أو بالعكس، وهو مجمع عظمي الذراع والعَضُد لا نفس المفصل إلى أطراف الأصابع ثم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ما اسْتَمَلَت عليه الحدود من لحم زائدٍ وشَعرٍ ويدٍ وإصبَعٍ، دون ما خرج وإن كان يداً، إلا أن تَشتَبِه الأصلية فتُغسَلان معاً من باب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مسحُ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شعره الذي لا يخرج بمده عن حده، واكتفى المصنف بالرأس تغليباً لاسمه على ما نَبَت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مسمّى المسح ولو بجزء من إصبع، مُمِراً له على الممسوح ليتحقق اسمه لا بمجرد وضعه ولا حد لأكثره، نعم يُكرَه الاستيعابُ إلَّا أن يَعتَقِد شرعيَّتَه فيَحرُم، وإن كان الفضلُ في مقدار ثلاثِ أصابع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بَشَرة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اليمنى من رؤوس الأصابع إلى الكعبين وهما قبنا </w:t>
      </w:r>
    </w:p>
    <w:p>
      <w:pPr>
        <w:pStyle w:val="BookText"/>
        <w:rPr/>
      </w:pPr>
      <w:r>
        <w:rPr>
          <w:rFonts w:ascii="Amiri" w:hAnsi="Amiri" w:eastAsia="Amiri" w:cs="Amiri"/>
          <w:color w:val="111111"/>
          <w:sz w:val="28"/>
          <w:sz w:val="28"/>
          <w:szCs w:val="28"/>
          <w:rtl w:val="true"/>
          <w:lang w:bidi="ar-SA"/>
        </w:rPr>
        <w:t>القدمين على الأصح،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أصل الساق</w:t>
      </w:r>
      <w:r>
        <w:rPr>
          <w:rStyle w:val="FootnoteAnchor"/>
          <w:rtl w:val="true"/>
        </w:rPr>
        <w:footnoteReference w:id="177"/>
      </w:r>
      <w:r>
        <w:rPr>
          <w:rFonts w:ascii="Amiri" w:hAnsi="Amiri" w:eastAsia="Amiri" w:cs="Amiri"/>
          <w:color w:val="111111"/>
          <w:sz w:val="28"/>
          <w:sz w:val="28"/>
          <w:szCs w:val="28"/>
          <w:rtl w:val="true"/>
          <w:lang w:bidi="ar-SA"/>
        </w:rPr>
        <w:t>، وهو مختاره في الألفية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جانب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ببقية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على أعضاء الوضوء من 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من إطلاقه المسح أنه لا ترتيب فيهما في نفس العضو، فيجوز التكسُ فيه دون الغسل، للدلالة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فيهما على أصح القولين</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w:t>
      </w:r>
      <w:r>
        <w:rPr>
          <w:rStyle w:val="FootnoteAnchor"/>
          <w:rtl w:val="true"/>
        </w:rPr>
        <w:footnoteReference w:id="180"/>
      </w:r>
      <w:r>
        <w:rPr>
          <w:rFonts w:ascii="Amiri" w:hAnsi="Amiri" w:eastAsia="Amiri" w:cs="Amiri"/>
          <w:color w:val="111111"/>
          <w:sz w:val="28"/>
          <w:sz w:val="28"/>
          <w:szCs w:val="28"/>
          <w:rtl w:val="true"/>
          <w:lang w:bidi="ar-SA"/>
        </w:rPr>
        <w:t>، رجح منع النكس في الرأس دون الرجلين وفي البيان</w:t>
      </w:r>
      <w:r>
        <w:rPr>
          <w:rStyle w:val="FootnoteAnchor"/>
          <w:rtl w:val="true"/>
        </w:rPr>
        <w:footnoteReference w:id="181"/>
      </w:r>
      <w:r>
        <w:rPr>
          <w:rFonts w:ascii="Amiri" w:hAnsi="Amiri" w:eastAsia="Amiri" w:cs="Amiri"/>
          <w:color w:val="111111"/>
          <w:sz w:val="28"/>
          <w:sz w:val="28"/>
          <w:szCs w:val="28"/>
          <w:rtl w:val="true"/>
          <w:lang w:bidi="ar-SA"/>
        </w:rPr>
        <w:t>عَكَس ومثله في الألفية</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أعضاء الغسل والمسح بأن يبتدئ بغسل الوجه ثمّ باليد اليمنى ثمّ اليُسرى ثمّ بمسح الرأس ثمّ الرجل اليمنى ثمّ اليُسرى، فلو عكس أعاد على ما يحصل معه الترتيب مع بقاء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المصنّف في غير الكتاب </w:t>
      </w:r>
      <w:r>
        <w:rPr>
          <w:rStyle w:val="FootnoteAnchor"/>
          <w:rtl w:val="true"/>
        </w:rPr>
        <w:footnoteReference w:id="183"/>
      </w:r>
      <w:r>
        <w:rPr>
          <w:rFonts w:ascii="Amiri" w:hAnsi="Amiri" w:eastAsia="Amiri" w:cs="Amiri"/>
          <w:color w:val="111111"/>
          <w:sz w:val="28"/>
          <w:sz w:val="28"/>
          <w:szCs w:val="28"/>
          <w:rtl w:val="true"/>
          <w:lang w:bidi="ar-SA"/>
        </w:rPr>
        <w:t>الترتيب بين الرجلين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بحيثُ لا يَجُفُّ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الأعضاء على العضو الذي هو فيه مطلقاً على أشهر الأقوال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الجَفافِ الحسي لا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العامد والناسي والجاهل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وسُنَتُه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الأسنان بعُودٍ وخِرقةٍ وإصبع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الغُصْنُ الأخضر وأكمله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قبل غسل الوضوء الواجب والندب كالمضمضة، ولو أخره عنه أجزاً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السواكَ سنَّةٌ مطلقاً، ولكنَّه يَتَأكَّد في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والصلاة وقراءة القرآن واصفرار الأسنان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والتسمية وصورتها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إتباعها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ولو اقتَصَر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نَسِيَها ابتداءً تَدَارَكها حيث ذكر قبل الفراغ كالأكل، وكذا لو تركها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الزنْدَين</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مرتين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النوم والبول والغائط لا من مطلق الحدث كالريح على المشهور، وقيل من الأولين مرّةً</w:t>
      </w:r>
      <w:r>
        <w:rPr>
          <w:rStyle w:val="FootnoteAnchor"/>
          <w:rtl w:val="true"/>
        </w:rPr>
        <w:footnoteReference w:id="188"/>
      </w:r>
      <w:r>
        <w:rPr>
          <w:rFonts w:ascii="Amiri" w:hAnsi="Amiri" w:eastAsia="Amiri" w:cs="Amiri"/>
          <w:color w:val="111111"/>
          <w:sz w:val="28"/>
          <w:sz w:val="28"/>
          <w:szCs w:val="28"/>
          <w:rtl w:val="true"/>
          <w:lang w:bidi="ar-SA"/>
        </w:rPr>
        <w:t>، وبه قطع في الذكرى</w:t>
      </w:r>
      <w:r>
        <w:rPr>
          <w:rStyle w:val="FootnoteAnchor"/>
          <w:rtl w:val="true"/>
        </w:rPr>
        <w:footnoteReference w:id="18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الجميع، واختاره المصنف في النفلية</w:t>
      </w:r>
      <w:r>
        <w:rPr>
          <w:rStyle w:val="FootnoteAnchor"/>
          <w:rtl w:val="true"/>
        </w:rPr>
        <w:footnoteReference w:id="190"/>
      </w:r>
      <w:r>
        <w:rPr>
          <w:rFonts w:ascii="Amiri" w:hAnsi="Amiri" w:eastAsia="Amiri" w:cs="Amiri"/>
          <w:color w:val="111111"/>
          <w:sz w:val="28"/>
          <w:sz w:val="28"/>
          <w:szCs w:val="28"/>
          <w:rtl w:val="true"/>
          <w:lang w:bidi="ar-SA"/>
        </w:rPr>
        <w:t>ونَسَب التفصيل إلى المشهور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اجتمعت الأسبابُ تَداخَلَت إِن تَساوَتْ، وإلا دخل الأقل تحت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إدخالهما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الإناءَ الذي يمكن الاغترافُ منه، لدفع النجاسة الوهميَّة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كون الماء قليلاً؛ لإطلاق النص</w:t>
      </w:r>
      <w:r>
        <w:rPr>
          <w:rStyle w:val="FootnoteAnchor"/>
          <w:rtl w:val="true"/>
        </w:rPr>
        <w:footnoteReference w:id="191"/>
      </w:r>
      <w:r>
        <w:rPr>
          <w:rFonts w:ascii="Amiri" w:hAnsi="Amiri" w:eastAsia="Amiri" w:cs="Amiri"/>
          <w:color w:val="111111"/>
          <w:sz w:val="28"/>
          <w:sz w:val="28"/>
          <w:szCs w:val="28"/>
          <w:rtl w:val="true"/>
          <w:lang w:bidi="ar-SA"/>
        </w:rPr>
        <w:t xml:space="preserve">، خلافاً للعلامة </w:t>
      </w:r>
      <w:r>
        <w:rPr>
          <w:rStyle w:val="FootnoteAnchor"/>
          <w:rtl w:val="true"/>
        </w:rPr>
        <w:footnoteReference w:id="192"/>
      </w:r>
      <w:r>
        <w:rPr>
          <w:rFonts w:ascii="Amiri" w:hAnsi="Amiri" w:eastAsia="Amiri" w:cs="Amiri"/>
          <w:color w:val="111111"/>
          <w:sz w:val="28"/>
          <w:sz w:val="28"/>
          <w:szCs w:val="28"/>
          <w:rtl w:val="true"/>
          <w:lang w:bidi="ar-SA"/>
        </w:rPr>
        <w:t>حيث اعتبره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إدخال الماء الفم وإدارته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جذبه إلى داخلالأنف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وتثليثهما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يفعل كلّ واحد منهما ثلاثاً ولو بغُرفةٍ، وبثلاث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تقديم المضمضة أجمع على الاستنشاق، والعطف بالواو لا يقتضيه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وتثنية الغَسَلات الثلاث بعد تمام الغسلة الأولى في المشهور، وأنكرها الصدوق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والدعاء عند كل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الواجبة والمستحبة المتقدمة بالمأثور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بالظهر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بالبطن، عكس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السنةَ لها البَدأة بالبطن والختم بالظهر، كذا ذكره الشيخ</w:t>
      </w:r>
      <w:r>
        <w:rPr>
          <w:rStyle w:val="FootnoteAnchor"/>
          <w:rtl w:val="true"/>
        </w:rPr>
        <w:footnoteReference w:id="194"/>
      </w:r>
      <w:r>
        <w:rPr>
          <w:rFonts w:ascii="Amiri" w:hAnsi="Amiri" w:eastAsia="Amiri" w:cs="Amiri"/>
          <w:color w:val="111111"/>
          <w:sz w:val="28"/>
          <w:sz w:val="28"/>
          <w:szCs w:val="28"/>
          <w:rtl w:val="true"/>
          <w:lang w:bidi="ar-SA"/>
        </w:rPr>
        <w:t>وتبعه عليه المصنّف هنا وجماعة</w:t>
      </w:r>
      <w:r>
        <w:rPr>
          <w:rStyle w:val="FootnoteAnchor"/>
          <w:rtl w:val="true"/>
        </w:rPr>
        <w:footnoteReference w:id="195"/>
      </w:r>
      <w:r>
        <w:rPr>
          <w:rFonts w:ascii="Amiri" w:hAnsi="Amiri" w:eastAsia="Amiri" w:cs="Amiri"/>
          <w:color w:val="111111"/>
          <w:sz w:val="28"/>
          <w:sz w:val="28"/>
          <w:szCs w:val="28"/>
          <w:rtl w:val="true"/>
          <w:lang w:bidi="ar-SA"/>
        </w:rPr>
        <w:t>، والموجود في النصوص بَدأة الرجل بظهر الذراع والمرأةِ بباطنه</w:t>
      </w:r>
      <w:r>
        <w:rPr>
          <w:rStyle w:val="FootnoteAnchor"/>
          <w:rtl w:val="true"/>
        </w:rPr>
        <w:footnoteReference w:id="196"/>
      </w:r>
      <w:r>
        <w:rPr>
          <w:rFonts w:ascii="Amiri" w:hAnsi="Amiri" w:eastAsia="Amiri" w:cs="Amiri"/>
          <w:color w:val="111111"/>
          <w:sz w:val="28"/>
          <w:sz w:val="28"/>
          <w:szCs w:val="28"/>
          <w:rtl w:val="true"/>
          <w:lang w:bidi="ar-SA"/>
        </w:rPr>
        <w:t>من غير فرق فيهما بين الغَسلتين وعليه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وتَتَخَيَّر الخنثى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البدأة بالظهر والبطن على المشهور، وبين الوظيفتين على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أثنائه </w:t>
      </w:r>
      <w:r>
        <w:rPr>
          <w:rStyle w:val="FootnoteAnchor"/>
          <w:rtl w:val="true"/>
        </w:rPr>
        <w:footnoteReference w:id="197"/>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بالشك فيه نفسه في الأثناء الشك في نيته ؛ لأنه إذا شَكَ فيها فالأصل عدمُها، ومع ذلك لا يُعْتَد بما وقع من الأفعال بدونها؛ وبهذا صَدَق الشكّ فيه في أثنائه، وأمّا الشك في أنه هل تَوضَّاً، أو هل شرع فيه أم لا ؟ فلا يُتَصوَّر تحققه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المصنف في مختصريه الشك في النيَّة فى أثناء الوضوء وأنه يستأنف</w:t>
      </w:r>
      <w:r>
        <w:rPr>
          <w:rStyle w:val="FootnoteAnchor"/>
          <w:rtl w:val="true"/>
        </w:rPr>
        <w:footnoteReference w:id="198"/>
      </w:r>
      <w:r>
        <w:rPr>
          <w:rFonts w:ascii="Amiri" w:hAnsi="Amiri" w:eastAsia="Amiri" w:cs="Amiri"/>
          <w:color w:val="111111"/>
          <w:sz w:val="28"/>
          <w:sz w:val="28"/>
          <w:szCs w:val="28"/>
          <w:rtl w:val="true"/>
          <w:lang w:bidi="ar-SA"/>
        </w:rPr>
        <w:t>، ولم يُعبر بالشك في الوضوء إلا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الشاتُ فيه بالمعنى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غيرها من الأفعال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البعض يأتي به أي بذلك البعض المشكوك فيه إذا وقع الشكّ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حاله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الوضوء بحيث لم يكن فرغ منه، وإن كان قد تجاوز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للأعضاء السابقة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بعضه بعد انتقاله عنه وفَراغِه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منصوص متَّفَقٌ عليه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تيقن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لأصالة عدم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والشاله في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تيقن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المتأخّر منهما مع تيقن وقوعهما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لتكافؤ الاحتمالين، إن لم يستفد من الاتحاد والتعاقب حكماً آخر هذا هو الأقوى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يعلم حاله قبلهما بالطهارة أو بالحدث، أو 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بأنه يأخذ مع علمه بحاله ضد ما علمه</w:t>
      </w:r>
      <w:r>
        <w:rPr>
          <w:rStyle w:val="FootnoteAnchor"/>
          <w:rtl w:val="true"/>
        </w:rPr>
        <w:footnoteReference w:id="201"/>
      </w:r>
      <w:r>
        <w:rPr>
          <w:rFonts w:ascii="Amiri" w:hAnsi="Amiri" w:eastAsia="Amiri" w:cs="Amiri"/>
          <w:color w:val="111111"/>
          <w:sz w:val="28"/>
          <w:sz w:val="28"/>
          <w:szCs w:val="28"/>
          <w:rtl w:val="true"/>
          <w:lang w:bidi="ar-SA"/>
        </w:rPr>
        <w:t>، لأنه إن كان متطهراً فقد عَلم نقض تلك الحالة وشَكّ في ارتفاع الناقض ؛ لجواز تعاقب الطهارتين، وإن كان محدثاً فقد علم انتقاله عنه بالطهارة وشكّ في انتقاضها بالحدث ؛ لجواز تعاقب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المتيقن حينئذ ارتفاع الحدث السابق، أما اللاحق المتيقن وقوعه فلا، وجواز تعاقبه لمثله مكافى لتأخره عن الطهارة ولا مرجّحَ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المتحقق طهارةً رافعةً وقلنا بأنّ المجدّد لا يَرفَع أو قطع بعدمه توجه الحكمُ بالطهارة في الأوّل، كما أنه لو عَلِم عدم تعاقب الحدثين بحسب عادته أو في هذه الصورة، تحقَّق الحكم بالحدث في الثاني، إلّا أنه خارج عن موضع النزاع، بل ليس من حقيقة الشكِّ في شيء إلا بحسب 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ضعف القول باستصحاب الحالة السابقة</w:t>
      </w:r>
      <w:r>
        <w:rPr>
          <w:rStyle w:val="FootnoteAnchor"/>
          <w:rtl w:val="true"/>
        </w:rPr>
        <w:footnoteReference w:id="202"/>
      </w:r>
      <w:r>
        <w:rPr>
          <w:rFonts w:ascii="IRNazanin" w:hAnsi="IRNazanin" w:eastAsia="IRNazanin"/>
          <w:color w:val="111111"/>
          <w:sz w:val="28"/>
          <w:sz w:val="28"/>
          <w:szCs w:val="28"/>
          <w:rtl w:val="true"/>
          <w:lang w:bidi="fa-IR"/>
        </w:rPr>
        <w:t>، بل بطلانه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المتخلّي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ودُبُراً عن ناظر 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بمقاديم ،بدنه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البناء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 البول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للمخرج بأن تَجَاوَز حواشيه وإنْ لم يَبلُغ الأليةَ،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 الغائط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جافَّةٍ قالعةٍ للنجاسة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يُستنج بها بحيث تنجَّسَت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أبكاراً و تنجست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تنجس كالمكملة للعدد بعد نقاء المحلّ، كَفَتْ من غير اعتبار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الثلاثة إن لم ينق المحلُّ بها أو 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ثلاث خِرَقٍ أو خَزَفاتٍ أو أعوادٍ ونحو ذلك من الأجسام القالعة للنجاسة غير المحترمة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العددُ في ظاهر النصّ</w:t>
      </w:r>
      <w:r>
        <w:rPr>
          <w:rStyle w:val="FootnoteAnchor"/>
          <w:rtl w:val="true"/>
        </w:rPr>
        <w:footnoteReference w:id="203"/>
      </w:r>
      <w:r>
        <w:rPr>
          <w:rFonts w:ascii="Amiri" w:hAnsi="Amiri" w:eastAsia="Amiri" w:cs="Amiri"/>
          <w:color w:val="111111"/>
          <w:sz w:val="28"/>
          <w:sz w:val="28"/>
          <w:szCs w:val="28"/>
          <w:rtl w:val="true"/>
          <w:lang w:bidi="ar-SA"/>
        </w:rPr>
        <w:t xml:space="preserve">، وهو الذي يقتضيه إطلاق العبارة، فلا يُجزئ ذو الجهات الثلاث وقطع المصنّف في غير الكتاب بإجزائه </w:t>
      </w:r>
      <w:r>
        <w:rPr>
          <w:rStyle w:val="FootnoteAnchor"/>
          <w:rtl w:val="true"/>
        </w:rPr>
        <w:footnoteReference w:id="204"/>
      </w:r>
      <w:r>
        <w:rPr>
          <w:rFonts w:ascii="Amiri" w:hAnsi="Amiri" w:eastAsia="Amiri" w:cs="Amiri"/>
          <w:color w:val="111111"/>
          <w:sz w:val="28"/>
          <w:sz w:val="28"/>
          <w:szCs w:val="28"/>
          <w:rtl w:val="true"/>
          <w:lang w:bidi="ar-SA"/>
        </w:rPr>
        <w:t xml:space="preserve">ويمكن إدخاله على مذهبه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الماء مُجزِ مطلقاً، بل هو أفضل من الأحجار على تقدير إجزائها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عبارته هنا ما يدلّ على إجزاء الماء في غير المتعدِّي، نعم يمكن استفادته من 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اجتزأ به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التباعد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بحيث لا يُرى، تأسياً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يُرَ قَط على بول ولا غائط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والأحجار، مقدماً للأحجار في المتعدي وغيره مبالغةً في التنزيه ولإزالة العين والأثر على تقدير إجزاء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عددٍ من الأحجار يُطَهِّرُ ويمكن تأديه بدونه لحصول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بالفرج، أما جهتهما،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استقبال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واستدبارها بالبول والغائط ؛ لإطلاق الخبر</w:t>
      </w:r>
      <w:r>
        <w:rPr>
          <w:rStyle w:val="FootnoteAnchor"/>
          <w:rtl w:val="true"/>
        </w:rPr>
        <w:footnoteReference w:id="206"/>
      </w:r>
      <w:r>
        <w:rPr>
          <w:rFonts w:ascii="Amiri" w:hAnsi="Amiri" w:eastAsia="Amiri" w:cs="Amiri"/>
          <w:color w:val="111111"/>
          <w:sz w:val="28"/>
          <w:sz w:val="28"/>
          <w:szCs w:val="28"/>
          <w:rtl w:val="true"/>
          <w:lang w:bidi="ar-SA"/>
        </w:rPr>
        <w:t>، ومن ثُمَّ أطلق المصنف وإنْ قَيَّد فى غيره بالبول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مكشوفاً؛ حذراً من وصول الرائحة الخبيثة إلى دماغه، ورُوي التقنّع معها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بيناء وإلا جعلها آخِرَ ما يُقَدِّمه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والخروج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وصفناه، عكس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ورد استحباب الدعاء فيها وهي عند الدخول وعند الفعل ورؤية الماء والاستنجاء وعند مسح بطنه إذا قام من موضعه وعند الخروج بالمأثور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وفتح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براءة المحلّ من البول بالاجتهاد الذي هو مسح ما بين المَقْعَدةِ وأصلِ القضيب ثلاثاً ثمّ نَتْرُه ثلاثاً ثمّ عَصْرُ الحشفة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والتَنَحْنُحُ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الاستبراء، نسبه المصنّف في الذكرى إلى سلار</w:t>
      </w:r>
      <w:r>
        <w:rPr>
          <w:rStyle w:val="FootnoteAnchor"/>
          <w:rtl w:val="true"/>
        </w:rPr>
        <w:footnoteReference w:id="210"/>
      </w:r>
      <w:r>
        <w:rPr>
          <w:rFonts w:ascii="IRNazanin" w:hAnsi="IRNazanin" w:eastAsia="IRNazanin"/>
          <w:color w:val="111111"/>
          <w:sz w:val="28"/>
          <w:sz w:val="28"/>
          <w:szCs w:val="28"/>
          <w:rtl w:val="true"/>
          <w:lang w:bidi="fa-IR"/>
        </w:rPr>
        <w:t>؛ لعدم وقوفه على مأخذه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والاستنجاء باليسار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موضوعة للأدنى، كما أنّ اليمين للأعلى كالأكل </w:t>
      </w:r>
    </w:p>
    <w:p>
      <w:pPr>
        <w:pStyle w:val="BookText"/>
        <w:rPr/>
      </w:pPr>
      <w:r>
        <w:rPr>
          <w:rFonts w:ascii="Amiri" w:hAnsi="Amiri" w:eastAsia="Amiri" w:cs="Amiri"/>
          <w:color w:val="111111"/>
          <w:sz w:val="28"/>
          <w:sz w:val="28"/>
          <w:szCs w:val="28"/>
          <w:rtl w:val="true"/>
          <w:lang w:bidi="ar-SA"/>
        </w:rPr>
        <w:t>والوضوء؛ ويُكرَه باليمين مع الاختيار؛ لأنه من الجفاء</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تخبيل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الهواء للنهي عنه</w:t>
      </w:r>
      <w:r>
        <w:rPr>
          <w:rStyle w:val="FootnoteAnchor"/>
          <w:rtl w:val="true"/>
        </w:rPr>
        <w:footnoteReference w:id="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وراكداً؛ للتعليل في أخبار النهي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للماء أهلاً فلا تؤذهم بذلك</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المسلوك؛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الماء للواردة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الفاء، وهو ما امتد من جوانب الدار وهو حريمها خارج المملوك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مَجمَعُ الناس أو منزلهم أو قارعة الطريق أو أبواب الدور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ما من شأنها أن تكون مثمرةً وإن لم تكن كذلك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الكراهة ما يمكن أن تبلغه الثمارُ عادةً وإن لم يكن تحتها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وفَيْءُ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الظلِّ المُعَدُّ لنزولهم، أو ما هو أعم منه كالمحل الذي يرجعون إليه وينزلون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يَفِيُّ إِذا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ففتح الحاء والراء المهملتين،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بيوت الحشار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حالته،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يُورث البَخَرَ</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المهانة وللخبر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حكاية الأذان</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سمعه على المشهور، وذكر الله لا يشمله أجمع؛ لخروج الحَيَّعَلات منه، ومن ثمّ حكاه المصنف في الذكرى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مطلق حمد الله وشكره وذكره؛ لأنه حسن على </w:t>
      </w:r>
    </w:p>
    <w:p>
      <w:pPr>
        <w:pStyle w:val="BookText"/>
        <w:rPr/>
      </w:pPr>
      <w:r>
        <w:rPr>
          <w:rFonts w:ascii="Amiri" w:hAnsi="Amiri" w:eastAsia="Amiri" w:cs="Amiri"/>
          <w:color w:val="111111"/>
          <w:sz w:val="28"/>
          <w:sz w:val="28"/>
          <w:szCs w:val="28"/>
          <w:rtl w:val="true"/>
          <w:lang w:bidi="ar-SA"/>
        </w:rPr>
        <w:t xml:space="preserve">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كالتكلّم لحاجة يخاف فوتها لو أخَّره إلى أن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أيضاً الصلاة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سماع ذكره، والحَمدَلَةُ عند العطاس منه ومن غيره، وهو من الذكر؛ وربما قيل باستحباب التسميت منه أيضاً</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وجوب رد السلام وإن كره السلام عليه؛ وفي كراهة ردّه مع تأدي الواجب برد غيره وجهان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المراد بالجواز في حكاية الأذان وما في معناه معناه الأعم؛ لأنه مستحبّ لا يستوي طرفاه والمراد منه هنا الاستحباب ؛ لأنه عبادة لا تقع إلا راجحةً وإن وقعت مكروهة، فكيف إذا انتفت الكراهة</w:t>
      </w:r>
      <w:r>
        <w:rPr>
          <w:rFonts w:eastAsia="Amiri" w:cs="Amiri" w:ascii="Amiri" w:hAnsi="Amiri"/>
          <w:color w:val="111111"/>
          <w:sz w:val="28"/>
          <w:szCs w:val="28"/>
          <w:rtl w:val="true"/>
          <w:lang w:bidi="ar-SA"/>
        </w:rPr>
        <w:t xml:space="preserve">. </w:t>
      </w:r>
      <w:bookmarkStart w:id="68" w:name="pg10147_94625"/>
    </w:p>
    <w:p>
      <w:pPr>
        <w:pStyle w:val="Heading4"/>
        <w:numPr>
          <w:ilvl w:val="3"/>
          <w:numId w:val="1"/>
        </w:numPr>
        <w:rPr/>
      </w:pPr>
      <w:bookmarkStart w:id="69" w:name="__RefHeading___Toc1114112_1067777946"/>
      <w:bookmarkStart w:id="70" w:name="_Toc24"/>
      <w:bookmarkEnd w:id="68"/>
      <w:bookmarkEnd w:id="69"/>
      <w:r>
        <w:rPr>
          <w:rtl w:val="true"/>
        </w:rPr>
        <w:t>الفصل الثاني في الغسل</w:t>
      </w:r>
      <w:bookmarkEnd w:id="70"/>
    </w:p>
    <w:p>
      <w:pPr>
        <w:pStyle w:val="Heading5"/>
        <w:numPr>
          <w:ilvl w:val="4"/>
          <w:numId w:val="1"/>
        </w:numPr>
        <w:rPr/>
      </w:pPr>
      <w:bookmarkStart w:id="71" w:name="__RefHeading___Toc1114114_1067777946"/>
      <w:bookmarkStart w:id="72" w:name="_Toc25"/>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والحَيضُ، والاستحاضة مع غَمْس القُطنة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سال عنها أم لا ؛ لأنه موجب حينئذٍ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والنفاس ومس الميّت</w:t>
      </w:r>
      <w:r>
        <w:rPr>
          <w:rStyle w:val="FootnoteAnchor"/>
          <w:rtl w:val="true"/>
        </w:rPr>
        <w:footnoteReference w:id="219"/>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الشهيدُ والمعصومُ ومَن تَمَّ غُسله الصحيحُ وإنْ كان متقدِّماً على الموت كمن قَدَّمه ليُقتل، فقُتل بالسبب الذي اغتسل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بالآدمي غيرُه من المَيْتاتِ الحَيوانيّة، فإنّها وإنْ كانت نجسةً إلّا أنّ مسَّها لا يوجب غُسلاً، بل هي كغيرها من النجاسات في أصح القولين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ما مسَها وإن لم يكن برطوبة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 شرعاً وهو موت المسلم ومن بحكمه غير الشهيد</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114116_1067777946"/>
      <w:bookmarkStart w:id="74" w:name="_Toc26"/>
      <w:bookmarkEnd w:id="73"/>
      <w:r>
        <w:rPr>
          <w:rtl w:val="true"/>
        </w:rPr>
        <w:t>الجنابة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ومُوجِب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للمنيِّ يَقْظَةً ونوماً،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غَيبوبة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حكمها كقدرها من مقطوعها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آدمي وغيره، حيّاً وميتاً فاعلاً وقابلاً،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حصلت الجنابة لمكلَّف بأحد الأمرين، تعلَّقت به الأحكام المذكورة،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فيَحرُم عليه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وأبعاضها، حتى البَسْمَلةِ وبعضها إذا قصدها لأحدها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واللبْتُ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والجوازُ في 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الأعظمين بمكة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شيء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المساجد مطلقاً، وإنْ لم يستلزم الوضعُ اللَبْتَ، بل لوْ طَرَحه من خارج، ويجوز الأخذ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 خطّ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كلماته وحروفه المفردة وما قام مقامها كالشَدَّة والهمزة، بجزء من بدنه تَحلُّه الحياة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بالكتابة ولؤ على درهم أو دينار في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 والشرب حتَّى يَتَمَضْمَضَ ويَسْتَنْشِقَ</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أَكَل قبل ذلك خِيفَ عليه البَرَضُ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يُورث الفقر</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ويتعدد بتعدد الأكل والشرب مع التراخي عادةً لا مع الاتصال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إلا بعد الوضوء</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هنا إيقاع النوم على الوجه الكامل وهو غير مبيح إما لأن غايته الحدث، أو لأن المبيح للجنب هو الغسل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له أن يُجنب وهو مختضب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ما زاد على سبع آياتٍ</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أوقات جنابته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يصدق العدد بالآيةِ المكرَّرة سبعاً؟ وجهان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والجَوازُ في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المسجدين بأن يكون للمسجد بابان فيدخُل من أحدهما ويخرج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صدقه بالواحد من غير مكت وجه، نعم ليس له التردّدُ </w:t>
      </w:r>
    </w:p>
    <w:p>
      <w:pPr>
        <w:pStyle w:val="BookText"/>
        <w:rPr/>
      </w:pPr>
      <w:r>
        <w:rPr>
          <w:rFonts w:ascii="Amiri" w:hAnsi="Amiri" w:eastAsia="Amiri" w:cs="Amiri"/>
          <w:color w:val="111111"/>
          <w:sz w:val="28"/>
          <w:sz w:val="28"/>
          <w:szCs w:val="28"/>
          <w:rtl w:val="true"/>
          <w:lang w:bidi="ar-SA"/>
        </w:rPr>
        <w:t>في جوانبه بحيث يخرج عن المجتاز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واجبه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القصد إلى فعله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الوجوب والاستباحة أو الرفعِ ما مرً</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لجزء من الرأس ومنه الرقبة إن كان مرتباً، ولجزء من البدن إن كان مرتيساً بحيث يُتبعه الباقي بغير مهلة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 الرأس والرقبة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ولا ترتيب بينهما ؛ لأنهما فيه عضو واحد، ولا ترتيب في نفس أعضاء الغُسل، بل بينها كأعضاء مسح الوضوء، بخلاف أعضاء غسله فإنّه فيها وبينها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الجانب الأيمن ثمّ الأيسر</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وصفناه، والعورة تابعة للجانبين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إدخال جزء من حدود كل عضو من باب المقدمة كالوضوء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تخليلُ مانع وصول الماء إلى البشرة بأن يُدخل الماءَ خِلاله إلى البشرة على وجه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لمطلق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بالبول ليُزِيل أثر المني الخارج ثمّ بالاجتهاد بما تقدّم من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استحبابه به للمرأة قول</w:t>
      </w:r>
      <w:r>
        <w:rPr>
          <w:rStyle w:val="FootnoteAnchor"/>
          <w:rtl w:val="true"/>
        </w:rPr>
        <w:footnoteReference w:id="229"/>
      </w:r>
      <w:r>
        <w:rPr>
          <w:rFonts w:ascii="Amiri" w:hAnsi="Amiri" w:eastAsia="Amiri" w:cs="Amiri"/>
          <w:color w:val="111111"/>
          <w:sz w:val="28"/>
          <w:sz w:val="28"/>
          <w:szCs w:val="28"/>
          <w:rtl w:val="true"/>
          <w:lang w:bidi="ar-SA"/>
        </w:rPr>
        <w:t>؛ فتَستبرِئُ عَرْضاً، أمّا بالبول، فلا ؛ لاختلاف المخرجين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والمضمضة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غسل اليدين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الزندين، وعليه المصنّف في الذكرى</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المَرْفِقين، واختاره في النفلية</w:t>
      </w:r>
      <w:r>
        <w:rPr>
          <w:rStyle w:val="FootnoteAnchor"/>
          <w:rtl w:val="true"/>
        </w:rPr>
        <w:footnoteReference w:id="232"/>
      </w:r>
      <w:r>
        <w:rPr>
          <w:rFonts w:ascii="Amiri" w:hAnsi="Amiri" w:eastAsia="Amiri" w:cs="Amiri"/>
          <w:color w:val="111111"/>
          <w:sz w:val="28"/>
          <w:sz w:val="28"/>
          <w:szCs w:val="28"/>
          <w:rtl w:val="true"/>
          <w:lang w:bidi="ar-SA"/>
        </w:rPr>
        <w:t xml:space="preserve">، وأطلق في غيرهما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مُؤَدِّ للسنَّة وإنْ كان الثانى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الأعضاء بحيث كلَّما فرغ من عضو شرع في الآخر، وفي غسل نفس العضو، لما فيه من المسارعة إلى الخير والتحفّظ من طَرَيان المفسد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في المشهور إلّا لعارض كضيق وقت العبادة المشروطة به، وخوف فجأة الحدث للمستحاضة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بالنذر ؛ لأنه راجح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 المرأةِ الضفائر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العَقِيصةُ المَجْدُولةُ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مورد النص</w:t>
      </w:r>
      <w:r>
        <w:rPr>
          <w:rStyle w:val="FootnoteAnchor"/>
          <w:rtl w:val="true"/>
        </w:rPr>
        <w:footnoteReference w:id="234"/>
      </w:r>
      <w:r>
        <w:rPr>
          <w:rFonts w:ascii="Amiri" w:hAnsi="Amiri" w:eastAsia="Amiri" w:cs="Amiri"/>
          <w:color w:val="111111"/>
          <w:sz w:val="28"/>
          <w:sz w:val="28"/>
          <w:szCs w:val="28"/>
          <w:rtl w:val="true"/>
          <w:lang w:bidi="ar-SA"/>
        </w:rPr>
        <w:t>، وإلا فالرجل كذلك ؛ لأنّ الواجب غسل البشرة دون الشعر، وإنّما استُحِبّ النقضُ للاستظهار والنصّ</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وتثليثُ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عضو من أعضاء البدن الثلاثة بأن يغسله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الغُسل بجميع سُنَنِه الذي من جملته تثليثه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أزيدَ، وقد رُوِيَ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بمُدّ والغسل بصاع وسيأتي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يَستَقِلون ذلك، فأولئك على خلاف سنتي، والثابت على سنَّتي معي في حظيرة القدس</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المُجنِبُ بالإنزال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بالبول، أو الاجتهاد مع تعذّره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 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بدون الاستبراء بأحد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وجده بعد البول من دون الاستبراء بعده، وجب الوضوء خاصةً، أما الاجتهاد مع بدون البول إمكانه فلا 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البلل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لارتفاع حكم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والخارج حدث جديد وإن كان قد خرج عن محله إلى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أحسّ بخروجه فأمسك عليه وصَلَّى ثمّ أطلقه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غسل البدنِ أجمعَ دفعةً واحدةً عرفيَّةً، وكذا ما أشبهه كالوقوف تحت المجرى والمطر الغزيرين ؛ لأنّ </w:t>
      </w:r>
      <w:bookmarkStart w:id="75" w:name="pg10147_94629"/>
    </w:p>
    <w:p>
      <w:pPr>
        <w:pStyle w:val="BookText"/>
        <w:rPr/>
      </w:pPr>
      <w:bookmarkEnd w:id="75"/>
      <w:r>
        <w:rPr>
          <w:rFonts w:ascii="Amiri" w:hAnsi="Amiri" w:eastAsia="Amiri" w:cs="Amiri"/>
          <w:color w:val="111111"/>
          <w:sz w:val="28"/>
          <w:sz w:val="28"/>
          <w:szCs w:val="28"/>
          <w:rtl w:val="true"/>
          <w:lang w:bidi="ar-SA"/>
        </w:rPr>
        <w:t>البدن يصير به عضواً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أثنائه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وجماعة</w:t>
      </w:r>
      <w:r>
        <w:rPr>
          <w:rStyle w:val="FootnoteAnchor"/>
          <w:rtl w:val="true"/>
        </w:rPr>
        <w:footnoteReference w:id="23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له مطلقاً</w:t>
      </w:r>
      <w:r>
        <w:rPr>
          <w:rStyle w:val="FootnoteAnchor"/>
          <w:rtl w:val="true"/>
        </w:rPr>
        <w:footnoteReference w:id="238"/>
      </w:r>
      <w:r>
        <w:rPr>
          <w:rFonts w:ascii="Amiri" w:hAnsi="Amiri" w:eastAsia="Amiri" w:cs="Amiri"/>
          <w:color w:val="111111"/>
          <w:sz w:val="28"/>
          <w:sz w:val="28"/>
          <w:szCs w:val="28"/>
          <w:rtl w:val="true"/>
          <w:lang w:bidi="ar-SA"/>
        </w:rPr>
        <w:t>، وفي ثالث يُوجب الوضوء خاصةً</w:t>
      </w:r>
      <w:r>
        <w:rPr>
          <w:rStyle w:val="FootnoteAnchor"/>
          <w:rtl w:val="true"/>
        </w:rPr>
        <w:footnoteReference w:id="239"/>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حققنا القول في ذلك برسالةٍ مُفردة</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غيرُ غُسل الجنابة من الأغسال، فيكفي إتمامه مع الوضوء قطعاً، وربما خرج بعضُهم بطلانه كالجنابة</w:t>
      </w:r>
      <w:r>
        <w:rPr>
          <w:rStyle w:val="FootnoteAnchor"/>
          <w:rtl w:val="true"/>
        </w:rPr>
        <w:footnoteReference w:id="241"/>
      </w:r>
      <w:r>
        <w:rPr>
          <w:rFonts w:ascii="Amiri" w:hAnsi="Amiri" w:eastAsia="Amiri" w:cs="Amiri"/>
          <w:color w:val="111111"/>
          <w:sz w:val="28"/>
          <w:sz w:val="28"/>
          <w:szCs w:val="28"/>
          <w:rtl w:val="true"/>
          <w:lang w:bidi="ar-SA"/>
        </w:rPr>
        <w:t>، وهو ضعيف جداً</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114118_1067777946"/>
      <w:bookmarkStart w:id="77" w:name="_Toc27"/>
      <w:bookmarkEnd w:id="76"/>
      <w:r>
        <w:rPr>
          <w:rtl w:val="true"/>
        </w:rPr>
        <w:t>الحیض</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الدمُ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المرأة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هلاليةٍ،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المنتسبة بالأب إلى النضر بن كنانة وهي أعم من الهاشمية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علم انتسابها إلى قريش بالأب لَزِمها حكمُها، وإلا فالأصل عدم كونها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نَبَطيَّةً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النّبط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ينزلون البطائح بين العراقين</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فيها مشهور و مستنده غير معلوم، واعترف المصنف بعدم وقوفه فيها على نصّ</w:t>
      </w:r>
      <w:r>
        <w:rPr>
          <w:rStyle w:val="FootnoteAnchor"/>
          <w:rtl w:val="true"/>
        </w:rPr>
        <w:footnoteReference w:id="245"/>
      </w:r>
      <w:r>
        <w:rPr>
          <w:rFonts w:ascii="Amiri" w:hAnsi="Amiri" w:eastAsia="Amiri" w:cs="Amiri"/>
          <w:color w:val="111111"/>
          <w:sz w:val="28"/>
          <w:sz w:val="28"/>
          <w:szCs w:val="28"/>
          <w:rtl w:val="true"/>
          <w:lang w:bidi="ar-SA"/>
        </w:rPr>
        <w:t>، والأصل يقتضي كونها كغيرها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مطلقاً، غاية إمكان حيضها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متوالية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كونها في جملة عشرة على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فما زاد عنها ليس بحيض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أسود أو أحمرُ حارٌ له 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عند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بالغالب ليندرج فيه ما أمكن كونه حيضاً، فإنّه يُحكم به وإن لم يكن كذلك كما نبه عليه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ومتى أمكن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حال المرأة بأن تكون بالغةً غيرَ يائسة، ومدَّتِهِ بأن لا ينقص عن ثلاثة ولا يزيد عن عشرة، ودوامه كتوالي الثلاثة، ووصفه كالقوي مع التمييز، ومحله كالجانب إن اعتبرناه،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الإمكان بعد استقراره فيما يتوقف عليه كأيّام الاستظهار، فإنّ الدم فيها يمكن كونه حيضاً، إلّا أنّ الحكم به موقوف على عدم عبور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أوّل رؤيته مع انقطاعه قبل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 فذات العادةِ الحاصلة باستواء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وانقطاعاً، سواء كان في وقت واحد بأن رأت في أول شهرين سبعةً مثلاً، أم في وقتين كأن رأت السبعةَ في أول شهر وآخره، فإنّ السبعة تصير عادة وقتية وعددية في الأوّل، وعدديَّةً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تجاوز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العادة فتجعلُها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العادتين الاتفاق على تَحَيُّض الأولى برؤية الدم، والخلافُ في الثانية،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فيه كالمضطربة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تَتَحَيَّضُ إلا بعد ثلاثة</w:t>
      </w:r>
      <w:r>
        <w:rPr>
          <w:rStyle w:val="FootnoteAnchor"/>
          <w:rtl w:val="true"/>
        </w:rPr>
        <w:footnoteReference w:id="247"/>
      </w:r>
      <w:r>
        <w:rPr>
          <w:rFonts w:ascii="Amiri" w:hAnsi="Amiri" w:eastAsia="Amiri" w:cs="Amiri"/>
          <w:color w:val="111111"/>
          <w:sz w:val="28"/>
          <w:sz w:val="28"/>
          <w:szCs w:val="28"/>
          <w:rtl w:val="true"/>
          <w:lang w:bidi="ar-SA"/>
        </w:rPr>
        <w:t>، والأقوى أنها كالأُولى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اعتادت وقتاً خاصةً بأن رأت في أوّل شهر سبعةً وفي أوّل آخَرَ ثمانيةً، فهي مضطربة العدد لا ترجع إليه عند التجاوز وإن أفاد الوقتُ تحيضها برؤيته فيه بعد ذلك كالأُولى إن لم تُجز ذلك للمضطربة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ترى الدم نوعين أو أنواعاً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تجعل القوي حيضاً والضعيف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عدم تجاوز حَدَّيه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وكثرة، وعدم قصور الضعيف وما يضاف إليه من أيام النقاء عن أقلّ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القوَّةُ بثلاثة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فالأسودُ قويُّ الأحمر، وهو قوي، الأشقر، وهو قوي الأصفر، وهو قويّ الأكدر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 الرائحة الكريهة قوي ما لا رائحة له، وما له رائحة أضعف؛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فالثخين قوي الرقيق وذو الثلاث قوي ذي الاثنين وهو قوي ذي الواحدة، وهو قوي العادم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استوى العدد وإن كان مختلفاً فلا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الرجوع إلى التمييز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وفتحها، وهي من لم يَستَقِرّ لها عادةً، إما لابتدائها، أو بعده مع اختلافه عدداً ووقتاً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والمضطربة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نَسِيَت عادتها وقتاً أو عدداً أو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أطلقت على ذلك وعلى من تَكرَّر لها الدم مع عدم استقرار العادة</w:t>
      </w:r>
      <w:r>
        <w:rPr>
          <w:rStyle w:val="FootnoteAnchor"/>
          <w:rtl w:val="true"/>
        </w:rPr>
        <w:footnoteReference w:id="248"/>
      </w:r>
      <w:r>
        <w:rPr>
          <w:rFonts w:ascii="Amiri" w:hAnsi="Amiri" w:eastAsia="Amiri" w:cs="Amiri"/>
          <w:color w:val="111111"/>
          <w:sz w:val="28"/>
          <w:sz w:val="28"/>
          <w:szCs w:val="28"/>
          <w:rtl w:val="true"/>
          <w:lang w:bidi="ar-SA"/>
        </w:rPr>
        <w:t>، وتختص المبتدئة على هذا بمن رأته أوّل مرة؛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الاختلاف في رجوع ذات القسم الثاني من المبتدئة إلى عادة أهلها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فقدِ التمييز بأن اتَّحد الدم المتجاوِزُ لوناً وصفةً، أو اختلف ولم تحصل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المبتدئة عادة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وأقاربها من الطرفين أو أحدهما، كالأُخت والعمة والخالة وبناتهنّ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اختَلَفن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العادة وإنْ غَلَب بعضُهن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فأقرانها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مَنْ قارَبَها في السن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المصنّف في كتبه الثلاثة فيهنّ وفي الأهلِ اتّحاد البلد</w:t>
      </w:r>
      <w:r>
        <w:rPr>
          <w:rStyle w:val="FootnoteAnchor"/>
          <w:rtl w:val="true"/>
        </w:rPr>
        <w:footnoteReference w:id="250"/>
      </w:r>
      <w:r>
        <w:rPr>
          <w:rFonts w:ascii="Amiri" w:hAnsi="Amiri" w:eastAsia="Amiri" w:cs="Amiri"/>
          <w:color w:val="111111"/>
          <w:sz w:val="28"/>
          <w:sz w:val="28"/>
          <w:szCs w:val="28"/>
          <w:rtl w:val="true"/>
          <w:lang w:bidi="ar-SA"/>
        </w:rPr>
        <w:t xml:space="preserve">لاختلاف الأمزجة </w:t>
      </w:r>
    </w:p>
    <w:p>
      <w:pPr>
        <w:pStyle w:val="BookText"/>
        <w:rPr/>
      </w:pPr>
      <w:r>
        <w:rPr>
          <w:rFonts w:ascii="Amiri" w:hAnsi="Amiri" w:eastAsia="Amiri" w:cs="Amiri"/>
          <w:color w:val="111111"/>
          <w:sz w:val="28"/>
          <w:sz w:val="28"/>
          <w:szCs w:val="28"/>
          <w:rtl w:val="true"/>
          <w:lang w:bidi="ar-SA"/>
        </w:rPr>
        <w:t>باختلافه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في الذكرى أيضاً الرجوع إلى الأكثر عند الاختلاف</w:t>
      </w:r>
      <w:r>
        <w:rPr>
          <w:rStyle w:val="FootnoteAnchor"/>
          <w:rtl w:val="true"/>
        </w:rPr>
        <w:footnoteReference w:id="251"/>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اعتبر فى الأقران الفقدان دون الأهل ؛ لإمكانه فيهن دونهنَّ؛ إذ لا أقل من الأم؛ لكن قد يتفق الفقدانُ بموتهنّ وعدم العلم بعادتهنّ، فلذا عبر في غيره بالفقدانِ والاختلافِ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فُقِدنَ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اختَلَفن فكالمضطربة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الروايات</w:t>
      </w:r>
      <w:r>
        <w:rPr>
          <w:rStyle w:val="FootnoteAnchor"/>
          <w:rtl w:val="true"/>
        </w:rPr>
        <w:footnoteReference w:id="252"/>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شهر، وثلاثة من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مخيَّرةً في الابتداء بما شاءت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سبعةٍ سبعة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شهر أو سنّةٍ سنّةٍ مخيَّرةٌ فى ذلك، وإن كان الأفضل لها اختيار ما يوافق مزاجها منها؛ فتأخذ ذات المزاج الحار السبعة، والبارد السنّة، والمتوسط الثلاثة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وتتخيّر في وضع ما اختارته حيث شاءت من أيام الدم، وإن كان الأولى الأوّل؛ ولا اعتراض للزوج في ذلك هذا في الشهر الأول، أما ما بعده، فتأخذ ما يوافقه وقتاً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إذا نسيت المضطربة الوقت والعددَ معاً، أما لو نسيت أحدهما خاصةً، فإن كان الوقت أخذت العدد كالروايات، أو العددَ جَعَلت ما تيقّن من الوقت حيضاً أوّلاً أو آخراً أو ما بينهما وأكملته بإحدى الروايات على وجه يطابق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ذكرتْ أوّلَه أكملته ثلاثةً متيقنةً وأكملته بعدد مرويّ، أو آخِرَه تَحَيَّضت بيومين قبله متيقنةً وقبلهما تمام الرواية، أو وسطه المحفوف بمتساويين ؛ وأنه يوم حفته بيومين واختارت رواية السبعة لتطابق الوسط أو يومان حقتهما بمثلهما فتيقنت أربعةً واختارت رواية الستة فتجعل قبل المتيقن يوماً وبعده يوماً أو الوسط، بمعنى الأثناء مطلقاً، حفته بيومين متيقنة وأكملت </w:t>
      </w:r>
    </w:p>
    <w:p>
      <w:pPr>
        <w:pStyle w:val="BookText"/>
        <w:rPr/>
      </w:pPr>
      <w:r>
        <w:rPr>
          <w:rFonts w:ascii="IRNazanin" w:hAnsi="IRNazanin" w:eastAsia="IRNazanin"/>
          <w:color w:val="111111"/>
          <w:sz w:val="28"/>
          <w:sz w:val="28"/>
          <w:szCs w:val="28"/>
          <w:rtl w:val="true"/>
          <w:lang w:bidi="fa-IR"/>
        </w:rPr>
        <w:t xml:space="preserve">إحدى </w:t>
      </w:r>
      <w:r>
        <w:rPr>
          <w:rStyle w:val="FootnoteAnchor"/>
          <w:rtl w:val="true"/>
        </w:rPr>
        <w:footnoteReference w:id="254"/>
      </w:r>
      <w:r>
        <w:rPr>
          <w:rFonts w:ascii="Amiri" w:hAnsi="Amiri" w:eastAsia="Amiri" w:cs="Amiri"/>
          <w:color w:val="111111"/>
          <w:sz w:val="28"/>
          <w:sz w:val="28"/>
          <w:szCs w:val="28"/>
          <w:rtl w:val="true"/>
          <w:lang w:bidi="ar-SA"/>
        </w:rPr>
        <w:t>الروايات متقدمة أو متأخرة أو بالتفريق ولا فرق هنا بين تَيَقُن يوم و</w:t>
      </w:r>
      <w:r>
        <w:rPr>
          <w:rStyle w:val="FootnoteAnchor"/>
          <w:rtl w:val="true"/>
        </w:rPr>
        <w:footnoteReference w:id="255"/>
      </w:r>
      <w:r>
        <w:rPr>
          <w:rFonts w:ascii="Amiri" w:hAnsi="Amiri" w:eastAsia="Amiri" w:cs="Amiri"/>
          <w:color w:val="111111"/>
          <w:sz w:val="28"/>
          <w:sz w:val="28"/>
          <w:szCs w:val="28"/>
          <w:rtl w:val="true"/>
          <w:lang w:bidi="ar-SA"/>
        </w:rPr>
        <w:t>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ذكرت عدداً في الجملة فهو المتيقَنُ خاصة، وأكملته بإحدى الروايات قبله أو بعده أو بالتفريق، ولا احتياط لها بالجمع بين التكليفات عندنا وإن جاز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الحائض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والصومُ و تقضيه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والفارقُ النصّ لا مشقتها بتكررها ولا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والمندوب، وإنْ لم يُشترط فيه الطهارة لتحريم دخول المسجد مطلقاً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اسم الله تعالى وأسماء الأنبياء والأئمّة كما تقدّم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ولمس 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سطوره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اللبتُ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الحرمين، وفيهما يحرم الدخول مطلقاً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عليها وضعُ شيء فيها كالجنب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العزائم</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 الزوج أو حكمه ودخوله بها وكونها حايلاً، وإلّا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لتحريمه في الجملة، ومحلُّ التفصيل باب الطلاق وإن اعتيد هنا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ووطؤُها قبلاً عالماً عامداً ، فتجب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ولا كفارة عليها مطلقاً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مثقال ذهب خالص مضروب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الثلث الأول، ثمّ نصفه في الثلث الثاني، ثمّ ربعه في الثلث الأخير</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ذلك باختلاف العادة وما في </w:t>
      </w:r>
    </w:p>
    <w:p>
      <w:pPr>
        <w:pStyle w:val="BookText"/>
        <w:rPr/>
      </w:pPr>
      <w:r>
        <w:rPr>
          <w:rFonts w:ascii="Amiri" w:hAnsi="Amiri" w:eastAsia="Amiri" w:cs="Amiri"/>
          <w:color w:val="111111"/>
          <w:sz w:val="28"/>
          <w:sz w:val="28"/>
          <w:szCs w:val="28"/>
          <w:rtl w:val="true"/>
          <w:lang w:bidi="ar-SA"/>
        </w:rPr>
        <w:t>حكمها من التمييز والروايات، فالأولان أوّل لذات الستة، والوسطان وسط، والأخيران آخر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ومصرفُها مستحقُ الكفّارة، ولا يُعتبر فيه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باقي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العزائم من غير استثناء للسبع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الاستمتاعُ بغير القبل ممّا بين السُرَّة والرُكْبة، ويُكرَه لها إعانته عليه إلّا أن يطلبه فتَنتَفِى الكراهة عنها ؛ لوجوب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العبارة كراهة الاستمتاع بغير القبل مطلقاً، والمعروف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فى مُصلّاها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لها محلُّ مُعَدُّ لها، وإلا فحيث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المنوي به التقرّب دون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الله تعالى</w:t>
      </w:r>
      <w:r>
        <w:rPr>
          <w:rStyle w:val="FootnoteAnchor"/>
          <w:rtl w:val="true"/>
        </w:rPr>
        <w:footnoteReference w:id="259"/>
      </w:r>
      <w:r>
        <w:rPr>
          <w:rFonts w:ascii="Amiri" w:hAnsi="Amiri" w:eastAsia="Amiri" w:cs="Amiri"/>
          <w:color w:val="111111"/>
          <w:sz w:val="28"/>
          <w:sz w:val="28"/>
          <w:szCs w:val="28"/>
          <w:rtl w:val="true"/>
          <w:lang w:bidi="ar-SA"/>
        </w:rPr>
        <w:t xml:space="preserve">بقدر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لبقاء التمرين على العبادة فإنّ الخيرَ عادة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لها 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بالحِنّاء وغيره كالجنب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وتَترُك ذاتُ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المستقرَّةِ وقتاً وعدداً، أو وقتاً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ذات العادةِ العدديَّةِ خاصةً فهي كالمضطربة في ذلك كما سلف</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المبتدأة والمضطربة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تركهما برؤيته أيضاً، خصوصاً إذا ظنتاه حيضاً، وهو اختياره في الذكرى</w:t>
      </w:r>
      <w:r>
        <w:rPr>
          <w:rStyle w:val="FootnoteAnchor"/>
          <w:rtl w:val="true"/>
        </w:rPr>
        <w:footnoteReference w:id="262"/>
      </w:r>
      <w:r>
        <w:rPr>
          <w:rFonts w:ascii="Amiri" w:hAnsi="Amiri" w:eastAsia="Amiri" w:cs="Amiri"/>
          <w:color w:val="111111"/>
          <w:sz w:val="28"/>
          <w:sz w:val="28"/>
          <w:szCs w:val="28"/>
          <w:rtl w:val="true"/>
          <w:lang w:bidi="ar-SA"/>
        </w:rPr>
        <w:t>، واقتصر في الكتابين على الجواز مع ظنّه خاصةً</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وطؤُها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الانقطاع قبل الغُسل على الأظهر خلافاً للصدوق </w:t>
      </w:r>
      <w:bookmarkStart w:id="78" w:name="pg10147_94635"/>
    </w:p>
    <w:p>
      <w:pPr>
        <w:pStyle w:val="BookText"/>
        <w:rPr/>
      </w:pPr>
      <w:bookmarkEnd w:id="78"/>
      <w:r>
        <w:rPr>
          <w:rFonts w:ascii="Amiri" w:hAnsi="Amiri" w:eastAsia="Amiri" w:cs="Amiri"/>
          <w:color w:val="111111"/>
          <w:sz w:val="28"/>
          <w:sz w:val="28"/>
          <w:szCs w:val="28"/>
          <w:rtl w:val="true"/>
          <w:lang w:bidi="ar-SA"/>
        </w:rPr>
        <w:t xml:space="preserve">حيث حرمه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القولين</w:t>
      </w:r>
      <w:r>
        <w:rPr>
          <w:rStyle w:val="FootnoteAnchor"/>
          <w:rtl w:val="true"/>
        </w:rPr>
        <w:footnoteReference w:id="265"/>
      </w:r>
      <w:r>
        <w:rPr>
          <w:rFonts w:ascii="Amiri" w:hAnsi="Amiri" w:eastAsia="Amiri" w:cs="Amiri"/>
          <w:color w:val="111111"/>
          <w:sz w:val="28"/>
          <w:sz w:val="28"/>
          <w:szCs w:val="28"/>
          <w:rtl w:val="true"/>
          <w:lang w:bidi="ar-SA"/>
        </w:rPr>
        <w:t xml:space="preserve">الأخبارُ المختلفة ظاهراً، </w:t>
      </w:r>
      <w:r>
        <w:rPr>
          <w:rStyle w:val="FootnoteAnchor"/>
          <w:rtl w:val="true"/>
        </w:rPr>
        <w:footnoteReference w:id="266"/>
      </w:r>
      <w:r>
        <w:rPr>
          <w:rFonts w:ascii="Amiri" w:hAnsi="Amiri" w:eastAsia="Amiri" w:cs="Amiri"/>
          <w:color w:val="111111"/>
          <w:sz w:val="28"/>
          <w:sz w:val="28"/>
          <w:szCs w:val="28"/>
          <w:rtl w:val="true"/>
          <w:lang w:bidi="ar-SA"/>
        </w:rPr>
        <w:t xml:space="preserve">والحمل على الكراهة طريق الجمع، والآية ظاهرة في التحريم </w:t>
      </w:r>
      <w:r>
        <w:rPr>
          <w:rStyle w:val="FootnoteAnchor"/>
          <w:rtl w:val="true"/>
        </w:rPr>
        <w:footnoteReference w:id="267"/>
      </w:r>
      <w:r>
        <w:rPr>
          <w:rFonts w:ascii="Amiri" w:hAnsi="Amiri" w:eastAsia="Amiri" w:cs="Amiri"/>
          <w:color w:val="111111"/>
          <w:sz w:val="28"/>
          <w:sz w:val="28"/>
          <w:szCs w:val="28"/>
          <w:rtl w:val="true"/>
          <w:lang w:bidi="ar-SA"/>
        </w:rPr>
        <w:t xml:space="preserve">قابلة للتأويل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تقضي كلَّ صلاة تمكنت من فعلها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مَضَى من أول الوقت مقدار فعليها وفعل ما يُعتبر فيها ممّا ليس بحاصل لها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 ركعة مع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الشرائط المفقودة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79" w:name="__RefHeading___Toc1114120_1067777946"/>
      <w:bookmarkStart w:id="80" w:name="_Toc28"/>
      <w:bookmarkEnd w:id="79"/>
      <w:r>
        <w:rPr>
          <w:rtl w:val="true"/>
        </w:rPr>
        <w:t>الاستحاضة</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الدمُ الخارج من الرحم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على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العادة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تجاوَزَ العشرةَ، فيكون تجاوزها كاشفاً عن كون السابق عليها بعد العادة 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اليأس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ببلوغ الخمسين أو الستين على التفصيل</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بعد 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كالموجود بعد العشرة أو فيها بعد أيام العادة مع تجاوز العشرة، إذا لم يتخلله نَقاءُ أقل الطهر، أو يصادف أيام العادة في الحيض بعد مضي عشرة فصاعداً من أيام النفاس، أو يحصل فيه تمييز بشرائطه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أصفرُ باردُ رقيق فاتِرُ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يخرج بتَناقُل وفتورٍ لا بدفع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الغالب ما تَجِدُه في الوقت المذكور، فإنّه يُحكم بكونه استحاضةً وإِنْ كان بصفة دم الحيض ؛ لعدم إمكانه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الاستحاضةُ تَنقسم إلى قليلة وكثيرة ومتوسطة ؛ لأنها إمّا أن لاتَغمِس القطنة أجمع ظاهراً وباطناً، أو تغمسها كذلك ولاتسيل عنها بنفسه إلى غيرها، أو تسيل عنها </w:t>
      </w:r>
      <w:bookmarkStart w:id="81" w:name="pg10147_94636"/>
    </w:p>
    <w:p>
      <w:pPr>
        <w:pStyle w:val="BookText"/>
        <w:rPr/>
      </w:pPr>
      <w:bookmarkEnd w:id="81"/>
      <w:r>
        <w:rPr>
          <w:rFonts w:ascii="Amiri" w:hAnsi="Amiri" w:eastAsia="Amiri" w:cs="Amiri"/>
          <w:color w:val="111111"/>
          <w:sz w:val="28"/>
          <w:sz w:val="28"/>
          <w:szCs w:val="28"/>
          <w:rtl w:val="true"/>
          <w:lang w:bidi="ar-SA"/>
        </w:rPr>
        <w:t>إلى الخرقة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تغيس القطنة تتوضأ لكل صلاة مع تغييرها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القطنة ؛ لعدم العفو عن هذا الدم مطلقاً، وغسلِ ما ظهر من الفرج عند الجلوس على القدمين، وإنما تركه ؛ لأنه إزالةُ خَبَتٍ قد عُلم ممّا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يغمسها بغير سَيْلِ تَزيدُ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في الحالة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الغمس قبلها، ولو كانت صائمة قَدَّمَتْهُ على الفجر واجتزأت به للصلاة، ولو تأخر الغمسُ عن الصلاة فكالأوّل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له جميع ما وجب في الحالتين وتزيد عنهما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أيضاً للظهرين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بينهما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وتُغَيّر الخرقةً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الحالتين الوسطى والأخيرة ؛ لأنّ الغَمسَ يوجب رطوبة ما لاصَقَ الخرقة من القطنة وإنْ لم يَسِل إليها، فتَنْجَس، ومع السيلان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تغييرها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يجب الغُسل في هذه الأحوال مع وجود الدم الموجب له قبل فعل الصلاة وإن كان في غير وقتها إذا لم تكن قد اغتسلت له بعده كما يدلّ عليه خبر الصحاف</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باعتبار وقت الصلاة </w:t>
      </w:r>
      <w:r>
        <w:rPr>
          <w:rStyle w:val="FootnoteAnchor"/>
          <w:rtl w:val="true"/>
        </w:rPr>
        <w:footnoteReference w:id="271"/>
      </w:r>
      <w:r>
        <w:rPr>
          <w:rFonts w:ascii="IRNazanin" w:hAnsi="IRNazanin" w:eastAsia="IRNazanin"/>
          <w:color w:val="111111"/>
          <w:sz w:val="28"/>
          <w:sz w:val="28"/>
          <w:szCs w:val="28"/>
          <w:rtl w:val="true"/>
          <w:lang w:bidi="fa-IR"/>
        </w:rPr>
        <w:t>ولا شاهد 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114122_1067777946"/>
      <w:bookmarkStart w:id="83" w:name="_Toc29"/>
      <w:bookmarkEnd w:id="82"/>
      <w:r>
        <w:rPr>
          <w:rtl w:val="true"/>
        </w:rPr>
        <w:t>النفاس</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النفاس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الولادة </w:t>
      </w:r>
      <w:r>
        <w:rPr>
          <w:rStyle w:val="FootnoteAnchor"/>
          <w:rtl w:val="true"/>
        </w:rPr>
        <w:footnoteReference w:id="273"/>
      </w:r>
      <w:r>
        <w:rPr>
          <w:rFonts w:ascii="Amiri" w:hAnsi="Amiri" w:eastAsia="Amiri" w:cs="Amiri"/>
          <w:color w:val="111111"/>
          <w:sz w:val="28"/>
          <w:sz w:val="28"/>
          <w:szCs w:val="28"/>
          <w:rtl w:val="true"/>
          <w:lang w:bidi="ar-SA"/>
        </w:rPr>
        <w:t xml:space="preserve">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يُقارن خروج جزءٍ وإِنْ كان منفصلاً ممّا يُعَدّ </w:t>
      </w:r>
    </w:p>
    <w:p>
      <w:pPr>
        <w:pStyle w:val="BookText"/>
        <w:rPr/>
      </w:pPr>
      <w:r>
        <w:rPr>
          <w:rFonts w:ascii="Amiri" w:hAnsi="Amiri" w:eastAsia="Amiri" w:cs="Amiri"/>
          <w:color w:val="111111"/>
          <w:sz w:val="28"/>
          <w:sz w:val="28"/>
          <w:szCs w:val="28"/>
          <w:rtl w:val="true"/>
          <w:lang w:bidi="ar-SA"/>
        </w:rPr>
        <w:t>آدميّاً أو مبدأ نشوء آدمي، وإنْ كان مُضْغَةً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القطعة من الدم الغليظ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فُرض العلم بكونها مبدأ نشوء إنسان كان دمُها نفاساً إلّا أنه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بعدها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بأن يخرج الدم بعد خروجه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الجزء منفصلاً أو الولدُ، فلكلِّ نفاس وإن اتصلا، ويتداخل منه ما اتفقا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بالقيدين عمّا يخرج قبل الولادة فلايكون نفاساً بل استحاضة، إلا مع إمكان كونه حيضاً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وجوده في لحظة فيجب الغسل بانقطاعه بعدها، ولو لم تردماً فلا نفاس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وأكثره قدرُ العادة في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للمعتادة، على تقدير تجاوزه العشرة، وإلا فالجميع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تَجَاوَزَها كالحيض ؛ فإن لم تكن لها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يُحكَم به نفاساً في أيام العادة، وفي مجموع العشرة، مع وجوده فيهما أو في طرفيهما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رأته في أحد الطرفين خاصةً، أو فيه وفي الوسط، فلا نفاس لها في الخالي عنه متقدِّماً ومتأخّراً، بل في وقت الدم أو الدمين فصاعداً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رأت أوّلَه لحظةً وآخِرَ السبعة لمعتادتها فالجميع نفاس ولو رأته آخِرَها خاصةً فهو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رؤية المبتدئة والمضطربة في العشرة بل المعتادة على تقدير انقطاعه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تجاوز فما وُجد منه في العادة وما قبله</w:t>
      </w:r>
      <w:r>
        <w:rPr>
          <w:rStyle w:val="FootnoteAnchor"/>
          <w:rtl w:val="true"/>
        </w:rPr>
        <w:footnoteReference w:id="275"/>
      </w:r>
      <w:r>
        <w:rPr>
          <w:rFonts w:ascii="Amiri" w:hAnsi="Amiri" w:eastAsia="Amiri" w:cs="Amiri"/>
          <w:color w:val="111111"/>
          <w:sz w:val="28"/>
          <w:sz w:val="28"/>
          <w:szCs w:val="28"/>
          <w:rtl w:val="true"/>
          <w:lang w:bidi="ar-SA"/>
        </w:rPr>
        <w:t>إلى أوّل زمان الرؤية نفاس خاصةً؛ كما</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رأت رابع الولادة مثلاً وسابعها لمعتادتها واستمر إلى أن تجاوز العشرة فنفاسها الأربعةُ الأخيرة من السبعة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رأته في السابع خاصةً وتَجاوَزَها، فهو النفاسُ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رأته من أوّله والسابع وتجاوَزَ العشرة، سواء كان بعد انقطاعه أم لا، فالعادة خاصةً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رأته أوّلاً وبعد العادة وتجاوز، فالأوّل خاصةً نفاس وعلى هذا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وحكمُها كالحائض في الأحكام الواجبة والمندوبة والمحرمة والمكروهة؛ وتُفارِقُها في الأقل والأكثر والدلالة على البلوغ</w:t>
      </w:r>
      <w:r>
        <w:rPr>
          <w:rStyle w:val="FootnoteAnchor"/>
          <w:rtl w:val="true"/>
        </w:rPr>
        <w:footnoteReference w:id="276"/>
      </w:r>
      <w:r>
        <w:rPr>
          <w:rFonts w:ascii="Amiri" w:hAnsi="Amiri" w:eastAsia="Amiri" w:cs="Amiri"/>
          <w:color w:val="111111"/>
          <w:sz w:val="28"/>
          <w:sz w:val="28"/>
          <w:szCs w:val="28"/>
          <w:rtl w:val="true"/>
          <w:lang w:bidi="ar-SA"/>
        </w:rPr>
        <w:t>، فإنّه مختص بالحائض ؛ لسبق دَلالة النفاس بالحمل وانقضاء العدّة بالحيض دون النفاس غالباً</w:t>
      </w:r>
      <w:r>
        <w:rPr>
          <w:rStyle w:val="FootnoteAnchor"/>
          <w:rtl w:val="true"/>
        </w:rPr>
        <w:footnoteReference w:id="277"/>
      </w:r>
      <w:r>
        <w:rPr>
          <w:rFonts w:ascii="Amiri" w:hAnsi="Amiri" w:eastAsia="Amiri" w:cs="Amiri"/>
          <w:color w:val="111111"/>
          <w:sz w:val="28"/>
          <w:sz w:val="28"/>
          <w:szCs w:val="28"/>
          <w:rtl w:val="true"/>
          <w:lang w:bidi="ar-SA"/>
        </w:rPr>
        <w:t>، ورجوع الحائض إلى عادتها وعادة نسائها والروايات والتمييز دونها ويختصُّ النفاسُ بعدم اشتراط أقل الطهر بين النفاسين، كالتوأمين، بخلاف الحيضتين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الوضوء مع غُسلهنّ متقدماً عليه أو متأخراً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قبله</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وتَتَخَيَّرُ فيه بين نية الاستباحة والرفع مطلقاً، على أصح القولين</w:t>
      </w:r>
      <w:r>
        <w:rPr>
          <w:rStyle w:val="FootnoteAnchor"/>
          <w:rtl w:val="true"/>
        </w:rPr>
        <w:footnoteReference w:id="279"/>
      </w:r>
      <w:r>
        <w:rPr>
          <w:rFonts w:ascii="IRNazanin" w:hAnsi="IRNazanin" w:eastAsia="IRNazanin"/>
          <w:color w:val="111111"/>
          <w:sz w:val="28"/>
          <w:sz w:val="28"/>
          <w:szCs w:val="28"/>
          <w:rtl w:val="true"/>
          <w:lang w:bidi="fa-IR"/>
        </w:rPr>
        <w:t>، إذا وقع بعد الانقطاع</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غُسل المسِّ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للميّت الآدمي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 البرد وقبل التطهير</w:t>
      </w:r>
      <w:r>
        <w:rPr>
          <w:rFonts w:ascii="IRNazanin" w:hAnsi="IRNazanin" w:eastAsia="IRNazanin"/>
          <w:color w:val="111111"/>
          <w:sz w:val="28"/>
          <w:sz w:val="28"/>
          <w:szCs w:val="28"/>
          <w:rtl w:val="true"/>
          <w:lang w:bidi="fa-IR"/>
        </w:rPr>
        <w:t xml:space="preserve"> بتمام الغُسل، فلا غسل بمسه قبل</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البزد وبعد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غسل العضو اللامس قولان</w:t>
      </w:r>
      <w:r>
        <w:rPr>
          <w:rStyle w:val="FootnoteAnchor"/>
          <w:rtl w:val="true"/>
        </w:rPr>
        <w:footnoteReference w:id="280"/>
      </w:r>
      <w:r>
        <w:rPr>
          <w:rFonts w:ascii="Amiri" w:hAnsi="Amiri" w:eastAsia="Amiri" w:cs="Amiri"/>
          <w:color w:val="111111"/>
          <w:sz w:val="28"/>
          <w:sz w:val="28"/>
          <w:szCs w:val="28"/>
          <w:rtl w:val="true"/>
          <w:lang w:bidi="ar-SA"/>
        </w:rPr>
        <w:t>أجودُهما ذلك، خلافاً للمصنّف</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غُسل بمسه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وجوبه بمس عضو كمل غسله قولان </w:t>
      </w:r>
      <w:r>
        <w:rPr>
          <w:rStyle w:val="FootnoteAnchor"/>
          <w:rtl w:val="true"/>
        </w:rPr>
        <w:footnoteReference w:id="282"/>
      </w:r>
      <w:r>
        <w:rPr>
          <w:rFonts w:ascii="IRNazanin" w:hAnsi="IRNazanin" w:eastAsia="IRNazanin"/>
          <w:color w:val="111111"/>
          <w:sz w:val="28"/>
          <w:sz w:val="28"/>
          <w:szCs w:val="28"/>
          <w:rtl w:val="true"/>
          <w:lang w:bidi="fa-IR"/>
        </w:rPr>
        <w:t xml:space="preserve">اختار المصنف عدمه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حكم الميت، جزوه المشتمِلُ على عَظْمِ والمُبانُ منه من حي والعظم المجرَّد عند المصنِّف </w:t>
      </w:r>
      <w:r>
        <w:rPr>
          <w:rStyle w:val="FootnoteAnchor"/>
          <w:rtl w:val="true"/>
        </w:rPr>
        <w:footnoteReference w:id="284"/>
      </w:r>
      <w:r>
        <w:rPr>
          <w:rFonts w:ascii="Amiri" w:hAnsi="Amiri" w:eastAsia="Amiri" w:cs="Amiri"/>
          <w:color w:val="111111"/>
          <w:sz w:val="28"/>
          <w:sz w:val="28"/>
          <w:szCs w:val="28"/>
          <w:rtl w:val="true"/>
          <w:lang w:bidi="ar-SA"/>
        </w:rPr>
        <w:t xml:space="preserve">استناداً إلى دَوَران الغُسل معه وجوداً وعدماً، وهو </w:t>
      </w:r>
      <w:r>
        <w:rPr>
          <w:rStyle w:val="FootnoteAnchor"/>
          <w:rtl w:val="true"/>
        </w:rPr>
        <w:footnoteReference w:id="285"/>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فيه أي في غُسل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أو بعده كغيره من أغسال الحي غير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فِي أُمَمٍ</w:t>
      </w:r>
      <w:r>
        <w:rPr>
          <w:rStyle w:val="FootnoteAnchor"/>
          <w:rtl w:val="true"/>
        </w:rPr>
        <w:footnoteReference w:id="28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فَخَرَجَ عَلَى قَوْمِهِ فِى زِينَتِهِ</w:t>
      </w:r>
      <w:r>
        <w:rPr>
          <w:rStyle w:val="FootnoteAnchor"/>
          <w:rtl w:val="true"/>
        </w:rPr>
        <w:footnoteReference w:id="287"/>
      </w:r>
      <w:r>
        <w:rPr>
          <w:rFonts w:ascii="Amiri" w:hAnsi="Amiri" w:eastAsia="Amiri" w:cs="Amiri"/>
          <w:color w:val="111111"/>
          <w:sz w:val="28"/>
          <w:sz w:val="28"/>
          <w:szCs w:val="28"/>
          <w:rtl w:val="true"/>
          <w:lang w:bidi="ar-SA"/>
        </w:rPr>
        <w:t>، إن عاد ضميره إلى الغُسل، وإن عاد إلى المس فسببيَّة</w:t>
      </w:r>
      <w:r>
        <w:rPr>
          <w:rFonts w:eastAsia="Amiri" w:cs="Amiri" w:ascii="Amiri" w:hAnsi="Amiri"/>
          <w:color w:val="111111"/>
          <w:sz w:val="28"/>
          <w:szCs w:val="28"/>
          <w:rtl w:val="true"/>
          <w:lang w:bidi="ar-SA"/>
        </w:rPr>
        <w:t xml:space="preserve">. </w:t>
      </w:r>
      <w:bookmarkStart w:id="84" w:name="pg10147_94640"/>
    </w:p>
    <w:p>
      <w:pPr>
        <w:pStyle w:val="Heading5"/>
        <w:numPr>
          <w:ilvl w:val="4"/>
          <w:numId w:val="1"/>
        </w:numPr>
        <w:rPr/>
      </w:pPr>
      <w:bookmarkStart w:id="85" w:name="__RefHeading___Toc1114124_1067777946"/>
      <w:bookmarkStart w:id="86" w:name="_Toc30"/>
      <w:bookmarkEnd w:id="84"/>
      <w:bookmarkEnd w:id="85"/>
      <w:r>
        <w:rPr>
          <w:rtl w:val="true"/>
        </w:rPr>
        <w:t>القول في أحكام الأموات وهي خمسة</w:t>
      </w:r>
      <w:r>
        <w:rPr>
          <w:rtl w:val="true"/>
        </w:rPr>
        <w:t>:</w:t>
      </w:r>
      <w:bookmarkEnd w:id="86"/>
    </w:p>
    <w:p>
      <w:pPr>
        <w:pStyle w:val="Heading6"/>
        <w:numPr>
          <w:ilvl w:val="5"/>
          <w:numId w:val="1"/>
        </w:numPr>
        <w:rPr/>
      </w:pPr>
      <w:bookmarkStart w:id="87" w:name="__RefHeading___Toc1114126_1067777946"/>
      <w:bookmarkStart w:id="88" w:name="_Toc31"/>
      <w:bookmarkEnd w:id="87"/>
      <w:r>
        <w:rPr>
          <w:rtl w:val="true"/>
        </w:rPr>
        <w:t>الحكم الأوّل</w:t>
      </w:r>
      <w:r>
        <w:rPr>
          <w:rtl w:val="true"/>
        </w:rPr>
        <w:t xml:space="preserve">: </w:t>
      </w:r>
      <w:r>
        <w:rPr>
          <w:rtl w:val="true"/>
        </w:rPr>
        <w:t>الاحتضار</w:t>
      </w:r>
      <w:bookmarkEnd w:id="88"/>
    </w:p>
    <w:p>
      <w:pPr>
        <w:pStyle w:val="BookText"/>
        <w:rPr/>
      </w:pPr>
      <w:r>
        <w:rPr>
          <w:rFonts w:ascii="Amiri" w:hAnsi="Amiri" w:eastAsia="Amiri" w:cs="Amiri"/>
          <w:color w:val="111111"/>
          <w:sz w:val="28"/>
          <w:sz w:val="28"/>
          <w:szCs w:val="28"/>
          <w:rtl w:val="true"/>
          <w:lang w:bidi="ar-SA"/>
        </w:rPr>
        <w:t xml:space="preserve">وهو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أعاننا الله عليه وثبتنا بالقول الثابت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 لحضور الموتِ أو الملائكةِ الموكَّلَةِ به أو إخوانه وأهله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المحتضر المدلول عليه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بأن يُجعَلَ على ظهره ويُجعَلَ باطن قدميه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جلس استقبل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الصغير والكبير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الوجوب بوليه، بل بمن عَلِم باحتضاره وإنْ تَأكَّد فيه، وفى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نقله إلى مصلاه وهو ما كان أَعَدَّه للصلاة فيه أو عليه، إن تَعَسَّر عليه الموتُ واشتدّ به النزع كما ورد به النص</w:t>
      </w:r>
      <w:r>
        <w:rPr>
          <w:rStyle w:val="FootnoteAnchor"/>
          <w:rtl w:val="true"/>
        </w:rPr>
        <w:footnoteReference w:id="288"/>
      </w:r>
      <w:r>
        <w:rPr>
          <w:rFonts w:ascii="Amiri" w:hAnsi="Amiri" w:eastAsia="Amiri" w:cs="Amiri"/>
          <w:color w:val="111111"/>
          <w:sz w:val="28"/>
          <w:sz w:val="28"/>
          <w:szCs w:val="28"/>
          <w:rtl w:val="true"/>
          <w:lang w:bidi="ar-SA"/>
        </w:rPr>
        <w:t>، وقيَّده به المصنف فى غيره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تلقينه الشهادتين والإقرار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بالتلقين التفهيم،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 الفهم، فيُعتبر إفهامه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للمريض متابعته باللسان والقلب، فإن تَعَذَّرَ اللسانُ اقتَصَر على القلب،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إله إلا الله الحليم الكريم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وسلامٌ على المرسلين والحمد لله ربِّ </w:t>
      </w:r>
    </w:p>
    <w:p>
      <w:pPr>
        <w:pStyle w:val="BookText"/>
        <w:rPr/>
      </w:pP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يَجعَل خاتمة تلقينه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آخر كلامه لا إله إلا الله دخل الجنة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وقراءة القرآن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خروج روحه وبعده للبركة والاستدفاع،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لتعجيل راحته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والمصباح إن مات ليلاً</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ولا شاهد له ،بخصوصه، ورُوِيَ ضعيفاً دوام الإسراج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ولْتُغمَضْ 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 معجّلاً؛ لئلا يقبُحَ مَنظَرُه،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 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يُستحبّ شَدُّ لَحْيَيْه بعصابة ؛ لئلا يَسترخي،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وتُمَدّ يداه إلى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وساقاه إن كانتا منقبضتين ليكون أطوعَ للغُسل وأسهل للدرج فى الكفن ويُغطّى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w:t>
      </w:r>
      <w:r>
        <w:rPr>
          <w:rStyle w:val="FootnoteAnchor"/>
          <w:rtl w:val="true"/>
        </w:rPr>
        <w:footnoteReference w:id="295"/>
      </w:r>
      <w:r>
        <w:rPr>
          <w:rFonts w:ascii="Amiri" w:hAnsi="Amiri" w:eastAsia="Amiri" w:cs="Amiri"/>
          <w:color w:val="111111"/>
          <w:sz w:val="28"/>
          <w:sz w:val="28"/>
          <w:szCs w:val="28"/>
          <w:rtl w:val="true"/>
          <w:lang w:bidi="ar-SA"/>
        </w:rPr>
        <w:t>ولما فيه من الستر والصيانة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ويُعجَّل 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فلايجوز التعجيل، فضلاً عن رُجحانه،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فيُصبر عليه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قبلها ؛ لتغير وغيره من أمارات الموت كانخسافِ صُدْغَيه وميل أنفه وامتداد جلدة وجهه وانخلاع كفه من ذراعه واسترخاء قدميه وتقلص أُنْتَتِيه إلى فوق مع تَدَلِّي الجلدة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حضورُ الجنب والحائض عنده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لتأذي الملائكة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الكَراهة تحقق الموت وانصراف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 حديد على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ولا شاهد له </w:t>
      </w:r>
      <w:bookmarkStart w:id="89" w:name="pg10147_94642"/>
    </w:p>
    <w:p>
      <w:pPr>
        <w:pStyle w:val="BookText"/>
        <w:rPr/>
      </w:pPr>
      <w:bookmarkEnd w:id="89"/>
      <w:r>
        <w:rPr>
          <w:rFonts w:ascii="Amiri" w:hAnsi="Amiri" w:eastAsia="Amiri" w:cs="Amiri"/>
          <w:color w:val="111111"/>
          <w:sz w:val="28"/>
          <w:sz w:val="28"/>
          <w:szCs w:val="28"/>
          <w:rtl w:val="true"/>
          <w:lang w:bidi="ar-SA"/>
        </w:rPr>
        <w:t>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كراهة في وضع غيره للأصل،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أيضاً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 w:name="__RefHeading___Toc1114128_1067777946"/>
      <w:bookmarkStart w:id="91" w:name="_Toc32"/>
      <w:bookmarkEnd w:id="90"/>
      <w:r>
        <w:rPr>
          <w:rtl w:val="true"/>
        </w:rPr>
        <w:t>الحكم الثاني</w:t>
      </w:r>
      <w:r>
        <w:rPr>
          <w:rtl w:val="true"/>
        </w:rPr>
        <w:t xml:space="preserve">: </w:t>
      </w:r>
      <w:r>
        <w:rPr>
          <w:rtl w:val="true"/>
        </w:rPr>
        <w:t>الغسل</w:t>
      </w:r>
      <w:bookmarkEnd w:id="91"/>
    </w:p>
    <w:p>
      <w:pPr>
        <w:pStyle w:val="BookText"/>
        <w:rPr/>
      </w:pPr>
      <w:r>
        <w:rPr>
          <w:rStyle w:val="FootnoteAnchor"/>
          <w:rtl w:val="true"/>
        </w:rPr>
        <w:footnoteReference w:id="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تغسيل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أو بحكمه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كالطفل و المجنونِ المتولدين من مسلم، ولقيط دار الإسلام أو دار الكفر وفيها مسلم يمكن تَوَلُّده منه، والمَسْبِيّ بيد المسلم على القول بتبعيَّته في الإسلام</w:t>
      </w:r>
      <w:r>
        <w:rPr>
          <w:rStyle w:val="FootnoteAnchor"/>
          <w:rtl w:val="true"/>
        </w:rPr>
        <w:footnoteReference w:id="299"/>
      </w:r>
      <w:r>
        <w:rPr>
          <w:rFonts w:ascii="Amiri" w:hAnsi="Amiri" w:eastAsia="Amiri" w:cs="Amiri"/>
          <w:color w:val="111111"/>
          <w:sz w:val="28"/>
          <w:sz w:val="28"/>
          <w:szCs w:val="28"/>
          <w:rtl w:val="true"/>
          <w:lang w:bidi="ar-SA"/>
        </w:rPr>
        <w:t>كما هو مختار المصنف</w:t>
      </w:r>
      <w:r>
        <w:rPr>
          <w:rStyle w:val="FootnoteAnchor"/>
          <w:rtl w:val="true"/>
        </w:rPr>
        <w:footnoteReference w:id="300"/>
      </w:r>
      <w:r>
        <w:rPr>
          <w:rFonts w:ascii="Amiri" w:hAnsi="Amiri" w:eastAsia="Amiri" w:cs="Amiri"/>
          <w:color w:val="111111"/>
          <w:sz w:val="28"/>
          <w:sz w:val="28"/>
          <w:szCs w:val="28"/>
          <w:rtl w:val="true"/>
          <w:lang w:bidi="ar-SA"/>
        </w:rPr>
        <w:t>، وإن كان المسبيُّ ولد زنىً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المتخلّق من ماء الزاني المسلم نظر من انتفاء التبعية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تَوَلُّده منه حقيقةً وكونه ولداً لغةً فيَتْبَعُه في الإسلام كما يحرُم نكاحه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المسلمِ مَنْ حُكم بكفره من الفِرَق كالخارجي والناصبي والمُجَسم؛ وإنما ترك استثناءه لخروجه عن الإسلام حقيقةً وإن أطلق عليه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ويدخل في حكم المسلم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سقطاً إذا كان له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دونها لُفَ في خرقة ودُفن بغير 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بماء مصاحبِ لشيء من السدر، أقله ما يُطلق عليه اسمه، وأكثره أن لا يخرج به الماء عن الإطلاق، في الغسلة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مصاحب لشيء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ثالثاً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المطلق الخالص من الخليط، بمعنى كونه غير معتبر فيه لا أنّ سلبه عنه معتبر، وإنما المعتبر كونه ماءً مطلقاً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واحد من هذه الأغسال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بغسل رأسه ورقبته أولاً ثمّ بميامنه </w:t>
      </w:r>
    </w:p>
    <w:p>
      <w:pPr>
        <w:pStyle w:val="BookText"/>
        <w:rPr/>
      </w:pPr>
      <w:r>
        <w:rPr>
          <w:rFonts w:ascii="Amiri" w:hAnsi="Amiri" w:eastAsia="Amiri" w:cs="Amiri"/>
          <w:color w:val="111111"/>
          <w:sz w:val="28"/>
          <w:sz w:val="28"/>
          <w:szCs w:val="28"/>
          <w:rtl w:val="true"/>
          <w:lang w:bidi="ar-SA"/>
        </w:rPr>
        <w:t xml:space="preserve">ثمّ مياسِرِه، أو يَعْمِسُه في الماء دفعةً واحدةً عرفيّةً؛ مقترناً في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صرّح به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بنيّة واحدة للأغسال الثلاثة</w:t>
      </w:r>
      <w:r>
        <w:rPr>
          <w:rStyle w:val="FootnoteAnchor"/>
          <w:rtl w:val="true"/>
        </w:rPr>
        <w:footnoteReference w:id="301"/>
      </w:r>
      <w:r>
        <w:rPr>
          <w:rFonts w:ascii="Amiri" w:hAnsi="Amiri" w:eastAsia="Amiri" w:cs="Amiri"/>
          <w:color w:val="111111"/>
          <w:sz w:val="28"/>
          <w:sz w:val="28"/>
          <w:szCs w:val="28"/>
          <w:rtl w:val="true"/>
          <w:lang w:bidi="ar-SA"/>
        </w:rPr>
        <w:t>، والأجودُ التعدّد بتعدّدها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اتَّحد الغاسلُ تَوَلَّى هو النيَّةَ ولا تُجزِئ من غيره، وإن تعدد واشتركوا في الصب نَوَوا جميعاً، ولو كان البعض يصُبُّ والآخَرُ يُقَلِّبُ نوى الصاب؛ لأنه الغاسل حقيقةً واستُحِبَّت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المصنف في الذكرى بها منه أيضاً</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تَرَتَّبوا بأن غسل كلُّ واحد منهم بعضاً اعتُبِرتْ من كل واحد عند ابتداء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بميراثه أولى بأحكامه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الوارث أولى ممّن ليس بوارث وإنْ كان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اتحد الوارث اختَصَّ، وإن تعدد فالذكرُ أولى من الأُنثى، والمكلَّف من غيره، والأب من الولد والجد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أحكام الميت، ولا فرق بين الدائم والمنقطع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الغاسل والميت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الرجوليَّة والأنوثيَّة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الوليُّ مخالفاً للميّت أذن للمُماثل، لا أنّ ولايتَه تَسقُطُ ؛ اذ لا منافاة بين الأولويّة وعدمِ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بالرجولية لئلا يخرُجَ تغسيل كلّ من الرجل والمرأة ابن ثلاث سنين وبنته ؛ لانتفاء وصف الرجوليَّة في المُغَسَّلِ الصغير، ومع ذلك لا يخلو من القصور كما لا يخفى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تُعتبر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لكلّ منهما تغسيل صاحبه اختياراً، فالزوج بالولاية والزوجة معها أو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من وراء الثياب وإن جاز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ويُغتفَرُ العَصر هنا في الثوب كما يُغتفر في الخرقة الساترة للعورة مطلقاً، إجراءً لهما مُجرى ما لا يمكن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الزوجة بين الحرَّة والأمة والمدخول بها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والمطلَّقهُ رِجعيّةً زوجة بخلاف البائن ولا يقدح انقضاء العدة في جواز التغسيل عندنا، بل لو تَزَوَّجت جاز لها تغسيله وإنْ بَعد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للرجل تغسيل مملوكته غير المزوَّجة وإنْ كانت أُمَّ ولد، دون المكاتبة وإن كانت مشروطةً، دون العكس لزوال ملكه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أُمَّ ولد غير منكوحة لغيره عند الموت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للمساوي في الذكورة والأنوثة فالمَحْرَم </w:t>
      </w:r>
      <w:r>
        <w:rPr>
          <w:rStyle w:val="FootnoteAnchor"/>
          <w:rtl w:val="true"/>
        </w:rPr>
        <w:footnoteReference w:id="3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يحرُم نكاحه مؤيَّداً بنَسَبٍ أو رِضاع أو 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مَحْرَمَه الذي يَزِيد سِنُّه عن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وراء الثياب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والممائِلُ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بتعليم المسلم</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صورة الغُسل ولا يُعتبر فيه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اعتبار نية الكافر كما يُعتبر نيَّته في العتق ونفاه المحقق في المعتبر</w:t>
      </w:r>
      <w:r>
        <w:rPr>
          <w:rStyle w:val="FootnoteAnchor"/>
          <w:rtl w:val="true"/>
        </w:rPr>
        <w:footnoteReference w:id="305"/>
      </w:r>
      <w:r>
        <w:rPr>
          <w:rFonts w:ascii="IRNazanin" w:hAnsi="IRNazanin" w:eastAsia="IRNazanin"/>
          <w:color w:val="111111"/>
          <w:sz w:val="28"/>
          <w:sz w:val="28"/>
          <w:szCs w:val="28"/>
          <w:rtl w:val="true"/>
          <w:lang w:bidi="fa-IR"/>
        </w:rPr>
        <w:t>لضعف المستند</w:t>
      </w:r>
      <w:r>
        <w:rPr>
          <w:rStyle w:val="FootnoteAnchor"/>
          <w:rtl w:val="true"/>
        </w:rPr>
        <w:footnoteReference w:id="306"/>
      </w:r>
      <w:r>
        <w:rPr>
          <w:rFonts w:ascii="Amiri" w:hAnsi="Amiri" w:eastAsia="Amiri" w:cs="Amiri"/>
          <w:color w:val="111111"/>
          <w:sz w:val="28"/>
          <w:sz w:val="28"/>
          <w:szCs w:val="28"/>
          <w:rtl w:val="true"/>
          <w:lang w:bidi="ar-SA"/>
        </w:rPr>
        <w:t>، وكونه ليس بغسل حقيقي ؛ لعدم النيَّة؛ وعذره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تغسيل الرجل ابنة ثلاث سنين مجرَّدةً وكذا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لها تغسيل ابنِ ثلاث مجرَّداً وإنْ وُجِد المماثل ومنتهى تحديد السنّ الموتُ، فلا اعتبار بما بعده وإن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يمكن وقوع الغسل لولد الثلاث تامَّةً من غير زيادة، فلايَرِدُ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نقصانها ليقع الغسل قبل تمامها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المسلم ومن بحكمه الميتُ في معركة قتال أمر به النبي أو الإمامُ </w:t>
      </w:r>
    </w:p>
    <w:p>
      <w:pPr>
        <w:pStyle w:val="BookText"/>
        <w:rPr/>
      </w:pPr>
      <w:r>
        <w:rPr>
          <w:rFonts w:ascii="Amiri" w:hAnsi="Amiri" w:eastAsia="Amiri" w:cs="Amiri"/>
          <w:color w:val="111111"/>
          <w:sz w:val="28"/>
          <w:sz w:val="28"/>
          <w:szCs w:val="28"/>
          <w:rtl w:val="true"/>
          <w:lang w:bidi="ar-SA"/>
        </w:rPr>
        <w:t>أو نائبهما الخاص وهو في حزبهما بسببه، أو قُتِل في جهادٍ مأمور به حالَ الغَيبة كما لو دَهَمَ على المسلمين مَنْ يُخاف منه على بَيضة الإسلام، فاضطروا إلى جهادهم بدون الإمام أو نائبه على خلافٍ في هذا القسم</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لأنه مشهود له بالمغفرة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ولا يُكَفَّنُ</w:t>
      </w:r>
      <w:r>
        <w:rPr>
          <w:rStyle w:val="FootnoteAnchor"/>
          <w:rtl w:val="true"/>
        </w:rPr>
        <w:footnoteReference w:id="309"/>
      </w:r>
      <w:r>
        <w:rPr>
          <w:rFonts w:ascii="Amiri" w:hAnsi="Amiri" w:eastAsia="Amiri" w:cs="Amiri"/>
          <w:color w:val="111111"/>
          <w:sz w:val="28"/>
          <w:sz w:val="28"/>
          <w:szCs w:val="28"/>
          <w:rtl w:val="true"/>
          <w:lang w:bidi="ar-SA"/>
        </w:rPr>
        <w:t>بل يُصَلّى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ويُدفن بثيابه ودِمائِه، ويُنزع عنه الفَرْوُ والجُلودُ كالخُفَّين وإن أصابهما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عمّا ذكرناه يجب تغسيله وتكفينه وإنْ أُطلق عليه اسم الشهيد في بعض الأخبار</w:t>
      </w:r>
      <w:r>
        <w:rPr>
          <w:rStyle w:val="FootnoteAnchor"/>
          <w:rtl w:val="true"/>
        </w:rPr>
        <w:footnoteReference w:id="310"/>
      </w:r>
      <w:r>
        <w:rPr>
          <w:rFonts w:ascii="Amiri" w:hAnsi="Amiri" w:eastAsia="Amiri" w:cs="Amiri"/>
          <w:color w:val="111111"/>
          <w:sz w:val="28"/>
          <w:sz w:val="28"/>
          <w:szCs w:val="28"/>
          <w:rtl w:val="true"/>
          <w:lang w:bidi="ar-SA"/>
        </w:rPr>
        <w:t>، كالمطعون والمبطون والغريق والمهدوم عليه والنفساء والمقتول دونَ ماله وأهله من قطاع الطريق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تجب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بدنه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في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فَتْقُ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الوارث أو مَن يأذن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مظنَّة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غُسله فيه بل هو أفضل عند الأكثر، ويَظْهرُ بطُهره من غير 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نزعه تُستر عورته وجوباً به، أو بخرقة وهو أمكن للغسل، إلا أن يكون الغاسلُ غير مبصر، أو واثقاً من نفسه بكفّ البصر فيُستحب استظهاراً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وتغسيله على 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لوح من خَشَبٍ مخصوص والمراد وضعه عليها أو على غيرها مما يُؤَدِّي فائدتها، حفظاً لجسده من التلطَّخ، وَلْيَكُن على مرتفع ومكانُ الرِجلين مُنحَدِراً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الاستقبال به</w:t>
      </w:r>
      <w:r>
        <w:rPr>
          <w:rStyle w:val="FootnoteAnchor"/>
          <w:rtl w:val="true"/>
        </w:rPr>
        <w:footnoteReference w:id="311"/>
      </w:r>
      <w:r>
        <w:rPr>
          <w:rFonts w:ascii="Amiri" w:hAnsi="Amiri" w:eastAsia="Amiri" w:cs="Amiri"/>
          <w:color w:val="111111"/>
          <w:sz w:val="28"/>
          <w:sz w:val="28"/>
          <w:szCs w:val="28"/>
          <w:rtl w:val="true"/>
          <w:lang w:bidi="ar-SA"/>
        </w:rPr>
        <w:t xml:space="preserve">، ومال إليه في الذكرى </w:t>
      </w:r>
      <w:r>
        <w:rPr>
          <w:rStyle w:val="FootnoteAnchor"/>
          <w:rtl w:val="true"/>
        </w:rPr>
        <w:footnoteReference w:id="312"/>
      </w:r>
      <w:r>
        <w:rPr>
          <w:rFonts w:ascii="Amiri" w:hAnsi="Amiri" w:eastAsia="Amiri" w:cs="Amiri"/>
          <w:color w:val="111111"/>
          <w:sz w:val="28"/>
          <w:sz w:val="28"/>
          <w:szCs w:val="28"/>
          <w:rtl w:val="true"/>
          <w:lang w:bidi="ar-SA"/>
        </w:rPr>
        <w:t>، واستقرَبَ عدمه فى البيان</w:t>
      </w:r>
      <w:r>
        <w:rPr>
          <w:rStyle w:val="FootnoteAnchor"/>
          <w:rtl w:val="true"/>
        </w:rPr>
        <w:footnoteReference w:id="313"/>
      </w:r>
      <w:r>
        <w:rPr>
          <w:rFonts w:ascii="Amiri" w:hAnsi="Amiri" w:eastAsia="Amiri" w:cs="Amiri"/>
          <w:color w:val="111111"/>
          <w:sz w:val="28"/>
          <w:sz w:val="28"/>
          <w:szCs w:val="28"/>
          <w:rtl w:val="true"/>
          <w:lang w:bidi="ar-SA"/>
        </w:rPr>
        <w:t xml:space="preserve">، وهو قوي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وتثليثُ الغَسَلاتِ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يَغسِل كلَّ عضو من الأعضاء الثلاثة ثلاثاً ثلاثاً في كل غسلة</w:t>
      </w:r>
      <w:r>
        <w:rPr>
          <w:rFonts w:eastAsia="Amiri" w:cs="Amiri" w:ascii="Amiri" w:hAnsi="Amiri"/>
          <w:color w:val="111111"/>
          <w:sz w:val="28"/>
          <w:szCs w:val="28"/>
          <w:rtl w:val="true"/>
          <w:lang w:bidi="ar-SA"/>
        </w:rPr>
        <w:t xml:space="preserve">. </w:t>
      </w:r>
      <w:bookmarkStart w:id="92" w:name="pg10147_94646"/>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يدي الميت إلى نصف الذراع ثلاثاً مع كل 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يُستحبّ غسل الغاسل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بطنه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قبلهما، تحفّظاً من خروج شيء بعد الغسل، لعدم القوّة الماسكة، إلا الحامل التي مات ولدها، فإنّها لا تمسح حذراً من الإجهاض؛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وتنشيفه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صوناً للكفن من البَلل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وإرسال الماء في غير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للنجاسة، والأفضل أن يُجْعَل في حفيرة خاصة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 ركوبه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يجعله الغاسل بين رجليه،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وإقعادِه وقَلْمِ ظُفره و ترج ترجیلِ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تسريحه، ولو فعل ذلك دَفَن ما ينفصل من شعره وظفره معه وجوباً</w:t>
      </w:r>
      <w:r>
        <w:rPr>
          <w:rFonts w:eastAsia="IRNazanin" w:cs="IRNazanin"/>
          <w:color w:val="111111"/>
          <w:sz w:val="28"/>
          <w:szCs w:val="28"/>
          <w:rtl w:val="true"/>
          <w:lang w:bidi="fa-IR"/>
        </w:rPr>
        <w:t>.</w:t>
      </w:r>
    </w:p>
    <w:p>
      <w:pPr>
        <w:pStyle w:val="Heading6"/>
        <w:numPr>
          <w:ilvl w:val="5"/>
          <w:numId w:val="1"/>
        </w:numPr>
        <w:rPr/>
      </w:pPr>
      <w:bookmarkStart w:id="93" w:name="__RefHeading___Toc1114130_1067777946"/>
      <w:bookmarkStart w:id="94" w:name="_Toc33"/>
      <w:bookmarkEnd w:id="93"/>
      <w:r>
        <w:rPr>
          <w:rtl w:val="true"/>
        </w:rPr>
        <w:t>الحكم الثالث</w:t>
      </w:r>
      <w:r>
        <w:rPr>
          <w:rtl w:val="true"/>
        </w:rPr>
        <w:t xml:space="preserve">: </w:t>
      </w:r>
      <w:r>
        <w:rPr>
          <w:rtl w:val="true"/>
        </w:rPr>
        <w:t>الكَفْنُ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ثلاثة أثوابِ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ثم الهمزة الساكنة، يستر ما بين السُرَّة والركبة، ويُستحبّ أن يَستُر ما بين صدره وقدمه؛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نصف الساق، وإلى القدم أفضل ويجزئ مكانه ثوب ساتر لجميع البدن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الهمزة، وهو ثوب شامل لجميع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زيادته على ذلك طولاً بما يمكن شده من قِبَل رأسه ورجليه، وعَرْضاً بحيث يمكن جعل أحد جانبيه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 جنسها القصد بحسب حال الميت، فلا يجب الاقتصارُ على الأدون وإنْ ماكَسَ الوارث أو كان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كل واحد منها أن يستر البدن بحيث لا يحكي ما تحته، وكونه من جنس ما يُصلِّي فيه الرجلُ، وأفضله القُطْنُ الأبيض</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الجِلد وجه بالمنع مالَ إليه المصنّف في البيان </w:t>
      </w:r>
      <w:r>
        <w:rPr>
          <w:rStyle w:val="FootnoteAnchor"/>
          <w:rtl w:val="true"/>
        </w:rPr>
        <w:footnoteReference w:id="315"/>
      </w:r>
      <w:r>
        <w:rPr>
          <w:rFonts w:ascii="Amiri" w:hAnsi="Amiri" w:eastAsia="Amiri" w:cs="Amiri"/>
          <w:color w:val="111111"/>
          <w:sz w:val="28"/>
          <w:sz w:val="28"/>
          <w:szCs w:val="28"/>
          <w:rtl w:val="true"/>
          <w:lang w:bidi="ar-SA"/>
        </w:rPr>
        <w:t>وقطع به في الذكرى</w:t>
      </w:r>
      <w:r>
        <w:rPr>
          <w:rStyle w:val="FootnoteAnchor"/>
          <w:rtl w:val="true"/>
        </w:rPr>
        <w:footnoteReference w:id="316"/>
      </w:r>
      <w:r>
        <w:rPr>
          <w:rFonts w:ascii="IRNazanin" w:hAnsi="IRNazanin" w:eastAsia="IRNazanin"/>
          <w:color w:val="111111"/>
          <w:sz w:val="28"/>
          <w:sz w:val="28"/>
          <w:szCs w:val="28"/>
          <w:rtl w:val="true"/>
          <w:lang w:bidi="fa-IR"/>
        </w:rPr>
        <w:t xml:space="preserve">؛ لعدم </w:t>
      </w:r>
    </w:p>
    <w:p>
      <w:pPr>
        <w:pStyle w:val="BookText"/>
        <w:rPr/>
      </w:pPr>
      <w:r>
        <w:rPr>
          <w:rFonts w:ascii="IRNazanin" w:hAnsi="IRNazanin" w:eastAsia="IRNazanin"/>
          <w:color w:val="111111"/>
          <w:sz w:val="28"/>
          <w:sz w:val="28"/>
          <w:szCs w:val="28"/>
          <w:rtl w:val="true"/>
          <w:lang w:bidi="fa-IR"/>
        </w:rPr>
        <w:t>فهمه من إطلاق الثوب</w:t>
      </w:r>
      <w:r>
        <w:rPr>
          <w:rStyle w:val="FootnoteAnchor"/>
          <w:rtl w:val="true"/>
        </w:rPr>
        <w:footnoteReference w:id="317"/>
      </w:r>
      <w:r>
        <w:rPr>
          <w:rFonts w:ascii="Amiri" w:hAnsi="Amiri" w:eastAsia="Amiri" w:cs="Amiri"/>
          <w:color w:val="111111"/>
          <w:sz w:val="28"/>
          <w:sz w:val="28"/>
          <w:szCs w:val="28"/>
          <w:rtl w:val="true"/>
          <w:lang w:bidi="ar-SA"/>
        </w:rPr>
        <w:t>، ولنّزعه عن الشهيد وفي الدروس اكتفى بجواز الصلاة فيه للرجل</w:t>
      </w:r>
      <w:r>
        <w:rPr>
          <w:rStyle w:val="FootnoteAnchor"/>
          <w:rtl w:val="true"/>
        </w:rPr>
        <w:footnoteReference w:id="318"/>
      </w:r>
      <w:r>
        <w:rPr>
          <w:rFonts w:ascii="Amiri" w:hAnsi="Amiri" w:eastAsia="Amiri" w:cs="Amiri"/>
          <w:color w:val="111111"/>
          <w:sz w:val="28"/>
          <w:sz w:val="28"/>
          <w:szCs w:val="28"/>
          <w:rtl w:val="true"/>
          <w:lang w:bidi="ar-SA"/>
        </w:rPr>
        <w:t>، كما ذكرناه</w:t>
      </w:r>
    </w:p>
    <w:p>
      <w:pPr>
        <w:pStyle w:val="BookText"/>
        <w:rPr/>
      </w:pP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العجز فيُجزئ من العدد ما أمكن ولؤ ثوباً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الجنس يُجزئ كلُّ مُباح، لكن يُقَدَّم الجِلدُ على الحرير، وهو على غير المأكول من وَبَر وشعر وجلد ثمّ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تقديمه على الحرير وما بعده، وعلى غير المأكول خاصةً، والمنعُ من غير جلد المأكول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يزاد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وفتح الباء الموحدة، وهو ثوب يَمَني، وكونُها 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بلد باليمن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تعذرت الأوصافُ أو بعضها سقطت واقتصر على الباقي ولو لِفَافَةٌ بدلها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وقَدْرُها ما يُؤَدِّي هَيئتها المطلوبة شرعاً بأن تشتمل على حَنَكِ وذُؤابتين من الجانبين تُلقيان على صدره على خلاف الجانب الذي خرجتا منه، هذا بحسب الطول، وأمّا العرض، فيُعتبر فيه إطلاق اسمها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خرقة طولُها ثلاث أذْرُعٍ ونصف في عرض نصف ذراع إلى ذراع يُنفر بها الميت ذكراً أو أنثى ويَلُقُ بالباقي حقويه وفَخِذيه إلى حيث ينتهي، ثمّ يُدخل طرفها تحت الجزء الذي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أنها منتهى عددِ الكفن الواجب وهو الثلاث، والندب وهو الحِبَرةُ والخامسة وأمّا العمامة، فلاتُعَدُّ من أجزاء الكفن اصطلاحاً وإنْ اسْتُحِبَّت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وللمرأة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به رأسها 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يزاد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من صُوف فيه خِطَطٌ تُخالف لونه، شامل لجميع البدن فوق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تُزاد عنه خرقةٌ أُخرى تُلَقُ بها ثدياها وتُشَدّ إلى ظهرها على المشهور، ولم يذكرها </w:t>
      </w:r>
    </w:p>
    <w:p>
      <w:pPr>
        <w:pStyle w:val="BookText"/>
        <w:rPr/>
      </w:pPr>
      <w:r>
        <w:rPr>
          <w:rFonts w:ascii="Amiri" w:hAnsi="Amiri" w:eastAsia="Amiri" w:cs="Amiri"/>
          <w:color w:val="111111"/>
          <w:sz w:val="28"/>
          <w:sz w:val="28"/>
          <w:szCs w:val="28"/>
          <w:rtl w:val="true"/>
          <w:lang w:bidi="ar-SA"/>
        </w:rPr>
        <w:t>المصنّف هنا ولا في البيان، ولعله لضعف المستند، فإنّه خبر</w:t>
      </w:r>
      <w:r>
        <w:rPr>
          <w:rStyle w:val="FootnoteAnchor"/>
          <w:rtl w:val="true"/>
        </w:rPr>
        <w:footnoteReference w:id="319"/>
      </w:r>
      <w:r>
        <w:rPr>
          <w:rFonts w:ascii="Amiri" w:hAnsi="Amiri" w:eastAsia="Amiri" w:cs="Amiri"/>
          <w:color w:val="111111"/>
          <w:sz w:val="28"/>
          <w:sz w:val="28"/>
          <w:szCs w:val="28"/>
          <w:rtl w:val="true"/>
          <w:lang w:bidi="ar-SA"/>
        </w:rPr>
        <w:t>مرسل مقطوع وراويه سهل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إمساسُ مساجده السبعة بالكافور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مسمّاه على مسمّاها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كونه ثلاثة عشَرَ درهماً وثلثاً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في الفضل أربعة دراهم، ودونه مثقال وثلتُ، ودونه مثقال؛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عن 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مسجد في بعض الأحوال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وكتابة اسمه</w:t>
      </w:r>
      <w:r>
        <w:rPr>
          <w:rStyle w:val="FootnoteAnchor"/>
          <w:rtl w:val="true"/>
        </w:rPr>
        <w:footnoteReference w:id="320"/>
      </w:r>
      <w:r>
        <w:rPr>
          <w:rFonts w:ascii="Amiri" w:hAnsi="Amiri" w:eastAsia="Amiri" w:cs="Amiri"/>
          <w:color w:val="111111"/>
          <w:sz w:val="28"/>
          <w:sz w:val="28"/>
          <w:szCs w:val="28"/>
          <w:rtl w:val="true"/>
          <w:lang w:bidi="ar-SA"/>
        </w:rPr>
        <w:t xml:space="preserve">وأنّه يشهد الشهادتين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بالتربة الحسينية ثم بالتراب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العمامة والقميص والإِزارِ والحِبَرةِ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السدر أو من الخلاف أو من 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مرتباً في الفضل كما ذكر، يُجعل إحداهما من جانبه الأيمن والأُخرى من الأيسر،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فاليمنى عند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التراقي وهي العظام المكتنِفَةُ لتُغْرةِ النخر بين القميص وبَشَرَته، والأخرى بين القميص والإزار من جانبه الأيسر فوق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ولتكونا خَضراوَيُنَ ليُستدفَعَ عنه بهما العذابُ مادامتا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قَدْرَ كلّ واحدةٍ طول عظم ذراع الميت ثمّ قدرُ شبرٍ ثمّ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الوارد في الخبر من الكتابة ما رُوِيَ أنّ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حاشية كفن ابنه إسماعيل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الأصحاب الباقي كتابة ومكتوباً عليه ومكتوباً به ؛ للتبرك ، ولأنه خيرٌ محض مع ثبوت أصل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اختَلَفَت عباراتهم فيما يُكتب عليه من أقطاع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ذكر لا يختص الحكمُ </w:t>
      </w:r>
      <w:bookmarkStart w:id="95" w:name="pg10147_94649"/>
    </w:p>
    <w:p>
      <w:pPr>
        <w:pStyle w:val="BookText"/>
        <w:rPr/>
      </w:pPr>
      <w:bookmarkEnd w:id="95"/>
      <w:r>
        <w:rPr>
          <w:rFonts w:ascii="Amiri" w:hAnsi="Amiri" w:eastAsia="Amiri" w:cs="Amiri"/>
          <w:color w:val="111111"/>
          <w:sz w:val="28"/>
          <w:sz w:val="28"/>
          <w:szCs w:val="28"/>
          <w:rtl w:val="true"/>
          <w:lang w:bidi="ar-SA"/>
        </w:rPr>
        <w:t>بالمذكور ، بل جميع أقطاع الكفن في ذلك سواء، بل هي أولى من الجريدتين لدخولها في إطلاق النصّ</w:t>
      </w:r>
      <w:r>
        <w:rPr>
          <w:rStyle w:val="FootnoteAnchor"/>
          <w:rtl w:val="true"/>
        </w:rPr>
        <w:footnoteReference w:id="322"/>
      </w:r>
      <w:r>
        <w:rPr>
          <w:rFonts w:ascii="IRNazanin" w:hAnsi="IRNazanin" w:eastAsia="IRNazanin"/>
          <w:color w:val="111111"/>
          <w:sz w:val="28"/>
          <w:sz w:val="28"/>
          <w:szCs w:val="28"/>
          <w:rtl w:val="true"/>
          <w:lang w:bidi="fa-IR"/>
        </w:rPr>
        <w:t>بخلافهما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إن احتاج إلى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تُبَل بالريق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فيهما، ولم نقف فيهما على 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 الأكمام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للقميص، واحترز به عمّا لو كُفّن في قميصه، فإنّه لا كراهة في كمه، بل تُقطَعُ منه الأزرار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الكفن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سمعناه مذاكرةً من الشيوخ وعليه كان عملهم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الكافور في سمعه وبصره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للصدوق حيث استَحَبَّه</w:t>
      </w:r>
      <w:r>
        <w:rPr>
          <w:rStyle w:val="FootnoteAnchor"/>
          <w:rtl w:val="true"/>
        </w:rPr>
        <w:footnoteReference w:id="324"/>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325"/>
      </w:r>
      <w:r>
        <w:rPr>
          <w:rFonts w:ascii="Amiri" w:hAnsi="Amiri" w:eastAsia="Amiri" w:cs="Amiri"/>
          <w:color w:val="111111"/>
          <w:sz w:val="28"/>
          <w:sz w:val="28"/>
          <w:szCs w:val="28"/>
          <w:rtl w:val="true"/>
          <w:lang w:bidi="ar-SA"/>
        </w:rPr>
        <w:t>معارضة بأصح منها وأشهر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اغتسالُ الغاسل قبل تكفينه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المس إن أراد هو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يجامع غسل المس للصلاة فينوي فيه الاستباحة أو الرفع أو إيقاع التكفين على الوجه الأكمل، فإنّه من جملة الغايات المتوقفة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لخوف على الميت أو تعذَّرت الطهارة غسل يديه من المنكبين ثلاثاً ثمّ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كفَّنه غيرُ الغاسل فالأقرب استحباب كونه متطهّراً لفحوى اغتسال الغاسل أو وضوئه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1114132_1067777946"/>
      <w:bookmarkStart w:id="97" w:name="_Toc34"/>
      <w:bookmarkEnd w:id="96"/>
      <w:r>
        <w:rPr>
          <w:rtl w:val="true"/>
        </w:rPr>
        <w:t xml:space="preserve">الحكم الرابع </w:t>
      </w:r>
      <w:r>
        <w:rPr>
          <w:rtl w:val="true"/>
        </w:rPr>
        <w:t xml:space="preserve">: </w:t>
      </w:r>
      <w:r>
        <w:rPr>
          <w:rtl w:val="true"/>
        </w:rPr>
        <w:t>الصلاة عليه</w:t>
      </w:r>
      <w:bookmarkEnd w:id="9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ممن له 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الأقسام المذكورة في غسله، عدا الفِرقِ المحكوم بكفرها من المسلمين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وواجبها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القدرة، فلو عجز عنه صلّى بحسب المكنة كاليومية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يسقط فرضُ الكفاية عن القادر بصلاة العاجز ؟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الصلاة الصحيحة عليه، ومِن نَقْصِها مع القدرة على الكاملة، وتوقف في الذكرى</w:t>
      </w:r>
      <w:r>
        <w:rPr>
          <w:rStyle w:val="FootnoteAnchor"/>
          <w:rtl w:val="true"/>
        </w:rPr>
        <w:footnoteReference w:id="328"/>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وجعل رأس الميّت إلى يمين المصلِّي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مُستلقياً على ظهره بين يديه، إلا أن يكون مأموماً فيكفي كونه بين يدي الإمام ومشاهدته له، وتُغتفر الحيلولة بمأموم مثله، وعدم تباعده عنه بالمعتد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ستر عورة المصلي وطهارته من الخبث في ثوبه وبدنه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قصد الفعل وهو الصلاة على الميِّتِ المُتَحدِ أو المتعدّدِ وإِنْ لم يعرفه حتى لو جهل ذكوريَّته وأنوثيَّته جاز تذكيرُ الضمير وتأنيتُه مؤوّلاً بالميت والجنازة،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نيّة الوجه من وجوب وندب كغيرها من العبادات قولان للمصنف في الذكرى</w:t>
      </w:r>
      <w:r>
        <w:rPr>
          <w:rStyle w:val="FootnoteAnchor"/>
          <w:rtl w:val="true"/>
        </w:rPr>
        <w:footnoteReference w:id="330"/>
      </w:r>
      <w:r>
        <w:rPr>
          <w:rFonts w:ascii="Amiri" w:hAnsi="Amiri" w:eastAsia="Amiri" w:cs="Amiri"/>
          <w:color w:val="111111"/>
          <w:sz w:val="28"/>
          <w:sz w:val="28"/>
          <w:szCs w:val="28"/>
          <w:rtl w:val="true"/>
          <w:lang w:bidi="ar-SA"/>
        </w:rPr>
        <w:t>، مقارنةً للتكبير مستدامة الحكم إلى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وتكبيرات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تكبيرة الإحرام في غير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الشهادتين عقيب الأولى، ويُصلِّي على النبي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ويُستحب أن يُضيف إليها الصلاة على باقي الأنبياء</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ويدعو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دعاء اتفق وإنْ كان المنقولُ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الثالثة،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الرابعة، وفي المستضعف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يعرف الحقَّ ولا يُعاند فيه ولا يُوالي أحداً بعينه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للذين تابوا واتَّبعوا سبيلك و قهم عذاب الجحيم</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من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مؤمن له، ولو كانا غير مؤمنين دعا عقيبها بما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حينئذٍ عدم وجوبه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 غيرُ البالغ وإن وجبت الصلاة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هنا المخالف مطلقاً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،تکبیراتِ،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ويَلعَنه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الرابعة وفي وجوبه وجهان، وظاهره هنا وفي البيان الوجوبُ</w:t>
      </w:r>
      <w:r>
        <w:rPr>
          <w:rStyle w:val="FootnoteAnchor"/>
          <w:rtl w:val="true"/>
        </w:rPr>
        <w:footnoteReference w:id="334"/>
      </w:r>
      <w:r>
        <w:rPr>
          <w:rFonts w:ascii="Amiri" w:hAnsi="Amiri" w:eastAsia="Amiri" w:cs="Amiri"/>
          <w:color w:val="111111"/>
          <w:sz w:val="28"/>
          <w:sz w:val="28"/>
          <w:szCs w:val="28"/>
          <w:rtl w:val="true"/>
          <w:lang w:bidi="ar-SA"/>
        </w:rPr>
        <w:t>، وربَّح في الذكرى والدروس عدمه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والأركانُ من هذه الواجبات سبعة 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والقيام للقادر والتكبيرات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فيها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لا يُشرع بخصوصه إلا مع التقيَّة، فيجب لو توقفت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إعلام المؤمنين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بموته ليَتَوَفَّروا على تشييعه وتجهيزه، فيُكتب لهم الأجرُ وله المغفرة بدعائهم، وليُجمع فيه بين وظيفتي التعجيل والإعلام فيُعلِمَ منهم من لا ينافي التعجيل عرفاً، ولو استلزم المُثلةَ حَرُم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ومشي المُشَيِّع خلفه أو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ويُكره أن يتقدمه لغير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حمله بأربعة رجال من جوانب السرير الأربعة كيف اتفق والأفضل التناوبُ، وأفضله أن يبدأ في الحمل بجانب السرير الأيمن وهو الذي يلي يسار الميت فيَحمِله بكتفه الأيمن ثم ينتقل إلى مؤخَّرِه الأيمن فيَحمِله بالأيمن كذلك، ثم ينتقل إلى </w:t>
      </w:r>
    </w:p>
    <w:p>
      <w:pPr>
        <w:pStyle w:val="BookText"/>
        <w:rPr/>
      </w:pPr>
      <w:r>
        <w:rPr>
          <w:rFonts w:ascii="Amiri" w:hAnsi="Amiri" w:eastAsia="Amiri" w:cs="Amiri"/>
          <w:color w:val="111111"/>
          <w:sz w:val="28"/>
          <w:sz w:val="28"/>
          <w:szCs w:val="28"/>
          <w:rtl w:val="true"/>
          <w:lang w:bidi="ar-SA"/>
        </w:rPr>
        <w:t>مؤخَّرِه الأيسر، فيَحمِله بالكتف الأيسر، ثمّ ينتقل إلى مقدَّمه الأيسر فيحمله بالكتف الأيسر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الحمل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صلّ على محمد وآل محمد، اللهمّ اغفر للمؤمنين والمؤمنات</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وعند مشاهدته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هذا ما وَعَدَنا اللهُ ورسوله وصدق الله ورسوله، اللهم زدنا إيماناً وتسليماً، الحمد الله الذي تَعَزَّزَ بالقدرة وقَهَر العبادَ بالموت</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وهو الهالك من الناس على غير بصيرة أو مطلقاً إشارة إلى الرضى بالواقع كيف كان، والتفويض إلى الله تعالى بحسب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والطهارة ولو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على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خوف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بدونه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وقوف الإمام أو المصلي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وسطِ الرَّجُل وصدر المرأة 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ومقابل المشهور قولُ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يقف عند رأس الرجل وصدر المرأة</w:t>
      </w:r>
      <w:r>
        <w:rPr>
          <w:rStyle w:val="FootnoteAnchor"/>
          <w:rtl w:val="true"/>
        </w:rPr>
        <w:footnoteReference w:id="339"/>
      </w:r>
      <w:r>
        <w:rPr>
          <w:rFonts w:ascii="Amiri" w:hAnsi="Amiri" w:eastAsia="Amiri" w:cs="Amiri"/>
          <w:color w:val="111111"/>
          <w:sz w:val="28"/>
          <w:sz w:val="28"/>
          <w:szCs w:val="28"/>
          <w:rtl w:val="true"/>
          <w:lang w:bidi="ar-SA"/>
        </w:rPr>
        <w:t>، وقولُه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رأسها وصدره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هنا كالمرأة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في المواضع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للتبرك بها بكثرة من صَلَّى فيها؛ ولأنّ السامع بموته يقصدها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اليدين بالتكبير كله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والأكثر على اختصاصه بالأُولى، وكلاهما مروي </w:t>
      </w:r>
      <w:r>
        <w:rPr>
          <w:rStyle w:val="FootnoteAnchor"/>
          <w:rtl w:val="true"/>
        </w:rPr>
        <w:footnoteReference w:id="340"/>
      </w:r>
      <w:r>
        <w:rPr>
          <w:rFonts w:ascii="Amiri" w:hAnsi="Amiri" w:eastAsia="Amiri" w:cs="Amiri"/>
          <w:color w:val="111111"/>
          <w:sz w:val="28"/>
          <w:sz w:val="28"/>
          <w:szCs w:val="28"/>
          <w:rtl w:val="true"/>
          <w:lang w:bidi="ar-SA"/>
        </w:rPr>
        <w:t>ولا منافاة ؛ فإنّ المندوب قد يُترك أحياناً، وبذلك يظهر وجه القوة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فاته بعضُ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رفعها ووضعها فيه، وإن بعد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المصنّف </w:t>
      </w:r>
      <w:r>
        <w:rPr>
          <w:rStyle w:val="FootnoteAnchor"/>
          <w:rtl w:val="true"/>
        </w:rPr>
        <w:footnoteReference w:id="341"/>
      </w:r>
      <w:r>
        <w:rPr>
          <w:rFonts w:ascii="Amiri" w:hAnsi="Amiri" w:eastAsia="Amiri" w:cs="Amiri"/>
          <w:color w:val="111111"/>
          <w:sz w:val="28"/>
          <w:sz w:val="28"/>
          <w:szCs w:val="28"/>
          <w:rtl w:val="true"/>
          <w:lang w:bidi="ar-SA"/>
        </w:rPr>
        <w:t xml:space="preserve">وجماعةٌ </w:t>
      </w:r>
      <w:r>
        <w:rPr>
          <w:rStyle w:val="FootnoteAnchor"/>
          <w:rtl w:val="true"/>
        </w:rPr>
        <w:footnoteReference w:id="342"/>
      </w:r>
      <w:r>
        <w:rPr>
          <w:rFonts w:ascii="Amiri" w:hAnsi="Amiri" w:eastAsia="Amiri" w:cs="Amiri"/>
          <w:color w:val="111111"/>
          <w:sz w:val="28"/>
          <w:sz w:val="28"/>
          <w:szCs w:val="28"/>
          <w:rtl w:val="true"/>
          <w:lang w:bidi="ar-SA"/>
        </w:rPr>
        <w:t xml:space="preserve">جَوازَ الوِلاء حينئذٍ عملاً بإطلاق النصّ، 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دعا كان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نفي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 جواز</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بعضُهم بخوف الفوت على تقدير الدعاء، وإلا وجب ما أمكن منه </w:t>
      </w:r>
      <w:r>
        <w:rPr>
          <w:rStyle w:val="FootnoteAnchor"/>
          <w:rtl w:val="true"/>
        </w:rPr>
        <w:footnoteReference w:id="344"/>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ويُصلِّي على من لم يُصَلَّ عليه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 الآخر</w:t>
      </w:r>
      <w:r>
        <w:rPr>
          <w:rStyle w:val="FootnoteAnchor"/>
          <w:rtl w:val="true"/>
        </w:rPr>
        <w:footnoteReference w:id="346"/>
      </w:r>
      <w:r>
        <w:rPr>
          <w:rFonts w:ascii="Amiri" w:hAnsi="Amiri" w:eastAsia="Amiri" w:cs="Amiri"/>
          <w:color w:val="111111"/>
          <w:sz w:val="28"/>
          <w:sz w:val="28"/>
          <w:szCs w:val="28"/>
          <w:rtl w:val="true"/>
          <w:lang w:bidi="ar-SA"/>
        </w:rPr>
        <w:t>،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قراءة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الفعلين مبنياً للمعلوم، أي يصلّي من أراد الصلاة على الميت، إذا لم يكن هذا المريد قد صلّى عليه ولو بعد الدفن، المدة المذكورة أو دائماً، سواء كان قد صُلِّي على الميت أم لا؛ هذا هو الذي اختاره المصنّف في المسألة</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قراءته مبنياً للمجهول فيكون الحكمُ مختصاً بميّت لم يُصَلَّ عليه، أمّا من صُلِّي عليه، فلاتُشرع الصلاة عليه بعد دفنه، وهو قول لبعض الأصحاب</w:t>
      </w:r>
      <w:r>
        <w:rPr>
          <w:rStyle w:val="FootnoteAnchor"/>
          <w:rtl w:val="true"/>
        </w:rPr>
        <w:footnoteReference w:id="348"/>
      </w:r>
      <w:r>
        <w:rPr>
          <w:rFonts w:ascii="Amiri" w:hAnsi="Amiri" w:eastAsia="Amiri" w:cs="Amiri"/>
          <w:color w:val="111111"/>
          <w:sz w:val="28"/>
          <w:sz w:val="28"/>
          <w:szCs w:val="28"/>
          <w:rtl w:val="true"/>
          <w:lang w:bidi="ar-SA"/>
        </w:rPr>
        <w:t>، جمعاً بين الأخبار</w:t>
      </w:r>
      <w:r>
        <w:rPr>
          <w:rStyle w:val="FootnoteAnchor"/>
          <w:rtl w:val="true"/>
        </w:rPr>
        <w:footnoteReference w:id="349"/>
      </w:r>
      <w:r>
        <w:rPr>
          <w:rFonts w:ascii="IRNazanin" w:hAnsi="IRNazanin" w:eastAsia="IRNazanin"/>
          <w:color w:val="111111"/>
          <w:sz w:val="28"/>
          <w:sz w:val="28"/>
          <w:szCs w:val="28"/>
          <w:rtl w:val="true"/>
          <w:lang w:bidi="fa-IR"/>
        </w:rPr>
        <w:t>ومختارُ المصنف 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حضرت جنازة في الأثناء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في أثناء الصلاة على جنازة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ثمّ استَأنَفَ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الثانية، وهو الأفضل مع عدم الخوف على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قيل بتعينه إذا كانت الثانية مندوبةً </w:t>
      </w:r>
      <w:r>
        <w:rPr>
          <w:rStyle w:val="FootnoteAnchor"/>
          <w:rtl w:val="true"/>
        </w:rPr>
        <w:footnoteReference w:id="350"/>
      </w:r>
      <w:r>
        <w:rPr>
          <w:rFonts w:ascii="Amiri" w:hAnsi="Amiri" w:eastAsia="Amiri" w:cs="Amiri"/>
          <w:color w:val="111111"/>
          <w:sz w:val="28"/>
          <w:sz w:val="28"/>
          <w:szCs w:val="28"/>
          <w:rtl w:val="true"/>
          <w:lang w:bidi="ar-SA"/>
        </w:rPr>
        <w:t>لاختلاف الوجه، وليس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w:t>
      </w:r>
      <w:r>
        <w:rPr>
          <w:rStyle w:val="FootnoteAnchor"/>
          <w:rtl w:val="true"/>
        </w:rPr>
        <w:footnoteReference w:id="351"/>
      </w:r>
      <w:r>
        <w:rPr>
          <w:rFonts w:ascii="Amiri" w:hAnsi="Amiri" w:eastAsia="Amiri" w:cs="Amiri"/>
          <w:color w:val="111111"/>
          <w:sz w:val="28"/>
          <w:sz w:val="28"/>
          <w:szCs w:val="28"/>
          <w:rtl w:val="true"/>
          <w:lang w:bidi="ar-SA"/>
        </w:rPr>
        <w:t>وجماعة من المتقدمين</w:t>
      </w:r>
      <w:r>
        <w:rPr>
          <w:rStyle w:val="FootnoteAnchor"/>
          <w:rtl w:val="true"/>
        </w:rPr>
        <w:footnoteReference w:id="352"/>
      </w:r>
      <w:r>
        <w:rPr>
          <w:rFonts w:ascii="Amiri" w:hAnsi="Amiri" w:eastAsia="Amiri" w:cs="Amiri"/>
          <w:color w:val="111111"/>
          <w:sz w:val="28"/>
          <w:sz w:val="28"/>
          <w:szCs w:val="28"/>
          <w:rtl w:val="true"/>
          <w:lang w:bidi="ar-SA"/>
        </w:rPr>
        <w:t xml:space="preserve">والمتأخرين إلى أنه يَتَخيّر بين قطع الصلاة على الأولى واستئنافها عليهما وبين إكمال الأولى وإفراد الثانية بصلاة ثانية </w:t>
      </w:r>
      <w:r>
        <w:rPr>
          <w:rStyle w:val="FootnoteAnchor"/>
          <w:rtl w:val="true"/>
        </w:rPr>
        <w:footnoteReference w:id="353"/>
      </w:r>
      <w:r>
        <w:rPr>
          <w:rFonts w:ascii="Amiri" w:hAnsi="Amiri" w:eastAsia="Amiri" w:cs="Amiri"/>
          <w:color w:val="111111"/>
          <w:sz w:val="28"/>
          <w:sz w:val="28"/>
          <w:szCs w:val="28"/>
          <w:rtl w:val="true"/>
          <w:lang w:bidi="ar-SA"/>
        </w:rPr>
        <w:t>، محتجين برواية علي بن جعفر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كبَّروا على جنازة تكبيرة أو تكبيرتين ووُضِعَت معها أخرى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شاؤوا تركوا الأولى حتّى يفرغوا من التكبير على الأخيرة وإن شاؤوا رفعوا الأولى وأتموا التكبير على الأخيرة، كل ذلك لا بأس به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قاصرة عن إفادة المدعى، إذ ظاهرها أن ما بقي من تكبير الأُولى حسوب للجنازتين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تكبير الأولى تخيَّروا بين تركها بحالها حتّى يُكملوا التكبير على الأخيرة، وبين رفعها من مكانها والإتمام على الأخيرة وليس في هذا دلالة على إبطال الصلاة على الأُولى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تحريم قطع الصلاة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خيف على الجنائز قُطعت الصلاة ثم استأنف عليها، لأنه قطع لضرورة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ذكره أشار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عليّ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احتساب ما بقي من التكبير لهما ثم يأتي بالباقي للثانية، وقد حققناه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حكيناه عنها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استشكل بعد ذلك الحديث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تناول النيَّة أوّلاً للثانية فكيف يُصرَف باقي </w:t>
      </w:r>
    </w:p>
    <w:p>
      <w:pPr>
        <w:pStyle w:val="BookText"/>
        <w:rPr/>
      </w:pPr>
      <w:r>
        <w:rPr>
          <w:rFonts w:ascii="Amiri" w:hAnsi="Amiri" w:eastAsia="Amiri" w:cs="Amiri"/>
          <w:color w:val="111111"/>
          <w:sz w:val="28"/>
          <w:sz w:val="28"/>
          <w:szCs w:val="28"/>
          <w:rtl w:val="true"/>
          <w:lang w:bidi="ar-SA"/>
        </w:rPr>
        <w:t>التكبير إليها مع توقف العمل على النية ؟ وأجاب بإمكان حمله على إحداث نية من الآن لتشريك باقي التكبير على الجنازتين</w:t>
      </w:r>
      <w:r>
        <w:rPr>
          <w:rFonts w:eastAsia="Amiri" w:cs="Amiri" w:ascii="Amiri" w:hAnsi="Amiri"/>
          <w:color w:val="111111"/>
          <w:sz w:val="28"/>
          <w:szCs w:val="28"/>
          <w:rtl w:val="true"/>
          <w:lang w:bidi="ar-SA"/>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لا مَعْدِلَ عنه وإنْ لم يُصَرَّح بالنيَّة في الرواية؛ لأنها أمر قلبي يكفي فيها مجرَّد القصد إلى الصلاة على الثانية إلى آخر ما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المصنِّف في مواضع أنّ الصدر الأوّل ما كانوا يتعرَّضون للنيَّة لذلك، وإنما أحدث البحث عنها المتأخرون</w:t>
      </w:r>
      <w:r>
        <w:rPr>
          <w:rStyle w:val="FootnoteAnchor"/>
          <w:rtl w:val="true"/>
        </w:rPr>
        <w:footnoteReference w:id="357"/>
      </w:r>
      <w:r>
        <w:rPr>
          <w:rFonts w:ascii="Amiri" w:hAnsi="Amiri" w:eastAsia="Amiri" w:cs="Amiri"/>
          <w:color w:val="111111"/>
          <w:sz w:val="28"/>
          <w:sz w:val="28"/>
          <w:szCs w:val="28"/>
          <w:rtl w:val="true"/>
          <w:lang w:bidi="ar-SA"/>
        </w:rPr>
        <w:t>، فيندفع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ذلك أن لا دليل على جواز القطع، وبدونه يَتَّجِهُ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القطع على تقدير الخوف على الجنائز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غير واضح ؛ لأنّ الخوف إن كان على الجميع أو على الأولى فالقطع يَزيدُ الضرر على الأُولى ولا يُزِيله ؛ لانهدام ما قد مَضَى من صلاتها الموجب لزيادة مكتها، وإن كان الخوف على الأخيرة، فلابد لها من المكث مقدار الصلاة عليها وهو يحصل مع التشريك الآن، والاستئناف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فرضه نادراً بالخوف على الثانية بالنظر إلى تعدد الدعاء مع اختلافهما فيه بحيث يَزيد ما يَتَكَرَّرُ منه على ما مضى من الصلاة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يختارُ التشريكَ بينهما فيما بَقِيَ، يَنوِي بقلبه على الثانية ويُكَبِّر تكبيراً مشتركاً بينهما كما لو حضرتا ابتداءً، ويدعو لكلّ واحدة بوظيفتها من الدعاء، مخيَّراً في التقديم إلى أن يُكمل الأولى، ثمّ يُكمل ما بقي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اقتصر على صلاة واحدة على متعدّد؛ فإنّه يُشَرِّك بينهم فيما يَتَّحد لفظه، ويُراعي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كالدعاء لو كان فيهم مؤمن ومجهول ومنافق وطفل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اتحاد الصنف يراعي تثنية الضمير وجمعه وتذكيره وتأنيته، أو يُذكر مطلقاً مُؤَوَّلاً بالميت أو يُؤَنت مؤوّلاً بالجنازة والأوّل أولى</w:t>
      </w:r>
      <w:r>
        <w:rPr>
          <w:rFonts w:eastAsia="Amiri" w:cs="Amiri" w:ascii="Amiri" w:hAnsi="Amiri"/>
          <w:color w:val="111111"/>
          <w:sz w:val="28"/>
          <w:szCs w:val="28"/>
          <w:rtl w:val="true"/>
          <w:lang w:bidi="ar-SA"/>
        </w:rPr>
        <w:t xml:space="preserve">. </w:t>
      </w:r>
      <w:bookmarkStart w:id="98" w:name="pg10147_94656"/>
    </w:p>
    <w:p>
      <w:pPr>
        <w:pStyle w:val="Heading6"/>
        <w:numPr>
          <w:ilvl w:val="5"/>
          <w:numId w:val="1"/>
        </w:numPr>
        <w:rPr/>
      </w:pPr>
      <w:bookmarkStart w:id="99" w:name="__RefHeading___Toc1114134_1067777946"/>
      <w:bookmarkStart w:id="100" w:name="_Toc35"/>
      <w:bookmarkEnd w:id="98"/>
      <w:bookmarkEnd w:id="99"/>
      <w:r>
        <w:rPr>
          <w:rtl w:val="true"/>
        </w:rPr>
        <w:t>الحكم الخامس</w:t>
      </w:r>
      <w:r>
        <w:rPr>
          <w:rtl w:val="true"/>
        </w:rPr>
        <w:t xml:space="preserve">: </w:t>
      </w:r>
      <w:r>
        <w:rPr>
          <w:rtl w:val="true"/>
        </w:rPr>
        <w:t>دفنه</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مواراته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تُخْرَسُ جُنَّتُه عن السباع وتُكتم رائحته عن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وضعه في بناء ونحوه وإن حصل الوصفان؛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ومقاديم بدنه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جانبه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الدفنِ مجازاً، أو القبر المعلوم بالمقام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معتدلة، وأقل الفضل إلى الترقوة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قربها من القبر بذراعين أو ثلاث عند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 ونقلُ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ثلاث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يَتَأهب للقبر، وإنزاله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والسبقُ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ممّا يلي القبلة وتُنقل دفعةً واحدةً وتُنزَل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والأخبار</w:t>
      </w:r>
      <w:r>
        <w:rPr>
          <w:rStyle w:val="FootnoteAnchor"/>
          <w:rtl w:val="true"/>
        </w:rPr>
        <w:footnoteReference w:id="359"/>
      </w:r>
      <w:r>
        <w:rPr>
          <w:rFonts w:ascii="Amiri" w:hAnsi="Amiri" w:eastAsia="Amiri" w:cs="Amiri"/>
          <w:color w:val="111111"/>
          <w:sz w:val="28"/>
          <w:sz w:val="28"/>
          <w:szCs w:val="28"/>
          <w:rtl w:val="true"/>
          <w:lang w:bidi="ar-SA"/>
        </w:rPr>
        <w:t>خالية عن الدفعات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ونزول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لا الرحم وإنْ كان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فيها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نزول الرحم معها أفضل، والزوج أولى بها منه، ومع تعذرهما فامرأة صالحة ثمّ أجنبي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 عُقد الأكفان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رأسه ورجليه،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خده، أو في مطلق الكفن أو تِلْقاءَ وجهه، ولا يقدح في مصاحبته لها احتمال وصول نجاسته إليها ؛ لأصالة عدمه مع ظهور طهارته الآن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الشهادتين والإقرار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واحداً بعد واحدٍ ممّن نَزَل معه إن كان ولياً، وإلا استَأْذَنَه، مُدْنِياً فاه إلى أُذنه، قائلاً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قبله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وعلى ملة رسول الله ، اللهم عبدك نزل بك </w:t>
      </w:r>
    </w:p>
    <w:p>
      <w:pPr>
        <w:pStyle w:val="BookText"/>
        <w:rPr/>
      </w:pPr>
      <w:r>
        <w:rPr>
          <w:rFonts w:ascii="Amiri" w:hAnsi="Amiri" w:eastAsia="Amiri" w:cs="Amiri"/>
          <w:color w:val="111111"/>
          <w:sz w:val="28"/>
          <w:sz w:val="28"/>
          <w:szCs w:val="28"/>
          <w:rtl w:val="true"/>
          <w:lang w:bidi="ar-SA"/>
        </w:rPr>
        <w:t>وأنت خير منزول به، اللهمّ افسح له في قبره وألحقه بنبيه، اللهم إنا لا نعلم منه إلا خيراً وأنت أعلم به منا</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باب القبر وفيه احترام 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للتراب من الحاضرين غير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الأكفٌ مُستَرجعين</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الإهالة،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واسترجع إذا قال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الأرض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مُفَرَّجاتٍ إلى شبر لا أزيد ؛ ليُعرَف فيُزار ويحترم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سُطوح الأرض اغتُفِر رفعُه عن أعلاها وتَأَدَّت السنةُ بأدناها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وتسطيحه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يجعل له في ظهره سَنَمٌ ؛ لأنه من شعار الناصبة وبِدَعِهم المحدثة مع اعترافهم بأنه خلاف السنة مُراغَمةً للفرقة المُحِقَّة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الماء عليه من قِبَل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ينتهي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على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وَلْيَكن الصابٌ مستقبلاً،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نَضْحِه بالماء، مُؤَثَّرةً في التراب مُفَرَّجةَ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الأخبار أنّ الحكم مختص بهذه الحالة فلايُستحب تأثيرها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حُتِي عليه التراب وسُوِّيَ قبرُه فَضَعْ كَفَّك على قبره عند رأسه ، وفَرّج أصابعك، واغْمِرُ كفَّك عليه بعد ما يُنصح بالماء</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والأصل عدم الاستحباب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تأثير اليد في غير التراب فليس بسنّة مطلقاً، بل اعتقاده سنةً بدعة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بما شاء من الألفاظ وأفضله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وأَصْعِد إليك روحه، ولَقٌه منك ،رضواناً، وأسكن قبره من رحمتك ما تُغنيه عن رحمة </w:t>
      </w:r>
    </w:p>
    <w:p>
      <w:pPr>
        <w:pStyle w:val="BookText"/>
        <w:rPr/>
      </w:pPr>
      <w:r>
        <w:rPr>
          <w:rFonts w:ascii="Amiri" w:hAnsi="Amiri" w:eastAsia="Amiri" w:cs="Amiri"/>
          <w:color w:val="111111"/>
          <w:sz w:val="28"/>
          <w:sz w:val="28"/>
          <w:szCs w:val="28"/>
          <w:rtl w:val="true"/>
          <w:lang w:bidi="ar-SA"/>
        </w:rPr>
        <w:t>من سواك</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وكذا يقوله كلما زاره مستقبلاً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وتلقين الولى</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يأمره بعد الانصراف بصوت عال إلا مع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الاستقبال والاستدبار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المصيبة، وهي تَفعِلةٌ من العزاء وهو الصبر،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عزاك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صبْرَك وسلوك، يُمَدِّ ويُقصَر، والمراد بها الحمل على الصبر والتسلية عن المُصاب بإسناد الأمر إلى حكمة الله تعالى وعدله، وتذكيره بما وعد الله الصابرين وما فَعَله الأكابر من المُصابين،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عزّى ثَكلى كُسِيَ بُرْداً في الجنّة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مشروعة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أحكام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فروض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الفرض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مخاطبةُ الكلِّ به ابتداءً على وجه يقتضي وقوعه من أيّهم كان، وسقوطه بقيام من فيه الكفاية، فمتى تَلَبَّس به من يُمكنه القيام به سقط عن غيره سقوطاً مُراعى بإكماله، ومتى لم يَتَّفِق ذلك أثم الجميع في التأخّر عنه ،سواء في ذلك الوليّ وغيرُه ممّن عَلِم بموته من المكلفين القادرين عليه</w:t>
      </w:r>
      <w:r>
        <w:rPr>
          <w:rFonts w:eastAsia="Amiri" w:cs="Amiri" w:ascii="Amiri" w:hAnsi="Amiri"/>
          <w:color w:val="111111"/>
          <w:sz w:val="28"/>
          <w:szCs w:val="28"/>
          <w:rtl w:val="true"/>
          <w:lang w:bidi="ar-SA"/>
        </w:rPr>
        <w:t xml:space="preserve">. </w:t>
      </w:r>
      <w:bookmarkStart w:id="101" w:name="pg10147_94659"/>
    </w:p>
    <w:p>
      <w:pPr>
        <w:pStyle w:val="Heading4"/>
        <w:numPr>
          <w:ilvl w:val="3"/>
          <w:numId w:val="1"/>
        </w:numPr>
        <w:rPr/>
      </w:pPr>
      <w:bookmarkStart w:id="102" w:name="__RefHeading___Toc1114136_1067777946"/>
      <w:bookmarkStart w:id="103" w:name="_Toc36"/>
      <w:bookmarkEnd w:id="101"/>
      <w:bookmarkEnd w:id="102"/>
      <w:r>
        <w:rPr>
          <w:rtl w:val="true"/>
        </w:rPr>
        <w:t>الفصل الثالث في التيمم</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يُوجد مع طلبه على الوجه المعتبر؛ أو عدم الوصلة إليه مع كونه موجوداً، إما للعجز عن الحركة المحتاج إليها في تحصيله لكبَرٍ أو مرض أو ضعفِ قوَّةٍ ولم يجد معاوناً ولؤ بأجرة مقدورة، أو لضيق الوقت بحيث لا يُدرك منه معه بعد الطهارةِ رَكعةً، أو لكونه في بئر بعيد القعر يَتَعَذَّر الوصول إليه بدون الآلة وهو عاجز عن تحصيلها ولؤ بعِوَض أو شَقّ ثوبِ نفيس أو إعارة أو لكونه موجوداً في محلّ يخاف من السعي إليه على نَفْسٍ أو طَرَفٍ أو مالٍ محترمة أو بُضْعِ أو عِرْضِ أو ذَهَابِ عقل ولؤ بمجرد الجبن، أو لوجوده بعوض يعجز عن بذله لعُدْمٍ أو حاجةٍ ولؤ في وقتٍ مترقَّبٍ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المالِ المخوفِ ذَهابُه والواجب بذله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يجب حفظ الأوّل وبذلُ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القليل والكثير، والفارقُ النصّ </w:t>
      </w:r>
      <w:r>
        <w:rPr>
          <w:rStyle w:val="FootnoteAnchor"/>
          <w:rtl w:val="true"/>
        </w:rPr>
        <w:footnoteReference w:id="369"/>
      </w:r>
      <w:r>
        <w:rPr>
          <w:rFonts w:ascii="Amiri" w:hAnsi="Amiri" w:eastAsia="Amiri" w:cs="Amiri"/>
          <w:color w:val="111111"/>
          <w:sz w:val="28"/>
          <w:sz w:val="28"/>
          <w:szCs w:val="28"/>
          <w:rtl w:val="true"/>
          <w:lang w:bidi="ar-SA"/>
        </w:rPr>
        <w:t>، لا أنّ الحاصل بالأوّل العِوض على الغاصب وهو مُنقَطع وفي الثاني الثواب وهو دائم ؛ لتحقق الثواب فيهما مع بذلهما اختياراً طلباً للعبادة لو أبيحَ ذلك، بل قد يجتمع في الأوّل العوضُ والثواب، بخلاف الثاني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الخوف من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حاصل يُخاف زيادته أو بُطْؤُه أو عُسْرُ عِلاجه أو متوقع، أو بَرْدِ شديدٍ يَشُقُ تحملُه، أو خوف عطش حاصل أو متوقع في زمان لا يحصل </w:t>
      </w:r>
    </w:p>
    <w:p>
      <w:pPr>
        <w:pStyle w:val="BookText"/>
        <w:rPr/>
      </w:pPr>
      <w:r>
        <w:rPr>
          <w:rFonts w:ascii="Amiri" w:hAnsi="Amiri" w:eastAsia="Amiri" w:cs="Amiri"/>
          <w:color w:val="111111"/>
          <w:sz w:val="28"/>
          <w:sz w:val="28"/>
          <w:szCs w:val="28"/>
          <w:rtl w:val="true"/>
          <w:lang w:bidi="ar-SA"/>
        </w:rPr>
        <w:t>فيه الماء عادةً أو بقرائن الأحوال، لنفس محترمة ولوْ حَيَواناً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فقده في كل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الجوانب الأربعة غَلْوَةَ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الغين، وهي مقدار رَمْيَةٍ من الرامي بالآلة معتدلين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الزاء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المشتملة على نحو الأشجارِ والأحجارِ والعُلُوِّ والهبوطِ المانع من رؤية ما 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سهمين في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في الحُزونة والسهولة تُوَزَّعُ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الطلب كذلك مع احتمال وجوده فيها، فلو علم عدمه مطلقاً أو في بعض الجهات سقط الطلب مطلقاً أو فيه؛ كما أنه لو علم وجودَه في أزيد من النصاب وجب قصده مع الإمكان ما لم يخرج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الاستنابه فيه بل قد تجب ولو بأجرة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عدالة النائب إن كانت اختياريَّة وإلا فمع إمكانها، ويُحتسب لهما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طلب التراب كذلك لو تعذر مع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بالتراب الطاهر 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جملة الأرض</w:t>
      </w:r>
      <w:r>
        <w:rPr>
          <w:rStyle w:val="FootnoteAnchor"/>
          <w:rtl w:val="true"/>
        </w:rPr>
        <w:footnoteReference w:id="370"/>
      </w:r>
      <w:r>
        <w:rPr>
          <w:rFonts w:ascii="Amiri" w:hAnsi="Amiri" w:eastAsia="Amiri" w:cs="Amiri"/>
          <w:color w:val="111111"/>
          <w:sz w:val="28"/>
          <w:sz w:val="28"/>
          <w:szCs w:val="28"/>
          <w:rtl w:val="true"/>
          <w:lang w:bidi="ar-SA"/>
        </w:rPr>
        <w:t xml:space="preserve">إجماعاً والصعيد المأمور به </w:t>
      </w:r>
      <w:r>
        <w:rPr>
          <w:rStyle w:val="FootnoteAnchor"/>
          <w:rtl w:val="true"/>
        </w:rPr>
        <w:footnoteReference w:id="371"/>
      </w:r>
      <w:r>
        <w:rPr>
          <w:rFonts w:ascii="Amiri" w:hAnsi="Amiri" w:eastAsia="Amiri" w:cs="Amiri"/>
          <w:color w:val="111111"/>
          <w:sz w:val="28"/>
          <w:sz w:val="28"/>
          <w:szCs w:val="28"/>
          <w:rtl w:val="true"/>
          <w:lang w:bidi="ar-SA"/>
        </w:rPr>
        <w:t>هو وجهها ؛ ولأنه تراب اكتسب رطوبةً لزجة وعملت فيه الحرارة فأفادَتْه استمساكاً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أنواعه من رُخامٍ وبُرامٍ وغيرهما، خلافاً للشيخ حيث اشترط في جواز استعماله فقدَ التراب</w:t>
      </w:r>
      <w:r>
        <w:rPr>
          <w:rStyle w:val="FootnoteAnchor"/>
          <w:rtl w:val="true"/>
        </w:rPr>
        <w:footnoteReference w:id="372"/>
      </w:r>
      <w:r>
        <w:rPr>
          <w:rFonts w:ascii="IRNazanin" w:hAnsi="IRNazanin" w:eastAsia="IRNazanin"/>
          <w:color w:val="111111"/>
          <w:sz w:val="28"/>
          <w:sz w:val="28"/>
          <w:szCs w:val="28"/>
          <w:rtl w:val="true"/>
          <w:lang w:bidi="fa-IR"/>
        </w:rPr>
        <w:t>أما المنع منه مطلقاً فلا قائل به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جوازه بالحجر يستفاد جوازه بالخَزَف بطريقٍ أولى ؛ لعدم خروجه بالطبخ عن اسم الأرض وإن خرج عن اسم التراب، كما لم يخرج الحجر مع أنه أقوى استمساكاً </w:t>
      </w:r>
    </w:p>
    <w:p>
      <w:pPr>
        <w:pStyle w:val="BookText"/>
        <w:rPr/>
      </w:pPr>
      <w:r>
        <w:rPr>
          <w:rFonts w:ascii="Amiri" w:hAnsi="Amiri" w:eastAsia="Amiri" w:cs="Amiri"/>
          <w:color w:val="111111"/>
          <w:sz w:val="28"/>
          <w:sz w:val="28"/>
          <w:szCs w:val="28"/>
          <w:rtl w:val="true"/>
          <w:lang w:bidi="ar-SA"/>
        </w:rPr>
        <w:t>منه، خلافاً للمحقق في المعتبر</w:t>
      </w:r>
      <w:r>
        <w:rPr>
          <w:rStyle w:val="FootnoteAnchor"/>
          <w:rtl w:val="true"/>
        </w:rPr>
        <w:footnoteReference w:id="373"/>
      </w:r>
      <w:r>
        <w:rPr>
          <w:rFonts w:ascii="Amiri" w:hAnsi="Amiri" w:eastAsia="Amiri" w:cs="Amiri"/>
          <w:color w:val="111111"/>
          <w:sz w:val="28"/>
          <w:sz w:val="28"/>
          <w:szCs w:val="28"/>
          <w:rtl w:val="true"/>
          <w:lang w:bidi="ar-SA"/>
        </w:rPr>
        <w:t>محتجاً بخروجه مع اعترافه بجواز السجود عليه، وما يخرج عنها بالاستحالة يُمنع من السجود عليه وإن كانت دائرة السجود أوسع بالنسبة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كالكُحْل والزرنيخ وتراب الحديد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والجص بعد خروجهما عن اسم الأرض بالإحراق أمّا قبله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فتحاً وكسراً والسكون، وهي الأرضُ المالحة النشاشة على أشهر القولين</w:t>
      </w:r>
      <w:r>
        <w:rPr>
          <w:rStyle w:val="FootnoteAnchor"/>
          <w:rtl w:val="true"/>
        </w:rPr>
        <w:footnoteReference w:id="374"/>
      </w:r>
      <w:r>
        <w:rPr>
          <w:rFonts w:ascii="Amiri" w:hAnsi="Amiri" w:eastAsia="Amiri" w:cs="Amiri"/>
          <w:color w:val="111111"/>
          <w:sz w:val="28"/>
          <w:sz w:val="28"/>
          <w:szCs w:val="28"/>
          <w:rtl w:val="true"/>
          <w:lang w:bidi="ar-SA"/>
        </w:rPr>
        <w:t>ما لم يَعْلُها مِلْحٌ يمنع إصابة بعض الكفّ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إزالته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لشَبَههما بأرض المعدن؛ ووجه الجواز بقاء اسم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من 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ارتفع من الأرض للنص</w:t>
      </w:r>
      <w:r>
        <w:rPr>
          <w:rStyle w:val="FootnoteAnchor"/>
          <w:rtl w:val="true"/>
        </w:rPr>
        <w:footnoteReference w:id="375"/>
      </w:r>
      <w:r>
        <w:rPr>
          <w:rFonts w:ascii="Amiri" w:hAnsi="Amiri" w:eastAsia="Amiri" w:cs="Amiri"/>
          <w:color w:val="111111"/>
          <w:sz w:val="28"/>
          <w:sz w:val="28"/>
          <w:szCs w:val="28"/>
          <w:rtl w:val="true"/>
          <w:lang w:bidi="ar-SA"/>
        </w:rPr>
        <w:t xml:space="preserve">، ولبعدها من النجاسة ؛ لأن المهابط تقصد للحدث، ومنه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أصله المنخفض سمّى الحال باسمه ؛ لوقوعه فيه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القصد إلى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بقية ما يُعتبر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لأوّل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الضرب على الأرض بيديه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معاً وهو وضعهما بمسمّى الاعتماد، فلايكفي مسمّى الوضع على الظاهر، خلافاً للمصنف في الذكرى، فإنّه جَعَل الظاهر الاكتفاء بالوضع</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الاختلاف تعبير النصوص بكلّ منهما</w:t>
      </w:r>
      <w:r>
        <w:rPr>
          <w:rStyle w:val="FootnoteAnchor"/>
          <w:rtl w:val="true"/>
        </w:rPr>
        <w:footnoteReference w:id="378"/>
      </w:r>
      <w:r>
        <w:rPr>
          <w:rFonts w:ascii="Amiri" w:hAnsi="Amiri" w:eastAsia="Amiri" w:cs="Amiri"/>
          <w:color w:val="111111"/>
          <w:sz w:val="28"/>
          <w:sz w:val="28"/>
          <w:szCs w:val="28"/>
          <w:rtl w:val="true"/>
          <w:lang w:bidi="ar-SA"/>
        </w:rPr>
        <w:t xml:space="preserve">، وكذا عبارات الأصحاب؛ فمن </w:t>
      </w:r>
    </w:p>
    <w:p>
      <w:pPr>
        <w:pStyle w:val="BookText"/>
        <w:rPr/>
      </w:pPr>
      <w:r>
        <w:rPr>
          <w:rFonts w:ascii="IRNazanin" w:hAnsi="IRNazanin" w:eastAsia="IRNazanin"/>
          <w:color w:val="111111"/>
          <w:sz w:val="28"/>
          <w:sz w:val="28"/>
          <w:szCs w:val="28"/>
          <w:rtl w:val="true"/>
          <w:lang w:bidi="fa-IR"/>
        </w:rPr>
        <w:t>جوزهما جعله دالاً على أن المؤدَّى واحد</w:t>
      </w:r>
      <w:r>
        <w:rPr>
          <w:rStyle w:val="FootnoteAnchor"/>
          <w:rtl w:val="true"/>
        </w:rPr>
        <w:footnoteReference w:id="379"/>
      </w:r>
      <w:r>
        <w:rPr>
          <w:rFonts w:ascii="Amiri" w:hAnsi="Amiri" w:eastAsia="Amiri" w:cs="Amiri"/>
          <w:color w:val="111111"/>
          <w:sz w:val="28"/>
          <w:sz w:val="28"/>
          <w:szCs w:val="28"/>
          <w:rtl w:val="true"/>
          <w:lang w:bidi="ar-SA"/>
        </w:rPr>
        <w:t>، ومن عيَّن الضربَ حَمَل المطلق على المقيَّد</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يُعتبر اليدان معاً مع الاختيار، فلو تعذرت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أو مرض أو 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 الميسور ومَسَح الجبهة به وسَقَط مسحُ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مسحها بالأرض كما يمسح الجبهة بها لو كانتا مقطوعتين، وليس كذلك لو كانتا نجستين، بل يمسح بهما كذلك مع تعذر التطهير إلا أن تكون متعدِّيةً أو حائلةً، فيجب التجفيف وإزالة الحائل مع الإمكان، فإن تعذر ضَرَبَ بالظهر إن خلا منها وإلا ضرب بالجبهة في الأول، وباليد النجسة في الثاني، كما لو كان عليها جبيرة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لتيممه الذي هو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فيمسح بهما جبهته من قصاص الشعر إلى طَرَف الأنف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بادئاً بالأعلى كما أشعر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القدر من الجبهة متَّفَقٌ عليه، وزاد بعضُهم مسح الحاجبين</w:t>
      </w:r>
      <w:r>
        <w:rPr>
          <w:rStyle w:val="FootnoteAnchor"/>
          <w:rtl w:val="true"/>
        </w:rPr>
        <w:footnoteReference w:id="381"/>
      </w:r>
      <w:r>
        <w:rPr>
          <w:rFonts w:ascii="Amiri" w:hAnsi="Amiri" w:eastAsia="Amiri" w:cs="Amiri"/>
          <w:color w:val="111111"/>
          <w:sz w:val="28"/>
          <w:sz w:val="28"/>
          <w:szCs w:val="28"/>
          <w:rtl w:val="true"/>
          <w:lang w:bidi="ar-SA"/>
        </w:rPr>
        <w:t>، ونفى عنه المصنف في الذكرى البأس</w:t>
      </w:r>
      <w:r>
        <w:rPr>
          <w:rStyle w:val="FootnoteAnchor"/>
          <w:rtl w:val="true"/>
        </w:rPr>
        <w:footnoteReference w:id="382"/>
      </w:r>
      <w:r>
        <w:rPr>
          <w:rFonts w:ascii="Amiri" w:hAnsi="Amiri" w:eastAsia="Amiri" w:cs="Amiri"/>
          <w:color w:val="111111"/>
          <w:sz w:val="28"/>
          <w:sz w:val="28"/>
          <w:szCs w:val="28"/>
          <w:rtl w:val="true"/>
          <w:lang w:bidi="ar-SA"/>
        </w:rPr>
        <w:t xml:space="preserve">، وآخرون مسح الجبينين </w:t>
      </w:r>
      <w:r>
        <w:rPr>
          <w:rStyle w:val="FootnoteAnchor"/>
          <w:rtl w:val="true"/>
        </w:rPr>
        <w:footnoteReference w:id="383"/>
      </w:r>
      <w:r>
        <w:rPr>
          <w:rFonts w:ascii="Amiri" w:hAnsi="Amiri" w:eastAsia="Amiri" w:cs="Amiri"/>
          <w:color w:val="111111"/>
          <w:sz w:val="28"/>
          <w:sz w:val="28"/>
          <w:szCs w:val="28"/>
          <w:rtl w:val="true"/>
          <w:lang w:bidi="ar-SA"/>
        </w:rPr>
        <w:t>وهما المحيطان بالجبهة يتصلان بالصدغين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قوَّةُ ؛ لوروده في بعض الأخبار الصحيحة</w:t>
      </w:r>
      <w:r>
        <w:rPr>
          <w:rStyle w:val="FootnoteAnchor"/>
          <w:rtl w:val="true"/>
        </w:rPr>
        <w:footnoteReference w:id="384"/>
      </w:r>
      <w:r>
        <w:rPr>
          <w:rFonts w:ascii="Amiri" w:hAnsi="Amiri" w:eastAsia="Amiri" w:cs="Amiri"/>
          <w:color w:val="111111"/>
          <w:sz w:val="28"/>
          <w:sz w:val="28"/>
          <w:szCs w:val="28"/>
          <w:rtl w:val="true"/>
          <w:lang w:bidi="ar-SA"/>
        </w:rPr>
        <w:t>، أما الأوّل فما يتوقف عليه منه من باب المقدَّمة لا إشكال فيه وإلا فلا دليل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يده اليمنى ببطن اليُسرى من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وهو موصل </w:t>
      </w:r>
    </w:p>
    <w:p>
      <w:pPr>
        <w:pStyle w:val="BookText"/>
        <w:rPr/>
      </w:pPr>
      <w:r>
        <w:rPr>
          <w:rFonts w:ascii="Amiri" w:hAnsi="Amiri" w:eastAsia="Amiri" w:cs="Amiri"/>
          <w:color w:val="111111"/>
          <w:sz w:val="28"/>
          <w:sz w:val="28"/>
          <w:szCs w:val="28"/>
          <w:rtl w:val="true"/>
          <w:lang w:bidi="ar-SA"/>
        </w:rPr>
        <w:t xml:space="preserve">طَرَف الذراع في الكفّ إلى أطراف الأصابع، ثمّ يمسح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مبتدئاً بالزَنْد إلى الآخر، كما أشعر به كلامه ومرّتين للغُسل إحداهما يَمسح بها جبهته والأخرى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ويتيمّم غيرُ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 استعمال الماء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إحداهما بدلاً من الغسل بضربتين، والأُخرى بدلاً من الوضوء بضربة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على الوضوء خاصةً وجب، ويَتَيمَّم عن الغسل كالعكس، مع أنه يصدق عليه أنه محدِثٌ غيرُ جُنب فلابد في إخراجه من قيد وكأنه تركه اعتماداً على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الوضوء أو الغسل إن كان التيمم بدلاً عن أحدهما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تيمّمه لصلاة الجنازة أو للنوم على طهارة أو لخروجه جنباً من أحد المسجدين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باختصاص التيمم بذلك</w:t>
      </w:r>
      <w:r>
        <w:rPr>
          <w:rStyle w:val="FootnoteAnchor"/>
          <w:rtl w:val="true"/>
        </w:rPr>
        <w:footnoteReference w:id="385"/>
      </w:r>
      <w:r>
        <w:rPr>
          <w:rFonts w:ascii="Amiri" w:hAnsi="Amiri" w:eastAsia="Amiri" w:cs="Amiri"/>
          <w:color w:val="111111"/>
          <w:sz w:val="28"/>
          <w:sz w:val="28"/>
          <w:szCs w:val="28"/>
          <w:rtl w:val="true"/>
          <w:lang w:bidi="ar-SA"/>
        </w:rPr>
        <w:t xml:space="preserve">، كما هو أحد قولي المصنِّف </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بدلاً من أحدهما مع احتمال بقاء العموم بجعله فيها بدلاً اختيارياً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فيه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لمشروط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أو ندب والكلام فيهما كالمائيَّة؛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اعتبارها في كل عبادة مفتقرة إلى نيّة ليتحقق الإخلاص المأمورُ به في كلِّ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المتابعة بين أفعاله بحيث لا يُعَدُّ مُفَرِّقاً عرفاً وظاهر الأصحاب الاتفاق على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يبطل بالإخلال بها أو يَأتم خاصةً؟ وجهان؛ وعلى القول بمراعاة الضيق فيه مطلقاً </w:t>
      </w:r>
      <w:r>
        <w:rPr>
          <w:rStyle w:val="FootnoteAnchor"/>
          <w:rtl w:val="true"/>
        </w:rPr>
        <w:footnoteReference w:id="387"/>
      </w:r>
      <w:r>
        <w:rPr>
          <w:rFonts w:ascii="Amiri" w:hAnsi="Amiri" w:eastAsia="Amiri" w:cs="Amiri"/>
          <w:color w:val="111111"/>
          <w:sz w:val="28"/>
          <w:sz w:val="28"/>
          <w:szCs w:val="28"/>
          <w:rtl w:val="true"/>
          <w:lang w:bidi="ar-SA"/>
        </w:rPr>
        <w:t>يظهر قوة الأوّل، وإلا فالأصل يقتضي الصحة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نَفْضُ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ضربة بنفخ ما عليهما من أثر الصعيد أو مسجهما أو ضرب إحداهما بالأُخرى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قد بقي منه مقدار فعله مع باقي شرائط الصلاة المفقودة والصلاة تامّة الأفعال علماً أو ظنّاً، ولا يؤثر فيه ظهور الخلاف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الطمع في الماء</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ورجاء حصوله ولو بالاحتمال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الأقوال بين المتأخرين</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المصنف في الذكرى </w:t>
      </w:r>
      <w:r>
        <w:rPr>
          <w:rStyle w:val="FootnoteAnchor"/>
          <w:rtl w:val="true"/>
        </w:rPr>
        <w:footnoteReference w:id="390"/>
      </w:r>
      <w:r>
        <w:rPr>
          <w:rFonts w:ascii="Amiri" w:hAnsi="Amiri" w:eastAsia="Amiri" w:cs="Amiri"/>
          <w:color w:val="111111"/>
          <w:sz w:val="28"/>
          <w:sz w:val="28"/>
          <w:szCs w:val="28"/>
          <w:rtl w:val="true"/>
          <w:lang w:bidi="ar-SA"/>
        </w:rPr>
        <w:t>وادّعى عليه المرتضى</w:t>
      </w:r>
      <w:r>
        <w:rPr>
          <w:rStyle w:val="FootnoteAnchor"/>
          <w:rtl w:val="true"/>
        </w:rPr>
        <w:footnoteReference w:id="391"/>
      </w:r>
      <w:r>
        <w:rPr>
          <w:rFonts w:ascii="Amiri" w:hAnsi="Amiri" w:eastAsia="Amiri" w:cs="Amiri"/>
          <w:color w:val="111111"/>
          <w:sz w:val="28"/>
          <w:sz w:val="28"/>
          <w:szCs w:val="28"/>
          <w:rtl w:val="true"/>
          <w:lang w:bidi="ar-SA"/>
        </w:rPr>
        <w:t xml:space="preserve">، والشيخ الإجماع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الضيق مطلقاً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مع السعة مطلقاً، وهو قول الصدوق</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بعضها دالّ على اعتبار الضيق مطلقاً</w:t>
      </w:r>
      <w:r>
        <w:rPr>
          <w:rStyle w:val="FootnoteAnchor"/>
          <w:rtl w:val="true"/>
        </w:rPr>
        <w:footnoteReference w:id="394"/>
      </w:r>
      <w:r>
        <w:rPr>
          <w:rFonts w:ascii="Amiri" w:hAnsi="Amiri" w:eastAsia="Amiri" w:cs="Amiri"/>
          <w:color w:val="111111"/>
          <w:sz w:val="28"/>
          <w:sz w:val="28"/>
          <w:szCs w:val="28"/>
          <w:rtl w:val="true"/>
          <w:lang w:bidi="ar-SA"/>
        </w:rPr>
        <w:t>، وبعضها غيرُ منافٍ له، فلا وجه للجمع بينها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التيمّمِ المبتدإ، أمّا المُستدام كما لو تيمّم لعبادة عند ضيق وقتها ولؤ بنذر ركعتين في وقت معين يتعذر فيه الماء أو عبادة راجحة بالطهارة ولوْ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فعلُ غيرها به مع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تَمَكَّن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انتقضَ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تيمّمه عن الطهارة التي تمكّن منها، فلو تمكَّن مَنْ عليه غيرُ غسل الجنابة من الوضوء خاصة، انتقض تيمّمه خاصةً، وكذا الغسل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بانتقاضه بمجرَّد التمكن مبني على الظاهر، وأمّا انتقاضه مطلقاً، فمشروط بمُضِيّ زمانٍ يسع فعل المائية متمكناً منها؛ فلو طرأ بعد التمكن مانع قبله كشف عن </w:t>
      </w:r>
    </w:p>
    <w:p>
      <w:pPr>
        <w:pStyle w:val="BookText"/>
        <w:rPr/>
      </w:pPr>
      <w:r>
        <w:rPr>
          <w:rFonts w:ascii="Amiri" w:hAnsi="Amiri" w:eastAsia="Amiri" w:cs="Amiri"/>
          <w:color w:val="111111"/>
          <w:sz w:val="28"/>
          <w:sz w:val="28"/>
          <w:szCs w:val="28"/>
          <w:rtl w:val="true"/>
          <w:lang w:bidi="ar-SA"/>
        </w:rPr>
        <w:t xml:space="preserve">عدم انتقاضه، سواء شرع فيها أم لا كوجوب الصلاة بأول الوقت، والحج للمستطيع بسير القافلة مع اشتراط استقرار الوجوب بمضي زمان يسع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التكليف بعبادة في وقت لايسعها، مع احتمال انتقاضه مطلقاً، كما يقتضيه ظاهرُ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التمكن من الماء ناقضاً، فإن اتفق قبل دخوله في الصلاة انتقض إجماعاً على الوجه المذكور، وإن وجده بعد الفراغ صحت وانتقض بالنسبة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وجده في أثناء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بعد 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على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عملاً بأشهر الروايات </w:t>
      </w:r>
      <w:r>
        <w:rPr>
          <w:rStyle w:val="FootnoteAnchor"/>
          <w:rtl w:val="true"/>
        </w:rPr>
        <w:footnoteReference w:id="395"/>
      </w:r>
      <w:r>
        <w:rPr>
          <w:rFonts w:ascii="Amiri" w:hAnsi="Amiri" w:eastAsia="Amiri" w:cs="Amiri"/>
          <w:color w:val="111111"/>
          <w:sz w:val="28"/>
          <w:sz w:val="28"/>
          <w:szCs w:val="28"/>
          <w:rtl w:val="true"/>
          <w:lang w:bidi="ar-SA"/>
        </w:rPr>
        <w:t>وأرججها سنداً واعتضاداً بالنهي الوارد عن قطع الأعمال</w:t>
      </w:r>
      <w:r>
        <w:rPr>
          <w:rStyle w:val="FootnoteAnchor"/>
          <w:rtl w:val="true"/>
        </w:rPr>
        <w:footnoteReference w:id="396"/>
      </w:r>
      <w:r>
        <w:rPr>
          <w:rFonts w:ascii="Amiri" w:hAnsi="Amiri" w:eastAsia="Amiri" w:cs="Amiri"/>
          <w:color w:val="111111"/>
          <w:sz w:val="28"/>
          <w:sz w:val="28"/>
          <w:szCs w:val="28"/>
          <w:rtl w:val="true"/>
          <w:lang w:bidi="ar-SA"/>
        </w:rPr>
        <w:t>، ولا فرق في ذلك بين الفريضة والنافلة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حُكم بالإتمام فهو للوجوب على تقدير وجوبها، فيحرم قطعها والعدولُ بها إلى النافلة ؛ لأن ذلك مشروط بأسبابٍ مُسَوَّعَةٍ، والحملُ على ناسي الأذان قياس، ولو ضاق الوقت فلا إشكال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ينتقض التيمم بالنسبة إلى غير هذه الصلاة على تقدير عدم التمكن منه بعدها؟ الأقرب العدم؛ لما تقدَّم من أنه مشروط بالتمكّن ولم يحصل، والمانع الشرعي كالعقلي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ومقابل الأصح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ما لم يركع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ما لم يقرأ</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بسعة الوقت و ضيقه</w:t>
      </w:r>
      <w:r>
        <w:rPr>
          <w:rStyle w:val="FootnoteAnchor"/>
          <w:rtl w:val="true"/>
        </w:rPr>
        <w:footnoteReference w:id="399"/>
      </w:r>
      <w:r>
        <w:rPr>
          <w:rFonts w:ascii="Amiri" w:hAnsi="Amiri" w:eastAsia="Amiri" w:cs="Amiri"/>
          <w:color w:val="111111"/>
          <w:sz w:val="28"/>
          <w:sz w:val="28"/>
          <w:szCs w:val="28"/>
          <w:rtl w:val="true"/>
          <w:lang w:bidi="ar-SA"/>
        </w:rPr>
        <w:t xml:space="preserve">، والأخيران لا شاهد لهما، والأوّل مستند إلى رواية </w:t>
      </w:r>
      <w:r>
        <w:rPr>
          <w:rStyle w:val="FootnoteAnchor"/>
          <w:rtl w:val="true"/>
        </w:rPr>
        <w:footnoteReference w:id="400"/>
      </w:r>
      <w:r>
        <w:rPr>
          <w:rFonts w:ascii="Amiri" w:hAnsi="Amiri" w:eastAsia="Amiri" w:cs="Amiri"/>
          <w:color w:val="111111"/>
          <w:sz w:val="28"/>
          <w:sz w:val="28"/>
          <w:szCs w:val="28"/>
          <w:rtl w:val="true"/>
          <w:lang w:bidi="ar-SA"/>
        </w:rPr>
        <w:t>معارضة بما هو أقوى منها</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104" w:name="pg10147_94666"/>
    </w:p>
    <w:p>
      <w:pPr>
        <w:pStyle w:val="Heading2"/>
        <w:numPr>
          <w:ilvl w:val="1"/>
          <w:numId w:val="1"/>
        </w:numPr>
        <w:rPr/>
      </w:pPr>
      <w:bookmarkStart w:id="105" w:name="__RefHeading___Toc1114138_1067777946"/>
      <w:bookmarkStart w:id="106" w:name="_Toc37"/>
      <w:bookmarkEnd w:id="104"/>
      <w:bookmarkEnd w:id="105"/>
      <w:r>
        <w:rPr>
          <w:rtl w:val="true"/>
        </w:rPr>
        <w:t>كتاب الصلاة</w:t>
      </w:r>
      <w:bookmarkEnd w:id="106"/>
    </w:p>
    <w:p>
      <w:pPr>
        <w:pStyle w:val="Heading3"/>
        <w:numPr>
          <w:ilvl w:val="2"/>
          <w:numId w:val="1"/>
        </w:numPr>
        <w:rPr/>
      </w:pPr>
      <w:bookmarkStart w:id="107" w:name="__RefHeading___Toc1114140_1067777946"/>
      <w:bookmarkStart w:id="108" w:name="_Toc38"/>
      <w:bookmarkEnd w:id="107"/>
      <w:r>
        <w:rPr>
          <w:rtl w:val="true"/>
        </w:rPr>
        <w:t>اشارة</w:t>
      </w:r>
      <w:bookmarkEnd w:id="10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وفصوله أحد عشر</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10147_94668"/>
      <w:bookmarkStart w:id="110" w:name="pg10147_94668"/>
      <w:bookmarkEnd w:id="110"/>
    </w:p>
    <w:p>
      <w:pPr>
        <w:pStyle w:val="Heading3"/>
        <w:numPr>
          <w:ilvl w:val="2"/>
          <w:numId w:val="1"/>
        </w:numPr>
        <w:rPr/>
      </w:pPr>
      <w:bookmarkStart w:id="111" w:name="pg10147_94668"/>
      <w:bookmarkStart w:id="112" w:name="__RefHeading___Toc1114142_1067777946"/>
      <w:bookmarkStart w:id="113" w:name="_Toc39"/>
      <w:bookmarkEnd w:id="111"/>
      <w:bookmarkEnd w:id="112"/>
      <w:r>
        <w:rPr>
          <w:rtl w:val="true"/>
        </w:rPr>
        <w:t>الفصل الأوّلُ في أعدادها</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الواقعة في اليوم والليلة ؛ نُسبت إلى اليوم تغليباً أو بناءً على إطلاقه على ما يشمل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 والعِيدان والآيات والطواف والأمواتُ والملتزم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الأسماء إما غالباً عرفاً، أو بتقدير حذف المضاف فيما عدا الأُولى، والموصوف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سبعةً أسد ممّا صَنَع مَن قبله</w:t>
      </w:r>
      <w:r>
        <w:rPr>
          <w:rStyle w:val="FootnoteAnchor"/>
          <w:rtl w:val="true"/>
        </w:rPr>
        <w:footnoteReference w:id="402"/>
      </w:r>
      <w:r>
        <w:rPr>
          <w:rFonts w:ascii="Amiri" w:hAnsi="Amiri" w:eastAsia="Amiri" w:cs="Amiri"/>
          <w:color w:val="111111"/>
          <w:sz w:val="28"/>
          <w:sz w:val="28"/>
          <w:szCs w:val="28"/>
          <w:rtl w:val="true"/>
          <w:lang w:bidi="ar-SA"/>
        </w:rPr>
        <w:t>حيث عدوها تسعةً بجعل الآيات ثلاثاً بالكسوفين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إدخال صلاة الأموات اختيار إطلاقها عليها بطريق الحقيقة الشرعية، وهو الذي صرَّح المصنّف باختياره في الذكرى</w:t>
      </w:r>
      <w:r>
        <w:rPr>
          <w:rStyle w:val="FootnoteAnchor"/>
          <w:rtl w:val="true"/>
        </w:rPr>
        <w:footnoteReference w:id="403"/>
      </w:r>
      <w:r>
        <w:rPr>
          <w:rFonts w:ascii="Amiri" w:hAnsi="Amiri" w:eastAsia="Amiri" w:cs="Amiri"/>
          <w:color w:val="111111"/>
          <w:sz w:val="28"/>
          <w:sz w:val="28"/>
          <w:szCs w:val="28"/>
          <w:rtl w:val="true"/>
          <w:lang w:bidi="ar-SA"/>
        </w:rPr>
        <w:t xml:space="preserve">، ونفي الصلاة عمّا لا فاتحة فيها </w:t>
      </w:r>
      <w:r>
        <w:rPr>
          <w:rStyle w:val="FootnoteAnchor"/>
          <w:rtl w:val="true"/>
        </w:rPr>
        <w:footnoteReference w:id="404"/>
      </w:r>
      <w:r>
        <w:rPr>
          <w:rFonts w:ascii="IRNazanin" w:hAnsi="IRNazanin" w:eastAsia="IRNazanin"/>
          <w:color w:val="111111"/>
          <w:sz w:val="28"/>
          <w:sz w:val="28"/>
          <w:szCs w:val="28"/>
          <w:rtl w:val="true"/>
          <w:lang w:bidi="fa-IR"/>
        </w:rPr>
        <w:t xml:space="preserve">ولا طهور </w:t>
      </w:r>
      <w:r>
        <w:rPr>
          <w:rStyle w:val="FootnoteAnchor"/>
          <w:rtl w:val="true"/>
        </w:rPr>
        <w:footnoteReference w:id="405"/>
      </w:r>
      <w:r>
        <w:rPr>
          <w:rFonts w:ascii="Amiri" w:hAnsi="Amiri" w:eastAsia="Amiri" w:cs="Amiri"/>
          <w:color w:val="111111"/>
          <w:sz w:val="28"/>
          <w:sz w:val="28"/>
          <w:szCs w:val="28"/>
          <w:rtl w:val="true"/>
          <w:lang w:bidi="ar-SA"/>
        </w:rPr>
        <w:t>والحكم بتحليلها بالتسليم</w:t>
      </w:r>
      <w:r>
        <w:rPr>
          <w:rStyle w:val="FootnoteAnchor"/>
          <w:rtl w:val="true"/>
        </w:rPr>
        <w:footnoteReference w:id="406"/>
      </w:r>
      <w:r>
        <w:rPr>
          <w:rFonts w:ascii="Amiri" w:hAnsi="Amiri" w:eastAsia="Amiri" w:cs="Amiri"/>
          <w:color w:val="111111"/>
          <w:sz w:val="28"/>
          <w:sz w:val="28"/>
          <w:szCs w:val="28"/>
          <w:rtl w:val="true"/>
          <w:lang w:bidi="ar-SA"/>
        </w:rPr>
        <w:t>يُنافي الحقيقة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من أقسام الصلاة الواجبة صلاة الاحتياط والقضاء، فيمكن دخولهما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استحسنه المصنّف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مُكَمِّل لما يُحتمل فَواتُه منها والثاني فعلها في غير وقتها، ودخول الأوّل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وجه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حصر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ومن شاء استكثر</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وأفضله الرواتب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التي هي ضعفها</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 وللعصر ثمانٍ قبلها، وللمغرب أربع بعدها، وللعشاء ركعتان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الجلوس ثابت فيهما بالأصل لا رخصةً ؛ لأنّ الغرض منهما واحدةٌ ؛ ليكمل بها ضِعفُ الفريضة وهو يحصل بالجلوس فيهما ؛ لأنّ الركعتين من جلوس ثوابهما ركعة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أفضل على الأقوى؛ للتصريح به في بعض الأخبار</w:t>
      </w:r>
      <w:r>
        <w:rPr>
          <w:rStyle w:val="FootnoteAnchor"/>
          <w:rtl w:val="true"/>
        </w:rPr>
        <w:footnoteReference w:id="409"/>
      </w:r>
      <w:r>
        <w:rPr>
          <w:rFonts w:ascii="Amiri" w:hAnsi="Amiri" w:eastAsia="Amiri" w:cs="Amiri"/>
          <w:color w:val="111111"/>
          <w:sz w:val="28"/>
          <w:sz w:val="28"/>
          <w:szCs w:val="28"/>
          <w:rtl w:val="true"/>
          <w:lang w:bidi="ar-SA"/>
        </w:rPr>
        <w:t xml:space="preserve">، وعدمِ دَلالة ما دلّ على فعلهما جالساً </w:t>
      </w:r>
      <w:r>
        <w:rPr>
          <w:rStyle w:val="FootnoteAnchor"/>
          <w:rtl w:val="true"/>
        </w:rPr>
        <w:footnoteReference w:id="410"/>
      </w:r>
      <w:r>
        <w:rPr>
          <w:rFonts w:ascii="Amiri" w:hAnsi="Amiri" w:eastAsia="Amiri" w:cs="Amiri"/>
          <w:color w:val="111111"/>
          <w:sz w:val="28"/>
          <w:sz w:val="28"/>
          <w:szCs w:val="28"/>
          <w:rtl w:val="true"/>
          <w:lang w:bidi="ar-SA"/>
        </w:rPr>
        <w:t>على أفضليته، بل غايته الدلالة على الجواز، مضافاً إلى ما دلّ على أفضليّة القيام في النافلة مطلقاً</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جعلهما بعد التعقيب وبعد كل صلاة يريد فعلها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كلام المصنف في تقديمهما على نافلة شهر رمضان الواقعة بعد العشاء وتأخيرهما عنها، ففي النفلية قطع بالأوّل</w:t>
      </w:r>
      <w:r>
        <w:rPr>
          <w:rStyle w:val="FootnoteAnchor"/>
          <w:rtl w:val="true"/>
        </w:rPr>
        <w:footnoteReference w:id="412"/>
      </w:r>
      <w:r>
        <w:rPr>
          <w:rFonts w:ascii="Amiri" w:hAnsi="Amiri" w:eastAsia="Amiri" w:cs="Amiri"/>
          <w:color w:val="111111"/>
          <w:sz w:val="28"/>
          <w:sz w:val="28"/>
          <w:szCs w:val="28"/>
          <w:rtl w:val="true"/>
          <w:lang w:bidi="ar-SA"/>
        </w:rPr>
        <w:t>، وفي الذكرى بالثاني</w:t>
      </w:r>
      <w:r>
        <w:rPr>
          <w:rStyle w:val="FootnoteAnchor"/>
          <w:rtl w:val="true"/>
        </w:rPr>
        <w:footnoteReference w:id="413"/>
      </w:r>
      <w:r>
        <w:rPr>
          <w:rFonts w:ascii="Amiri" w:hAnsi="Amiri" w:eastAsia="Amiri" w:cs="Amiri"/>
          <w:color w:val="111111"/>
          <w:sz w:val="28"/>
          <w:sz w:val="28"/>
          <w:szCs w:val="28"/>
          <w:rtl w:val="true"/>
          <w:lang w:bidi="ar-SA"/>
        </w:rPr>
        <w:t xml:space="preserve">، وظاهره هنا الأوّلُ نظراً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وكلاهما حسن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وركعتا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وركعة الوتر، وركعتا الصبح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المشهور روايةً </w:t>
      </w:r>
      <w:r>
        <w:rPr>
          <w:rStyle w:val="FootnoteAnchor"/>
          <w:rtl w:val="true"/>
        </w:rPr>
        <w:footnoteReference w:id="414"/>
      </w:r>
      <w:r>
        <w:rPr>
          <w:rFonts w:ascii="Amiri" w:hAnsi="Amiri" w:eastAsia="Amiri" w:cs="Amiri"/>
          <w:color w:val="111111"/>
          <w:sz w:val="28"/>
          <w:sz w:val="28"/>
          <w:szCs w:val="28"/>
          <w:rtl w:val="true"/>
          <w:lang w:bidi="ar-SA"/>
        </w:rPr>
        <w:t>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ثلاث وثلاثون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بإسقاط الوُثيرة،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وعشرون</w:t>
      </w:r>
      <w:r>
        <w:rPr>
          <w:rFonts w:eastAsia="Amiri" w:cs="Amiri" w:ascii="Amiri" w:hAnsi="Amiri"/>
          <w:color w:val="111111"/>
          <w:sz w:val="28"/>
          <w:szCs w:val="28"/>
          <w:rtl w:val="true"/>
          <w:lang w:bidi="ar-SA"/>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وعشرون</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بنقص العصرية أربعاً أو سنّاً مع الوتيرة، وحُمِل على المؤكَّد منها لا على انحصار السنة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 الموجبين للقصر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تَنتَصِف الرباعية وتسقط راتبة 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راتبتها كان أقصر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فالساقط نصف الراتبة سبع عشرَةَ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غير الوتيرة موضع وفاق وفيها على المشهور،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إجماعي أيضاً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روى الفضل بن شاذان عن الرضا عدم سقوطها، معللاً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في الخمسين تَطَوُّعاً لِيَتِمَّ بها بدل كلِّ ركعةٍ من الفريضة ركعتانِ مِن التطوع</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قال المصنف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قوي لأنه خاص ومعلل إلا أن ينعقد الإجماع على خلافه</w:t>
      </w:r>
      <w:r>
        <w:rPr>
          <w:rStyle w:val="FootnoteAnchor"/>
          <w:rtl w:val="true"/>
        </w:rPr>
        <w:footnoteReference w:id="420"/>
      </w:r>
      <w:r>
        <w:rPr>
          <w:rFonts w:ascii="Amiri" w:hAnsi="Amiri" w:eastAsia="Amiri" w:cs="Amiri"/>
          <w:color w:val="111111"/>
          <w:sz w:val="28"/>
          <w:sz w:val="28"/>
          <w:szCs w:val="28"/>
          <w:rtl w:val="true"/>
          <w:lang w:bidi="ar-SA"/>
        </w:rPr>
        <w:t xml:space="preserve">، ونبه بالاستثناء على دعوى ابن إدريس الإجماع عليه </w:t>
      </w:r>
      <w:r>
        <w:rPr>
          <w:rStyle w:val="FootnoteAnchor"/>
          <w:rtl w:val="true"/>
        </w:rPr>
        <w:footnoteReference w:id="421"/>
      </w:r>
      <w:r>
        <w:rPr>
          <w:rFonts w:ascii="Amiri" w:hAnsi="Amiri" w:eastAsia="Amiri" w:cs="Amiri"/>
          <w:color w:val="111111"/>
          <w:sz w:val="28"/>
          <w:sz w:val="28"/>
          <w:szCs w:val="28"/>
          <w:rtl w:val="true"/>
          <w:lang w:bidi="ar-SA"/>
        </w:rPr>
        <w:t xml:space="preserve">مع أنّ الشيخ في النهاية صرَّح بعدمه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قوّاه في محلّه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ركعتين من النافلة تشهد وتسليم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الأغلب، وقد خرج عنه مواضع ذكر المصنّف منها موضعين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وللوتر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وتسليم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ولصلاة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التشهد والتسليم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الظهرين بعد الثنائية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عشر ركعات </w:t>
      </w:r>
    </w:p>
    <w:p>
      <w:pPr>
        <w:pStyle w:val="BookText"/>
        <w:rPr/>
      </w:pPr>
      <w:r>
        <w:rPr>
          <w:rFonts w:ascii="Amiri" w:hAnsi="Amiri" w:eastAsia="Amiri" w:cs="Amiri"/>
          <w:color w:val="111111"/>
          <w:sz w:val="28"/>
          <w:sz w:val="28"/>
          <w:szCs w:val="28"/>
          <w:rtl w:val="true"/>
          <w:lang w:bidi="ar-SA"/>
        </w:rPr>
        <w:t>بخمس تشهدات وثلاثِ تسليمات كالصبح والظهرين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صلوات أُخَرُ، ذكرها الشيخ في المصباح</w:t>
      </w:r>
      <w:r>
        <w:rPr>
          <w:rStyle w:val="FootnoteAnchor"/>
          <w:rtl w:val="true"/>
        </w:rPr>
        <w:footnoteReference w:id="423"/>
      </w:r>
      <w:r>
        <w:rPr>
          <w:rFonts w:ascii="Amiri" w:hAnsi="Amiri" w:eastAsia="Amiri" w:cs="Amiri"/>
          <w:color w:val="111111"/>
          <w:sz w:val="28"/>
          <w:sz w:val="28"/>
          <w:szCs w:val="28"/>
          <w:rtl w:val="true"/>
          <w:lang w:bidi="ar-SA"/>
        </w:rPr>
        <w:t>والسيد رضي الدين بن طاوس في تتماته</w:t>
      </w:r>
      <w:r>
        <w:rPr>
          <w:rStyle w:val="FootnoteAnchor"/>
          <w:rtl w:val="true"/>
        </w:rPr>
        <w:footnoteReference w:id="424"/>
      </w:r>
      <w:r>
        <w:rPr>
          <w:rFonts w:ascii="Amiri" w:hAnsi="Amiri" w:eastAsia="Amiri" w:cs="Amiri"/>
          <w:color w:val="111111"/>
          <w:sz w:val="28"/>
          <w:sz w:val="28"/>
          <w:szCs w:val="28"/>
          <w:rtl w:val="true"/>
          <w:lang w:bidi="ar-SA"/>
        </w:rPr>
        <w:t>يُفعَل منها بتسليم واحدٍ أزيد من ركعتين؛ تَرَك المصنّف والجماعةُ استثناءها ؛ لعدم اشتهارها وجهالة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الأعرابي تُوافِقُها في الثاني دون الأول</w:t>
      </w:r>
      <w:r>
        <w:rPr>
          <w:rFonts w:eastAsia="Amiri" w:cs="Amiri" w:ascii="Amiri" w:hAnsi="Amiri"/>
          <w:color w:val="111111"/>
          <w:sz w:val="28"/>
          <w:szCs w:val="28"/>
          <w:rtl w:val="true"/>
          <w:lang w:bidi="ar-SA"/>
        </w:rPr>
        <w:t xml:space="preserve">. </w:t>
      </w:r>
      <w:bookmarkStart w:id="114" w:name="pg10147_94672"/>
    </w:p>
    <w:p>
      <w:pPr>
        <w:pStyle w:val="Heading3"/>
        <w:numPr>
          <w:ilvl w:val="2"/>
          <w:numId w:val="1"/>
        </w:numPr>
        <w:rPr/>
      </w:pPr>
      <w:bookmarkStart w:id="115" w:name="__RefHeading___Toc1114144_1067777946"/>
      <w:bookmarkStart w:id="116" w:name="_Toc40"/>
      <w:bookmarkEnd w:id="114"/>
      <w:bookmarkEnd w:id="115"/>
      <w:r>
        <w:rPr>
          <w:rtl w:val="true"/>
        </w:rPr>
        <w:t>الفصل الثاني في شروطها</w:t>
      </w:r>
      <w:bookmarkEnd w:id="116"/>
    </w:p>
    <w:p>
      <w:pPr>
        <w:pStyle w:val="Heading4"/>
        <w:numPr>
          <w:ilvl w:val="3"/>
          <w:numId w:val="1"/>
        </w:numPr>
        <w:rPr/>
      </w:pPr>
      <w:bookmarkStart w:id="117" w:name="__RefHeading___Toc1114146_1067777946"/>
      <w:bookmarkStart w:id="118" w:name="_Toc41"/>
      <w:bookmarkEnd w:id="117"/>
      <w:r>
        <w:rPr>
          <w:rtl w:val="true"/>
        </w:rPr>
        <w:t>اشارة</w:t>
      </w:r>
      <w:bookmarkEnd w:id="118"/>
    </w:p>
    <w:p>
      <w:pPr>
        <w:pStyle w:val="BookText"/>
        <w:rPr/>
      </w:pP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سبعة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14148_1067777946"/>
      <w:bookmarkStart w:id="120" w:name="_Toc42"/>
      <w:bookmarkEnd w:id="119"/>
      <w:r>
        <w:rPr>
          <w:rtl w:val="true"/>
        </w:rPr>
        <w:t>الشرط الأوّل</w:t>
      </w:r>
      <w:r>
        <w:rPr>
          <w:rtl w:val="true"/>
        </w:rPr>
        <w:t xml:space="preserve">: </w:t>
      </w:r>
      <w:r>
        <w:rPr>
          <w:rtl w:val="true"/>
        </w:rPr>
        <w:t>الوقت</w:t>
      </w:r>
      <w:bookmarkEnd w:id="120"/>
    </w:p>
    <w:p>
      <w:pPr>
        <w:pStyle w:val="BookText"/>
        <w:rPr/>
      </w:pPr>
      <w:r>
        <w:rPr>
          <w:rFonts w:ascii="Amiri" w:hAnsi="Amiri" w:eastAsia="Amiri" w:cs="Amiri"/>
          <w:color w:val="111111"/>
          <w:sz w:val="28"/>
          <w:sz w:val="28"/>
          <w:szCs w:val="28"/>
          <w:rtl w:val="true"/>
          <w:lang w:bidi="ar-SA"/>
        </w:rPr>
        <w:t xml:space="preserve">والمراد هنا وقت اليومية، مع أن السبعة شروط المطلق الصلاة غير الأموات في الجملة فيجوز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المطلق لكن لا يلائمه تخصيص الوقت باليوميَّة، إلا أن يؤخذ كونُ مطلق الوقت شرطاً، وما بعد ذكره مجملاً من التفصيل حكم آخَرُ لليومية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عاد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اليوميّة لا يحسن ؛ لعدم المميز مع اشتراك الجميع في الشرائط بقول مطلق، إلّا أنّ عوده إلى اليوميّة أوفق لنظم الشروط بقرينة تفصيل الوقت وعدم اشتراطه للطواف والأموات والملتزم إلا بتكلف وتجوّز، وعدم اشتراط الطهارة من الحدث والخبث في صلاة الأموات وهي إحدى السبعة؛ واختصاص اليومية بالضمير مع اشتراكه لكونها الفردَ الأظهر من بينها والأكمل مع انضمام قرائن لفظيّةٍ بعد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وسط السماء ومَيلُها عن دائرة </w:t>
      </w:r>
    </w:p>
    <w:p>
      <w:pPr>
        <w:pStyle w:val="BookText"/>
        <w:rPr/>
      </w:pPr>
      <w:r>
        <w:rPr>
          <w:rFonts w:ascii="Amiri" w:hAnsi="Amiri" w:eastAsia="Amiri" w:cs="Amiri"/>
          <w:color w:val="111111"/>
          <w:sz w:val="28"/>
          <w:sz w:val="28"/>
          <w:szCs w:val="28"/>
          <w:rtl w:val="true"/>
          <w:lang w:bidi="ar-SA"/>
        </w:rPr>
        <w:t xml:space="preserve">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المعلومُ بزَيْد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زيادته؛ مصدران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 الظلّ المبسوط وهو الحادث من المقاييس القائمة على سطح الأفق، فإنّ الشمس إذا طلعت وقع لكلّ شاخص قائمٍ على سطح الأرض بحيث يكون عموداً على سطح الأفق، ظلُّ طويل إلى جهة المغرب، ثم لا يزال ينقص كلَّما ارتفعت الشمس حتى تبلغ وسط السماء فينتهي النقصانُ إن كان عَرْض المكان المنصوب فيه المقياس مخالفاً لميل الشمس في المقدار، ويُعدم الظل أصلاً إن كان بقدره، وذلك في كلّ مكان يكون عرضه مساوياً للميل الأعظم للشمس أو أنقص عند ميلها بقدره وموافقته له في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فى أطول أيام السنة تقريباً في مدينة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قاربها في العرض، وفي مكةَ قبل الانتهاء بستة وعشرين يوماً، ثمّ يَحدُث ظلّ جنوبي إلى تمام الميل وبعده إلى ذلك المقدار، ثمّ يُعدّم يوماً آخر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أنّ ما كان عرضه زائداً على الميل الأعظم لا يُعدم الظلُّ فيه أصلاً، بل يَبقَى عند زوال الشمس منه بقيّة تختلف زيادةً ونقصاناً ببُعدِ الشمس من مُسامَتَة رؤوس أهله وقُربها، وما كان عرضه مساوياً للميل يُعدّم فيه يوماً وهو أطول أيام السنة، وما كان عرضه أنقص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كمكة وصنعاء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يُعدّم فيه يومين عند مُسامتة الشمس لرؤوس أهله صاعدةً وهابطةً؛ كلّ ذلك مع موافقته له في الجهة كما مرّ، أما الميل الجنوبي فلا يُعدم ظله من ذي العرض مطلقاً؛ لا كما قاله المصنف في الذكرى </w:t>
      </w:r>
      <w:r>
        <w:rPr>
          <w:rStyle w:val="FootnoteAnchor"/>
          <w:rtl w:val="true"/>
        </w:rPr>
        <w:footnoteReference w:id="426"/>
      </w:r>
      <w:r>
        <w:rPr>
          <w:rFonts w:ascii="Amiri" w:hAnsi="Amiri" w:eastAsia="Amiri" w:cs="Amiri"/>
          <w:color w:val="111111"/>
          <w:sz w:val="28"/>
          <w:sz w:val="28"/>
          <w:szCs w:val="28"/>
          <w:rtl w:val="true"/>
          <w:lang w:bidi="ar-SA"/>
        </w:rPr>
        <w:t>تبعاً للعلامة من كون ذلك بمكة وصنعاء في أطول أيام السنة</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فإنّه من أقبح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وقع فيه الرافعي من الشافعية</w:t>
      </w:r>
      <w:r>
        <w:rPr>
          <w:rStyle w:val="FootnoteAnchor"/>
          <w:rtl w:val="true"/>
        </w:rPr>
        <w:footnoteReference w:id="428"/>
      </w:r>
      <w:r>
        <w:rPr>
          <w:rFonts w:ascii="Amiri" w:hAnsi="Amiri" w:eastAsia="Amiri" w:cs="Amiri"/>
          <w:color w:val="111111"/>
          <w:sz w:val="28"/>
          <w:sz w:val="28"/>
          <w:szCs w:val="28"/>
          <w:rtl w:val="true"/>
          <w:lang w:bidi="ar-SA"/>
        </w:rPr>
        <w:t xml:space="preserve">، ثمّ قلّده فيه جماعة منا </w:t>
      </w:r>
      <w:r>
        <w:rPr>
          <w:rStyle w:val="FootnoteAnchor"/>
          <w:rtl w:val="true"/>
        </w:rPr>
        <w:footnoteReference w:id="429"/>
      </w:r>
      <w:r>
        <w:rPr>
          <w:rFonts w:ascii="IRNazanin" w:hAnsi="IRNazanin" w:eastAsia="IRNazanin"/>
          <w:color w:val="111111"/>
          <w:sz w:val="28"/>
          <w:sz w:val="28"/>
          <w:szCs w:val="28"/>
          <w:rtl w:val="true"/>
          <w:lang w:bidi="fa-IR"/>
        </w:rPr>
        <w:t xml:space="preserve">ومنهم من </w:t>
      </w:r>
    </w:p>
    <w:p>
      <w:pPr>
        <w:pStyle w:val="BookText"/>
        <w:rPr/>
      </w:pPr>
      <w:r>
        <w:rPr>
          <w:rFonts w:ascii="Amiri" w:hAnsi="Amiri" w:eastAsia="Amiri" w:cs="Amiri"/>
          <w:color w:val="111111"/>
          <w:sz w:val="28"/>
          <w:sz w:val="28"/>
          <w:szCs w:val="28"/>
          <w:rtl w:val="true"/>
          <w:lang w:bidi="ar-SA"/>
        </w:rPr>
        <w:t>غير تحقيق للمحلّ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حرّرنا البحث في شرح الإرشاد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يَذكر المصنّف هنا حكم حدوثه بعد عدمه ؛ لأنه نادر فاقتصر على العلامة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الظلّ في جانب المشرق كما صنع في الرسالة الألفية</w:t>
      </w:r>
      <w:r>
        <w:rPr>
          <w:rStyle w:val="FootnoteAnchor"/>
          <w:rtl w:val="true"/>
        </w:rPr>
        <w:footnoteReference w:id="431"/>
      </w:r>
      <w:r>
        <w:rPr>
          <w:rFonts w:ascii="Amiri" w:hAnsi="Amiri" w:eastAsia="Amiri" w:cs="Amiri"/>
          <w:color w:val="111111"/>
          <w:sz w:val="28"/>
          <w:sz w:val="28"/>
          <w:szCs w:val="28"/>
          <w:rtl w:val="true"/>
          <w:lang w:bidi="ar-SA"/>
        </w:rPr>
        <w:t>، لشمَل القسمين بعبارة وجيزة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وللعصر الفراغ منها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أن لا يكون قد صلاها فإنّ وقت العصر يدخل بمُضِيّ مقدارِ فِعله الظهر بحسب حاله من قضر وتمام وخِفَّةٍ وبُطْءٍ وحصولِ الشرائط وفقدها بحيث لو اشتغل بها لأتتها، لا بمعنى جواز فعل العصر حينئذٍ مطلقاً بل تظهر الفائدة لو صلاها ناسياً قبل الظهر، فإنّها تقع صحيحةً إن وقعت بعد دخول وقتها المذكور، وكذا لو دخل قبل أن يُتِمَّها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مصير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بعد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ذي الظلّ وهو المقياس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تقديمها على ذلك الوقت، كما أنّ فعل الظهر قبل هذا المقدار أفضلُ، بل قيل بتعينه</w:t>
      </w:r>
      <w:r>
        <w:rPr>
          <w:rStyle w:val="FootnoteAnchor"/>
          <w:rtl w:val="true"/>
        </w:rPr>
        <w:footnoteReference w:id="432"/>
      </w:r>
      <w:r>
        <w:rPr>
          <w:rFonts w:ascii="Amiri" w:hAnsi="Amiri" w:eastAsia="Amiri" w:cs="Amiri"/>
          <w:color w:val="111111"/>
          <w:sz w:val="28"/>
          <w:sz w:val="28"/>
          <w:szCs w:val="28"/>
          <w:rtl w:val="true"/>
          <w:lang w:bidi="ar-SA"/>
        </w:rPr>
        <w:t>، بخلاف تأخير العصر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وللمغرب ذَهابُ الحُمْرة المشرقيّة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الكائنة في جهة المشرق، و حَدُّه قِمَّهُ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وللعشاء الفراغ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تقديراً على نحو ما قرّر للظهر، إلا أنه هنا لو شرع في العشاء تماماً تامةَ الأفعال فلابد من دخول المشترك وهو فيها، فتصح مع النسيان بخلاف العصر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وتأخيرُها إلى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المغربيّة أفضلُ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قيل بتعينه</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المغرب عليه، أمّا الشَّفَقُ الأصفر والأبيضُ ، فلا عبرة بهما عندنا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وللصبح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وهو الثاني المعترضُ في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ويمتد وقت الظهرين إلى الغروب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على أشهر القولين</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أن الظهر تُشارك العصر في جميع ذلك الوقت، بل يختص العصر من آخره بمقدار أدائها، كما يختص الظهرُ من أوّله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امتداد وقتهما باعتبار كونهما لفظاً واحداً إذا امتَدَّ وقت مجموعه </w:t>
      </w:r>
      <w:r>
        <w:rPr>
          <w:rStyle w:val="FootnoteAnchor"/>
          <w:rtl w:val="true"/>
        </w:rPr>
        <w:footnoteReference w:id="435"/>
      </w:r>
      <w:r>
        <w:rPr>
          <w:rFonts w:ascii="Amiri" w:hAnsi="Amiri" w:eastAsia="Amiri" w:cs="Amiri"/>
          <w:color w:val="111111"/>
          <w:sz w:val="28"/>
          <w:sz w:val="28"/>
          <w:szCs w:val="28"/>
          <w:rtl w:val="true"/>
          <w:lang w:bidi="ar-SA"/>
        </w:rPr>
        <w:t xml:space="preserve">من حيث هو مجموع إلى الغروب لم يُنافِ عدم امتداد بعض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 العصر إلى الغروب لا ينافي عدم امتداد بعض 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فإطلاق الامتداد على وقتهما بهذا المعنى بطريق الحقيقة لا المجاز ؛ إطلاقاً لحكم بعض الأجزاء على الجميع أو نحو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العشاءين إلى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اختصاص العشاء من آخره بمقدار أدائها على نحو ما ذكرناه في الظهرين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 حتى تطلع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أُفق مكان المصلِّي وإن لم تظهر للأبصار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الظهر من الزوال إلى أن يصير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الظل الحادث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في وقت الفريضة ظلاً وهنا فيئاً وهو أجود ؛ 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سُبعَي قامة المقياس؛ لأنها إذا قُسِمَت سبعة أقسام يقال لكلّ 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والأصل فيه أنّ قامة الإنسان غالباً سبعة أقدام</w:t>
      </w:r>
      <w:r>
        <w:rPr>
          <w:rStyle w:val="FootnoteAnchor"/>
          <w:rtl w:val="true"/>
        </w:rPr>
        <w:footnoteReference w:id="436"/>
      </w:r>
      <w:r>
        <w:rPr>
          <w:rFonts w:ascii="IRNazanin" w:hAnsi="IRNazanin" w:eastAsia="IRNazanin"/>
          <w:color w:val="111111"/>
          <w:sz w:val="28"/>
          <w:sz w:val="28"/>
          <w:szCs w:val="28"/>
          <w:rtl w:val="true"/>
          <w:lang w:bidi="fa-IR"/>
        </w:rPr>
        <w:t>بقدمه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للعصر أربعة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تُقَدَّم نافلة العصر بعد صلاة الظهر أوّل وقتها أو </w:t>
      </w:r>
    </w:p>
    <w:p>
      <w:pPr>
        <w:pStyle w:val="BookText"/>
        <w:rPr/>
      </w:pPr>
      <w:r>
        <w:rPr>
          <w:rFonts w:ascii="Amiri" w:hAnsi="Amiri" w:eastAsia="Amiri" w:cs="Amiri"/>
          <w:color w:val="111111"/>
          <w:sz w:val="28"/>
          <w:sz w:val="28"/>
          <w:szCs w:val="28"/>
          <w:rtl w:val="true"/>
          <w:lang w:bidi="ar-SA"/>
        </w:rPr>
        <w:t>في هذا المقدار، وتُؤَخَّر الفريضة إلى وقتها وهو ما بعد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روايةً</w:t>
      </w:r>
      <w:r>
        <w:rPr>
          <w:rStyle w:val="FootnoteAnchor"/>
          <w:rtl w:val="true"/>
        </w:rPr>
        <w:footnoteReference w:id="437"/>
      </w:r>
      <w:r>
        <w:rPr>
          <w:rFonts w:ascii="Amiri" w:hAnsi="Amiri" w:eastAsia="Amiri" w:cs="Amiri"/>
          <w:color w:val="111111"/>
          <w:sz w:val="28"/>
          <w:sz w:val="28"/>
          <w:szCs w:val="28"/>
          <w:rtl w:val="true"/>
          <w:lang w:bidi="ar-SA"/>
        </w:rPr>
        <w:t>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ما يدلّ على امتداد وقتهما بامتداد وقت فضيلة الفريضة</w:t>
      </w:r>
      <w:r>
        <w:rPr>
          <w:rStyle w:val="FootnoteAnchor"/>
          <w:rtl w:val="true"/>
        </w:rPr>
        <w:footnoteReference w:id="438"/>
      </w:r>
      <w:r>
        <w:rPr>
          <w:rFonts w:ascii="Amiri" w:hAnsi="Amiri" w:eastAsia="Amiri" w:cs="Amiri"/>
          <w:color w:val="111111"/>
          <w:sz w:val="28"/>
          <w:sz w:val="28"/>
          <w:szCs w:val="28"/>
          <w:rtl w:val="true"/>
          <w:lang w:bidi="ar-SA"/>
        </w:rPr>
        <w:t>، وهو زيادة الظلّ بمقدار مثل الشخص للظهر، ومثلَيْه للعصر؛ وفيه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ويناسبه المنقول من فعل النبي</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وغيرهم من السلف من صلاة نافلة العصر قبل الفريضة متصلةً بها، وعلى ما ذكروه من الأقدام لا يجتمعان أصلاً لمن أراد صلاة العصر في وقت الفضيلة، والمروي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يُتبع الظهر بركعتين من سنَّة العصر، ويُؤَخِّر الباقي إلى أن يريد صلاة العصر</w:t>
      </w:r>
      <w:r>
        <w:rPr>
          <w:rStyle w:val="FootnoteAnchor"/>
          <w:rtl w:val="true"/>
        </w:rPr>
        <w:footnoteReference w:id="441"/>
      </w:r>
      <w:r>
        <w:rPr>
          <w:rFonts w:ascii="Amiri" w:hAnsi="Amiri" w:eastAsia="Amiri" w:cs="Amiri"/>
          <w:color w:val="111111"/>
          <w:sz w:val="28"/>
          <w:sz w:val="28"/>
          <w:szCs w:val="28"/>
          <w:rtl w:val="true"/>
          <w:lang w:bidi="ar-SA"/>
        </w:rPr>
        <w:t>، وربما أتبعها بأربع وست وأَخَّر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السر في اختلاف المسلمين فى أعداد نافلتيهما ؛ ولكن أهل البيت أَدْرَى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أَخَّر المتقدّمة على الفرض عنه لا لعذر ، نقص الفضلُ وبقيت أداءً ما بَقِيَ وقتها بخلاف المتأخّرة فإنّ وقتها لا يدخل بدون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وللمغرب إلى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المغربيّة، وللعشاء كوقتها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فتبقى أداءً إلى أن يَنتصِف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النوافل ما يمتد بامتداد وقت الفريضة على المشهور سواها</w:t>
      </w:r>
      <w:r>
        <w:rPr>
          <w:rStyle w:val="FootnoteAnchor"/>
          <w:rtl w:val="true"/>
        </w:rPr>
        <w:footnoteReference w:id="44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وللّيل بعد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والشفع والوتر من جملة صلاة الليل هنا، وكذا تُشارِكُها في المزاحمة بعد الفجر لو أدرك من الوقت مقدار أربع، كما يُزاحم بنافلة الظهرين لو أدرك من وقتها ركعةً؛ أما المغربية، فلايُزاحم بها مطلقاً، إلا أن يتلبّس منها بركعتين فيُتِمُّهما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وللصبح حتى تطلع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المشرق، وهو آخر وقت فضيلة الفريضة، كالمثل والمثلين للظهرين، والحمرة المغربيَّة للمغرب، وهو يناسب رواية المثل</w:t>
      </w:r>
      <w:r>
        <w:rPr>
          <w:rStyle w:val="FootnoteAnchor"/>
          <w:rtl w:val="true"/>
        </w:rPr>
        <w:footnoteReference w:id="443"/>
      </w:r>
      <w:r>
        <w:rPr>
          <w:rFonts w:ascii="IRNazanin" w:hAnsi="IRNazanin" w:eastAsia="IRNazanin"/>
          <w:color w:val="111111"/>
          <w:sz w:val="28"/>
          <w:sz w:val="28"/>
          <w:szCs w:val="28"/>
          <w:rtl w:val="true"/>
          <w:lang w:bidi="fa-IR"/>
        </w:rPr>
        <w:t>لا القدم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 النافلةُ 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يُحدِثها المصلي تبرّعاً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بها عن ذات السبب كصلاة ،الطوافِ والإحرام، وتحية المسجد عند دخوله والزيارة عند حصولها، والحاجة، والاستخارة، والشكر، وقضاء النوافل مطلقاً في هذه الأوقاتِ الخمسة المتعلّق اثنان منها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صلاتي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تطلع الشمسُ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بالزمان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حتّى ترتفع ويستولي شُعاعُها وتذهب الحمرة، وهنا يتصل وقتُ الكراهتين الفعلي والزماني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ميلها إلى الغروب واصفرارها حتّى يَكمُل بذهاب الحمرة المشرقية وتجتمع هنا الكراهتان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السماء ووصولها إلى دائرة نصف النهار تقريباً إلى أن تزول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يومَ الجمعة</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فلاتُكره النافلة فيه عند قيامها ؛ لاستحباب صلاة ركعتين من نافلتها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هذا الاستثناء منقطع ؛ لأنّ نافلة الجمعة من ذوات الأسباب، إلا أن يقال بعدم كراهة المبتدأة فيه أيضاً، عملاً بإطلاق النص</w:t>
      </w:r>
      <w:r>
        <w:rPr>
          <w:rStyle w:val="FootnoteAnchor"/>
          <w:rtl w:val="true"/>
        </w:rPr>
        <w:footnoteReference w:id="446"/>
      </w:r>
      <w:r>
        <w:rPr>
          <w:rFonts w:ascii="IRNazanin" w:hAnsi="IRNazanin" w:eastAsia="IRNazanin"/>
          <w:color w:val="111111"/>
          <w:sz w:val="28"/>
          <w:sz w:val="28"/>
          <w:szCs w:val="28"/>
          <w:rtl w:val="true"/>
          <w:lang w:bidi="fa-IR"/>
        </w:rPr>
        <w:t>، باستثنائه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كتَعَبٍ وبَرْدٍ ورطوبة رأس وجَنابِةٍ ولو اختياريةً يَشُقُ معها الغسل، فيجوز تقديمها حينئذ من أوله بعد العشاء بنية التقديم أو الأداء،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والوتر؛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وقضاؤها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تقديمها في صورة جوازه</w:t>
      </w:r>
      <w:r>
        <w:rPr>
          <w:rFonts w:eastAsia="Amiri" w:cs="Amiri" w:ascii="Amiri" w:hAnsi="Amiri"/>
          <w:color w:val="111111"/>
          <w:sz w:val="28"/>
          <w:szCs w:val="28"/>
          <w:rtl w:val="true"/>
          <w:lang w:bidi="ar-SA"/>
        </w:rPr>
        <w:t xml:space="preserve">. </w:t>
      </w:r>
      <w:bookmarkStart w:id="121" w:name="pg10147_94678"/>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الوقت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 ترتقي إلى خمسة وعشرين، ذكر أكثرها المصنّف في النفلية</w:t>
      </w:r>
      <w:r>
        <w:rPr>
          <w:rStyle w:val="FootnoteAnchor"/>
          <w:rtl w:val="true"/>
        </w:rPr>
        <w:footnoteReference w:id="447"/>
      </w:r>
      <w:r>
        <w:rPr>
          <w:rFonts w:ascii="Amiri" w:hAnsi="Amiri" w:eastAsia="Amiri" w:cs="Amiri"/>
          <w:color w:val="111111"/>
          <w:sz w:val="28"/>
          <w:sz w:val="28"/>
          <w:szCs w:val="28"/>
          <w:rtl w:val="true"/>
          <w:lang w:bidi="ar-SA"/>
        </w:rPr>
        <w:t>، وحرّرناها مع الباقي في شرحها</w:t>
      </w:r>
      <w:r>
        <w:rPr>
          <w:rStyle w:val="FootnoteAnchor"/>
          <w:rtl w:val="true"/>
        </w:rPr>
        <w:footnoteReference w:id="448"/>
      </w:r>
      <w:r>
        <w:rPr>
          <w:rFonts w:ascii="Amiri" w:hAnsi="Amiri" w:eastAsia="Amiri" w:cs="Amiri"/>
          <w:color w:val="111111"/>
          <w:sz w:val="28"/>
          <w:sz w:val="28"/>
          <w:szCs w:val="28"/>
          <w:rtl w:val="true"/>
          <w:lang w:bidi="ar-SA"/>
        </w:rPr>
        <w:t xml:space="preserve">، وقد ذكر منها هنا ثلاثة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يَتَوَقَّعُ زوالَ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أوّله كفاقد الساتر أو وصفه، والقيام وما بعده من المراتب الراجحة على ما هو به إذا رجا القدرة في آخره، والماء على القول بجواز التيمم مع السعة</w:t>
      </w:r>
      <w:r>
        <w:rPr>
          <w:rStyle w:val="FootnoteAnchor"/>
          <w:rtl w:val="true"/>
        </w:rPr>
        <w:footnoteReference w:id="449"/>
      </w:r>
      <w:r>
        <w:rPr>
          <w:rFonts w:ascii="Amiri" w:hAnsi="Amiri" w:eastAsia="Amiri" w:cs="Amiri"/>
          <w:color w:val="111111"/>
          <w:sz w:val="28"/>
          <w:sz w:val="28"/>
          <w:szCs w:val="28"/>
          <w:rtl w:val="true"/>
          <w:lang w:bidi="ar-SA"/>
        </w:rPr>
        <w:t>، ولإزالة النجاسة غير المعفو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ولصائم يَتَوَقَّع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من تاقت نفسه إلى الإفطار بحيث يُنافي الإقبال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للمُفيض من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تَتَلَّتَ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يُعوّل في الوقت على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وِرْدٍ بصنعةٍ أو درس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تعذر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إمكانه فلايجوز الدخول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بالظنّ حيث يَتَعَذَّر العلم ثم انكشف وقوعها فى الوقت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وهو فيها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w:t>
      </w:r>
      <w:r>
        <w:rPr>
          <w:rStyle w:val="FootnoteAnchor"/>
          <w:rtl w:val="true"/>
        </w:rPr>
        <w:footnoteReference w:id="4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بأجمعها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أعاده</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وفاقٍ</w:t>
      </w:r>
      <w:r>
        <w:rPr>
          <w:rFonts w:eastAsia="IRNazanin" w:cs="IRNazanin"/>
          <w:color w:val="111111"/>
          <w:sz w:val="28"/>
          <w:szCs w:val="28"/>
          <w:rtl w:val="true"/>
          <w:lang w:bidi="fa-IR"/>
        </w:rPr>
        <w:t>.</w:t>
      </w:r>
    </w:p>
    <w:p>
      <w:pPr>
        <w:pStyle w:val="Heading4"/>
        <w:numPr>
          <w:ilvl w:val="3"/>
          <w:numId w:val="1"/>
        </w:numPr>
        <w:rPr/>
      </w:pPr>
      <w:bookmarkStart w:id="122" w:name="__RefHeading___Toc1114150_1067777946"/>
      <w:bookmarkStart w:id="123" w:name="_Toc43"/>
      <w:bookmarkEnd w:id="122"/>
      <w:r>
        <w:rPr>
          <w:rtl w:val="true"/>
        </w:rPr>
        <w:t>الشرط الثاني</w:t>
      </w:r>
      <w:r>
        <w:rPr>
          <w:rtl w:val="true"/>
        </w:rPr>
        <w:t xml:space="preserve">: </w:t>
      </w:r>
      <w:r>
        <w:rPr>
          <w:rtl w:val="true"/>
        </w:rPr>
        <w:t>القبلة</w:t>
      </w:r>
      <w:bookmarkEnd w:id="12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للمُشاهِدِ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حكمه</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يقدر على التوجه إلى عينها بغير مشفّةٍ كثيرةٍ لا تُتَحَمَّل عادةً ولؤ بالصعود إلى جبل أو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السمت الذي يُحتمل كونها فيه ويُقطع بعدم خروجها عنه لأمارة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المشاهد ومَن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الجهة للبعيد محصّلةً عين الكعبة وإن كان البعد عن الجسم يوجب اتساع جهة محاذاته ؛ لأنّ ذلك لا يقتضي استقبال العين إذ لو أُخرجت خطوط متوازية من مواقف البعيد المتباعدة المتفقة الجهة على وجه يَزِيد على جزم الكعبة لم تتصل الخطوط أجمعُ بالكعبة ضرورةً وإلا لخرجت عن كونها متوازية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الفرق بين العين والجهة ويترتب عليه بطلان صلاة بعض الصف المستطيل زيادةً عن قدر الكعبة لو اعتُبِر مقابلة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البعيد فرضُه الجهة أصح القولين </w:t>
      </w:r>
      <w:r>
        <w:rPr>
          <w:rStyle w:val="FootnoteAnchor"/>
          <w:rtl w:val="true"/>
        </w:rPr>
        <w:footnoteReference w:id="453"/>
      </w:r>
      <w:r>
        <w:rPr>
          <w:rFonts w:ascii="Amiri" w:hAnsi="Amiri" w:eastAsia="Amiri" w:cs="Amiri"/>
          <w:color w:val="111111"/>
          <w:sz w:val="28"/>
          <w:sz w:val="28"/>
          <w:szCs w:val="28"/>
          <w:rtl w:val="true"/>
          <w:lang w:bidi="ar-SA"/>
        </w:rPr>
        <w:t>في المسألة، خلافاً للأكثر</w:t>
      </w:r>
      <w:r>
        <w:rPr>
          <w:rStyle w:val="FootnoteAnchor"/>
          <w:rtl w:val="true"/>
        </w:rPr>
        <w:footnoteReference w:id="454"/>
      </w:r>
      <w:r>
        <w:rPr>
          <w:rFonts w:ascii="Amiri" w:hAnsi="Amiri" w:eastAsia="Amiri" w:cs="Amiri"/>
          <w:color w:val="111111"/>
          <w:sz w:val="28"/>
          <w:sz w:val="28"/>
          <w:szCs w:val="28"/>
          <w:rtl w:val="true"/>
          <w:lang w:bidi="ar-SA"/>
        </w:rPr>
        <w:t>حيث جعلوا المعتبر للخارج عن الحرم استقباله ، استناداً إلى روايات ضعيفة</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علم البعيدُ بالجهة بمحراب معصوم أو اعتبارٍ رَصَدي، وإلَّا عَوّل على العلامات المنصوبة لمعرفتها نصاً أو استنباطاً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العراق ومن في سمتهم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أهل خراسان ممن يُقاربهم في طول بلدهم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المغرب على الأيمن والمشرقِ على الأيسر والجَدْيِ</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غاية ارتفاعه أو انخفاضه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المَنكِب الأيمن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العلامة ورد بها النص</w:t>
      </w:r>
      <w:r>
        <w:rPr>
          <w:rStyle w:val="FootnoteAnchor"/>
          <w:rtl w:val="true"/>
        </w:rPr>
        <w:footnoteReference w:id="457"/>
      </w:r>
      <w:r>
        <w:rPr>
          <w:rFonts w:ascii="Amiri" w:hAnsi="Amiri" w:eastAsia="Amiri" w:cs="Amiri"/>
          <w:color w:val="111111"/>
          <w:sz w:val="28"/>
          <w:sz w:val="28"/>
          <w:szCs w:val="28"/>
          <w:rtl w:val="true"/>
          <w:lang w:bidi="ar-SA"/>
        </w:rPr>
        <w:t xml:space="preserve">خاصةً علامةً للكوفة وما ناسبها؛ وهي موافقة للقواعد المستنبطة من الهيئة وغيرها، فالعمل بها متعين في أوساط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كبغداد والمشهدين والحِلَّة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العلامة الأُولى، فإن أريد فيها بالمغرب والمشرق الاعتداليان، كما صرح به المصنف فى البيان</w:t>
      </w:r>
      <w:r>
        <w:rPr>
          <w:rStyle w:val="FootnoteAnchor"/>
          <w:rtl w:val="true"/>
        </w:rPr>
        <w:footnoteReference w:id="458"/>
      </w:r>
      <w:r>
        <w:rPr>
          <w:rFonts w:ascii="Amiri" w:hAnsi="Amiri" w:eastAsia="Amiri" w:cs="Amiri"/>
          <w:color w:val="111111"/>
          <w:sz w:val="28"/>
          <w:sz w:val="28"/>
          <w:szCs w:val="28"/>
          <w:rtl w:val="true"/>
          <w:lang w:bidi="ar-SA"/>
        </w:rPr>
        <w:t>، أو الجهتان اصطلاحاً وهما المقاطعتان لجهتي الجنوب والشمال بخطين بحيث يحدث عنهما زوايا قوائم، كانت مخالفةً للثانية كثيراً ؛ لأنّ الجَدْي حالَ استقامته يكون على دائرة نصف النهار المارة بنقطتي الجنوب والشمال، فجعل المشرق والمغرب على الوجه السابق على اليمين واليسار يوجب جعلَ الجَدي بين الكتفين، قضيّةً للتقاطع ؛ فإذا اعتُبِر كون الجدي خلف المنكب الأيمن لزم الانحراف بالوجه عن نقطة الجنوب نحو المغرب كثيراً، فينحرف بواسطته الأيمن عن المغرب نحو الشمال والأيسر عن المشرق نحو الجنوب، فلا يصح جعلهما معاً علامةً لجهة واحدة، إلا أن يُدعَى اغتفار هذا التفاوت وهو بعيد، خصوصاً مع مخالفة العلامة للنص</w:t>
      </w:r>
      <w:r>
        <w:rPr>
          <w:rStyle w:val="FootnoteAnchor"/>
          <w:rtl w:val="true"/>
        </w:rPr>
        <w:footnoteReference w:id="459"/>
      </w:r>
      <w:r>
        <w:rPr>
          <w:rFonts w:ascii="Amiri" w:hAnsi="Amiri" w:eastAsia="Amiri" w:cs="Amiri"/>
          <w:color w:val="111111"/>
          <w:sz w:val="28"/>
          <w:sz w:val="28"/>
          <w:szCs w:val="28"/>
          <w:rtl w:val="true"/>
          <w:lang w:bidi="ar-SA"/>
        </w:rPr>
        <w:t>والاعتبار، فهي إمّا فاسدة الوضع أو تختص ببعض جهات العراق وهي أطرافه الغربية كالموصل وما والاها، فإنّ التحقيق أنّ جهتهم نقطة الجنوب، وهي موافقة لما ذكر في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اعتُبِرَت العلامة المذكورة غير مقيّدة بالاعتدال ولا بالمصطلح بل بالجهتين العرفيتين انتشر الفساد كثيراً بسبب الزيادة فيهما والنقصان المُلْحِق لهما تارةً بعلامة الشام وأُخرى بعلامة العراق وثالثةً بزيادة عنهما؛ وتخصيصهما حينئذ بما يوافق الثانية يوجب سقوط فائدة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أطرافُ العراقِ الشرقيّة كالبصرة وما والاها من بلاد خراسان، فيحتاجون إلى زيادة انحراف نحو المغرب عن أوساطها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الجَدْي في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الأيسر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للمَنْكِب بقرينة ما قبله، وبهذا صرّح في البيان</w:t>
      </w:r>
      <w:r>
        <w:rPr>
          <w:rStyle w:val="FootnoteAnchor"/>
          <w:rtl w:val="true"/>
        </w:rPr>
        <w:footnoteReference w:id="460"/>
      </w:r>
      <w:r>
        <w:rPr>
          <w:rFonts w:ascii="Amiri" w:hAnsi="Amiri" w:eastAsia="Amiri" w:cs="Amiri"/>
          <w:color w:val="111111"/>
          <w:sz w:val="28"/>
          <w:sz w:val="28"/>
          <w:szCs w:val="28"/>
          <w:rtl w:val="true"/>
          <w:lang w:bidi="ar-SA"/>
        </w:rPr>
        <w:t xml:space="preserve">، فعليه يكون انحراف الشامي عن نقطة الجنوب مشرقاً بقدر انحراف العراقي </w:t>
      </w:r>
    </w:p>
    <w:p>
      <w:pPr>
        <w:pStyle w:val="BookText"/>
        <w:rPr/>
      </w:pPr>
      <w:r>
        <w:rPr>
          <w:rFonts w:ascii="Amiri" w:hAnsi="Amiri" w:eastAsia="Amiri" w:cs="Amiri"/>
          <w:color w:val="111111"/>
          <w:sz w:val="28"/>
          <w:sz w:val="28"/>
          <w:szCs w:val="28"/>
          <w:rtl w:val="true"/>
          <w:lang w:bidi="ar-SA"/>
        </w:rPr>
        <w:t>عنها 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صرّح به غيره</w:t>
      </w:r>
      <w:r>
        <w:rPr>
          <w:rStyle w:val="FootnoteAnchor"/>
          <w:rtl w:val="true"/>
        </w:rPr>
        <w:footnoteReference w:id="461"/>
      </w:r>
      <w:r>
        <w:rPr>
          <w:rFonts w:ascii="Amiri" w:hAnsi="Amiri" w:eastAsia="Amiri" w:cs="Amiri"/>
          <w:color w:val="111111"/>
          <w:sz w:val="28"/>
          <w:sz w:val="28"/>
          <w:szCs w:val="28"/>
          <w:rtl w:val="true"/>
          <w:lang w:bidi="ar-SA"/>
        </w:rPr>
        <w:t>ووافقه المصنف في الدروس وغيرها</w:t>
      </w:r>
      <w:r>
        <w:rPr>
          <w:rStyle w:val="FootnoteAnchor"/>
          <w:rtl w:val="true"/>
        </w:rPr>
        <w:footnoteReference w:id="462"/>
      </w:r>
      <w:r>
        <w:rPr>
          <w:rFonts w:ascii="Amiri" w:hAnsi="Amiri" w:eastAsia="Amiri" w:cs="Amiri"/>
          <w:color w:val="111111"/>
          <w:sz w:val="28"/>
          <w:sz w:val="28"/>
          <w:szCs w:val="28"/>
          <w:rtl w:val="true"/>
          <w:lang w:bidi="ar-SA"/>
        </w:rPr>
        <w:t>أنّ الشامي يجعل الجَدْي خلف الكتف لا المنكب ، وهذا هو الحق الموافق للقواعد ؛ لأنّ انحراف الشامي أقل من انحراف العراقي المتوسّط، وبالتحرير التام ينقص الشامي عنه جزءين من تسعين جزءاً ممّا بين الجنوب والمشرق أو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طلوعه وهو بروزه عن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مطلق كونه ولا غاية ارتفاعه ؛ لأنه في غاية الارتفاع يكون مسامتاً للجنوب ؛ لأنّ غاية ارتفاع كلّ كوكب يكون على دائرة نصف النهار المسامِتَةِ له كما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 بعض المغرب كالحبشة والنوبة لا المغرب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الثريّا والعَيّوقِ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طلوعهما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يمينه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الثريا على اليمين والعيوقِ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المغرب المشهور، فقبلته تَقرَّب من نقطة المشرق، وبعضُها يميل عنه نحو الجنوب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واليمن مقابل الشام ولازم المقابلة أنّ أهل اليمن يجعلون سهيلاً طالعاً بين الكتفين مقابل جعل الشامي له بين العينين، وأنهم يجعلون الجدي محاذياً لأُذُنهم اليُمنى بحيث يكون مقابلاً للمنكب الأيسر فإنّ مقابله يكون إلى مقدّم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لما صرح به المصنف في كتبه الثلاثة</w:t>
      </w:r>
      <w:r>
        <w:rPr>
          <w:rStyle w:val="FootnoteAnchor"/>
          <w:rtl w:val="true"/>
        </w:rPr>
        <w:footnoteReference w:id="463"/>
      </w:r>
      <w:r>
        <w:rPr>
          <w:rFonts w:ascii="Amiri" w:hAnsi="Amiri" w:eastAsia="Amiri" w:cs="Amiri"/>
          <w:color w:val="111111"/>
          <w:sz w:val="28"/>
          <w:sz w:val="28"/>
          <w:szCs w:val="28"/>
          <w:rtl w:val="true"/>
          <w:lang w:bidi="ar-SA"/>
        </w:rPr>
        <w:t xml:space="preserve">، وغيره </w:t>
      </w:r>
      <w:r>
        <w:rPr>
          <w:rStyle w:val="FootnoteAnchor"/>
          <w:rtl w:val="true"/>
        </w:rPr>
        <w:footnoteReference w:id="464"/>
      </w:r>
      <w:r>
        <w:rPr>
          <w:rFonts w:ascii="Amiri" w:hAnsi="Amiri" w:eastAsia="Amiri" w:cs="Amiri"/>
          <w:color w:val="111111"/>
          <w:sz w:val="28"/>
          <w:sz w:val="28"/>
          <w:szCs w:val="28"/>
          <w:rtl w:val="true"/>
          <w:lang w:bidi="ar-SA"/>
        </w:rPr>
        <w:t>من أن اليمني يجعلُ الجَدْيَ بين العينين وسهيلاً غائباً بين الكتفين، فإنّ ذلك يقتضي كون اليمن مقابلاً للعراق لا للشام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الاختلاف فالعلامتان مختلفتان أيضاً، فإنّ جَعْل الجدي طالعاً بين العينين يقتضي استقبال نقطة الشمال، وحينئذٍ فتكون نقطة الجنوب بين الكتفين وهي موازية </w:t>
      </w:r>
    </w:p>
    <w:p>
      <w:pPr>
        <w:pStyle w:val="BookText"/>
        <w:rPr/>
      </w:pPr>
      <w:r>
        <w:rPr>
          <w:rFonts w:ascii="Amiri" w:hAnsi="Amiri" w:eastAsia="Amiri" w:cs="Amiri"/>
          <w:color w:val="111111"/>
          <w:sz w:val="28"/>
          <w:sz w:val="28"/>
          <w:szCs w:val="28"/>
          <w:rtl w:val="true"/>
          <w:lang w:bidi="ar-SA"/>
        </w:rPr>
        <w:t>لسهيل في غاية ارتفاعه كما مر لا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فالمقابلة للعراقي لا للشامي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ما يتعلّق بعباراتهم، وأمّا الموافق للتحقيق، فهو أنّ المقابل للشام مر اليمن هو صنعاء وما ناسبها، وهي لا تناسب شيئاً من هذه العلامات، وإنّما المناسب لها عدن ،وما والاها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يُعوّل على قبلة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يجتهد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علم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حينئذ الاجتهاد؛ وكذا يجوز الاجتهاد فيها تَيامُناً وتَياسُراً وإنْ لم يعلم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بقبلة البلد محراب مسجده وتوجه قبوره ونحوه، ولا فرق بين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بلد المسلمين، فلا عبرة بمحراب المجهولة كقبورها ، كما لا عبرة بنحو القبر والقبرين للمسلمين، ولا بالمحراب المنصوب في طريق قليلة المارّة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الجهةِ المذكورة هنا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العارف بها رجلاً كان أم امرأة، حراً أم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فقدها لمانع من رؤيتها كغَيْم، ورؤيته كعمى، وجهل بها كالعامّي مع ضيق الوقت عن التعلّم على أجود الأقوال</w:t>
      </w:r>
      <w:r>
        <w:rPr>
          <w:rStyle w:val="FootnoteAnchor"/>
          <w:rtl w:val="true"/>
        </w:rPr>
        <w:footnoteReference w:id="465"/>
      </w:r>
      <w:r>
        <w:rPr>
          <w:rFonts w:ascii="Amiri" w:hAnsi="Amiri" w:eastAsia="Amiri" w:cs="Amiri"/>
          <w:color w:val="111111"/>
          <w:sz w:val="28"/>
          <w:sz w:val="28"/>
          <w:szCs w:val="28"/>
          <w:rtl w:val="true"/>
          <w:lang w:bidi="ar-SA"/>
        </w:rPr>
        <w:t>، وهو الذي يقتضيه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w:t>
      </w:r>
      <w:r>
        <w:rPr>
          <w:rStyle w:val="FootnoteAnchor"/>
          <w:rtl w:val="true"/>
        </w:rPr>
        <w:footnoteReference w:id="466"/>
      </w:r>
      <w:r>
        <w:rPr>
          <w:rFonts w:ascii="Amiri" w:hAnsi="Amiri" w:eastAsia="Amiri" w:cs="Amiri"/>
          <w:color w:val="111111"/>
          <w:sz w:val="28"/>
          <w:sz w:val="28"/>
          <w:szCs w:val="28"/>
          <w:rtl w:val="true"/>
          <w:lang w:bidi="ar-SA"/>
        </w:rPr>
        <w:t>وغيره</w:t>
      </w:r>
      <w:r>
        <w:rPr>
          <w:rStyle w:val="FootnoteAnchor"/>
          <w:rtl w:val="true"/>
        </w:rPr>
        <w:footnoteReference w:id="467"/>
      </w:r>
      <w:r>
        <w:rPr>
          <w:rFonts w:ascii="Amiri" w:hAnsi="Amiri" w:eastAsia="Amiri" w:cs="Amiri"/>
          <w:color w:val="111111"/>
          <w:sz w:val="28"/>
          <w:sz w:val="28"/>
          <w:szCs w:val="28"/>
          <w:rtl w:val="true"/>
          <w:lang w:bidi="ar-SA"/>
        </w:rPr>
        <w:t>في ذلك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التقليد صلّى إلى أربع جهاتٍ متقاطعةٍ على زوايا قوائم مع الإمكان، فإن عجز اكتفى بالممكن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بالأربع حينئذٍ مشهور و مستنده ضعيف</w:t>
      </w:r>
      <w:r>
        <w:rPr>
          <w:rStyle w:val="FootnoteAnchor"/>
          <w:rtl w:val="true"/>
        </w:rPr>
        <w:footnoteReference w:id="468"/>
      </w:r>
      <w:r>
        <w:rPr>
          <w:rFonts w:ascii="Amiri" w:hAnsi="Amiri" w:eastAsia="Amiri" w:cs="Amiri"/>
          <w:color w:val="111111"/>
          <w:sz w:val="28"/>
          <w:sz w:val="28"/>
          <w:szCs w:val="28"/>
          <w:rtl w:val="true"/>
          <w:lang w:bidi="ar-SA"/>
        </w:rPr>
        <w:t xml:space="preserve">، واعتباره حسن ؛ لأن الصلاة كذلك تستلزم إمّا القبلة أو الانحراف عنها بما لا يبلغ اليمين واليسار، وهو موجب للصحة مطلقاً، ويبقى الزائد عن الصلاة الواحدة واجباً من باب المقدّمة؛ لتوقف الصلاة إلى القبلة أو ما في حكمها الواجب عليه كوجوب الصلاة الواحدة في الثياب المتعدّدة </w:t>
      </w:r>
      <w:bookmarkStart w:id="124" w:name="pg10147_94683"/>
    </w:p>
    <w:p>
      <w:pPr>
        <w:pStyle w:val="BookText"/>
        <w:rPr/>
      </w:pPr>
      <w:bookmarkEnd w:id="124"/>
      <w:r>
        <w:rPr>
          <w:rFonts w:ascii="Amiri" w:hAnsi="Amiri" w:eastAsia="Amiri" w:cs="Amiri"/>
          <w:color w:val="111111"/>
          <w:sz w:val="28"/>
          <w:sz w:val="28"/>
          <w:szCs w:val="28"/>
          <w:rtl w:val="true"/>
          <w:lang w:bidi="ar-SA"/>
        </w:rPr>
        <w:t xml:space="preserve">المشتبهة بالنجس لتحصل الصلاة في واحدٍ طاهرٍ ومثل هذا يجب بدون النص، فيبقى النصّ </w:t>
      </w:r>
      <w:r>
        <w:rPr>
          <w:rStyle w:val="FootnoteAnchor"/>
          <w:rtl w:val="true"/>
        </w:rPr>
        <w:footnoteReference w:id="469"/>
      </w:r>
      <w:r>
        <w:rPr>
          <w:rFonts w:ascii="Amiri" w:hAnsi="Amiri" w:eastAsia="Amiri" w:cs="Amiri"/>
          <w:color w:val="111111"/>
          <w:sz w:val="28"/>
          <w:sz w:val="28"/>
          <w:szCs w:val="28"/>
          <w:rtl w:val="true"/>
          <w:lang w:bidi="ar-SA"/>
        </w:rPr>
        <w:t>له شاهداً وإن كان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السيد رضي الدين بن طاوس</w:t>
      </w:r>
      <w:r>
        <w:rPr>
          <w:rStyle w:val="FootnoteAnchor"/>
          <w:rtl w:val="true"/>
        </w:rPr>
        <w:footnoteReference w:id="470"/>
      </w:r>
      <w:r>
        <w:rPr>
          <w:rFonts w:ascii="Amiri" w:hAnsi="Amiri" w:eastAsia="Amiri" w:cs="Amiri"/>
          <w:color w:val="111111"/>
          <w:sz w:val="28"/>
          <w:sz w:val="28"/>
          <w:szCs w:val="28"/>
          <w:rtl w:val="true"/>
          <w:lang w:bidi="ar-SA"/>
        </w:rPr>
        <w:t>هنا إلى العمل بالقرعة، استضعافاً لسند الأربع مع ورودها</w:t>
      </w:r>
      <w:r>
        <w:rPr>
          <w:rStyle w:val="FootnoteAnchor"/>
          <w:rtl w:val="true"/>
        </w:rPr>
        <w:footnoteReference w:id="471"/>
      </w:r>
      <w:r>
        <w:rPr>
          <w:rFonts w:ascii="Amiri" w:hAnsi="Amiri" w:eastAsia="Amiri" w:cs="Amiri"/>
          <w:color w:val="111111"/>
          <w:sz w:val="28"/>
          <w:sz w:val="28"/>
          <w:szCs w:val="28"/>
          <w:rtl w:val="true"/>
          <w:lang w:bidi="ar-SA"/>
        </w:rPr>
        <w:t>لكلّ أمر مشتبه وهذا منه؛ وهو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انكشف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بالاجتهاد أو التقليد حيث يُسوّغ، أو ناسياً للمراعاة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ما كان بين اليمين واليسار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ما كان دونهما إلى جهة القبلة وإن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ويعيد ما كان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صلّى إلى ما يقابل سمت القبلة الذي تجوز الصلاة إليه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ولو 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جمعاً بين الأخبار الدال أكثرها على إطلاق الإعادة في الوقت</w:t>
      </w:r>
      <w:r>
        <w:rPr>
          <w:rStyle w:val="FootnoteAnchor"/>
          <w:rtl w:val="true"/>
        </w:rPr>
        <w:footnoteReference w:id="472"/>
      </w:r>
      <w:r>
        <w:rPr>
          <w:rFonts w:ascii="Amiri" w:hAnsi="Amiri" w:eastAsia="Amiri" w:cs="Amiri"/>
          <w:color w:val="111111"/>
          <w:sz w:val="28"/>
          <w:sz w:val="28"/>
          <w:szCs w:val="28"/>
          <w:rtl w:val="true"/>
          <w:lang w:bidi="ar-SA"/>
        </w:rPr>
        <w:t>، وبعضُها على تخصيصه بالمتيامن والمتياسر</w:t>
      </w:r>
      <w:r>
        <w:rPr>
          <w:rStyle w:val="FootnoteAnchor"/>
          <w:rtl w:val="true"/>
        </w:rPr>
        <w:footnoteReference w:id="473"/>
      </w:r>
      <w:r>
        <w:rPr>
          <w:rFonts w:ascii="Amiri" w:hAnsi="Amiri" w:eastAsia="Amiri" w:cs="Amiri"/>
          <w:color w:val="111111"/>
          <w:sz w:val="28"/>
          <w:sz w:val="28"/>
          <w:szCs w:val="28"/>
          <w:rtl w:val="true"/>
          <w:lang w:bidi="ar-SA"/>
        </w:rPr>
        <w:t xml:space="preserve">، وإعادة المستدبر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الإعادة في الوقت مطلقاً ؛ لضعف مستند التفصيل الموجب لتقييد الصحيح المتناول بإطلاقه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المشهور كلّ ما خرج عن دَبَّر القبلة إلى أن يَصِلَ إلى اليمين واليسار يُلحق بهما، وما خرج عنهما نحو القبلة يُلحق بها </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14152_1067777946"/>
      <w:bookmarkStart w:id="126" w:name="_Toc44"/>
      <w:bookmarkEnd w:id="125"/>
      <w:r>
        <w:rPr>
          <w:rtl w:val="true"/>
        </w:rPr>
        <w:t>الشرط الثالث</w:t>
      </w:r>
      <w:r>
        <w:rPr>
          <w:rtl w:val="true"/>
        </w:rPr>
        <w:t xml:space="preserve">: </w:t>
      </w:r>
      <w:r>
        <w:rPr>
          <w:rtl w:val="true"/>
        </w:rPr>
        <w:t>ستر العورة</w:t>
      </w:r>
      <w:bookmarkEnd w:id="1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 والدبر للرجل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بالقبل القضيبُ والأُنثيان، وبالدبرِ المَخرَجُ لا الأليان 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البدن عدا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يجب غسله منه </w:t>
      </w:r>
    </w:p>
    <w:p>
      <w:pPr>
        <w:pStyle w:val="BookText"/>
        <w:rPr/>
      </w:pPr>
      <w:r>
        <w:rPr>
          <w:rFonts w:ascii="Amiri" w:hAnsi="Amiri" w:eastAsia="Amiri" w:cs="Amiri"/>
          <w:color w:val="111111"/>
          <w:sz w:val="28"/>
          <w:sz w:val="28"/>
          <w:szCs w:val="28"/>
          <w:rtl w:val="true"/>
          <w:lang w:bidi="ar-SA"/>
        </w:rPr>
        <w:t xml:space="preserve">في الوضوء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ظاهرهما وباطنهما من الزنْدَين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القدمين</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باطنهما، وحدّهما مفصل الساق، وفي الذكرى والدروس </w:t>
      </w:r>
      <w:r>
        <w:rPr>
          <w:rStyle w:val="FootnoteAnchor"/>
          <w:rtl w:val="true"/>
        </w:rPr>
        <w:footnoteReference w:id="476"/>
      </w:r>
      <w:r>
        <w:rPr>
          <w:rFonts w:ascii="Amiri" w:hAnsi="Amiri" w:eastAsia="Amiri" w:cs="Amiri"/>
          <w:color w:val="111111"/>
          <w:sz w:val="28"/>
          <w:sz w:val="28"/>
          <w:szCs w:val="28"/>
          <w:rtl w:val="true"/>
          <w:lang w:bidi="ar-SA"/>
        </w:rPr>
        <w:t>ألحق باطنهما بظاهرهما، وفي البيان استقرب ما هنا</w:t>
      </w:r>
      <w:r>
        <w:rPr>
          <w:rStyle w:val="FootnoteAnchor"/>
          <w:rtl w:val="true"/>
        </w:rPr>
        <w:footnoteReference w:id="477"/>
      </w:r>
      <w:r>
        <w:rPr>
          <w:rFonts w:ascii="Amiri" w:hAnsi="Amiri" w:eastAsia="Amiri" w:cs="Amiri"/>
          <w:color w:val="111111"/>
          <w:sz w:val="28"/>
          <w:sz w:val="28"/>
          <w:szCs w:val="28"/>
          <w:rtl w:val="true"/>
          <w:lang w:bidi="ar-SA"/>
        </w:rPr>
        <w:t xml:space="preserve">، وهو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ستر شيء من الوجه والكفّ والقدم من باب المقدمة، وكذا في عورة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بالمرأةِ الأُنثى البالغةُ ؛ لأنها 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الرجل، فتدخل فيها الأمةُ البالغة، وسيأتي جواز كشفها رأسها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ويدخل الشعر فيما يجب ستره، وبه قطع المصنف في كتبه</w:t>
      </w:r>
      <w:r>
        <w:rPr>
          <w:rStyle w:val="FootnoteAnchor"/>
          <w:rtl w:val="true"/>
        </w:rPr>
        <w:footnoteReference w:id="479"/>
      </w:r>
      <w:r>
        <w:rPr>
          <w:rFonts w:ascii="Amiri" w:hAnsi="Amiri" w:eastAsia="Amiri" w:cs="Amiri"/>
          <w:color w:val="111111"/>
          <w:sz w:val="28"/>
          <w:sz w:val="28"/>
          <w:szCs w:val="28"/>
          <w:rtl w:val="true"/>
          <w:lang w:bidi="ar-SA"/>
        </w:rPr>
        <w:t>، وفي الألفية</w:t>
      </w:r>
      <w:r>
        <w:rPr>
          <w:rStyle w:val="FootnoteAnchor"/>
          <w:rtl w:val="true"/>
        </w:rPr>
        <w:footnoteReference w:id="480"/>
      </w:r>
      <w:r>
        <w:rPr>
          <w:rFonts w:ascii="IRNazanin" w:hAnsi="IRNazanin" w:eastAsia="IRNazanin"/>
          <w:color w:val="111111"/>
          <w:sz w:val="28"/>
          <w:sz w:val="28"/>
          <w:szCs w:val="28"/>
          <w:rtl w:val="true"/>
          <w:lang w:bidi="fa-IR"/>
        </w:rPr>
        <w:t>جعله 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كون الساتر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نجساً لم تصح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وعُفِيَ عمّا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ثوب صاحب القُروح والجُروح بشرطيه، وما نجس بدون الدرهم من الدم، وعن نَجاسة 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المربية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لمطلق الولد وهو مورد النص، فكان التعميم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الثوب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قَدَرَتْ على غيره ولو بشراء أو استئجارٍ أو استعارةٍ لم يُعْفَ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بها المربي، وبه الولد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وتُشترط نَجاسته ببوله ،خاصةً، فلا يُعفى عن غيره، كما لا يُعفى عن نجاسة البدن به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أطلق المصنِّف نجاسةَ المربية من غير أن يُقيّد بالثوب ؛ لأن الكلام في الساتر، وأما التقييد بالبول فهو مورد النص</w:t>
      </w:r>
      <w:r>
        <w:rPr>
          <w:rStyle w:val="FootnoteAnchor"/>
          <w:rtl w:val="true"/>
        </w:rPr>
        <w:footnoteReference w:id="481"/>
      </w:r>
      <w:r>
        <w:rPr>
          <w:rFonts w:ascii="Amiri" w:hAnsi="Amiri" w:eastAsia="Amiri" w:cs="Amiri"/>
          <w:color w:val="111111"/>
          <w:sz w:val="28"/>
          <w:sz w:val="28"/>
          <w:szCs w:val="28"/>
          <w:rtl w:val="true"/>
          <w:lang w:bidi="ar-SA"/>
        </w:rPr>
        <w:t xml:space="preserve">، ولكنّ المصنف أطلق النجاسة في كتبه </w:t>
      </w:r>
      <w:r>
        <w:rPr>
          <w:rStyle w:val="FootnoteAnchor"/>
          <w:rtl w:val="true"/>
        </w:rPr>
        <w:footnoteReference w:id="482"/>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غسله كلَّ يوم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كونها آخِرَ النهار لتُصلِّي فيه أربع صلوات متقاربةٍ بطهارةٍ أو نجاسةٍ خفيفةٍ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يَتَعَذَّر إزالته فيُصَلِّي فيه للضرورة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يتعين عليه الصلاة عارياً خلافاً للمشهور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تخييرالمختار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يضطر إلى لبسه لبَرْدٍ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أن يُصلِّي فيه صلاةً تامة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الصلاة عاريا فيومئ للركوع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العُراة، قائماً مع أَمْنِ المُطَّلِع، وجالساً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الصلاة فيه مراعاة للتمامية، وتقديماً لفوات الوصف على قوات أصل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الإجماع على جواز الصلاة فيه عارياً، بل الشهرة بتعينه لكان القول بتعين الصلاة فيه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المضطر إلى لبسه فلا شبهة في وجوب صلاته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مغصوب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جِلدٍ وصُوفِ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المأكول إلّا 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دابّة ذات أربع تصاد من الماء ذكاتها كذكاة السمك، وهي معتبرة في جلده لا وَبَرِه إجماعاً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تذكيته ؛ لأنه ذو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الذكرى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 التجار والمسافرين أنّه غيرُ مُذَكِّى، ولا عبرة بذلك ؛ حملاً لتصرف المسلمين على ما هو الأغلب</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يَقبَل الحياة كالجلد، أما ما لا يقبلها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كالشعر والصوف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فتصح </w:t>
      </w:r>
    </w:p>
    <w:p>
      <w:pPr>
        <w:pStyle w:val="BookText"/>
        <w:rPr/>
      </w:pPr>
      <w:r>
        <w:rPr>
          <w:rFonts w:ascii="Amiri" w:hAnsi="Amiri" w:eastAsia="Amiri" w:cs="Amiri"/>
          <w:color w:val="111111"/>
          <w:sz w:val="28"/>
          <w:sz w:val="28"/>
          <w:szCs w:val="28"/>
          <w:rtl w:val="true"/>
          <w:lang w:bidi="ar-SA"/>
        </w:rPr>
        <w:t>الصلاة فيه من ميت إذا أخَذه جزاً، أو غَسَل موضع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المحضِ أو المُمتزج على وجه يُستهلك الخليط لقِلَّته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والخنثى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منه ما لا يَتِمُّ الصلاة فيه كالتِكَة والقَلَنْسُوَة وما يُجعَل منه في أطراف الثوب ونحوها مما لا يزيد على أربع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الافتراش له، فلا يُعد لبساً كالتدثر به والتَوَسُّدِ والركوب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ستر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الرقبة فما فوقها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ينعتق منها شيءٌ وإن كانت مُدَبَّرةً أو مكاتبَةً مشروطةً أو مُطلَقةٌ لم تُؤَدِّ شيئاً أو أم ولد، ولو انعتق منها شيء فكالحرّة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تبلغ ، فتصح صلاتها تمريناً مكشوفة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الصلاة فيما يستُر ظَهْرَ القدم إلّا مع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يُغَطّي شيئاً منه فوق المَفْصِل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المنع ضعيف جداً </w:t>
      </w:r>
      <w:r>
        <w:rPr>
          <w:rStyle w:val="FootnoteAnchor"/>
          <w:rtl w:val="true"/>
        </w:rPr>
        <w:footnoteReference w:id="485"/>
      </w:r>
      <w:r>
        <w:rPr>
          <w:rFonts w:ascii="Amiri" w:hAnsi="Amiri" w:eastAsia="Amiri" w:cs="Amiri"/>
          <w:color w:val="111111"/>
          <w:sz w:val="28"/>
          <w:sz w:val="28"/>
          <w:szCs w:val="28"/>
          <w:rtl w:val="true"/>
          <w:lang w:bidi="ar-SA"/>
        </w:rPr>
        <w:t>والقول بالجواز قوي متين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السواد</w:t>
      </w:r>
      <w:r>
        <w:rPr>
          <w:rStyle w:val="FootnoteAnchor"/>
          <w:rtl w:val="true"/>
        </w:rPr>
        <w:footnoteReference w:id="487"/>
      </w:r>
      <w:r>
        <w:rPr>
          <w:rFonts w:ascii="Amiri" w:hAnsi="Amiri" w:eastAsia="Amiri" w:cs="Amiri"/>
          <w:color w:val="111111"/>
          <w:sz w:val="28"/>
          <w:sz w:val="28"/>
          <w:szCs w:val="28"/>
          <w:rtl w:val="true"/>
          <w:lang w:bidi="ar-SA"/>
        </w:rPr>
        <w:t>عدا العمامة والكِساءِ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فلايُكره الصلاة فيها سُوداً وإن كان البياض أفضل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يحكي البدن وإلا لم تصح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واشتمال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الالتحافُ بالإِزار وإدخالُ طَرَفَيه تحت يده وجَمْعُهما على مَنكِبٍ واحد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تركُ التحنُّك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إدارة جزء من العمامة تحتَ الحَنّك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وغيره بقرينة القيد في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بالإطلاق تَرْكَه في أي حال كان وإنْ لم يكن مصلِّياً ؛ لإطلاق النصوص </w:t>
      </w:r>
      <w:r>
        <w:rPr>
          <w:rStyle w:val="FootnoteAnchor"/>
          <w:rtl w:val="true"/>
        </w:rPr>
        <w:footnoteReference w:id="488"/>
      </w:r>
      <w:r>
        <w:rPr>
          <w:rFonts w:ascii="Amiri" w:hAnsi="Amiri" w:eastAsia="Amiri" w:cs="Amiri"/>
          <w:color w:val="111111"/>
          <w:sz w:val="28"/>
          <w:sz w:val="28"/>
          <w:szCs w:val="28"/>
          <w:rtl w:val="true"/>
          <w:lang w:bidi="ar-SA"/>
        </w:rPr>
        <w:t>باستحبابه والتحذير من تركه، كقول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تَعَمَّمَ ولم يتَحَنَّك فأصابه داءً لا دواء له فلا يَلُومَنَّ إِلَّا نَفسَه</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 xml:space="preserve">، حتى ذهب الصدوق </w:t>
      </w:r>
      <w:bookmarkStart w:id="127" w:name="pg10147_94687"/>
    </w:p>
    <w:p>
      <w:pPr>
        <w:pStyle w:val="BookText"/>
        <w:rPr/>
      </w:pPr>
      <w:bookmarkEnd w:id="127"/>
      <w:r>
        <w:rPr>
          <w:rFonts w:ascii="Amiri" w:hAnsi="Amiri" w:eastAsia="Amiri" w:cs="Amiri"/>
          <w:color w:val="111111"/>
          <w:sz w:val="28"/>
          <w:sz w:val="28"/>
          <w:szCs w:val="28"/>
          <w:rtl w:val="true"/>
          <w:lang w:bidi="ar-SA"/>
        </w:rPr>
        <w:t>إلى عدم جواز تركه في الصلاة</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ثوب أو ما يقوم مقامه يُجعَل على المنكبين ثم يُرَدّ ما على الأيسر على الأيمن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غيره من المصلِّين فيُستحب له الرداء، ولكن لا يُكره ترکه بل يكون خلاف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والنقاب للمرأة واللثام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للرجل والمرأة، وإنّما يُكرَهان إذا لم يَمنَعا شيئاً من واجبات القراءة، فإن مَنَعا القراءة 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حكمها الأذكار الواجبة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ثوب المتّهم بالنجاسةِ أو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لباسه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كونها مثال حيوان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خاتم فيه 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بها ما يَعُمُّ المثال وغايَرَ بينهما تَفَتُناً، والأوّل أوفق للمغايرة؛ أو قَباءِ مشدودٍ في غير الحرب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ذكره علي بن بابويه وسمعناه من الشيوخ ،مذاكرةً، ولم أجد به خبراً مُسنَداً</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الذكرى بعد حكاية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العامة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أحدُكم وهو مُحَزَّم</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شد الوسط</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استدراكه لذكر الحديث جَعلُه دليلاً على كراهة القباء المشدود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البيان عن الشيخ كراهة شدّ الوسط</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الاكتفاء في دليل الكراهة بمثل هذه الرواية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14154_1067777946"/>
      <w:bookmarkStart w:id="129" w:name="_Toc45"/>
      <w:bookmarkEnd w:id="128"/>
      <w:r>
        <w:rPr>
          <w:rtl w:val="true"/>
        </w:rPr>
        <w:t>الشرط الرابع</w:t>
      </w:r>
      <w:r>
        <w:rPr>
          <w:rtl w:val="true"/>
        </w:rPr>
        <w:t xml:space="preserve">: </w:t>
      </w:r>
      <w:r>
        <w:rPr>
          <w:rtl w:val="true"/>
        </w:rPr>
        <w:t>المكان</w:t>
      </w:r>
      <w:bookmarkEnd w:id="129"/>
    </w:p>
    <w:p>
      <w:pPr>
        <w:pStyle w:val="BookText"/>
        <w:rPr/>
      </w:pPr>
      <w:r>
        <w:rPr>
          <w:rFonts w:ascii="Amiri" w:hAnsi="Amiri" w:eastAsia="Amiri" w:cs="Amiri"/>
          <w:color w:val="111111"/>
          <w:sz w:val="28"/>
          <w:sz w:val="28"/>
          <w:szCs w:val="28"/>
          <w:rtl w:val="true"/>
          <w:lang w:bidi="ar-SA"/>
        </w:rPr>
        <w:t>الذي يُصَلّى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هنا ما يشغله من الحَيِّز أو يعتمد عليه ولو بواسطة أو وسائط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كونه غيرمغصوب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 ولؤ جاهلاً بحكمه الشرعي</w:t>
      </w:r>
      <w:r>
        <w:rPr>
          <w:rStyle w:val="FootnoteAnchor"/>
          <w:rtl w:val="true"/>
        </w:rPr>
        <w:footnoteReference w:id="495"/>
      </w:r>
      <w:r>
        <w:rPr>
          <w:rFonts w:ascii="Amiri" w:hAnsi="Amiri" w:eastAsia="Amiri" w:cs="Amiri"/>
          <w:color w:val="111111"/>
          <w:sz w:val="28"/>
          <w:sz w:val="28"/>
          <w:szCs w:val="28"/>
          <w:rtl w:val="true"/>
          <w:lang w:bidi="ar-SA"/>
        </w:rPr>
        <w:t>أو الوضعي لا بأصله أو ناسياً له أو لأصله على ما يقتضيه إطلاق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الأخيرين للمصنف قولُ آخَرُ بالصحة </w:t>
      </w:r>
      <w:r>
        <w:rPr>
          <w:rStyle w:val="FootnoteAnchor"/>
          <w:rtl w:val="true"/>
        </w:rPr>
        <w:footnoteReference w:id="496"/>
      </w:r>
      <w:r>
        <w:rPr>
          <w:rFonts w:ascii="Amiri" w:hAnsi="Amiri" w:eastAsia="Amiri" w:cs="Amiri"/>
          <w:color w:val="111111"/>
          <w:sz w:val="28"/>
          <w:sz w:val="28"/>
          <w:szCs w:val="28"/>
          <w:rtl w:val="true"/>
          <w:lang w:bidi="ar-SA"/>
        </w:rPr>
        <w:t>وثالث بها في خارج الوقت خاصةً</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القول في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بكون المصلِّي هو الغاصب عمّا لو كان غيره، فإن الصلاة فيه بإذن المالك صحيحة في المشهور كلّ ذلك مع الاختيار، أمّا مع الاضطرار كالمحبوس فيه فلا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خالياً من نجاسة متعدّية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المصلي أو محموله الذي يُشترط طهارته على وجه يَمنَع من الصلاة، فلو لم تَتَعَدَّ أو تَعَدَّت على وجه يُعفى عنه كقليل الدم أو إلى ما لا يَتِمّ الصلاة فيه لم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القدر المعتبر منه في السجود مطلقاً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المرأة أو مطلقاً، بناءً على إطلاق المسجد على بيتها بالنسبة إليها كما يُنَبِّه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تفاوتها في ذاتها أو عوارضها ككثير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فالمسجد الحرام بمائة ألفِ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الكعبةُ وزوائده الحادثة وإن كان غيرهما أفضل، فإنّ القدر المشترك بينها فضله بذلك العدد وإنْ اختَصّ الأفضلُ بأمرٍ آخَرَ لا تقدير فيه، كما يختص بعض المساجد المشتركة في وصف بفضيلة زائدة عمّا اشترك فيه مع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وحكم زيادته الحادثة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مسجد الكوفة والأقصى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بالإضافة إلى بعده عن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 للجمعة أو الجماعةِ وإِنْ 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كالمحلّة 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 وعشرين،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السوق باثنتي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ومسجد المرأة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صلاتها فيه أفضل من خروجها إلى المسجد أو بمعنى كون صلاتها فيه كالمسجد في الفضيلة فلا تفتقر إلى طلبها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هو كمسجدٍ مطلقٍ أو كما تريد الخروج إليه ؛ فيختلف بحسبه؟ الظاهر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اتخاذ المساجد استحباباً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بَنَى الله له بيتاً في الجنّة</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وزِيدَ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كمَفحص قطاة</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وهو كمقعد الموضعُ الذي تَكشِفه القطاةُ وتَلِينُه بجُوجُوْها لِتَبِيضَ فيه والتشبيه به مبالغة في الصغر، بناءً على الاكتفاء برسمه حيث يمكن الانتفاع به في أقل مراتبه وإن لم يُعمَل له حائط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مربي أبو عبد الله في طريق مكة وقد سَوَّيت أحجاراً لمسجد،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هذا من ذاك؟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اتخاذها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مكشوفةً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بعضها للاحتياج إلى السقف في أكثر البلاد لدفع الحَرّ والبَرْد؛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المِطْهَرة للحدث والخبث على بابها لا في وسطها على تقدير سبق إعدادها على المسجديَّة وإلا حَرُم فى الخبئية مطلقاً، والحدثية إن أضَرَّت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والمنارة مع حائطها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وسطها مع تقدّمها على المسجديّة كذلك وإلا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شمول كونها مع الحائط استحباب أن لا تعلو عليه، فإنّها إذا فارقته بالعُلُو فقد خرجت عن المعيَّة وهو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وتقديم الداخل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الخَلاء تشريفاً لليمنى فيهما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وتعاهُدُ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يصحبه مِن عصاً وشبهه، وهو استعلام حاله عند باب المسجد احتياطاً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بين اثنين والمصنف تبع الرواية</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الدخول والخروج بالمنقول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وصلاة التحيّة </w:t>
      </w:r>
      <w:r>
        <w:rPr>
          <w:rStyle w:val="FootnoteAnchor"/>
          <w:rtl w:val="true"/>
        </w:rPr>
        <w:footnoteReference w:id="502"/>
      </w:r>
      <w:r>
        <w:rPr>
          <w:rFonts w:ascii="Amiri" w:hAnsi="Amiri" w:eastAsia="Amiri" w:cs="Amiri"/>
          <w:color w:val="111111"/>
          <w:sz w:val="28"/>
          <w:sz w:val="28"/>
          <w:szCs w:val="28"/>
          <w:rtl w:val="true"/>
          <w:lang w:bidi="ar-SA"/>
        </w:rPr>
        <w:t>قبل جلوسه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وأقلها ركعتان وتتكرر بتكرر الدخول ولو عن قُربِ، وتَتَأَدَّى بسنةٍ غيرِها وفريضةٍ وإن لم ينوها معها ؛ لأن المقصود بالتحية أن لا تَنهَتِكَ حرمة المسجد بالجلوس بغير صلاة وقد حصل، وإن كان الأفضلُ عدمَ التداخل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إذا دخل والإمام في مكتوبة، أو الصلاة تُقام، أو قرب إقامتها بحيث لا يفرغ منها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متطهراً أو كان له عذر مانع عنها فليذكر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وتحية المسجد الحرام الطواف، كما أن تحية الحرم الإحرام، ومنى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زَخرَفَتُها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نقشها بالزُّخرُف وهو الذهَب أو مطلق النقش كما اختاره المصنف في الذكرى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أطلق الحكم بكراهة الزخرفة والتصوير، ثم جعل تحريمهما قولاً</w:t>
      </w:r>
      <w:r>
        <w:rPr>
          <w:rStyle w:val="FootnoteAnchor"/>
          <w:rtl w:val="true"/>
        </w:rPr>
        <w:footnoteReference w:id="504"/>
      </w:r>
      <w:r>
        <w:rPr>
          <w:rFonts w:ascii="Amiri" w:hAnsi="Amiri" w:eastAsia="Amiri" w:cs="Amiri"/>
          <w:color w:val="111111"/>
          <w:sz w:val="28"/>
          <w:sz w:val="28"/>
          <w:szCs w:val="28"/>
          <w:rtl w:val="true"/>
          <w:lang w:bidi="ar-SA"/>
        </w:rPr>
        <w:t xml:space="preserve">وفي البيان حرَّم النقش والزخرفة والتصوير بما فيه روح </w:t>
      </w:r>
      <w:r>
        <w:rPr>
          <w:rStyle w:val="FootnoteAnchor"/>
          <w:rtl w:val="true"/>
        </w:rPr>
        <w:footnoteReference w:id="505"/>
      </w:r>
      <w:r>
        <w:rPr>
          <w:rFonts w:ascii="Amiri" w:hAnsi="Amiri" w:eastAsia="Amiri" w:cs="Amiri"/>
          <w:color w:val="111111"/>
          <w:sz w:val="28"/>
          <w:sz w:val="28"/>
          <w:szCs w:val="28"/>
          <w:rtl w:val="true"/>
          <w:lang w:bidi="ar-SA"/>
        </w:rPr>
        <w:t>وظاهر الزخرفة هنا النقش بالذهب، فيصير أقوال المصنّف بحسب كتبه، وهو غريب منه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نقشها بالصور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الأرواح دون غيرها، وهو لازم من تحريم النقش مطلقاً لا من غيره، وهو قرينة أُخْرَى على إرادة الزَخْرَفة بالمعنى الأوّل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هو الأجود، ولا ريب في تحريم تصوير ذي الروح في غير المساجد ففيها أولى، أمّا</w:t>
      </w:r>
    </w:p>
    <w:p>
      <w:pPr>
        <w:pStyle w:val="BookText"/>
        <w:rPr/>
      </w:pPr>
      <w:r>
        <w:rPr>
          <w:rFonts w:ascii="IRNazanin" w:hAnsi="IRNazanin" w:eastAsia="IRNazanin"/>
          <w:color w:val="111111"/>
          <w:sz w:val="28"/>
          <w:sz w:val="28"/>
          <w:szCs w:val="28"/>
          <w:rtl w:val="true"/>
          <w:lang w:bidi="fa-IR"/>
        </w:rPr>
        <w:t xml:space="preserve">تصویر غیر غيره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وتنجيسُها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وتنجيسُ آلاتها كفرشها لا مطلق إدخال النجاسة إليها في الأقوى؛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وإخراجُ الحَصَى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فرشاً أو جزءاً منها، أما لو كانت قُمامَةً اسْتُحِبَّ إخراجها، ومثلها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ومتى أخرجت على وجه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إليها أو إلى غيرها من المساجد، حيث يجوز نقل آلاتها إليه وما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لغناء الأوّل أو أولوية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تعليتها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تُبنى وسطاً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والبصاقُ فيها </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والتَنَخُمُ ونحوه، وكفارته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المتجاوز للمعتاد ولو في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فيُدفَن لو فُعِل؛ وبَرْيُ النبل و هو داخل في عمل الصنائع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لتخصيصه في الخبر فتَتَأكَّد كراهته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وتمكين المجانين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مع عدم الوثوق بطهارتهم، أو كونهم غير ،مميّزين، أما الصبيُّ المميّز الموثوق بطهارته المحافظ على أداء الصلوات فلا يكره تمكينه، بل ينبغي تمرينه كما يُمَرَّن على الصلاة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وإنفاذ الأحكام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مطلقاً وفعلُ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بمسجد الكوفة خارج</w:t>
      </w:r>
      <w:r>
        <w:rPr>
          <w:rStyle w:val="FootnoteAnchor"/>
          <w:rtl w:val="true"/>
        </w:rPr>
        <w:footnoteReference w:id="509"/>
      </w:r>
      <w:r>
        <w:rPr>
          <w:rFonts w:ascii="IRNazanin" w:hAnsi="IRNazanin" w:eastAsia="IRNazanin"/>
          <w:color w:val="111111"/>
          <w:sz w:val="28"/>
          <w:sz w:val="28"/>
          <w:szCs w:val="28"/>
          <w:rtl w:val="true"/>
          <w:lang w:bidi="fa-IR"/>
        </w:rPr>
        <w:t>أو مخصوص بما فيه جدال وخصومة، أو بالدائم لا ما يتفق نادراً، أو بما يكون الجلوس فيه لأجلها لا بما إذا كان لأجل العبادة فاتفقت الدعوى ؛ لما في إنفاذها حينئذٍ من المسارعة المأمور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أحدها يُحمل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بالأخير أنسب، إلا أنّ دَكَة القضاء به لا تخلو من مُنافَرة للمَحامِل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وتعريف الضوال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إنشاداً ونشداناً</w:t>
      </w:r>
      <w:r>
        <w:rPr>
          <w:rStyle w:val="FootnoteAnchor"/>
          <w:rtl w:val="true"/>
        </w:rPr>
        <w:footnoteReference w:id="510"/>
      </w:r>
      <w:r>
        <w:rPr>
          <w:rFonts w:ascii="Amiri" w:hAnsi="Amiri" w:eastAsia="Amiri" w:cs="Amiri"/>
          <w:color w:val="111111"/>
          <w:sz w:val="28"/>
          <w:sz w:val="28"/>
          <w:szCs w:val="28"/>
          <w:rtl w:val="true"/>
          <w:lang w:bidi="ar-SA"/>
        </w:rPr>
        <w:t xml:space="preserve">، والجمع بين وظيفتي تعريفها في المجامع وكراهتها في المساجد، فعله خارج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وأمره بأن يقال للمُنشِد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الله فاه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 ورُوِيَ نفيُ البأس عنه</w:t>
      </w:r>
      <w:r>
        <w:rPr>
          <w:rStyle w:val="FootnoteAnchor"/>
          <w:rtl w:val="true"/>
        </w:rPr>
        <w:footnoteReference w:id="512"/>
      </w:r>
      <w:r>
        <w:rPr>
          <w:rFonts w:ascii="Amiri" w:hAnsi="Amiri" w:eastAsia="Amiri" w:cs="Amiri"/>
          <w:color w:val="111111"/>
          <w:sz w:val="28"/>
          <w:sz w:val="28"/>
          <w:szCs w:val="28"/>
          <w:rtl w:val="true"/>
          <w:lang w:bidi="ar-SA"/>
        </w:rPr>
        <w:t>وهو غير منافٍ للكراهة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ببعيد حمل إباحة إنشاد الشعر على ما يَقِلُّ منه وتكثر منفعتُه كبيتِ حكمةٍ أو شاهدٍ على لغة في كتاب الله تعالى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 ؛ لأنه من المعلوم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يُنشَد بين يديه البيتُ والأبيات من الشعر في المسجد ولم يُنكر ذلك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وألحق به بعضُ الأصحاب ما كان منه موعظةً أو مدحاً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مرثيةً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4"/>
      </w:r>
      <w:r>
        <w:rPr>
          <w:rFonts w:ascii="Amiri" w:hAnsi="Amiri" w:eastAsia="Amiri" w:cs="Amiri"/>
          <w:color w:val="111111"/>
          <w:sz w:val="28"/>
          <w:sz w:val="28"/>
          <w:szCs w:val="28"/>
          <w:rtl w:val="true"/>
          <w:lang w:bidi="ar-SA"/>
        </w:rPr>
        <w:t>ونحو ذلك ؛ لأنه عبادةٌ لاتُنافي الغرض المقصود من المساجد وليس ببعيد، ونهي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الغالب من أشعار العرب الخارجة عن هذه الأساليب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فيها بأحاديث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 ذلك</w:t>
      </w:r>
      <w:r>
        <w:rPr>
          <w:rStyle w:val="FootnoteAnchor"/>
          <w:rtl w:val="true"/>
        </w:rPr>
        <w:footnoteReference w:id="515"/>
      </w:r>
      <w:r>
        <w:rPr>
          <w:rFonts w:ascii="Amiri" w:hAnsi="Amiri" w:eastAsia="Amiri" w:cs="Amiri"/>
          <w:color w:val="111111"/>
          <w:sz w:val="28"/>
          <w:sz w:val="28"/>
          <w:szCs w:val="28"/>
          <w:rtl w:val="true"/>
          <w:lang w:bidi="ar-SA"/>
        </w:rPr>
        <w:t>، ومنافاته لوضعها فإنّها وُضعت للعبادة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وتكره الصلاة في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البيت المخصوص الذي يُغتسل فيه لا المَسْلَخُ وغيرُه من بيوته وسطحه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تكره في بيت ناره من جهة النار لا من حيث الحمّام؛ عنه</w:t>
      </w:r>
      <w:r>
        <w:rPr>
          <w:rStyle w:val="FootnoteAnchor"/>
          <w:rtl w:val="true"/>
        </w:rPr>
        <w:footnoteReference w:id="516"/>
      </w:r>
      <w:r>
        <w:rPr>
          <w:rFonts w:ascii="Amiri" w:hAnsi="Amiri" w:eastAsia="Amiri" w:cs="Amiri"/>
          <w:color w:val="111111"/>
          <w:sz w:val="28"/>
          <w:sz w:val="28"/>
          <w:szCs w:val="28"/>
          <w:rtl w:val="true"/>
          <w:lang w:bidi="ar-SA"/>
        </w:rPr>
        <w:t>؛ ولأنّ الملائكة لا تدخل بيتاً يُبال فيه ولو في إناء</w:t>
      </w:r>
      <w:r>
        <w:rPr>
          <w:rStyle w:val="FootnoteAnchor"/>
          <w:rtl w:val="true"/>
        </w:rPr>
        <w:footnoteReference w:id="517"/>
      </w:r>
      <w:r>
        <w:rPr>
          <w:rFonts w:ascii="Amiri" w:hAnsi="Amiri" w:eastAsia="Amiri" w:cs="Amiri"/>
          <w:color w:val="111111"/>
          <w:sz w:val="28"/>
          <w:sz w:val="28"/>
          <w:szCs w:val="28"/>
          <w:rtl w:val="true"/>
          <w:lang w:bidi="ar-SA"/>
        </w:rPr>
        <w:t xml:space="preserve">،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وبيوتِ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w:t>
      </w:r>
    </w:p>
    <w:p>
      <w:pPr>
        <w:pStyle w:val="BookText"/>
        <w:rPr/>
      </w:pP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المُعَدَّة لإضرامها فيها كالأتون والفرن، لا ما وُجِد فيه نار مع عدم إعداده لها كالمسكن إذا أوقدَتْ فيه وإن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Style w:val="FootnoteAnchor"/>
          <w:rtl w:val="true"/>
        </w:rPr>
        <w:footnoteReference w:id="518"/>
      </w:r>
      <w:r>
        <w:rPr>
          <w:rFonts w:ascii="Amiri" w:hAnsi="Amiri" w:eastAsia="Amiri" w:cs="Amiri"/>
          <w:color w:val="111111"/>
          <w:sz w:val="28"/>
          <w:sz w:val="28"/>
          <w:szCs w:val="28"/>
          <w:rtl w:val="true"/>
          <w:lang w:bidi="ar-SA"/>
        </w:rPr>
        <w:t xml:space="preserve">ولعدم انفكاكها عن النجاسة، وتزول الكراهة برشه؛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الطاء، واحد المعاطن وهي مبارك الإبل عند الماء للشرب ومجرى الماء وهو المكان المُعَدُّ لجريانه وإنْ لم يكن فيه ماءُ ؛ والسِبَخة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واحدة السباخ، وهي الشيء الذي يعلو الأرض كالملح، أو بكسرها وهي الأرض ذاتُ السباخ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وقُرَى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قرية وهي مجتمع ترابها حولَ جِحَرَتِها؛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تمكّن الأعضاء، أما بدونه، فلا مع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وإليها ولو قبراً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بحائل ولو 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وهي العصا في أسفلها حديدة، مركوزةً أو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عشر أَذْرُع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القبور خلفه أو مع أحد جانبيه فلا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كانت مشغولة بالمارّة أم فارغةً إن لم يعطّلها وإلّا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فيه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البيت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نارٍ مُضْرَمة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مُوقَدة ولو سراجاً أو قنديلاً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كراهة الصلاة إلى المِجْمَرة </w:t>
      </w:r>
      <w:r>
        <w:rPr>
          <w:rStyle w:val="FootnoteAnchor"/>
          <w:rtl w:val="true"/>
        </w:rPr>
        <w:footnoteReference w:id="519"/>
      </w:r>
      <w:r>
        <w:rPr>
          <w:rFonts w:ascii="Amiri" w:hAnsi="Amiri" w:eastAsia="Amiri" w:cs="Amiri"/>
          <w:color w:val="111111"/>
          <w:sz w:val="28"/>
          <w:sz w:val="28"/>
          <w:szCs w:val="28"/>
          <w:rtl w:val="true"/>
          <w:lang w:bidi="ar-SA"/>
        </w:rPr>
        <w:t>من غير اعتبار الإضرام، وهو كذلك، وبه عبر المصنف في غير الكتاب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في الوِسادة، وتزول الكراهة بسترها بثوب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مصحف أو باب مفتوحين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القارئُ وغيره، نعم يُشترط الإبصار، والحق به التوجه إلى كلّ شاغل من نقش وكتابة ولا بأس 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وجه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المشهور فيه وفى الباب المفتوح، ولا نص عليهما ظاهراً، وقد </w:t>
      </w:r>
    </w:p>
    <w:p>
      <w:pPr>
        <w:pStyle w:val="BookText"/>
        <w:rPr/>
      </w:pPr>
      <w:r>
        <w:rPr>
          <w:rFonts w:ascii="Amiri" w:hAnsi="Amiri" w:eastAsia="Amiri" w:cs="Amiri"/>
          <w:color w:val="111111"/>
          <w:sz w:val="28"/>
          <w:sz w:val="28"/>
          <w:szCs w:val="28"/>
          <w:rtl w:val="true"/>
          <w:lang w:bidi="ar-SA"/>
        </w:rPr>
        <w:t xml:space="preserve">يُعلَّل بحصول التشاغل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حائطٍ يَنزُّ من بالوعة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يُبال فيها، ولو نز بالغائط فأولى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غيره من النجاسات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مرابض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مريض وهو مأواها ومقرها ولو عند 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بها للرواية معلَّلاً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سكينة وبركة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بالبيعة والكنيسة مع عدم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رَشُ موضع صلاته منها وتَرْكُه حتَّى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جواز دخولها إذن أربابها؟ احتمله المصنف في الذكرى تبعاً لغرض الواقف وعملاً بالقرينة </w:t>
      </w:r>
      <w:r>
        <w:rPr>
          <w:rStyle w:val="FootnoteAnchor"/>
          <w:rtl w:val="true"/>
        </w:rPr>
        <w:footnoteReference w:id="522"/>
      </w:r>
      <w:r>
        <w:rPr>
          <w:rFonts w:ascii="Amiri" w:hAnsi="Amiri" w:eastAsia="Amiri" w:cs="Amiri"/>
          <w:color w:val="111111"/>
          <w:sz w:val="28"/>
          <w:sz w:val="28"/>
          <w:szCs w:val="28"/>
          <w:rtl w:val="true"/>
          <w:lang w:bidi="ar-SA"/>
        </w:rPr>
        <w:t>، وفيه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إطلاق الأخبار بالإذن في الصلاة بها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تقدُّمُ المرأة على الرجل أو محاذاتها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صلاتهما من دون حائل أو يُعدِ عَشْرِ أذرع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الآخر التحريم وبطلانُ صلاتهما مطلقاً </w:t>
      </w:r>
      <w:r>
        <w:rPr>
          <w:rStyle w:val="FootnoteAnchor"/>
          <w:rtl w:val="true"/>
        </w:rPr>
        <w:footnoteReference w:id="525"/>
      </w:r>
      <w:r>
        <w:rPr>
          <w:rFonts w:ascii="IRNazanin" w:hAnsi="IRNazanin" w:eastAsia="IRNazanin"/>
          <w:color w:val="111111"/>
          <w:sz w:val="28"/>
          <w:sz w:val="28"/>
          <w:szCs w:val="28"/>
          <w:rtl w:val="true"/>
          <w:lang w:bidi="fa-IR"/>
        </w:rPr>
        <w:t>أو مع الاقتران</w:t>
      </w:r>
      <w:r>
        <w:rPr>
          <w:rStyle w:val="FootnoteAnchor"/>
          <w:rtl w:val="true"/>
        </w:rPr>
        <w:footnoteReference w:id="526"/>
      </w:r>
      <w:r>
        <w:rPr>
          <w:rFonts w:ascii="Amiri" w:hAnsi="Amiri" w:eastAsia="Amiri" w:cs="Amiri"/>
          <w:color w:val="111111"/>
          <w:sz w:val="28"/>
          <w:sz w:val="28"/>
          <w:szCs w:val="28"/>
          <w:rtl w:val="true"/>
          <w:lang w:bidi="ar-SA"/>
        </w:rPr>
        <w:t>، وإلّا المتأخرة عن 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المَحرَم والأجنبية والمقتدية والمنفردة والصلاة الواجبة والمندوبة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كَراهةً وتحريماً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نظر أحدهما الآخَرَ ولو ظلمةً وفقد بصر في قول</w:t>
      </w:r>
      <w:r>
        <w:rPr>
          <w:rStyle w:val="FootnoteAnchor"/>
          <w:rtl w:val="true"/>
        </w:rPr>
        <w:footnoteReference w:id="527"/>
      </w:r>
      <w:r>
        <w:rPr>
          <w:rFonts w:ascii="Amiri" w:hAnsi="Amiri" w:eastAsia="Amiri" w:cs="Amiri"/>
          <w:color w:val="111111"/>
          <w:sz w:val="28"/>
          <w:sz w:val="28"/>
          <w:szCs w:val="28"/>
          <w:rtl w:val="true"/>
          <w:lang w:bidi="ar-SA"/>
        </w:rPr>
        <w:t xml:space="preserve">، لا تغميض الصحيح عينيه في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موقفهما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حاذَى سجودُها قدمه فلا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والمروي في الجواز كونها تصلّي خلفه</w:t>
      </w:r>
      <w:r>
        <w:rPr>
          <w:rStyle w:val="FootnoteAnchor"/>
          <w:rtl w:val="true"/>
        </w:rPr>
        <w:footnoteReference w:id="528"/>
      </w:r>
      <w:r>
        <w:rPr>
          <w:rFonts w:ascii="Amiri" w:hAnsi="Amiri" w:eastAsia="Amiri" w:cs="Amiri"/>
          <w:color w:val="111111"/>
          <w:sz w:val="28"/>
          <w:sz w:val="28"/>
          <w:szCs w:val="28"/>
          <w:rtl w:val="true"/>
          <w:lang w:bidi="ar-SA"/>
        </w:rPr>
        <w:t>وظاهره تأخّرُها في جميع الأحوال عنه بحيث لا يحاذي جزء منها جزءاً منه، وبه عبر بعض الأصحاب</w:t>
      </w:r>
      <w:r>
        <w:rPr>
          <w:rStyle w:val="FootnoteAnchor"/>
          <w:rtl w:val="true"/>
        </w:rPr>
        <w:footnoteReference w:id="529"/>
      </w:r>
      <w:r>
        <w:rPr>
          <w:rFonts w:ascii="IRNazanin" w:hAnsi="IRNazanin" w:eastAsia="IRNazanin"/>
          <w:color w:val="111111"/>
          <w:sz w:val="28"/>
          <w:sz w:val="28"/>
          <w:szCs w:val="28"/>
          <w:rtl w:val="true"/>
          <w:lang w:bidi="fa-IR"/>
        </w:rPr>
        <w:t>، 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ويُراعى في مسجد الجبهة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القدر المعتبر منه في السجود لا محلُّ جميع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أو نباتها غير المأكول والملبوس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أو بالقوّة القريبة منه بحيث يكون من جنسه فلا يقدح في المنع توقف المأكول على طَحْن وخَبز وطبخ، والملبوس على غَزل ونسج وغيرها ولو خرج عنه بعد أن كان منه كقشر اللوز ارتفع المنع لخروجه عن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اعتيد أحدهما في بعض البلاد دون بعض فالأقوى عموم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يقدح النادر كأكل المَخْمَصة والعقاقير المتخذة للدواء من نبات لا يغلب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لخروجها عن اسم الأرض بالاستحالة، ومثلها الرماد وإن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الخَزَف فيُبنَى على خروجه بالاستحالة عنها، فمَن حَكَم بطهره لزمه القول بالمنع من السجود عليه للاتفاق على المنع ممّا خرج عنها بالاستحالة وتعليل من حكم بطهره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القول بالاستحالة بذلك ضعيفاً </w:t>
      </w:r>
      <w:r>
        <w:rPr>
          <w:rStyle w:val="FootnoteAnchor"/>
          <w:rtl w:val="true"/>
        </w:rPr>
        <w:footnoteReference w:id="530"/>
      </w:r>
      <w:r>
        <w:rPr>
          <w:rFonts w:ascii="Amiri" w:hAnsi="Amiri" w:eastAsia="Amiri" w:cs="Amiri"/>
          <w:color w:val="111111"/>
          <w:sz w:val="28"/>
          <w:sz w:val="28"/>
          <w:szCs w:val="28"/>
          <w:rtl w:val="true"/>
          <w:lang w:bidi="ar-SA"/>
        </w:rPr>
        <w:t>كان جواز السجود عليه قوياً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إجماعاً؛ للنصّ الصحيح الدال عليه</w:t>
      </w:r>
      <w:r>
        <w:rPr>
          <w:rStyle w:val="FootnoteAnchor"/>
          <w:rtl w:val="true"/>
        </w:rPr>
        <w:footnoteReference w:id="531"/>
      </w:r>
      <w:r>
        <w:rPr>
          <w:rFonts w:ascii="Amiri" w:hAnsi="Amiri" w:eastAsia="Amiri" w:cs="Amiri"/>
          <w:color w:val="111111"/>
          <w:sz w:val="28"/>
          <w:sz w:val="28"/>
          <w:szCs w:val="28"/>
          <w:rtl w:val="true"/>
          <w:lang w:bidi="ar-SA"/>
        </w:rPr>
        <w:t xml:space="preserve">، وبه خرج عن أصله المقتضي لعدم جواز السجود عليه ؛ لأنه مركب من جزءين لا يصح السجود عليهما وهما الثورة وما مازَجَها من القطن والكتان وغيرهما، فلا مجال </w:t>
      </w:r>
    </w:p>
    <w:p>
      <w:pPr>
        <w:pStyle w:val="BookText"/>
        <w:rPr/>
      </w:pPr>
      <w:r>
        <w:rPr>
          <w:rFonts w:ascii="Amiri" w:hAnsi="Amiri" w:eastAsia="Amiri" w:cs="Amiri"/>
          <w:color w:val="111111"/>
          <w:sz w:val="28"/>
          <w:sz w:val="28"/>
          <w:szCs w:val="28"/>
          <w:rtl w:val="true"/>
          <w:lang w:bidi="ar-SA"/>
        </w:rPr>
        <w:t>للتوقف فيه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هنا خصه بالقرطاس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المتَّخَذِ من النبات</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كالقطن والكتان والقنّب فلو أتَّخِذ من الحرير لم يصح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يُبنى على القول باشتراط كون هذه الأشياء مما لا يُلبس بالفعل حتى يكون المتَّخَذُ منها غير ممنوع، أو كونه غير مغزول أصلاً إن جوزناه فيما دون المغزول وكلاهما ممّا</w:t>
      </w:r>
      <w:r>
        <w:rPr>
          <w:rStyle w:val="FootnoteAnchor"/>
          <w:rtl w:val="true"/>
        </w:rPr>
        <w:footnoteReference w:id="533"/>
      </w:r>
      <w:r>
        <w:rPr>
          <w:rFonts w:ascii="Amiri" w:hAnsi="Amiri" w:eastAsia="Amiri" w:cs="Amiri"/>
          <w:color w:val="111111"/>
          <w:sz w:val="28"/>
          <w:sz w:val="28"/>
          <w:szCs w:val="28"/>
          <w:rtl w:val="true"/>
          <w:lang w:bidi="ar-SA"/>
        </w:rPr>
        <w:t>لا يقول به المصنّف؛ وأما إخراج الحرير ، فظاهر على هذا ؛ لأنه لا يصح السجود عليه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على تقدير جواز السجود على هذه الأشياء ليس بواضح ؛ لأنه تقييد المطلق النص</w:t>
      </w:r>
      <w:r>
        <w:rPr>
          <w:rStyle w:val="FootnoteAnchor"/>
          <w:rtl w:val="true"/>
        </w:rPr>
        <w:footnoteReference w:id="534"/>
      </w:r>
      <w:r>
        <w:rPr>
          <w:rFonts w:ascii="Amiri" w:hAnsi="Amiri" w:eastAsia="Amiri" w:cs="Amiri"/>
          <w:color w:val="111111"/>
          <w:sz w:val="28"/>
          <w:sz w:val="28"/>
          <w:szCs w:val="28"/>
          <w:rtl w:val="true"/>
          <w:lang w:bidi="ar-SA"/>
        </w:rPr>
        <w:t>أو تخصيص لعامه من غير فائدة؛ لأن ذلك لا يُزيله عن حكم مخالفة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أجزاء النُورةِ المُنْبَتَّةَ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يتميّز من جوهر الخليط جزء يتم عليه السجود كافية في المنع، فلا يفيده ما يخالطها من الأجزاء التي يصح السجود عليها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 جوز السجود عليه إن اتَّخذ من القنّب واستظهر المنع من المتخذ من الحرير، وبنى المتخذ من القطن والكتان على جواز السجود عليهما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تجويزه القنّبَ على أصله؛ لحكمه فيها بكونه ملبوساً في بعض البلاد</w:t>
      </w:r>
      <w:r>
        <w:rPr>
          <w:rStyle w:val="FootnoteAnchor"/>
          <w:rtl w:val="true"/>
        </w:rPr>
        <w:footnoteReference w:id="536"/>
      </w:r>
      <w:r>
        <w:rPr>
          <w:rFonts w:ascii="Amiri" w:hAnsi="Amiri" w:eastAsia="Amiri" w:cs="Amiri"/>
          <w:color w:val="111111"/>
          <w:sz w:val="28"/>
          <w:sz w:val="28"/>
          <w:szCs w:val="28"/>
          <w:rtl w:val="true"/>
          <w:lang w:bidi="ar-SA"/>
        </w:rPr>
        <w:t>، وأنّ ذلك يوجب عموم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فيها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النفس من القرطاس شيء من حيث اشتماله على النورة المستحيلة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اسم الأرض بالإحراق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جوهر القرطاس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النورة يَرُدّ إليها اسم الأرض</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130" w:name="pg10147_94697"/>
    </w:p>
    <w:p>
      <w:pPr>
        <w:pStyle w:val="BookText"/>
        <w:rPr/>
      </w:pPr>
      <w:bookmarkEnd w:id="130"/>
      <w:r>
        <w:rPr>
          <w:rFonts w:ascii="Amiri" w:hAnsi="Amiri" w:eastAsia="Amiri" w:cs="Amiri"/>
          <w:color w:val="111111"/>
          <w:sz w:val="28"/>
          <w:sz w:val="28"/>
          <w:szCs w:val="28"/>
          <w:rtl w:val="true"/>
          <w:lang w:bidi="ar-SA"/>
        </w:rPr>
        <w:t xml:space="preserve">وهذا الإيراد متجة لولا خروج القرطاس بالنص الصحيح </w:t>
      </w:r>
      <w:r>
        <w:rPr>
          <w:rStyle w:val="FootnoteAnchor"/>
          <w:rtl w:val="true"/>
        </w:rPr>
        <w:footnoteReference w:id="538"/>
      </w:r>
      <w:r>
        <w:rPr>
          <w:rFonts w:ascii="Amiri" w:hAnsi="Amiri" w:eastAsia="Amiri" w:cs="Amiri"/>
          <w:color w:val="111111"/>
          <w:sz w:val="28"/>
          <w:sz w:val="28"/>
          <w:szCs w:val="28"/>
          <w:rtl w:val="true"/>
          <w:lang w:bidi="ar-SA"/>
        </w:rPr>
        <w:t>وعمل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دَفَع به الإشكال غيرُ ،واضح، فإنّ أغلبية المسوّغ لا يكفي مع امتزاجه بغيره وانبثاتِ أجزائهما بحيث لا يَتَمَيَّز، وكونَ جمود النورة يَرُدّ إليها اسم الأرض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جنس المتخذ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السجود عليه للشكّ في حصول شرط الصحة، وبهذا ينسد باب السجود عليه غالباً، وهو غير مسموع في مقابل النص وعمل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مع ملاقاة الجبهة لما يقع عليه اسم السجود خالياً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لم يعتبر ذلك</w:t>
      </w:r>
      <w:r>
        <w:rPr>
          <w:rStyle w:val="FootnoteAnchor"/>
          <w:rtl w:val="true"/>
        </w:rPr>
        <w:footnoteReference w:id="539"/>
      </w:r>
      <w:r>
        <w:rPr>
          <w:rFonts w:ascii="Amiri" w:hAnsi="Amiri" w:eastAsia="Amiri" w:cs="Amiri"/>
          <w:color w:val="111111"/>
          <w:sz w:val="28"/>
          <w:sz w:val="28"/>
          <w:szCs w:val="28"/>
          <w:rtl w:val="true"/>
          <w:lang w:bidi="ar-SA"/>
        </w:rPr>
        <w:t>، بناءً على كون المداد عَرَضاً لا يحول بين الجبهة وجوهر القرطاس، وضعفه ظاهر</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14156_1067777946"/>
      <w:bookmarkStart w:id="132" w:name="_Toc46"/>
      <w:bookmarkEnd w:id="131"/>
      <w:r>
        <w:rPr>
          <w:rtl w:val="true"/>
        </w:rPr>
        <w:t>الشرط الخامس</w:t>
      </w:r>
      <w:r>
        <w:rPr>
          <w:rtl w:val="true"/>
        </w:rPr>
        <w:t xml:space="preserve">: </w:t>
      </w:r>
      <w:r>
        <w:rPr>
          <w:rtl w:val="true"/>
        </w:rPr>
        <w:t>طهارة البدن من الحدث والخبث</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حكمهما مفصلاً</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1114158_1067777946"/>
      <w:bookmarkStart w:id="134" w:name="_Toc47"/>
      <w:bookmarkEnd w:id="133"/>
      <w:r>
        <w:rPr>
          <w:rtl w:val="true"/>
        </w:rPr>
        <w:t>الشرط السادس</w:t>
      </w:r>
      <w:r>
        <w:rPr>
          <w:rtl w:val="true"/>
        </w:rPr>
        <w:t xml:space="preserve">: </w:t>
      </w:r>
      <w:r>
        <w:rPr>
          <w:rtl w:val="true"/>
        </w:rPr>
        <w:t>ترك الكلام في أثناء الصلاة</w:t>
      </w:r>
      <w:bookmarkEnd w:id="13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على ما اختاره المصنّف</w:t>
      </w:r>
      <w:r>
        <w:rPr>
          <w:rStyle w:val="FootnoteAnchor"/>
          <w:rtl w:val="true"/>
        </w:rPr>
        <w:footnoteReference w:id="541"/>
      </w:r>
      <w:r>
        <w:rPr>
          <w:rFonts w:ascii="Amiri" w:hAnsi="Amiri" w:eastAsia="Amiri" w:cs="Amiri"/>
          <w:color w:val="111111"/>
          <w:sz w:val="28"/>
          <w:sz w:val="28"/>
          <w:szCs w:val="28"/>
          <w:rtl w:val="true"/>
          <w:lang w:bidi="ar-SA"/>
        </w:rPr>
        <w:t xml:space="preserve">والجماعة </w:t>
      </w:r>
      <w:r>
        <w:rPr>
          <w:rStyle w:val="FootnoteAnchor"/>
          <w:rtl w:val="true"/>
        </w:rPr>
        <w:footnoteReference w:id="542"/>
      </w:r>
      <w:r>
        <w:rPr>
          <w:rFonts w:ascii="Amiri" w:hAnsi="Amiri" w:eastAsia="Amiri" w:cs="Amiri"/>
          <w:color w:val="111111"/>
          <w:sz w:val="28"/>
          <w:sz w:val="28"/>
          <w:szCs w:val="28"/>
          <w:rtl w:val="true"/>
          <w:lang w:bidi="ar-SA"/>
        </w:rPr>
        <w:t>ما تَرَكَّبَ من حرفين فصاعداً وإن لم يكن كلاماً لغة ولا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الحرف الواحد المفيد كالأمر من الأفعال المعتلة الطرفين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الوقاية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الوعاية؛ لاشتماله على مقصود الكلام وإن </w:t>
      </w:r>
    </w:p>
    <w:p>
      <w:pPr>
        <w:pStyle w:val="BookText"/>
        <w:rPr/>
      </w:pPr>
      <w:r>
        <w:rPr>
          <w:rFonts w:ascii="Amiri" w:hAnsi="Amiri" w:eastAsia="Amiri" w:cs="Amiri"/>
          <w:color w:val="111111"/>
          <w:sz w:val="28"/>
          <w:sz w:val="28"/>
          <w:szCs w:val="28"/>
          <w:rtl w:val="true"/>
          <w:lang w:bidi="ar-SA"/>
        </w:rPr>
        <w:t>أخطأ بحذف هاء السكت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المد، لاشتماله على حرفين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النصوص خالية عن هذا الإطلاق</w:t>
      </w:r>
      <w:r>
        <w:rPr>
          <w:rStyle w:val="FootnoteAnchor"/>
          <w:rtl w:val="true"/>
        </w:rPr>
        <w:footnoteReference w:id="543"/>
      </w:r>
      <w:r>
        <w:rPr>
          <w:rFonts w:ascii="Amiri" w:hAnsi="Amiri" w:eastAsia="Amiri" w:cs="Amiri"/>
          <w:color w:val="111111"/>
          <w:sz w:val="28"/>
          <w:sz w:val="28"/>
          <w:szCs w:val="28"/>
          <w:rtl w:val="true"/>
          <w:lang w:bidi="ar-SA"/>
        </w:rPr>
        <w:t xml:space="preserve">، فلا أقل من أن يُرجع فيه إلى الكلام لغةً أواصطلاحاً، وحرف المد وإن طال مده بحيث يكون بقدر أحرف لا يَخرُج عن كونه حرفاً واحداً في نفسه، فإنّ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بحرف ولا حركة</w:t>
      </w:r>
      <w:r>
        <w:rPr>
          <w:rStyle w:val="FootnoteAnchor"/>
          <w:rtl w:val="true"/>
        </w:rPr>
        <w:footnoteReference w:id="544"/>
      </w:r>
      <w:r>
        <w:rPr>
          <w:rFonts w:ascii="Amiri" w:hAnsi="Amiri" w:eastAsia="Amiri" w:cs="Amiri"/>
          <w:color w:val="111111"/>
          <w:sz w:val="28"/>
          <w:sz w:val="28"/>
          <w:szCs w:val="28"/>
          <w:rtl w:val="true"/>
          <w:lang w:bidi="ar-SA"/>
        </w:rPr>
        <w:t>، وإنّما هو زيادة في مط الحرف والنَفَسِ به ، وذلك لا يُلْحِقُه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أنهم جزموا بالحكم الأوّل مطلقاً، وتوقفوا في الحرف المُفهم</w:t>
      </w:r>
      <w:r>
        <w:rPr>
          <w:rStyle w:val="FootnoteAnchor"/>
          <w:rtl w:val="true"/>
        </w:rPr>
        <w:footnoteReference w:id="545"/>
      </w:r>
      <w:r>
        <w:rPr>
          <w:rFonts w:ascii="Amiri" w:hAnsi="Amiri" w:eastAsia="Amiri" w:cs="Amiri"/>
          <w:color w:val="111111"/>
          <w:sz w:val="28"/>
          <w:sz w:val="28"/>
          <w:szCs w:val="28"/>
          <w:rtl w:val="true"/>
          <w:lang w:bidi="ar-SA"/>
        </w:rPr>
        <w:t>من حيث كون المبطل الحرفين فصاعداً مع أنه كلام 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كون الحرفين موضوعين لمعنى وجهان، وقطع المصنف بعدم اعتباره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الحرفين الحادثين من التَنَحْنُح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العلّامة بكونهما حينئذٍ غير مبطلين، مُحتَجّاً بأنهما ليسا من جنس الكلام</w:t>
      </w:r>
      <w:r>
        <w:rPr>
          <w:rStyle w:val="FootnoteAnchor"/>
          <w:rtl w:val="true"/>
        </w:rPr>
        <w:footnoteReference w:id="547"/>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أنّ في جعل هذه التروك من الشرائط تجوّزاً ظاهراً، فإنّ الشرط يُعتبر كونه متقدماً على المشروط ومقارناً له، والأمر هنا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الكثير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يخرُج به فاعله عن كونه مصلّياً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بالعدد، فقد يكون الكثيرُ فيه قليلاً كحركة الأصابع، والقليل فيه كثيراً كالوثبة الفاحشة ويُعتبر فيه التوالي، فلو تفرق بحيث حصلت الكثرة في جميع الصلاة ولم يتحقق الوصف في المجتمع منها لم يضر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أُمامة وهي ابنة ابنته ويضعها كلَّما سجد ثمّ يحملها إذا قام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يقدح القليل، كلبس العمامة والرداء ومسح الجبهة، وقتل الحية والعقرب وهما منصوصان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السكوت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كونه مصلياً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خرج به عن كونه قارئاً بطلت القراءة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اشتمل منه على صوتٍ لا مجرَّدُ خروج الدمع، مع احتماله ؛ لأنه البكا مقصوراً، والشكّ في كون الوارد منه في النص</w:t>
      </w:r>
      <w:r>
        <w:rPr>
          <w:rStyle w:val="FootnoteAnchor"/>
          <w:rtl w:val="true"/>
        </w:rPr>
        <w:footnoteReference w:id="550"/>
      </w:r>
      <w:r>
        <w:rPr>
          <w:rFonts w:ascii="Amiri" w:hAnsi="Amiri" w:eastAsia="Amiri" w:cs="Amiri"/>
          <w:color w:val="111111"/>
          <w:sz w:val="28"/>
          <w:sz w:val="28"/>
          <w:szCs w:val="28"/>
          <w:rtl w:val="true"/>
          <w:lang w:bidi="ar-SA"/>
        </w:rPr>
        <w:t>مقصوراً أو ممدوداً، وأصالة عدم المدّ معارض بأصالة صحة الصلاة، فيَبْقَى الشكُ في عروض المبطل مقتضياً لبقاء حكم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يُشترط ترك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الأمور الدنيا </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كذَهاب مال وفَقْدِ محبوب وإن وقع على وجه قهري في وجه واحتَرَز بها عن الآخرة فإنّ البكاء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 الجنّة والنار ودرجات المقربين إلى حضرته ودركاتِ المُبَرَّدين عن رحمته من أفضل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منه حينئذٍ حرفان فكما سلف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القهقهة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الضحك المشتمل على الصوت وإن لم يكن فيه ترجيع ولا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وفي البكاء مسمّاهما فَمِن ثَمَّةَ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على وجه لا يمكن دفعه ففيه وجهان واستقرب المصنّف في الذكرى البطلان</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إحدى الراحتين على الأخرى راكعاً بين رُكْبَتَيه ؛ لِما رُوي من النهي عنه</w:t>
      </w:r>
      <w:r>
        <w:rPr>
          <w:rStyle w:val="FootnoteAnchor"/>
          <w:rtl w:val="true"/>
        </w:rPr>
        <w:footnoteReference w:id="553"/>
      </w:r>
      <w:r>
        <w:rPr>
          <w:rFonts w:ascii="IRNazanin" w:hAnsi="IRNazanin" w:eastAsia="IRNazanin"/>
          <w:color w:val="111111"/>
          <w:sz w:val="28"/>
          <w:sz w:val="28"/>
          <w:szCs w:val="28"/>
          <w:rtl w:val="true"/>
          <w:lang w:bidi="fa-IR"/>
        </w:rPr>
        <w:t xml:space="preserve">، والمستند </w:t>
      </w:r>
    </w:p>
    <w:p>
      <w:pPr>
        <w:pStyle w:val="BookText"/>
        <w:rPr/>
      </w:pPr>
      <w:r>
        <w:rPr>
          <w:rFonts w:ascii="Amiri" w:hAnsi="Amiri" w:eastAsia="Amiri" w:cs="Amiri"/>
          <w:color w:val="111111"/>
          <w:sz w:val="28"/>
          <w:sz w:val="28"/>
          <w:szCs w:val="28"/>
          <w:rtl w:val="true"/>
          <w:lang w:bidi="ar-SA"/>
        </w:rPr>
        <w:t>ضعيف، والمنافاة به من حيث الفعل منتفية، فالقول بالجواز أقوى، وعليه المصنف في الذكرى</w:t>
      </w:r>
      <w:r>
        <w:rPr>
          <w:rStyle w:val="FootnoteAnchor"/>
          <w:rtl w:val="true"/>
        </w:rPr>
        <w:footnoteReference w:id="5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والكتف</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وضع إحدى اليدين على الأُخرى بحائل وغيره فوقَ السُرَّة وتحتها بالكفّ عليه وعلى الزند؛ لإطلاق النهي عن التكفير</w:t>
      </w:r>
      <w:r>
        <w:rPr>
          <w:rStyle w:val="FootnoteAnchor"/>
          <w:rtl w:val="true"/>
        </w:rPr>
        <w:footnoteReference w:id="556"/>
      </w:r>
      <w:r>
        <w:rPr>
          <w:rFonts w:ascii="Amiri" w:hAnsi="Amiri" w:eastAsia="Amiri" w:cs="Amiri"/>
          <w:color w:val="111111"/>
          <w:sz w:val="28"/>
          <w:sz w:val="28"/>
          <w:szCs w:val="28"/>
          <w:rtl w:val="true"/>
          <w:lang w:bidi="ar-SA"/>
        </w:rPr>
        <w:t>الشامل لجميع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منه ما تأدّت به، بل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عندهم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ظنّ الضرر بتركها لكن لا تبطل الصلاة بتركها حينئذ لو خالف؛ لتعلّق النهي بأمر خارج، بخلاف المخالفة في غسل الوضوء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والالتفات إلى ما وراءه إن كان ببدنه أجمع، وكذا بوجهه عند المصنف</w:t>
      </w:r>
      <w:r>
        <w:rPr>
          <w:rStyle w:val="FootnoteAnchor"/>
          <w:rtl w:val="true"/>
        </w:rPr>
        <w:footnoteReference w:id="557"/>
      </w:r>
      <w:r>
        <w:rPr>
          <w:rFonts w:ascii="Amiri" w:hAnsi="Amiri" w:eastAsia="Amiri" w:cs="Amiri"/>
          <w:color w:val="111111"/>
          <w:sz w:val="28"/>
          <w:sz w:val="28"/>
          <w:szCs w:val="28"/>
          <w:rtl w:val="true"/>
          <w:lang w:bidi="ar-SA"/>
        </w:rPr>
        <w:t>، وإن كان الفرض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إلى دون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كاليمين 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فيُكرَه ،بالوجه ويبطل بالبدن عمداً من حيث الانحراف عن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قليلاً كاللقمة إما لمنافاتهما وضع الصلاة، أو لأنّ تناول المأكول والمشروب ووضعه في الفم وازدراده أفعال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ضعيف، إذ لا دليل على أصل المنافاة، فالأقوى اعتبار الكثرة فيهما عرفاً، فيرجعان إلى الفعل الكثير وهو اختيار المصنّف في كتبه الثلاثة</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الوَثر لمريد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يَستدع مُنافياً غيرَه وخاف فَجْأَة الصبح قبل إكمال غرضه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الواجب والندب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المذكوراتِ أجمع إنما تنافي الصلاة مع تعمدها عند المصنف مطلقاً</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يُقيّد هنا اكتفاءً باشتراطه تركها فإن ذلك يقتضي التكليف به المتوقف على الذكر ؛ لأنّ الناسي غير مكلف ابتداءً</w:t>
      </w:r>
      <w:r>
        <w:rPr>
          <w:rFonts w:eastAsia="Amiri" w:cs="Amiri" w:ascii="Amiri" w:hAnsi="Amiri"/>
          <w:color w:val="111111"/>
          <w:sz w:val="28"/>
          <w:szCs w:val="28"/>
          <w:rtl w:val="true"/>
          <w:lang w:bidi="ar-SA"/>
        </w:rPr>
        <w:t xml:space="preserve">. .. </w:t>
      </w:r>
      <w:bookmarkStart w:id="135" w:name="pg10147_94701"/>
    </w:p>
    <w:p>
      <w:pPr>
        <w:pStyle w:val="BookText"/>
        <w:rPr/>
      </w:pPr>
      <w:bookmarkEnd w:id="135"/>
      <w:r>
        <w:rPr>
          <w:rFonts w:ascii="Amiri" w:hAnsi="Amiri" w:eastAsia="Amiri" w:cs="Amiri"/>
          <w:color w:val="111111"/>
          <w:sz w:val="28"/>
          <w:sz w:val="28"/>
          <w:szCs w:val="28"/>
          <w:rtl w:val="true"/>
          <w:lang w:bidi="ar-SA"/>
        </w:rPr>
        <w:t>نَعَم الفعلُ الكثير ربما توقف المصنّف في تقييده بالعمد ؛ لأنه أطلقه في البيان</w:t>
      </w:r>
      <w:r>
        <w:rPr>
          <w:rStyle w:val="FootnoteAnchor"/>
          <w:rtl w:val="true"/>
        </w:rPr>
        <w:footnoteReference w:id="560"/>
      </w:r>
      <w:r>
        <w:rPr>
          <w:rFonts w:ascii="Amiri" w:hAnsi="Amiri" w:eastAsia="Amiri" w:cs="Amiri"/>
          <w:color w:val="111111"/>
          <w:sz w:val="28"/>
          <w:sz w:val="28"/>
          <w:szCs w:val="28"/>
          <w:rtl w:val="true"/>
          <w:lang w:bidi="ar-SA"/>
        </w:rPr>
        <w:t>، ونسب التقييد في الذكرى إلى الأصحاب</w:t>
      </w:r>
      <w:r>
        <w:rPr>
          <w:rStyle w:val="FootnoteAnchor"/>
          <w:rtl w:val="true"/>
        </w:rPr>
        <w:footnoteReference w:id="561"/>
      </w:r>
      <w:r>
        <w:rPr>
          <w:rFonts w:ascii="Amiri" w:hAnsi="Amiri" w:eastAsia="Amiri" w:cs="Amiri"/>
          <w:color w:val="111111"/>
          <w:sz w:val="28"/>
          <w:sz w:val="28"/>
          <w:szCs w:val="28"/>
          <w:rtl w:val="true"/>
          <w:lang w:bidi="ar-SA"/>
        </w:rPr>
        <w:t>، وفي الدروس إلى المشهور</w:t>
      </w:r>
      <w:r>
        <w:rPr>
          <w:rStyle w:val="FootnoteAnchor"/>
          <w:rtl w:val="true"/>
        </w:rPr>
        <w:footnoteReference w:id="562"/>
      </w:r>
      <w:r>
        <w:rPr>
          <w:rFonts w:ascii="Amiri" w:hAnsi="Amiri" w:eastAsia="Amiri" w:cs="Amiri"/>
          <w:color w:val="111111"/>
          <w:sz w:val="28"/>
          <w:sz w:val="28"/>
          <w:szCs w:val="28"/>
          <w:rtl w:val="true"/>
          <w:lang w:bidi="ar-SA"/>
        </w:rPr>
        <w:t>، وفي الرسالة الألفية جعله من قسم المنافي مطلقاً</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إطلاقه هنا من دلالة على القيد، إلحاقاً له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استلزم الفعلُ الكثير ناسياً انمحاءَ صورة الصلاة رأساً تَوَجَّه البطلان أيضاً، لكنّ الأصحاب أطلقوا الحكم</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114160_1067777946"/>
      <w:bookmarkStart w:id="137" w:name="_Toc48"/>
      <w:bookmarkEnd w:id="136"/>
      <w:r>
        <w:rPr>
          <w:rtl w:val="true"/>
        </w:rPr>
        <w:t>الشرط السابع</w:t>
      </w:r>
      <w:r>
        <w:rPr>
          <w:rtl w:val="true"/>
        </w:rPr>
        <w:t xml:space="preserve">: </w:t>
      </w:r>
      <w:r>
        <w:rPr>
          <w:rtl w:val="true"/>
        </w:rPr>
        <w:t>الإسلام</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فتدخل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وإنْ كان مرتدّاً ملّيّاً أو فطرياً،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الأكثر ؛ خلافاً لأبي حنيفة </w:t>
      </w:r>
      <w:r>
        <w:rPr>
          <w:rStyle w:val="FootnoteAnchor"/>
          <w:rtl w:val="true"/>
        </w:rPr>
        <w:footnoteReference w:id="564"/>
      </w:r>
      <w:r>
        <w:rPr>
          <w:rFonts w:ascii="Amiri" w:hAnsi="Amiri" w:eastAsia="Amiri" w:cs="Amiri"/>
          <w:color w:val="111111"/>
          <w:sz w:val="28"/>
          <w:sz w:val="28"/>
          <w:szCs w:val="28"/>
          <w:rtl w:val="true"/>
          <w:lang w:bidi="ar-SA"/>
        </w:rPr>
        <w:t>حيث زعم أنه غيرُ مكلف بالفروع فلا يعاقب على تركها، وتحقيق المسألة في الأصول</w:t>
      </w:r>
      <w:r>
        <w:rPr>
          <w:rStyle w:val="FootnoteAnchor"/>
          <w:rtl w:val="true"/>
        </w:rPr>
        <w:footnoteReference w:id="5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له قوّةً يُمْكِنُه بها معرفهُ أفعال الصلاة ليميز الشرط من الفعل ويقصد بسببه فعل العبادة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تصح من المجنون والمُغْمى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المميز لأفعالها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يَفرُق بين ما هو شرط فيها وغير شرط، وما هو واجب وغير واجب إذا نبه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ويُمَرَّن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البيان لسبع</w:t>
      </w:r>
      <w:r>
        <w:rPr>
          <w:rStyle w:val="FootnoteAnchor"/>
          <w:rtl w:val="true"/>
        </w:rPr>
        <w:footnoteReference w:id="566"/>
      </w:r>
      <w:r>
        <w:rPr>
          <w:rFonts w:ascii="Amiri" w:hAnsi="Amiri" w:eastAsia="Amiri" w:cs="Amiri"/>
          <w:color w:val="111111"/>
          <w:sz w:val="28"/>
          <w:sz w:val="28"/>
          <w:szCs w:val="28"/>
          <w:rtl w:val="true"/>
          <w:lang w:bidi="ar-SA"/>
        </w:rPr>
        <w:t>وكلاهما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عليها لتسع، ورُوي لعشر</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نية الوجوب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بالتمرين التعويد على أفعال المكلفين ليعتادها قبل البلوغ فلايشق عليه بعده</w:t>
      </w:r>
      <w:r>
        <w:rPr>
          <w:rFonts w:eastAsia="Amiri" w:cs="Amiri" w:ascii="Amiri" w:hAnsi="Amiri"/>
          <w:color w:val="111111"/>
          <w:sz w:val="28"/>
          <w:szCs w:val="28"/>
          <w:rtl w:val="true"/>
          <w:lang w:bidi="ar-SA"/>
        </w:rPr>
        <w:t xml:space="preserve">. </w:t>
      </w:r>
      <w:bookmarkStart w:id="138" w:name="pg10147_94702"/>
    </w:p>
    <w:p>
      <w:pPr>
        <w:pStyle w:val="Heading3"/>
        <w:numPr>
          <w:ilvl w:val="2"/>
          <w:numId w:val="1"/>
        </w:numPr>
        <w:rPr/>
      </w:pPr>
      <w:bookmarkStart w:id="139" w:name="__RefHeading___Toc1114162_1067777946"/>
      <w:bookmarkStart w:id="140" w:name="_Toc49"/>
      <w:bookmarkEnd w:id="138"/>
      <w:bookmarkEnd w:id="139"/>
      <w:r>
        <w:rPr>
          <w:rtl w:val="true"/>
        </w:rPr>
        <w:t>الفصل الثالث في كيفية الصلاة</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جعلهما من الكيفية خلافاً للمشهور للمشهور مِن جعلهما من المقدّمات، نظراً إلى مقارنة الإقامة لها غالباً لبطلانها بالكلام ونحوه بينها وبين الصلاة، وكونها أحد الجزءين فكانا كالجزء المقارن، كما دخلت النية فيها مع أنها خارجة عنها متقدّمة عليها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يَنوِيَهما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لأنهما ،عبادة فيَفتَقِر في الثواب عليها إلى النية، إلا ما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ويُكبر أربعاً في أوّل الأذان ثمّ التشهدان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الحَيَّعَلاتُ الثلاثُ ثمّ التكبير ثمّ التهليل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ثمانية عشَرَ 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والإقامةُ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فصولها وهي فصول الأذان إلا ما يُخرِجه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ويَزيد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ويُهَلِّل في آخرها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ففصولها سبعةَ عشرَ تَنقُص عن الأذان ثلاثة ويزيد اثنين فهذه جملة الفصول المنقولة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اعتقاد شرعيّة غير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الأذان والإقامة، كالتشهد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محمداً وآله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كلُّ واقع حقاً يجوز إدخاله في العبادات الموظفة شرعاً، المحدودة من الله تعالى، فيكون إدخال ذلك فيها بدعةً وتشريعاً، كما لو زاد في الصلاة ركعة أو تشهداً ونحو ذلك من العبادات، وبالجملة فذلك من أحكام الإيمان لا من فصول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إدخال ذلك فيه من وضع المفوضة</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طائفة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هذه الزيادة أو أحدها بنيّة أنّه منه أثم في اعتقاده ولا يبطل الأذان بفعله، وبدون اعتقاد ذلك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أطلق عدم الإثم به</w:t>
      </w:r>
      <w:r>
        <w:rPr>
          <w:rStyle w:val="FootnoteAnchor"/>
          <w:rtl w:val="true"/>
        </w:rPr>
        <w:footnoteReference w:id="569"/>
      </w:r>
      <w:r>
        <w:rPr>
          <w:rFonts w:ascii="Amiri" w:hAnsi="Amiri" w:eastAsia="Amiri" w:cs="Amiri"/>
          <w:color w:val="111111"/>
          <w:sz w:val="28"/>
          <w:sz w:val="28"/>
          <w:szCs w:val="28"/>
          <w:rtl w:val="true"/>
          <w:lang w:bidi="ar-SA"/>
        </w:rPr>
        <w:t>، ومثله المصنّف في البيان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واستحبابهما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خاصةً دون غيرها من الصلوات وإنْ كانت واجبة، بل يقول المؤذن للواجب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بنصب الأوّلين أو رفعهما أو بالتفريق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وقضاء للمنفرد والجامع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المرتضى والشيخان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يجبان في الجماعة</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 لا بمعنى اشتراطهما في الصحة، بل في ثواب الجماعة على ما صرّح به الشيخ في المبسوط</w:t>
      </w:r>
      <w:r>
        <w:rPr>
          <w:rStyle w:val="FootnoteAnchor"/>
          <w:rtl w:val="true"/>
        </w:rPr>
        <w:footnoteReference w:id="572"/>
      </w:r>
      <w:r>
        <w:rPr>
          <w:rFonts w:ascii="Amiri" w:hAnsi="Amiri" w:eastAsia="Amiri" w:cs="Amiri"/>
          <w:color w:val="111111"/>
          <w:sz w:val="28"/>
          <w:sz w:val="28"/>
          <w:szCs w:val="28"/>
          <w:rtl w:val="true"/>
          <w:lang w:bidi="ar-SA"/>
        </w:rPr>
        <w:t xml:space="preserve">، وكذا فسّره به المصنف في الدروس </w:t>
      </w:r>
      <w:r>
        <w:rPr>
          <w:rStyle w:val="FootnoteAnchor"/>
          <w:rtl w:val="true"/>
        </w:rPr>
        <w:footnoteReference w:id="573"/>
      </w:r>
      <w:r>
        <w:rPr>
          <w:rFonts w:ascii="Amiri" w:hAnsi="Amiri" w:eastAsia="Amiri" w:cs="Amiri"/>
          <w:color w:val="111111"/>
          <w:sz w:val="28"/>
          <w:sz w:val="28"/>
          <w:szCs w:val="28"/>
          <w:rtl w:val="true"/>
          <w:lang w:bidi="ar-SA"/>
        </w:rPr>
        <w:t>عنهم مطلقاً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ويَتَأَكَّدان في الجهرية وخصوصاً الغَداة والمغرب</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أوجبهما فيهما </w:t>
      </w:r>
      <w:r>
        <w:rPr>
          <w:rStyle w:val="FootnoteAnchor"/>
          <w:rtl w:val="true"/>
        </w:rPr>
        <w:footnoteReference w:id="575"/>
      </w:r>
      <w:r>
        <w:rPr>
          <w:rFonts w:ascii="Amiri" w:hAnsi="Amiri" w:eastAsia="Amiri" w:cs="Amiri"/>
          <w:color w:val="111111"/>
          <w:sz w:val="28"/>
          <w:sz w:val="28"/>
          <w:szCs w:val="28"/>
          <w:rtl w:val="true"/>
          <w:lang w:bidi="ar-SA"/>
        </w:rPr>
        <w:t xml:space="preserve">الحسنُ </w:t>
      </w:r>
      <w:r>
        <w:rPr>
          <w:rStyle w:val="FootnoteAnchor"/>
          <w:rtl w:val="true"/>
        </w:rPr>
        <w:footnoteReference w:id="576"/>
      </w:r>
      <w:r>
        <w:rPr>
          <w:rFonts w:ascii="Amiri" w:hAnsi="Amiri" w:eastAsia="Amiri" w:cs="Amiri"/>
          <w:color w:val="111111"/>
          <w:sz w:val="28"/>
          <w:sz w:val="28"/>
          <w:szCs w:val="28"/>
          <w:rtl w:val="true"/>
          <w:lang w:bidi="ar-SA"/>
        </w:rPr>
        <w:t>مطلقاً ؛ والمرتضى فيهما على الرجال، وأضاف إليهما الجمعة</w:t>
      </w:r>
      <w:r>
        <w:rPr>
          <w:rStyle w:val="FootnoteAnchor"/>
          <w:rtl w:val="true"/>
        </w:rPr>
        <w:footnoteReference w:id="577"/>
      </w:r>
      <w:r>
        <w:rPr>
          <w:rFonts w:ascii="Amiri" w:hAnsi="Amiri" w:eastAsia="Amiri" w:cs="Amiri"/>
          <w:color w:val="111111"/>
          <w:sz w:val="28"/>
          <w:sz w:val="28"/>
          <w:szCs w:val="28"/>
          <w:rtl w:val="true"/>
          <w:lang w:bidi="ar-SA"/>
        </w:rPr>
        <w:t>، ومثله ابن الجنيد</w:t>
      </w:r>
      <w:r>
        <w:rPr>
          <w:rStyle w:val="FootnoteAnchor"/>
          <w:rtl w:val="true"/>
        </w:rPr>
        <w:footnoteReference w:id="578"/>
      </w:r>
      <w:r>
        <w:rPr>
          <w:rFonts w:ascii="Amiri" w:hAnsi="Amiri" w:eastAsia="Amiri" w:cs="Amiri"/>
          <w:color w:val="111111"/>
          <w:sz w:val="28"/>
          <w:sz w:val="28"/>
          <w:szCs w:val="28"/>
          <w:rtl w:val="true"/>
          <w:lang w:bidi="ar-SA"/>
        </w:rPr>
        <w:t>، وأضاف الأوّلُ الإقامة مطلقاً ؛ والثاني هي على الرجال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ويُستَحبّان للنساء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ويجوزان جهراً إذا لم يسمع الأجانب من الرجال؛ ويُعتدّ بأذانهن لغيرهن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ولم يذكر حتى افتتح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 كهما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العامد دون الناسي</w:t>
      </w:r>
      <w:r>
        <w:rPr>
          <w:rStyle w:val="FootnoteAnchor"/>
          <w:rtl w:val="true"/>
        </w:rPr>
        <w:footnoteReference w:id="579"/>
      </w:r>
      <w:r>
        <w:rPr>
          <w:rFonts w:ascii="Amiri" w:hAnsi="Amiri" w:eastAsia="Amiri" w:cs="Amiri"/>
          <w:color w:val="111111"/>
          <w:sz w:val="28"/>
          <w:sz w:val="28"/>
          <w:szCs w:val="28"/>
          <w:rtl w:val="true"/>
          <w:lang w:bidi="ar-SA"/>
        </w:rPr>
        <w:t>؛ ويرجع أيضاً للإقامة لو نسيها لا للأذان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ويَسقُطان عن 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لتصلي في مكان فوجدت جماعةً أُخرى قد أَذْنَتْ وأقامت وأتمت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تتفرّق الأولى</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يبقى منها ولو واحداً معقباً، فلو لم يَبْقَ منها أحدٌ كذلك وإن لم تتفرّق بالأبدان لم يسقطا عن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يسقطان عن المنفرد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السابق منفرداً لم يسقطا عن الثانية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اتحاد الصلاتين أو الوقت والمكان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كونه مسجداً وجهان ؛ وظاهر الإطلاق عدم الاشتراط، وهو الذي اختاره المصنف في الذكرى</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فحوى الأخبار أنّ الحكمة فى ذلك مراعاة جانب الإمام السابق في عدم تصوير الثانية بصورة الجماعة ومزاياها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العلم بأذان الأولى وإقامتها ؛ بل عدم العلم بإهمالها لهما، مع احتمال السقوط عن الثانية مطلقاً ؛ عملاً بإطلاق النص ومراعاة الحكمة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الأذان في عصري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 وعشاء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المَشْعَر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والحكمة فيه مع النص</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الجمع بين الصلاتين والأصل في الأذانِ الإعلام، فمن حضر الأولى صلّى الثانية، فكانتا كالصلاة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في الثانية عن كلّ جامع ولو جوازاً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لصاحبة الوقت، فإن جمع في وقت الأولى أَذَن لها وأقام ثمّ أقام للثانية، وإن جمع في وقت الثانية أذن أوّلاً بنية الثانية، ثم أقام للأُولى ثم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سقوطه في هذه المواضع رخصة فيجوز الأذان، أم عزيمة فلا يُشرع؟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عبادة توقيفية ولانص عليه هنا بخصوصه، والعموم مخصص بفعل النبي ،فإنّه جمَعَ بين الظهرين والعشاءين لغير مانع بأذان وإقامتين</w:t>
      </w:r>
      <w:r>
        <w:rPr>
          <w:rStyle w:val="FootnoteAnchor"/>
          <w:rtl w:val="true"/>
        </w:rPr>
        <w:footnoteReference w:id="584"/>
      </w:r>
      <w:r>
        <w:rPr>
          <w:rFonts w:ascii="Amiri" w:hAnsi="Amiri" w:eastAsia="Amiri" w:cs="Amiri"/>
          <w:color w:val="111111"/>
          <w:sz w:val="28"/>
          <w:sz w:val="28"/>
          <w:szCs w:val="28"/>
          <w:rtl w:val="true"/>
          <w:lang w:bidi="ar-SA"/>
        </w:rPr>
        <w:t>، وكذا في تلك المواضع، والظاهر أنّه لمكان الجمع لا لخصوصية 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 ذكر الله تعالى فلا وجه لسقوطه أصلاً بل تخفيفاً ورخصة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بمنع كونه بجميع فصوله ذكراً، وبأنّ الكلام في خصوصية العبادة لا في مطلق الذكر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جماعة من الأصحاب </w:t>
      </w:r>
      <w:r>
        <w:rPr>
          <w:rStyle w:val="FootnoteAnchor"/>
          <w:rtl w:val="true"/>
        </w:rPr>
        <w:footnoteReference w:id="585"/>
      </w:r>
      <w:r>
        <w:rPr>
          <w:rFonts w:ascii="Amiri" w:hAnsi="Amiri" w:eastAsia="Amiri" w:cs="Amiri"/>
          <w:color w:val="111111"/>
          <w:sz w:val="28"/>
          <w:sz w:val="28"/>
          <w:szCs w:val="28"/>
          <w:rtl w:val="true"/>
          <w:lang w:bidi="ar-SA"/>
        </w:rPr>
        <w:t>منهم العلّامة بتحريمه في الثلاثة الأول</w:t>
      </w:r>
      <w:r>
        <w:rPr>
          <w:rStyle w:val="FootnoteAnchor"/>
          <w:rtl w:val="true"/>
        </w:rPr>
        <w:footnoteReference w:id="586"/>
      </w:r>
      <w:r>
        <w:rPr>
          <w:rFonts w:ascii="IRNazanin" w:hAnsi="IRNazanin" w:eastAsia="IRNazanin"/>
          <w:color w:val="111111"/>
          <w:sz w:val="28"/>
          <w:sz w:val="28"/>
          <w:szCs w:val="28"/>
          <w:rtl w:val="true"/>
          <w:lang w:bidi="fa-IR"/>
        </w:rPr>
        <w:t xml:space="preserve">، وأطلق الباقون سقوطه مع مطلق الجمع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الذكرى توقف في كراهته في الثلاثة، استناداً إلى عدم وقوفه فيه على نص ولا فتوى، ثمّ حكم بنفي الكراهة وجزم بانتفاء التحريم فيها وببقاء الاستحباب في الجمع بغيرها؛ مؤوّلاً الساقط بأنّه أذانُ الإعلام وأن الباقي أذانُ الذكر والإعظام</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قريب من </w:t>
      </w:r>
    </w:p>
    <w:p>
      <w:pPr>
        <w:pStyle w:val="BookText"/>
        <w:rPr/>
      </w:pPr>
      <w:r>
        <w:rPr>
          <w:rFonts w:ascii="Amiri" w:hAnsi="Amiri" w:eastAsia="Amiri" w:cs="Amiri"/>
          <w:color w:val="111111"/>
          <w:sz w:val="28"/>
          <w:sz w:val="28"/>
          <w:szCs w:val="28"/>
          <w:rtl w:val="true"/>
          <w:lang w:bidi="ar-SA"/>
        </w:rPr>
        <w:t>ذلك،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قيل بكراهته في الثلاثة، وبالغ من قال بالتحريم</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في الثلاثة حرام مع اعتقاد شرعيَّته</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 غيرها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التحريمُ فيما لا إجماع على استحبابه منها، لما ذكرناه وأمّا تقسيم الأذان إلى القسمين، فأضعف ؛ لأنه عبادة خاصة أصلها الإعلام وبعضها ذكر وبعضها غيرُ ذكر وتَأَدّي وظيفته بإيقاعه سرّاً ينافي اعتبار أصله، والحيعلات تنافي ذكريّته، بل هو قسم ثالث وسنّةٌ متَّبَعة ولم يُوقعها الشارع في هذه المواضع فتكون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مطلق البدعة ليس بمحرّم، بل ربما قسمها بعضهم إلى الأحكام الخمسة</w:t>
      </w:r>
      <w:r>
        <w:rPr>
          <w:rStyle w:val="FootnoteAnchor"/>
          <w:rtl w:val="true"/>
        </w:rPr>
        <w:footnoteReference w:id="592"/>
      </w:r>
      <w:r>
        <w:rPr>
          <w:rFonts w:ascii="Amiri" w:hAnsi="Amiri" w:eastAsia="Amiri" w:cs="Amiri"/>
          <w:color w:val="111111"/>
          <w:sz w:val="28"/>
          <w:sz w:val="28"/>
          <w:szCs w:val="28"/>
          <w:rtl w:val="true"/>
          <w:lang w:bidi="ar-SA"/>
        </w:rPr>
        <w:t>، ومع ذلك لا يثبت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رفع الصوت بهما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لمطلق الذكر، أما الأنثى، فتُسِرّ بهما كما تقدم، وكذا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والترتيل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ببيان حروفه وإطالة وقوفه من غير استعجال؛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الإسراع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بتقصير الوقوف على كلّ فصل لا تركه لكراهة إعرابهما حتى لو تَرَك الوقف أصلاً فالتسكين أولى من الإعراب فإنّه لغة عربية والإعراب مرغوب عنه شرعاً، ولو أعرب حينئذٍ تَرَك الأفضل ولم تبطل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اللَّحْن، ففي بطلانهما به وجهان ويتجه البطلان لو غير المعنى، كنصب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لعدم تمامية الجملة به بفوات المشهود به لغةً وإن قصده؛ إذ لا يكفي قصد العبادة اللفظية عن لفظها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الراتب يقف على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أبلغ في رفع الصوت وإبلاغه المصلين، وغيره يقتصر عنه مراعاة لجانبه حتّى يُكره سبقه به ما لم يُفرط بالتأخير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واستقبال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الفصول خصوصاً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الالتفات ببعض فصوله يميناً وشمالاً وإن كان على المنارة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والفصل بينهما بركعتين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الراتبة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سَجدةٍ أو 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ورد بالجلوس</w:t>
      </w:r>
      <w:r>
        <w:rPr>
          <w:rStyle w:val="FootnoteAnchor"/>
          <w:rtl w:val="true"/>
        </w:rPr>
        <w:footnoteReference w:id="593"/>
      </w:r>
      <w:r>
        <w:rPr>
          <w:rFonts w:ascii="Amiri" w:hAnsi="Amiri" w:eastAsia="Amiri" w:cs="Amiri"/>
          <w:color w:val="111111"/>
          <w:sz w:val="28"/>
          <w:sz w:val="28"/>
          <w:szCs w:val="28"/>
          <w:rtl w:val="true"/>
          <w:lang w:bidi="ar-SA"/>
        </w:rPr>
        <w:t xml:space="preserve">، ويمكن دخول السجدة فيه، فإنّها جلوسٌ وزيادة مع اشتمالها على مزيّة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يجد بها المصنف في الذكرى حديثاً</w:t>
      </w:r>
      <w:r>
        <w:rPr>
          <w:rStyle w:val="FootnoteAnchor"/>
          <w:rtl w:val="true"/>
        </w:rPr>
        <w:footnoteReference w:id="594"/>
      </w:r>
      <w:r>
        <w:rPr>
          <w:rFonts w:ascii="Amiri" w:hAnsi="Amiri" w:eastAsia="Amiri" w:cs="Amiri"/>
          <w:color w:val="111111"/>
          <w:sz w:val="28"/>
          <w:sz w:val="28"/>
          <w:szCs w:val="28"/>
          <w:rtl w:val="true"/>
          <w:lang w:bidi="ar-SA"/>
        </w:rPr>
        <w:t xml:space="preserve">، لكنّها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مروية في المغرب خاصة</w:t>
      </w:r>
      <w:r>
        <w:rPr>
          <w:rStyle w:val="FootnoteAnchor"/>
          <w:rtl w:val="true"/>
        </w:rPr>
        <w:footnoteReference w:id="595"/>
      </w:r>
      <w:r>
        <w:rPr>
          <w:rFonts w:ascii="Amiri" w:hAnsi="Amiri" w:eastAsia="Amiri" w:cs="Amiri"/>
          <w:color w:val="111111"/>
          <w:sz w:val="28"/>
          <w:sz w:val="28"/>
          <w:szCs w:val="28"/>
          <w:rtl w:val="true"/>
          <w:lang w:bidi="ar-SA"/>
        </w:rPr>
        <w:t>، ونسبها في الذكرى إلى كلام الأصحاب مع السجدة والخطوة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النص بالفصل بتسبيحة</w:t>
      </w:r>
      <w:r>
        <w:rPr>
          <w:rStyle w:val="FootnoteAnchor"/>
          <w:rtl w:val="true"/>
        </w:rPr>
        <w:footnoteReference w:id="597"/>
      </w:r>
      <w:r>
        <w:rPr>
          <w:rFonts w:ascii="Amiri" w:hAnsi="Amiri" w:eastAsia="Amiri" w:cs="Amiri"/>
          <w:color w:val="111111"/>
          <w:sz w:val="28"/>
          <w:sz w:val="28"/>
          <w:szCs w:val="28"/>
          <w:rtl w:val="true"/>
          <w:lang w:bidi="ar-SA"/>
        </w:rPr>
        <w:t>، فلو ذكرها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المغرب بالأخيرين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الخطوة والسكتة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السكتة، فمروية فيه</w:t>
      </w:r>
      <w:r>
        <w:rPr>
          <w:rStyle w:val="FootnoteAnchor"/>
          <w:rtl w:val="true"/>
        </w:rPr>
        <w:footnoteReference w:id="598"/>
      </w:r>
      <w:r>
        <w:rPr>
          <w:rFonts w:ascii="Amiri" w:hAnsi="Amiri" w:eastAsia="Amiri" w:cs="Amiri"/>
          <w:color w:val="111111"/>
          <w:sz w:val="28"/>
          <w:sz w:val="28"/>
          <w:szCs w:val="28"/>
          <w:rtl w:val="true"/>
          <w:lang w:bidi="ar-SA"/>
        </w:rPr>
        <w:t>، وأمّا الخطوة، فكما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فيه الجلسة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فعلها كان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فكان ذكرها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الكلامُ في خلالهما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الإقامة، ولا يعيده به ما لم يخرج به </w:t>
      </w:r>
      <w:r>
        <w:rPr>
          <w:rStyle w:val="FootnoteAnchor"/>
          <w:rtl w:val="true"/>
        </w:rPr>
        <w:footnoteReference w:id="600"/>
      </w:r>
      <w:r>
        <w:rPr>
          <w:rFonts w:ascii="Amiri" w:hAnsi="Amiri" w:eastAsia="Amiri" w:cs="Amiri"/>
          <w:color w:val="111111"/>
          <w:sz w:val="28"/>
          <w:sz w:val="28"/>
          <w:szCs w:val="28"/>
          <w:rtl w:val="true"/>
          <w:lang w:bidi="ar-SA"/>
        </w:rPr>
        <w:t>عن الموالاة، ويعيدها به مطلقاً على ما أفتى به المصنّف</w:t>
      </w:r>
      <w:r>
        <w:rPr>
          <w:rStyle w:val="FootnoteAnchor"/>
          <w:rtl w:val="true"/>
        </w:rPr>
        <w:footnoteReference w:id="601"/>
      </w:r>
      <w:r>
        <w:rPr>
          <w:rFonts w:ascii="Amiri" w:hAnsi="Amiri" w:eastAsia="Amiri" w:cs="Amiri"/>
          <w:color w:val="111111"/>
          <w:sz w:val="28"/>
          <w:sz w:val="28"/>
          <w:szCs w:val="28"/>
          <w:rtl w:val="true"/>
          <w:lang w:bidi="ar-SA"/>
        </w:rPr>
        <w:t>وغيره</w:t>
      </w:r>
      <w:r>
        <w:rPr>
          <w:rStyle w:val="FootnoteAnchor"/>
          <w:rtl w:val="true"/>
        </w:rPr>
        <w:footnoteReference w:id="602"/>
      </w:r>
      <w:r>
        <w:rPr>
          <w:rFonts w:ascii="Amiri" w:hAnsi="Amiri" w:eastAsia="Amiri" w:cs="Amiri"/>
          <w:color w:val="111111"/>
          <w:sz w:val="28"/>
          <w:sz w:val="28"/>
          <w:szCs w:val="28"/>
          <w:rtl w:val="true"/>
          <w:lang w:bidi="ar-SA"/>
        </w:rPr>
        <w:t>، والنص ورد بإعادتها بالكلام بعدها</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حالتهما، وفى الإقامة آكد، وليست شرطاً فيهما عندنا من </w:t>
      </w:r>
    </w:p>
    <w:p>
      <w:pPr>
        <w:pStyle w:val="BookText"/>
        <w:rPr/>
      </w:pPr>
      <w:r>
        <w:rPr>
          <w:rFonts w:ascii="Amiri" w:hAnsi="Amiri" w:eastAsia="Amiri" w:cs="Amiri"/>
          <w:color w:val="111111"/>
          <w:sz w:val="28"/>
          <w:sz w:val="28"/>
          <w:szCs w:val="28"/>
          <w:rtl w:val="true"/>
          <w:lang w:bidi="ar-SA"/>
        </w:rPr>
        <w:t>الحدثين؛ نعم لو أوقعه في المسجد بالأكبر لغا للنهي المفسد للعبادة</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والحكاية لغير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كما يقول المؤذن وإن كان في الصلاة ،إلا الحيعلاتِ فيها فيُبدِلها بالحوقلة، ولو حكاها بطلت؛ لأنها ليست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إبدالها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 حكاية الفصل بعد فَراغ المؤذن منه أو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وليَقْطَع الكلام إذا سمعه غير الحكاية وإن كان قرآناً، ولو دخل المسجد أخر التحية إلى الفراغ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النيّة والتكبير والقراءة؛ وإنّما قدَّمه على النية والتكبير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يجب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شرطاً فيهما، والشرط مقدَّم على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أخره المصنف عنهما في الذكرى والدروس</w:t>
      </w:r>
      <w:r>
        <w:rPr>
          <w:rStyle w:val="FootnoteAnchor"/>
          <w:rtl w:val="true"/>
        </w:rPr>
        <w:footnoteReference w:id="605"/>
      </w:r>
      <w:r>
        <w:rPr>
          <w:rFonts w:ascii="Amiri" w:hAnsi="Amiri" w:eastAsia="Amiri" w:cs="Amiri"/>
          <w:color w:val="111111"/>
          <w:sz w:val="28"/>
          <w:sz w:val="28"/>
          <w:szCs w:val="28"/>
          <w:rtl w:val="true"/>
          <w:lang w:bidi="ar-SA"/>
        </w:rPr>
        <w:t>، نظراً إلى ذلك، وليَتَمَحض جزءاً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الألفية أخره عن القراءة</w:t>
      </w:r>
      <w:r>
        <w:rPr>
          <w:rStyle w:val="FootnoteAnchor"/>
          <w:rtl w:val="true"/>
        </w:rPr>
        <w:footnoteReference w:id="606"/>
      </w:r>
      <w:r>
        <w:rPr>
          <w:rFonts w:ascii="Amiri" w:hAnsi="Amiri" w:eastAsia="Amiri" w:cs="Amiri"/>
          <w:color w:val="111111"/>
          <w:sz w:val="28"/>
          <w:sz w:val="28"/>
          <w:szCs w:val="28"/>
          <w:rtl w:val="true"/>
          <w:lang w:bidi="ar-SA"/>
        </w:rPr>
        <w:t>ليجعله واجباً في الثلاثة، ولكلّ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مستند إلى شيء بحيث لو أزيل السناد 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المُكنة، ، فإن عجز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الاستقلال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ويَستَنِد فيما يعجز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الاستقلال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اعتمد على شيء مقدِّماً على القعود، فيجب تحصيل ما يعتمد عليه ولو بأجرة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ولو بالاعتماد، أو قدر عليه ولكن عجز عن تحصيله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كما مرّ، فإن عجز اعتمد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اضطجع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جانبه الأيمن، فإن عجز فعلى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الأقوى ومختاره في كتبه الثلاثة</w:t>
      </w:r>
      <w:r>
        <w:rPr>
          <w:rStyle w:val="FootnoteAnchor"/>
          <w:rtl w:val="true"/>
        </w:rPr>
        <w:footnoteReference w:id="607"/>
      </w:r>
      <w:r>
        <w:rPr>
          <w:rFonts w:ascii="Amiri" w:hAnsi="Amiri" w:eastAsia="Amiri" w:cs="Amiri"/>
          <w:color w:val="111111"/>
          <w:sz w:val="28"/>
          <w:sz w:val="28"/>
          <w:szCs w:val="28"/>
          <w:rtl w:val="true"/>
          <w:lang w:bidi="ar-SA"/>
        </w:rPr>
        <w:t>، ويُفهم منه هنا التخيير وهو قول</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الاستقبال حينئذٍ بوجهه، فإن عجز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ظهره وجَعَل </w:t>
      </w:r>
    </w:p>
    <w:p>
      <w:pPr>
        <w:pStyle w:val="BookText"/>
        <w:rPr/>
      </w:pPr>
      <w:r>
        <w:rPr>
          <w:rFonts w:ascii="Amiri" w:hAnsi="Amiri" w:eastAsia="Amiri" w:cs="Amiri"/>
          <w:color w:val="111111"/>
          <w:sz w:val="28"/>
          <w:sz w:val="28"/>
          <w:szCs w:val="28"/>
          <w:rtl w:val="true"/>
          <w:lang w:bidi="ar-SA"/>
        </w:rPr>
        <w:t>باطن قدميه إلى القبلة ووجهه بحيث لو جلس كان مستقبلاً كالمُحتَضَر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بالعجز في هذه المراتب حصولُ مَشَقَّة كثيرة لا تُتَحَمَّل عادة، سواءٌ نشأ منها زيادة مرض أو حدوثه أو بُطْءُ بُريَّه، أو مجرَّد المشقة البالغة، لا العجز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ويومئ للركوع والسجود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تقريب الجبهة إلى ما يصح السجود عليه، أو تقريبه إليها، والاعتماد بها عليه، ووضع باقي المساجد معتمداً، و بدونه لو تعذر الاعتماد وهذه الأحكام آتية في جميع المراتب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يومئ لهما برأسه يزيد السجود انخفاضاً مع الإمكان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الإيماء به غمض عينيه لهما مزيداً للسجود تغميضاً،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مُبصِراً، مع إمكان الفتح، قاصداً بالأبدال تلك الأفعال، وإلا أَجْرَى الأفعال على قلبه كلَّ واحد في محلّه، والأذكار على لسانه، وإلا أخطرها</w:t>
      </w:r>
      <w:r>
        <w:rPr>
          <w:rStyle w:val="FootnoteAnchor"/>
          <w:rtl w:val="true"/>
        </w:rPr>
        <w:footnoteReference w:id="609"/>
      </w:r>
      <w:r>
        <w:rPr>
          <w:rFonts w:ascii="Amiri" w:hAnsi="Amiri" w:eastAsia="Amiri" w:cs="Amiri"/>
          <w:color w:val="111111"/>
          <w:sz w:val="28"/>
          <w:sz w:val="28"/>
          <w:szCs w:val="28"/>
          <w:rtl w:val="true"/>
          <w:lang w:bidi="ar-SA"/>
        </w:rPr>
        <w:t>بالبال ويلحق البدل حكمُ المُبدّل في الركنيّة، زيادةً ونقصاناً مع القصد؛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القصد إلى الصلاة ،المعيَّنة، ولمّا كان القصد متوقفاً على تعيين المقصود بوجه ليمكن توجّه القصد إليه اعتُبر فيها إحضارُ ذاتِ الصلاة وصفاتها المميّزة لها حيث تكون مشتركة والقصد إلى هذا المعيَّن 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 ذلك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معيَّنةَ الفرض </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xml:space="preserve">من ظهر أو عصر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فَعَلَها في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غير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والوجوب</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به المجعول غايةً ؛ لأنّ قصد الفرض يستدعي تميّز الواجب، مع احتمال أن يريد به الواجب المميَّز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الفرض إشارة إلى نوع الصلاة؛ لأنّ الفرض قد يراد به ذلك، إلا أنه غير مصطلح شرعاً، ولقد كان أولى؛ بناءً على أنّ </w:t>
      </w:r>
    </w:p>
    <w:p>
      <w:pPr>
        <w:pStyle w:val="BookText"/>
        <w:rPr/>
      </w:pPr>
      <w:r>
        <w:rPr>
          <w:rFonts w:ascii="Amiri" w:hAnsi="Amiri" w:eastAsia="Amiri" w:cs="Amiri"/>
          <w:color w:val="111111"/>
          <w:sz w:val="28"/>
          <w:sz w:val="28"/>
          <w:szCs w:val="28"/>
          <w:rtl w:val="true"/>
          <w:lang w:bidi="ar-SA"/>
        </w:rPr>
        <w:t>الوجوب الغائيّ لا دليل على وجوبه، كما نبه عليه المصنّف في الذكرى</w:t>
      </w:r>
      <w:r>
        <w:rPr>
          <w:rStyle w:val="FootnoteAnchor"/>
          <w:rtl w:val="true"/>
        </w:rPr>
        <w:footnoteReference w:id="612"/>
      </w:r>
      <w:r>
        <w:rPr>
          <w:rFonts w:ascii="Amiri" w:hAnsi="Amiri" w:eastAsia="Amiri" w:cs="Amiri"/>
          <w:color w:val="111111"/>
          <w:sz w:val="28"/>
          <w:sz w:val="28"/>
          <w:szCs w:val="28"/>
          <w:rtl w:val="true"/>
          <w:lang w:bidi="ar-SA"/>
        </w:rPr>
        <w:t>، ولكنّه مشهوري فجرى عليه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مندوباً إما بالعارض كالمُعادة ؛ لئلا ينا في الفرض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يكفي في إطلاق الفرض عليه حينئذ كونه كذلك بالأصل، أو ما هو أعم بأن يراد بالفرض أوّلاً ما هو أعم من الواجب كما ذكر في الاحتمال، وهذا قرينة أُخرى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كلُّها مميزات للفعل المنوي، لا أجزاء للنية ؛ لأنها أمر واحد بسيط وهو القصد، وإنّما التركيب فى متعلَّقِه ومعروضه وهو الصلاة الواجبة أو المندوبة، المُؤَدّاةُ أو المُقْضاة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الوجوب المعلَّل يكون آخرُ المميّزاتِ ما قبل الواجب، ويكون قصده لوجوبه إشارةً إلى ما يقوله المتكلّمون من أنّه يجب فعل الواجب لوجوبه أو ندبه أو لوجههما من الشكر أو اللطف أو الأمر أو المركب منها أو من بعضها على اختلاف الآراء</w:t>
      </w:r>
      <w:r>
        <w:rPr>
          <w:rStyle w:val="FootnoteAnchor"/>
          <w:rtl w:val="true"/>
        </w:rPr>
        <w:footnoteReference w:id="613"/>
      </w:r>
      <w:r>
        <w:rPr>
          <w:rFonts w:ascii="Amiri" w:hAnsi="Amiri" w:eastAsia="Amiri" w:cs="Amiri"/>
          <w:color w:val="111111"/>
          <w:sz w:val="28"/>
          <w:sz w:val="28"/>
          <w:szCs w:val="28"/>
          <w:rtl w:val="true"/>
          <w:lang w:bidi="ar-SA"/>
        </w:rPr>
        <w:t>ووجوب ذلك أمر مرغوب عنه؛ إذ لم يحققه المحققون فكيف يكلف به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غاية الفعل المتعبَّد به قرب الشرف لا الزمان والمكان لتنزّهه تعالى عنهما؛ وآثرها؛ لورودها كثيراً في الكتاب </w:t>
      </w:r>
      <w:r>
        <w:rPr>
          <w:rStyle w:val="FootnoteAnchor"/>
          <w:rtl w:val="true"/>
        </w:rPr>
        <w:footnoteReference w:id="614"/>
      </w:r>
      <w:r>
        <w:rPr>
          <w:rFonts w:ascii="Amiri" w:hAnsi="Amiri" w:eastAsia="Amiri" w:cs="Amiri"/>
          <w:color w:val="111111"/>
          <w:sz w:val="28"/>
          <w:sz w:val="28"/>
          <w:szCs w:val="28"/>
          <w:rtl w:val="true"/>
          <w:lang w:bidi="ar-SA"/>
        </w:rPr>
        <w:t xml:space="preserve">والسنة </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جعلها الله تعالى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من ذلك أن المعتبر في النيّة أن يُحضر بباله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الواجبة المؤداة، ويقصد فعلها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سهل وتكليف يسير قل أن ينفك عن ذهن المكلّف عند إرادته الصلاة وكذا غيرها؛ وتجسّمُها زيادةً على ذلك وسواس شيطاني قد أمرنا بالاستعاذة منه والبُعدِ عنه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إليه ؛ لأنّ بها يحصل الدخول في الصلاة ويحرم ما كان </w:t>
      </w:r>
    </w:p>
    <w:p>
      <w:pPr>
        <w:pStyle w:val="BookText"/>
        <w:rPr/>
      </w:pPr>
      <w:r>
        <w:rPr>
          <w:rFonts w:ascii="Amiri" w:hAnsi="Amiri" w:eastAsia="Amiri" w:cs="Amiri"/>
          <w:color w:val="111111"/>
          <w:sz w:val="28"/>
          <w:sz w:val="28"/>
          <w:szCs w:val="28"/>
          <w:rtl w:val="true"/>
          <w:lang w:bidi="ar-SA"/>
        </w:rPr>
        <w:t xml:space="preserve">محلّلاً قبلَها من الكلام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التلفظ بها باللفظ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بصاحب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فعل كذلك وأمرنا بالتأسى به</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تُعتبر العربية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الأذكار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المندوبة فتصح بها وبغيرها في أشهر القولين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القدرة عليها، أما مع العجز وضيق الوقت عن التعلم فيأتي بها حَسَب ما يعرفه من اللغات، فإن تعدد تخيّر مراعياً ما اشتملت عليه من المعنى ومنه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المقارَنَة للنيَّة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يكبّر عند حضور القصد المذكور بالبال من غير أن يتخلَّل بينهما زمان وإنْ قلّ على المشهور والمعتبر حضور القصد عند أول جزء من التكبير، وهو المفهوم من المقارنة بينهما في عبارة ،المصنف، لكنه في غيره اعتبَر استمراره إلى آخره إلا مع العسر</w:t>
      </w:r>
      <w:r>
        <w:rPr>
          <w:rStyle w:val="FootnoteAnchor"/>
          <w:rtl w:val="true"/>
        </w:rPr>
        <w:footnoteReference w:id="619"/>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واستدامة 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 يُحدِث نيَّةٌ تُنافيها ولو في بعض مميزات المنوي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فلو نَوَى الخروج منها ولؤ في ثاني الحال قبله، أو فِعْلَ بعض المنافيات كذلك، أو الرياءَ ولو ببعض الأفعال، ونحو ذلك بطلت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الحمدِ وسورة كاملة</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القولين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الضرورة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كضيقٍ وقت وحاجةٍ يضرّ فوتُها وجهالة لها مع العجز عن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فتسقط السورة من غير تعويض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لم يكن غيرهما كالثنائية أم كان كغيرها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ويجزئ في غيرهما من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وحدها أو التسبيح بالأربع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يقولها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التكبير من الثلاث على ما دلّت عليه رواية حَرِيز</w:t>
      </w:r>
      <w:r>
        <w:rPr>
          <w:rStyle w:val="FootnoteAnchor"/>
          <w:rtl w:val="true"/>
        </w:rPr>
        <w:footnoteReference w:id="6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بإثباته في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بتكرير الأربع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الاجتزاء بالجميع ورود النص الصحيح بها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إسقاط التكبير في الثاني لذلك ولقيام غيره مقامه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يُؤَدَّى الواجب بالأربع جاز ترك الزائد فيُحتمل كونه مستحباً نظراً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وواجباً مخيَّراً التفاتاً إلى أنّه أحد أفراد الواجب، وجواز تركه إلى بدل وهو الأربع وإنْ كان جزءه، كالركعتين والأربع في مواضع التخيير وظاهر النص</w:t>
      </w:r>
      <w:r>
        <w:rPr>
          <w:rStyle w:val="FootnoteAnchor"/>
          <w:rtl w:val="true"/>
        </w:rPr>
        <w:footnoteReference w:id="624"/>
      </w:r>
      <w:r>
        <w:rPr>
          <w:rFonts w:ascii="Amiri" w:hAnsi="Amiri" w:eastAsia="Amiri" w:cs="Amiri"/>
          <w:color w:val="111111"/>
          <w:sz w:val="28"/>
          <w:sz w:val="28"/>
          <w:szCs w:val="28"/>
          <w:rtl w:val="true"/>
          <w:lang w:bidi="ar-SA"/>
        </w:rPr>
        <w:t>والفتوى الوجوب، وبه صرَّح المصنف في الذكرى</w:t>
      </w:r>
      <w:r>
        <w:rPr>
          <w:rStyle w:val="FootnoteAnchor"/>
          <w:rtl w:val="true"/>
        </w:rPr>
        <w:footnoteReference w:id="625"/>
      </w:r>
      <w:r>
        <w:rPr>
          <w:rFonts w:ascii="Amiri" w:hAnsi="Amiri" w:eastAsia="Amiri" w:cs="Amiri"/>
          <w:color w:val="111111"/>
          <w:sz w:val="28"/>
          <w:sz w:val="28"/>
          <w:szCs w:val="28"/>
          <w:rtl w:val="true"/>
          <w:lang w:bidi="ar-SA"/>
        </w:rPr>
        <w:t>، وهو ظاهر العبارة هنا، 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شَرَع في الزائد عن مرتبةٍ فهل يجب عليه البلوغ إلى أُخرى؟ يحتمله قضيّةً للوجوب وإن جاز تركه قبل الشروع؛ والتخيير ثابت قبل الشروع، فيُوقِعُه على وجهه أو يَترُكُه حذراً من تغيير الهيئة الواجبة و وجه العدم أصالة عدم وجوب الإكمال فينصرف إلى كونه ذكر الله تعالى إن لم يبلغ فرداً آخر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الأُولَتين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التسبيح مطلقاً؛ لرواية محمد بن حكيم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أفضلية التسبيح مطلقاً</w:t>
      </w:r>
      <w:r>
        <w:rPr>
          <w:rStyle w:val="FootnoteAnchor"/>
          <w:rtl w:val="true"/>
        </w:rPr>
        <w:footnoteReference w:id="627"/>
      </w:r>
      <w:r>
        <w:rPr>
          <w:rFonts w:ascii="Amiri" w:hAnsi="Amiri" w:eastAsia="Amiri" w:cs="Amiri"/>
          <w:color w:val="111111"/>
          <w:sz w:val="28"/>
          <w:sz w:val="28"/>
          <w:szCs w:val="28"/>
          <w:rtl w:val="true"/>
          <w:lang w:bidi="ar-SA"/>
        </w:rPr>
        <w:t xml:space="preserve">، ولغير الإمام </w:t>
      </w:r>
      <w:r>
        <w:rPr>
          <w:rStyle w:val="FootnoteAnchor"/>
          <w:rtl w:val="true"/>
        </w:rPr>
        <w:footnoteReference w:id="628"/>
      </w:r>
      <w:r>
        <w:rPr>
          <w:rFonts w:ascii="Amiri" w:hAnsi="Amiri" w:eastAsia="Amiri" w:cs="Amiri"/>
          <w:color w:val="111111"/>
          <w:sz w:val="28"/>
          <w:sz w:val="28"/>
          <w:szCs w:val="28"/>
          <w:rtl w:val="true"/>
          <w:lang w:bidi="ar-SA"/>
        </w:rPr>
        <w:t>وتساويهما</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وبحسبها </w:t>
      </w:r>
    </w:p>
    <w:p>
      <w:pPr>
        <w:pStyle w:val="BookText"/>
        <w:rPr/>
      </w:pPr>
      <w:r>
        <w:rPr>
          <w:rFonts w:ascii="IRNazanin" w:hAnsi="IRNazanin" w:eastAsia="IRNazanin"/>
          <w:color w:val="111111"/>
          <w:sz w:val="28"/>
          <w:sz w:val="28"/>
          <w:szCs w:val="28"/>
          <w:rtl w:val="true"/>
          <w:lang w:bidi="fa-IR"/>
        </w:rPr>
        <w:t>اختلفت الأقوال</w:t>
      </w:r>
      <w:r>
        <w:rPr>
          <w:rStyle w:val="FootnoteAnchor"/>
          <w:rtl w:val="true"/>
        </w:rPr>
        <w:footnoteReference w:id="630"/>
      </w:r>
      <w:r>
        <w:rPr>
          <w:rFonts w:ascii="Amiri" w:hAnsi="Amiri" w:eastAsia="Amiri" w:cs="Amiri"/>
          <w:color w:val="111111"/>
          <w:sz w:val="28"/>
          <w:sz w:val="28"/>
          <w:szCs w:val="28"/>
          <w:rtl w:val="true"/>
          <w:lang w:bidi="ar-SA"/>
        </w:rPr>
        <w:t xml:space="preserve">، واختلف اختيار المصنف، فهنا رجّح القراءة مطلقاً، وفي الدروس للإمام والتسبيح للمنفرد </w:t>
      </w:r>
      <w:r>
        <w:rPr>
          <w:rStyle w:val="FootnoteAnchor"/>
          <w:rtl w:val="true"/>
        </w:rPr>
        <w:footnoteReference w:id="631"/>
      </w:r>
      <w:r>
        <w:rPr>
          <w:rFonts w:ascii="Amiri" w:hAnsi="Amiri" w:eastAsia="Amiri" w:cs="Amiri"/>
          <w:color w:val="111111"/>
          <w:sz w:val="28"/>
          <w:sz w:val="28"/>
          <w:szCs w:val="28"/>
          <w:rtl w:val="true"/>
          <w:lang w:bidi="ar-SA"/>
        </w:rPr>
        <w:t>، وفي البيان جعلهما له سواءً</w:t>
      </w:r>
      <w:r>
        <w:rPr>
          <w:rStyle w:val="FootnoteAnchor"/>
          <w:rtl w:val="true"/>
        </w:rPr>
        <w:footnoteReference w:id="632"/>
      </w:r>
      <w:r>
        <w:rPr>
          <w:rFonts w:ascii="Amiri" w:hAnsi="Amiri" w:eastAsia="Amiri" w:cs="Amiri"/>
          <w:color w:val="111111"/>
          <w:sz w:val="28"/>
          <w:sz w:val="28"/>
          <w:szCs w:val="28"/>
          <w:rtl w:val="true"/>
          <w:lang w:bidi="ar-SA"/>
        </w:rPr>
        <w:t>، وتردّد في الذكرى</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هنا لا يخلو من تَعَسُّفِ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بالقراءة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الصبح وأُولَتِي العشاءين، والإخفاتُ في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الجهر والإخفات كيفيتان متضادّتان مطلقاً لا يجتمعان في مادة، فأقل الجهر أن يَسمَعه مَن قَرُب منه صحيحاً مع اشتمالها على الصوت الموجب لتسميته جهراً عرفاً، وأكثره أن لا يبلغ العُلُوّ المُفْرِطَ وأقل السرّ أن يُسمِعَ نَفْسَه خاصةً صحيحاً أو تقديراً، وأكثره أن لا يبلغ أقل الجهر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جهر على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بل تتخيّر بينه وبين السرّ في مَواضِعه إذا لم يَسمَعها من يحرم إسماعه صوتها، والسرّ أفضل لها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موضع الجهر إن لم يسمعها الأجنبي وإلا تعيّن الإخفاتُ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بوجوب الجهر عليها مُراعيةً عدم سماع الأجنبي مع الإمكان، وإلا وجب الإخفات وهو أحوط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للقراءة،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التَرَسُّلُ فيها والتبيين بغير بغي</w:t>
      </w:r>
      <w:r>
        <w:rPr>
          <w:rStyle w:val="FootnoteAnchor"/>
          <w:rtl w:val="true"/>
        </w:rPr>
        <w:footnoteReference w:id="634"/>
      </w:r>
      <w:r>
        <w:rPr>
          <w:rFonts w:ascii="Amiri" w:hAnsi="Amiri" w:eastAsia="Amiri" w:cs="Amiri"/>
          <w:color w:val="111111"/>
          <w:sz w:val="28"/>
          <w:sz w:val="28"/>
          <w:szCs w:val="28"/>
          <w:rtl w:val="true"/>
          <w:lang w:bidi="ar-SA"/>
        </w:rPr>
        <w:t>، وشرعاً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حفظُ الوقوف وأداء الحروف </w:t>
      </w:r>
      <w:r>
        <w:rPr>
          <w:rStyle w:val="FootnoteAnchor"/>
          <w:rtl w:val="true"/>
        </w:rPr>
        <w:footnoteReference w:id="635"/>
      </w:r>
      <w:r>
        <w:rPr>
          <w:rFonts w:ascii="Amiri" w:hAnsi="Amiri" w:eastAsia="Amiri" w:cs="Amiri"/>
          <w:color w:val="111111"/>
          <w:sz w:val="28"/>
          <w:sz w:val="28"/>
          <w:szCs w:val="28"/>
          <w:rtl w:val="true"/>
          <w:lang w:bidi="ar-SA"/>
        </w:rPr>
        <w:t>وهو المروي عن ابن عباس</w:t>
      </w:r>
      <w:r>
        <w:rPr>
          <w:rStyle w:val="FootnoteAnchor"/>
          <w:rtl w:val="true"/>
        </w:rPr>
        <w:footnoteReference w:id="636"/>
      </w:r>
      <w:r>
        <w:rPr>
          <w:rFonts w:ascii="Amiri" w:hAnsi="Amiri" w:eastAsia="Amiri" w:cs="Amiri"/>
          <w:color w:val="111111"/>
          <w:sz w:val="28"/>
          <w:sz w:val="28"/>
          <w:szCs w:val="28"/>
          <w:rtl w:val="true"/>
          <w:lang w:bidi="ar-SA"/>
        </w:rPr>
        <w:t>، وقريب منه عن على</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وبيان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مَواضِعِه ، وهي ما تمّ لفظه ومعناه أو أحدهما والأفضل التام ثمّ الحسن ثمّ الكافي، على ما هو مقرر في محلّه</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يُغني عنه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فسّره به المصنف</w:t>
      </w:r>
      <w:r>
        <w:rPr>
          <w:rStyle w:val="FootnoteAnchor"/>
          <w:rtl w:val="true"/>
        </w:rPr>
        <w:footnoteReference w:id="639"/>
      </w:r>
      <w:r>
        <w:rPr>
          <w:rFonts w:ascii="Amiri" w:hAnsi="Amiri" w:eastAsia="Amiri" w:cs="Amiri"/>
          <w:color w:val="111111"/>
          <w:sz w:val="28"/>
          <w:sz w:val="28"/>
          <w:szCs w:val="28"/>
          <w:rtl w:val="true"/>
          <w:lang w:bidi="ar-SA"/>
        </w:rPr>
        <w:t>، فالجمع بينهما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يحسن الجمع بينهما لو فُسِّر الترتيل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الحروف من غير مبالغة كما فسره به في المعتبر والمنتهى</w:t>
      </w:r>
      <w:r>
        <w:rPr>
          <w:rStyle w:val="FootnoteAnchor"/>
          <w:rtl w:val="true"/>
        </w:rPr>
        <w:footnoteReference w:id="64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الحروف وإظهارُها من غير مدّ يَشبَه الغِناءَ كما فسّره به فى النهاية</w:t>
      </w:r>
      <w:r>
        <w:rPr>
          <w:rStyle w:val="FootnoteAnchor"/>
          <w:rtl w:val="true"/>
        </w:rPr>
        <w:footnoteReference w:id="641"/>
      </w:r>
      <w:r>
        <w:rPr>
          <w:rFonts w:ascii="Amiri" w:hAnsi="Amiri" w:eastAsia="Amiri" w:cs="Amiri"/>
          <w:color w:val="111111"/>
          <w:sz w:val="28"/>
          <w:sz w:val="28"/>
          <w:szCs w:val="28"/>
          <w:rtl w:val="true"/>
          <w:lang w:bidi="ar-SA"/>
        </w:rPr>
        <w:t xml:space="preserve">، وهو الموافق لتعريف أهل اللغة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وتعمُّدُ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بإظهار حركاته وبيانها بياناً شافياً بحيث لا يندمج بعضُها في بعض إلى حد لا يبلغ المنع، أو بأن لا يُكثر الوقوفَ الموجب للسكون خصوصاً في الموضع المرجوح، ومثله حركة البناء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وسؤال الرحمةِ والتَعَوُّذُ من 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آيَتَيْهما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التراخي ؛ لما بين الواجب والندب من التغاير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تطويل السورة في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مطلقُ التطويل؛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وتوسُّطها في الظهر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وقَصْرُها في العصر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ولم يَخُص التفصيل بسور المفصل ؛ لعدم النصّ على تعينه بخصوصه عندنا، وإنّما الوارد في نصوصنا هذه السور وأمثالها</w:t>
      </w:r>
      <w:r>
        <w:rPr>
          <w:rStyle w:val="FootnoteAnchor"/>
          <w:rtl w:val="true"/>
        </w:rPr>
        <w:footnoteReference w:id="643"/>
      </w:r>
      <w:r>
        <w:rPr>
          <w:rFonts w:ascii="Amiri" w:hAnsi="Amiri" w:eastAsia="Amiri" w:cs="Amiri"/>
          <w:color w:val="111111"/>
          <w:sz w:val="28"/>
          <w:sz w:val="28"/>
          <w:szCs w:val="28"/>
          <w:rtl w:val="true"/>
          <w:lang w:bidi="ar-SA"/>
        </w:rPr>
        <w:t>، لكن المصنِّفُ</w:t>
      </w:r>
      <w:r>
        <w:rPr>
          <w:rStyle w:val="FootnoteAnchor"/>
          <w:rtl w:val="true"/>
        </w:rPr>
        <w:footnoteReference w:id="644"/>
      </w:r>
      <w:r>
        <w:rPr>
          <w:rFonts w:ascii="Amiri" w:hAnsi="Amiri" w:eastAsia="Amiri" w:cs="Amiri"/>
          <w:color w:val="111111"/>
          <w:sz w:val="28"/>
          <w:sz w:val="28"/>
          <w:szCs w:val="28"/>
          <w:rtl w:val="true"/>
          <w:lang w:bidi="ar-SA"/>
        </w:rPr>
        <w:t>وغيرُه قيدوا الأقسام بالمفصل</w:t>
      </w:r>
      <w:r>
        <w:rPr>
          <w:rStyle w:val="FootnoteAnchor"/>
          <w:rtl w:val="true"/>
        </w:rPr>
        <w:footnoteReference w:id="645"/>
      </w:r>
      <w:r>
        <w:rPr>
          <w:rFonts w:ascii="Amiri" w:hAnsi="Amiri" w:eastAsia="Amiri" w:cs="Amiri"/>
          <w:color w:val="111111"/>
          <w:sz w:val="28"/>
          <w:sz w:val="28"/>
          <w:szCs w:val="28"/>
          <w:rtl w:val="true"/>
          <w:lang w:bidi="ar-SA"/>
        </w:rPr>
        <w:t xml:space="preserve">، والمراد به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مبدئه أقوال </w:t>
      </w:r>
    </w:p>
    <w:p>
      <w:pPr>
        <w:pStyle w:val="BookText"/>
        <w:rPr/>
      </w:pPr>
      <w:r>
        <w:rPr>
          <w:rFonts w:ascii="Amiri" w:hAnsi="Amiri" w:eastAsia="Amiri" w:cs="Amiri"/>
          <w:color w:val="111111"/>
          <w:sz w:val="28"/>
          <w:sz w:val="28"/>
          <w:szCs w:val="28"/>
          <w:rtl w:val="true"/>
          <w:lang w:bidi="ar-SA"/>
        </w:rPr>
        <w:t>أَخَرً</w:t>
      </w:r>
      <w:r>
        <w:rPr>
          <w:rStyle w:val="FootnoteAnchor"/>
          <w:rtl w:val="true"/>
        </w:rPr>
        <w:footnoteReference w:id="646"/>
      </w:r>
      <w:r>
        <w:rPr>
          <w:rFonts w:ascii="Amiri" w:hAnsi="Amiri" w:eastAsia="Amiri" w:cs="Amiri"/>
          <w:color w:val="111111"/>
          <w:sz w:val="28"/>
          <w:sz w:val="28"/>
          <w:szCs w:val="28"/>
          <w:rtl w:val="true"/>
          <w:lang w:bidi="ar-SA"/>
        </w:rPr>
        <w:t>، أشهرُها الأوّلُ</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مفصَّلاً؛ لكثرة فواصله بالبشملة بالإضافة إلى باقي القرآن، أو لما فيه من الحُكْم المفصل ؛ لعدم المنسوخ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قَصْرُ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خوف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يجب، واختيار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صبح الاثنين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قرأهما في اليومين وقاه الله شرهما</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والمنافقين في ظهرَيْها وجمعتها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تركهما فيها متعمداً فلا صلاة له </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حتى قيل بوجوب قراءتهما في الجمعة وظهرها</w:t>
      </w:r>
      <w:r>
        <w:rPr>
          <w:rStyle w:val="FootnoteAnchor"/>
          <w:rtl w:val="true"/>
        </w:rPr>
        <w:footnoteReference w:id="651"/>
      </w:r>
      <w:r>
        <w:rPr>
          <w:rFonts w:ascii="Amiri" w:hAnsi="Amiri" w:eastAsia="Amiri" w:cs="Amiri"/>
          <w:color w:val="111111"/>
          <w:sz w:val="28"/>
          <w:sz w:val="28"/>
          <w:szCs w:val="28"/>
          <w:rtl w:val="true"/>
          <w:lang w:bidi="ar-SA"/>
        </w:rPr>
        <w:t>،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الرواية على تأكد الاستحباب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 والتوحيدِ في صبحها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والمنافقين</w:t>
      </w:r>
      <w:r>
        <w:rPr>
          <w:rStyle w:val="FootnoteAnchor"/>
          <w:rtl w:val="true"/>
        </w:rPr>
        <w:footnoteReference w:id="652"/>
      </w:r>
      <w:r>
        <w:rPr>
          <w:rFonts w:ascii="Amiri" w:hAnsi="Amiri" w:eastAsia="Amiri" w:cs="Amiri"/>
          <w:color w:val="111111"/>
          <w:sz w:val="28"/>
          <w:sz w:val="28"/>
          <w:szCs w:val="28"/>
          <w:rtl w:val="true"/>
          <w:lang w:bidi="ar-SA"/>
        </w:rPr>
        <w:t>، وهو مروي أيضاً</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والجمعة والأعلى في عشاء يها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المغرب الجمعة والتوحيد</w:t>
      </w:r>
      <w:r>
        <w:rPr>
          <w:rStyle w:val="FootnoteAnchor"/>
          <w:rtl w:val="true"/>
        </w:rPr>
        <w:footnoteReference w:id="655"/>
      </w:r>
      <w:r>
        <w:rPr>
          <w:rFonts w:ascii="Amiri" w:hAnsi="Amiri" w:eastAsia="Amiri" w:cs="Amiri"/>
          <w:color w:val="111111"/>
          <w:sz w:val="28"/>
          <w:sz w:val="28"/>
          <w:szCs w:val="28"/>
          <w:rtl w:val="true"/>
          <w:lang w:bidi="ar-SA"/>
        </w:rPr>
        <w:t xml:space="preserve">، ولا مُشاحة في ذلك ؛ لأنه مقام استحباب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العزيمة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r>
        <w:rPr>
          <w:rStyle w:val="FootnoteAnchor"/>
          <w:rtl w:val="true"/>
        </w:rPr>
        <w:footnoteReference w:id="656"/>
      </w:r>
      <w:r>
        <w:rPr>
          <w:rFonts w:ascii="IRNazanin" w:hAnsi="IRNazanin" w:eastAsia="IRNazanin"/>
          <w:color w:val="111111"/>
          <w:sz w:val="28"/>
          <w:sz w:val="28"/>
          <w:szCs w:val="28"/>
          <w:rtl w:val="true"/>
          <w:lang w:bidi="fa-IR"/>
        </w:rPr>
        <w:t xml:space="preserve">، فتبطل بمجرد </w:t>
      </w:r>
    </w:p>
    <w:p>
      <w:pPr>
        <w:pStyle w:val="BookText"/>
        <w:rPr/>
      </w:pPr>
      <w:r>
        <w:rPr>
          <w:rFonts w:ascii="Amiri" w:hAnsi="Amiri" w:eastAsia="Amiri" w:cs="Amiri"/>
          <w:color w:val="111111"/>
          <w:sz w:val="28"/>
          <w:sz w:val="28"/>
          <w:szCs w:val="28"/>
          <w:rtl w:val="true"/>
          <w:lang w:bidi="ar-SA"/>
        </w:rPr>
        <w:t xml:space="preserve">الشروع فيها عمداً؛ للنهي </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شرع فيها ساهياً عدل عنها وإن تجاوز نصفها ما لم يتجاوز موضع السجود، ومعه ففي العدول أو إكمالها والاجتزاء بها مع قضاء السجود بعدها وجهان، في الثاني منهما قوّةً، ومال المصنّف في الذكرى إلى الأوّل</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النافلة فيجوز قراءتها فيها ويسجد لها في محلّه، وكذا لو استمع فيها إلى قاري أو سمع على أجود القولين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استماعها في الفريضة، فإن فَعَل أو سمع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بوجوبه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 لها وقضاها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مع مخالف تقيّةً فقرأها تابعه في السجود ولم يَعْتَدَّ بها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بجوازها منا لا يقول بالسجود لها في الصلاة</w:t>
      </w:r>
      <w:r>
        <w:rPr>
          <w:rStyle w:val="FootnoteAnchor"/>
          <w:rtl w:val="true"/>
        </w:rPr>
        <w:footnoteReference w:id="660"/>
      </w:r>
      <w:r>
        <w:rPr>
          <w:rFonts w:ascii="Amiri" w:hAnsi="Amiri" w:eastAsia="Amiri" w:cs="Amiri"/>
          <w:color w:val="111111"/>
          <w:sz w:val="28"/>
          <w:sz w:val="28"/>
          <w:szCs w:val="28"/>
          <w:rtl w:val="true"/>
          <w:lang w:bidi="ar-SA"/>
        </w:rPr>
        <w:t>، فلا منع من الاقتداء به من هذه الجهة بل من حيثُ فِعْله ما يعتقد المأمومُ الإبطال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 الليل والسرُّ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قيل في غيرها من الفرائض</w:t>
      </w:r>
      <w:r>
        <w:rPr>
          <w:rStyle w:val="FootnoteAnchor"/>
          <w:rtl w:val="true"/>
        </w:rPr>
        <w:footnoteReference w:id="661"/>
      </w:r>
      <w:r>
        <w:rPr>
          <w:rFonts w:ascii="Amiri" w:hAnsi="Amiri" w:eastAsia="Amiri" w:cs="Amiri"/>
          <w:color w:val="111111"/>
          <w:sz w:val="28"/>
          <w:sz w:val="28"/>
          <w:szCs w:val="28"/>
          <w:rtl w:val="true"/>
          <w:lang w:bidi="ar-SA"/>
        </w:rPr>
        <w:t>بمعنى استحباب الجهر بالليلية منها، والسر في نظيرها نهاراً كالكسوفين أما ما لا نظير له، فالجهر مطلقاً كالجمعة والعيدين والزلزلة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 الكسوفين ذلك ؛ لعدم اختصاص الخسوف بالليل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وجاهلُ الحمد يجب عليه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و سَعَةِ الوقت، فإن ضاق الوقتُ قرأ ما يُحْسِن منها أي من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سُمِّيَ قرآناً ، فإن لم يُسَمَّ لقلّته فهو كالجاهل بها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يقتصر عليه أو يُعَوِّض عن الفائت؟ ظاهر العبارة الأوّلُ، والدروس الثاني </w:t>
      </w:r>
      <w:r>
        <w:rPr>
          <w:rStyle w:val="FootnoteAnchor"/>
          <w:rtl w:val="true"/>
        </w:rPr>
        <w:footnoteReference w:id="662"/>
      </w:r>
      <w:r>
        <w:rPr>
          <w:rFonts w:ascii="IRNazanin" w:hAnsi="IRNazanin" w:eastAsia="IRNazanin"/>
          <w:color w:val="111111"/>
          <w:sz w:val="28"/>
          <w:sz w:val="28"/>
          <w:szCs w:val="28"/>
          <w:rtl w:val="true"/>
          <w:lang w:bidi="fa-IR"/>
        </w:rPr>
        <w:t>وهو الأشهر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لم يعلم غيرها من القرآن كَرَّر ما يعلمه بقدر الفائت، وإن علم ففي التعويض </w:t>
      </w:r>
    </w:p>
    <w:p>
      <w:pPr>
        <w:pStyle w:val="BookText"/>
        <w:rPr/>
      </w:pPr>
      <w:r>
        <w:rPr>
          <w:rFonts w:ascii="IRNazanin" w:hAnsi="IRNazanin" w:eastAsia="IRNazanin"/>
          <w:color w:val="111111"/>
          <w:sz w:val="28"/>
          <w:sz w:val="28"/>
          <w:szCs w:val="28"/>
          <w:rtl w:val="true"/>
          <w:lang w:bidi="fa-IR"/>
        </w:rPr>
        <w:t xml:space="preserve">منها أو منه قولان </w:t>
      </w:r>
      <w:r>
        <w:rPr>
          <w:rStyle w:val="FootnoteAnchor"/>
          <w:rtl w:val="true"/>
        </w:rPr>
        <w:footnoteReference w:id="663"/>
      </w:r>
      <w:r>
        <w:rPr>
          <w:rFonts w:ascii="Amiri" w:hAnsi="Amiri" w:eastAsia="Amiri" w:cs="Amiri"/>
          <w:color w:val="111111"/>
          <w:sz w:val="28"/>
          <w:sz w:val="28"/>
          <w:szCs w:val="28"/>
          <w:rtl w:val="true"/>
          <w:lang w:bidi="ar-SA"/>
        </w:rPr>
        <w:t>مأخذهما كون الأبعاض أقرب إليها، وأن الشيء الواحد لا يكون أصلاً وبدلاً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فيجب مساواته له في الحروف، وقيل في الآيات</w:t>
      </w:r>
      <w:r>
        <w:rPr>
          <w:rStyle w:val="FootnoteAnchor"/>
          <w:rtl w:val="true"/>
        </w:rPr>
        <w:footnoteReference w:id="664"/>
      </w:r>
      <w:r>
        <w:rPr>
          <w:rFonts w:ascii="IRNazanin" w:hAnsi="IRNazanin" w:eastAsia="IRNazanin"/>
          <w:color w:val="111111"/>
          <w:sz w:val="28"/>
          <w:sz w:val="28"/>
          <w:szCs w:val="28"/>
          <w:rtl w:val="true"/>
          <w:lang w:bidi="fa-IR"/>
        </w:rPr>
        <w:t>، والأوّل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 مراعاة الترتيب بين البدل والمُبْدَل، فإن علم الأوّلَ أَخَّر البدل، أو الآخِرَ قدّمه، أو الطرفين وَشَطه، أو الوسط حَقَّه به،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الائتمامُ قدّم على ذلك ؛ لأنه في حكم القراءة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أمكن متابَعَةُ قاري أو القراءة من المُصْحَف بل قيل بإجزائه اختياراً</w:t>
      </w:r>
      <w:r>
        <w:rPr>
          <w:rStyle w:val="FootnoteAnchor"/>
          <w:rtl w:val="true"/>
        </w:rPr>
        <w:footnoteReference w:id="665"/>
      </w:r>
      <w:r>
        <w:rPr>
          <w:rFonts w:ascii="Amiri" w:hAnsi="Amiri" w:eastAsia="Amiri" w:cs="Amiri"/>
          <w:color w:val="111111"/>
          <w:sz w:val="28"/>
          <w:sz w:val="28"/>
          <w:szCs w:val="28"/>
          <w:rtl w:val="true"/>
          <w:lang w:bidi="ar-SA"/>
        </w:rPr>
        <w:t>، والأولى اختصاصه بالنافلة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من غيرها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بقدر الحمد حروفاً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وحروفها مائة وخمسة وخمسون حرفاً بالبسملة، إلا لمن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تزيد حرفاً، ويجوز الاقتصار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السورة إن كان يُحسِن سورةً تامّةً ولوْ بتكرارها عنهما، مراعياً في البدل المساواة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كلُّه ولم يحسن شيئاً من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بقدرها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 الحمد خاصّةً، أمّا السورة، فساقطة كما مرّ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يُجزئ مطلق الذكر أم يُعتبر الواجب في الأخيرتين؟ قولان اختار ثانيهما المصنف في الذكرى</w:t>
      </w:r>
      <w:r>
        <w:rPr>
          <w:rStyle w:val="FootnoteAnchor"/>
          <w:rtl w:val="true"/>
        </w:rPr>
        <w:footnoteReference w:id="667"/>
      </w:r>
      <w:r>
        <w:rPr>
          <w:rFonts w:ascii="Amiri" w:hAnsi="Amiri" w:eastAsia="Amiri" w:cs="Amiri"/>
          <w:color w:val="111111"/>
          <w:sz w:val="28"/>
          <w:sz w:val="28"/>
          <w:szCs w:val="28"/>
          <w:rtl w:val="true"/>
          <w:lang w:bidi="ar-SA"/>
        </w:rPr>
        <w:t>لثبوت بدليَّته عنها في الجملة؛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مطلق الذكر وإنْ لم يكن بقدرها </w:t>
      </w:r>
      <w:r>
        <w:rPr>
          <w:rStyle w:val="FootnoteAnchor"/>
          <w:rtl w:val="true"/>
        </w:rPr>
        <w:footnoteReference w:id="668"/>
      </w:r>
      <w:r>
        <w:rPr>
          <w:rFonts w:ascii="IRNazanin" w:hAnsi="IRNazanin" w:eastAsia="IRNazanin"/>
          <w:color w:val="111111"/>
          <w:sz w:val="28"/>
          <w:sz w:val="28"/>
          <w:szCs w:val="28"/>
          <w:rtl w:val="true"/>
          <w:lang w:bidi="fa-IR"/>
        </w:rPr>
        <w:t xml:space="preserve">، عملاً بمطلق الأمر </w:t>
      </w:r>
      <w:r>
        <w:rPr>
          <w:rStyle w:val="FootnoteAnchor"/>
          <w:rtl w:val="true"/>
        </w:rPr>
        <w:footnoteReference w:id="669"/>
      </w:r>
      <w:r>
        <w:rPr>
          <w:rFonts w:ascii="IRNazanin" w:hAnsi="IRNazanin" w:eastAsia="IRNazanin"/>
          <w:color w:val="111111"/>
          <w:sz w:val="28"/>
          <w:sz w:val="28"/>
          <w:szCs w:val="28"/>
          <w:rtl w:val="true"/>
          <w:lang w:bidi="fa-IR"/>
        </w:rPr>
        <w:t>والأوّل أولى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لم يحسن الذكر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بقدرها</w:t>
      </w:r>
      <w:r>
        <w:rPr>
          <w:rStyle w:val="FootnoteAnchor"/>
          <w:rtl w:val="true"/>
        </w:rPr>
        <w:footnoteReference w:id="670"/>
      </w:r>
      <w:r>
        <w:rPr>
          <w:rFonts w:ascii="Amiri" w:hAnsi="Amiri" w:eastAsia="Amiri" w:cs="Amiri"/>
          <w:color w:val="111111"/>
          <w:sz w:val="28"/>
          <w:sz w:val="28"/>
          <w:szCs w:val="28"/>
          <w:rtl w:val="true"/>
          <w:lang w:bidi="ar-SA"/>
        </w:rPr>
        <w:t>لأنه كان يلزمه عند القدرة على القراءة قيام وقراءة، فإذا فات أحدهما بقي الآخر 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Style w:val="FootnoteAnchor"/>
          <w:rtl w:val="true"/>
        </w:rPr>
        <w:footnoteReference w:id="671"/>
      </w:r>
      <w:r>
        <w:rPr>
          <w:rFonts w:ascii="Amiri" w:hAnsi="Amiri" w:eastAsia="Amiri" w:cs="Amiri"/>
          <w:color w:val="111111"/>
          <w:sz w:val="28"/>
          <w:sz w:val="28"/>
          <w:szCs w:val="28"/>
          <w:rtl w:val="true"/>
          <w:lang w:bidi="ar-SA"/>
        </w:rPr>
        <w:t>فلو قرأ إحداهما في ركعة وجبت الأخرى على الترتيب والأخبارُ خالية الدلالة على وحدتهما، وإنّما دلت على عدم إجزاء إحداهما</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تصريح بالتعدّد مع الحكم المذكور</w:t>
      </w:r>
      <w:r>
        <w:rPr>
          <w:rStyle w:val="FootnoteAnchor"/>
          <w:rtl w:val="true"/>
        </w:rPr>
        <w:footnoteReference w:id="673"/>
      </w:r>
      <w:r>
        <w:rPr>
          <w:rFonts w:ascii="Amiri" w:hAnsi="Amiri" w:eastAsia="Amiri" w:cs="Amiri"/>
          <w:color w:val="111111"/>
          <w:sz w:val="28"/>
          <w:sz w:val="28"/>
          <w:szCs w:val="28"/>
          <w:rtl w:val="true"/>
          <w:lang w:bidi="ar-SA"/>
        </w:rPr>
        <w:t>؛ والحكم من حيث الصلاة واحد، وإنما تظهر الفائدة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البسملة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التقديرين في الأصح </w:t>
      </w:r>
      <w:r>
        <w:rPr>
          <w:rStyle w:val="FootnoteAnchor"/>
          <w:rtl w:val="true"/>
        </w:rPr>
        <w:footnoteReference w:id="674"/>
      </w:r>
      <w:r>
        <w:rPr>
          <w:rFonts w:ascii="Amiri" w:hAnsi="Amiri" w:eastAsia="Amiri" w:cs="Amiri"/>
          <w:color w:val="111111"/>
          <w:sz w:val="28"/>
          <w:sz w:val="28"/>
          <w:szCs w:val="28"/>
          <w:rtl w:val="true"/>
          <w:lang w:bidi="ar-SA"/>
        </w:rPr>
        <w:t>لثبوتها بينهما تواتراً وكتبها في المصحفِ المجرَّدِ عن غير القرآن حتى النقط والإعراب؛ ولا ينافي ذلك الوحدة لو سُلِّمَتْ كما في سورة النمل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يجب الركوع منحنياً إلى أن تصل 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يكفي وصولهما بغير انحناء كالانخناس مع إخراج الركبتين أو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بوصولهما بلوغهما قدراً لو أراد إيصالهما وصلتا؛ إذ لا يجب الملاصقة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وصول جزء من باطنه لا جميعه، ولا رؤوس الأصابع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بحيث تستقر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واجب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الذكر للمضطر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المطلق مطلقاً </w:t>
      </w:r>
      <w:r>
        <w:rPr>
          <w:rStyle w:val="FootnoteAnchor"/>
          <w:rtl w:val="true"/>
        </w:rPr>
        <w:footnoteReference w:id="676"/>
      </w:r>
      <w:r>
        <w:rPr>
          <w:rFonts w:ascii="Amiri" w:hAnsi="Amiri" w:eastAsia="Amiri" w:cs="Amiri"/>
          <w:color w:val="111111"/>
          <w:sz w:val="28"/>
          <w:sz w:val="28"/>
          <w:szCs w:val="28"/>
          <w:rtl w:val="true"/>
          <w:lang w:bidi="ar-SA"/>
        </w:rPr>
        <w:t xml:space="preserve">وهو أقوى؛ لدلالة الأخبار الصحيحة عليه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غيرها معيَّناً</w:t>
      </w:r>
      <w:r>
        <w:rPr>
          <w:rStyle w:val="FootnoteAnchor"/>
          <w:rtl w:val="true"/>
        </w:rPr>
        <w:footnoteReference w:id="678"/>
      </w:r>
      <w:r>
        <w:rPr>
          <w:rFonts w:ascii="Amiri" w:hAnsi="Amiri" w:eastAsia="Amiri" w:cs="Amiri"/>
          <w:color w:val="111111"/>
          <w:sz w:val="28"/>
          <w:sz w:val="28"/>
          <w:szCs w:val="28"/>
          <w:rtl w:val="true"/>
          <w:lang w:bidi="ar-SA"/>
        </w:rPr>
        <w:t>غيرُ مناف له ؛ لأنه بعض أفراد الواجب الكلّي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يحصل الجمع بينهما، بخلاف ما لو قيدناه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تعينه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أيضاً تخييراً لا عيناً لخلق كثير من الأخبار عنه </w:t>
      </w:r>
      <w:r>
        <w:rPr>
          <w:rStyle w:val="FootnoteAnchor"/>
          <w:rtl w:val="true"/>
        </w:rPr>
        <w:footnoteReference w:id="679"/>
      </w:r>
      <w:r>
        <w:rPr>
          <w:rFonts w:ascii="Amiri" w:hAnsi="Amiri" w:eastAsia="Amiri" w:cs="Amiri"/>
          <w:color w:val="111111"/>
          <w:sz w:val="28"/>
          <w:sz w:val="28"/>
          <w:szCs w:val="28"/>
          <w:rtl w:val="true"/>
          <w:lang w:bidi="ar-SA"/>
        </w:rPr>
        <w:t>ومثله القول في التسبيحة الكبرى مع كون بعضها ذكراً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تنزيهاً له عن النقائص، وهو منصوب على المَصْدَر بمحذوف من جنسه، ومتعلق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العامل المحذوف،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سبحت الله تسبيحاً وسبحاناً وسبحته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بمعنى والحمد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نظيرمَا أَنتَ بِنِعْمَةِ رَبِّكَ بِمَجْنُونٍ</w:t>
      </w:r>
      <w:r>
        <w:rPr>
          <w:rStyle w:val="FootnoteAnchor"/>
          <w:rtl w:val="true"/>
        </w:rPr>
        <w:footnoteReference w:id="680"/>
      </w:r>
      <w:r>
        <w:rPr>
          <w:rFonts w:ascii="Amiri" w:hAnsi="Amiri" w:eastAsia="Amiri" w:cs="Amiri"/>
          <w:color w:val="111111"/>
          <w:sz w:val="28"/>
          <w:sz w:val="28"/>
          <w:szCs w:val="28"/>
          <w:rtl w:val="true"/>
          <w:lang w:bidi="ar-SA"/>
        </w:rPr>
        <w:t>أي والنعمة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الرأس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هَوَى من غير رفع بطل مع التعمّد، واستدركه مع النسيان،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لها، بل مسمّاها فما زاد بحيث لا يخرج بها عن كونه مصلياً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التثليث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يبلغ السام، فقد عُدَّ على الصادق ستون تسبيحةً كبرى</w:t>
      </w:r>
      <w:r>
        <w:rPr>
          <w:rStyle w:val="FootnoteAnchor"/>
          <w:rtl w:val="true"/>
        </w:rPr>
        <w:footnoteReference w:id="681"/>
      </w:r>
      <w:r>
        <w:rPr>
          <w:rFonts w:ascii="Amiri" w:hAnsi="Amiri" w:eastAsia="Amiri" w:cs="Amiri"/>
          <w:color w:val="111111"/>
          <w:sz w:val="28"/>
          <w:sz w:val="28"/>
          <w:szCs w:val="28"/>
          <w:rtl w:val="true"/>
          <w:lang w:bidi="ar-SA"/>
        </w:rPr>
        <w:t>، إلا أن يكون إماماً فلا يزيد على الثلاث، إلا مع حب المأمومين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الواجب مع الزيادة على مرة الجميع أو الأولى ما مر في تسبيح الأخيرتين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يكون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أو سبعاً أو ما زاد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الستين لا ينافيه ؛ لجواز الزيادة من غير عَدْ أو بيان جواز المُزْدَوج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 الذكر بالمنقول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ركعت</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وتسويةُ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صُبَّ عليه ماءً لم يزل لاستوائه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ومدُّ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مُسْتَخضِراً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بك ولو ضربت عُنُقي</w:t>
      </w:r>
      <w:r>
        <w:rPr>
          <w:rFonts w:eastAsia="Amiri" w:cs="Amiri" w:ascii="Amiri" w:hAnsi="Amiri"/>
          <w:color w:val="111111"/>
          <w:sz w:val="28"/>
          <w:szCs w:val="28"/>
          <w:rtl w:val="true"/>
          <w:lang w:bidi="ar-SA"/>
        </w:rPr>
        <w:t>»</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والتجنيح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بالعَضُدين والمرفقين بأن يُخرِجَهما عن مُلاصَقَة جَنْبَيه، فاتحاً إبطيه كالجناحين؛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اليدين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الذكر أجمع مالناً كَفَّيه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كونهما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مضمومتي الأصابع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قبل الهُوِي رافعاً يَدَيْه إلى حِذاء شَحْمَتَي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من التكبيرات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 والحمد لله ربّ العالمين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تضميناً، ومن ثمّ عدّاه باللام كما عداه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الْمَلَا الْأَعْلَى</w:t>
      </w:r>
      <w:r>
        <w:rPr>
          <w:rStyle w:val="FootnoteAnchor"/>
          <w:rtl w:val="true"/>
        </w:rPr>
        <w:footnoteReference w:id="685"/>
      </w:r>
      <w:r>
        <w:rPr>
          <w:rFonts w:ascii="Amiri" w:hAnsi="Amiri" w:eastAsia="Amiri" w:cs="Amiri"/>
          <w:color w:val="111111"/>
          <w:sz w:val="28"/>
          <w:sz w:val="28"/>
          <w:szCs w:val="28"/>
          <w:rtl w:val="true"/>
          <w:lang w:bidi="ar-SA"/>
        </w:rPr>
        <w:t xml:space="preserve">لِما ضَمَّنَه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فأصل السماع متعدٍ بنفسه وهو خبر معناه الدعاء لا ثناء على الحامد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يَركَع ويداه تحت ثيابه بل تكونان بارِزَتين أو في كُمّيه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المصنّف في الذكرى إلى الأصحاب</w:t>
      </w:r>
      <w:r>
        <w:rPr>
          <w:rStyle w:val="FootnoteAnchor"/>
          <w:rtl w:val="true"/>
        </w:rPr>
        <w:footnoteReference w:id="686"/>
      </w:r>
      <w:r>
        <w:rPr>
          <w:rFonts w:ascii="Amiri" w:hAnsi="Amiri" w:eastAsia="Amiri" w:cs="Amiri"/>
          <w:color w:val="111111"/>
          <w:sz w:val="28"/>
          <w:sz w:val="28"/>
          <w:szCs w:val="28"/>
          <w:rtl w:val="true"/>
          <w:lang w:bidi="ar-SA"/>
        </w:rPr>
        <w:t>؛ لعدم وقوفه على نص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تجب سَجْدَتان على الأعضاء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والكفين والركبتين وإبهامي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من كلّ منها مسمّاه حتى الجبهة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مع ذلك من الانحناء إلى ما يساوي مَوقِفَه أو يزيد عليه أو ينقص عنه بما لا يزيد عن مقدار أربع أصابع مضمومة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قائلاً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مر من الثلاثة الصغرى </w:t>
      </w:r>
    </w:p>
    <w:p>
      <w:pPr>
        <w:pStyle w:val="BookText"/>
        <w:rPr/>
      </w:pPr>
      <w:r>
        <w:rPr>
          <w:rFonts w:ascii="Amiri" w:hAnsi="Amiri" w:eastAsia="Amiri" w:cs="Amiri"/>
          <w:color w:val="111111"/>
          <w:sz w:val="28"/>
          <w:sz w:val="28"/>
          <w:szCs w:val="28"/>
          <w:rtl w:val="true"/>
          <w:lang w:bidi="ar-SA"/>
        </w:rPr>
        <w:t xml:space="preserve">اختياراً أو مطلق الذكر اضطراراً أو مطلقاً على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يصير جالساً لا مطلق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الرفع بمسماه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المسماة بجَلْسَة الاستراحة استحباباً مؤكداً، بل قيل بوجوبها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والزيادة على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بعددٍ وَتر ودونه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سجدت</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للسجدتين إحداها بعد رفعه من الركوع مطمئناً فيه، وثانيتها بعد رفعه من السجدة الأولى جالساً مطمئناً، وثالثها قبل الهوي إلى الثانية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ورابعتها بعد رفعه منه معتدلاً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والتَّخْوِيَة</w:t>
      </w:r>
      <w:r>
        <w:rPr>
          <w:rStyle w:val="FootnoteAnchor"/>
          <w:rtl w:val="true"/>
        </w:rPr>
        <w:footnoteReference w:id="689"/>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الذكر، إمّا في الهويّ إليه بأن يسبق بيديه ثم يَهْوِي بركبتيه، لما روي أنّ عليّاً ، كان إذا سَجَد يَتَخَوَّى كما يَتَخَوَّى البعيرُ الضامِرُ</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يعني بُرُوكَه، أو بمعنى تَجافِي الأعضاء حالة السجود بأن يُجَنّح بمرفقيه ويرفعهما عن الأرض ولا يفترشهما كافتراش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هذا تخويةً ؛ لأنه إلقاء الخَوَى بين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مستحبّ للرجل دون المرأة، بل تسبق في هويّها برُكبتيها وتبدأ بالقعود وتفترش ذراعيها حالته ؛ لأنه أستر، وكذا الخنثى؛ لأنه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Style w:val="FootnoteAnchor"/>
          <w:rtl w:val="true"/>
        </w:rPr>
        <w:footnoteReference w:id="691"/>
      </w:r>
      <w:r>
        <w:rPr>
          <w:rFonts w:ascii="Amiri" w:hAnsi="Amiri" w:eastAsia="Amiri" w:cs="Amiri"/>
          <w:color w:val="111111"/>
          <w:sz w:val="28"/>
          <w:sz w:val="28"/>
          <w:szCs w:val="28"/>
          <w:rtl w:val="true"/>
          <w:lang w:bidi="ar-SA"/>
        </w:rPr>
        <w:t xml:space="preserve">ستاهما تخويةً كما ذكرناه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والتَوَرُّلُ بين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يجلس على وَرْكه الأيسر ويُخرِجَ رِجليه جميعاً </w:t>
      </w:r>
    </w:p>
    <w:p>
      <w:pPr>
        <w:pStyle w:val="BookText"/>
        <w:rPr/>
      </w:pPr>
      <w:r>
        <w:rPr>
          <w:rFonts w:ascii="Amiri" w:hAnsi="Amiri" w:eastAsia="Amiri" w:cs="Amiri"/>
          <w:color w:val="111111"/>
          <w:sz w:val="28"/>
          <w:sz w:val="28"/>
          <w:szCs w:val="28"/>
          <w:rtl w:val="true"/>
          <w:lang w:bidi="ar-SA"/>
        </w:rPr>
        <w:t>من تحته، جاعلاً رجله اليسرى إلى الأرض وظاهر قدمه اليمنى على باطن اليسرى ويُفْضِي بمَقعَدَتِه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الذكر، أمّا الأُنثى فترفع رُكبتيها وتَضَعُ باطنَ كفّيها على فَخِذَيها مضمومتي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يجب التشهد عقيب 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تمامُها القيام من السجدة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ثلاثيّةً أو رُباعيّة،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اللهم صل على محمّد وآل محمّد وإطلاق التشهد على ما يشمل الصلاة على محمّد وآله إمّا تغليب أو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اختاره من صيغته أكملها وهي مُجزئة بالإجماع، إلا أنه غير متعيّن عند المصنف، بل يجوز عنده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المُظْهَر</w:t>
      </w:r>
      <w:r>
        <w:rPr>
          <w:rStyle w:val="FootnoteAnchor"/>
          <w:rtl w:val="true"/>
        </w:rPr>
        <w:footnoteReference w:id="6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ذكر هنا يجب تخييراً كزيادة التسبيح ويمكن أن يريد انحصاره فيه لدلالة النص الصحيح عليه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 تردّد في وجوب ما حذفناه ثمّ اختار وجوبه تخييراً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مطمئناً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والزيادة في الثناء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وفي أثنائه وبعده بالمنقول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يجب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أجودِ القولين </w:t>
      </w:r>
      <w:r>
        <w:rPr>
          <w:rStyle w:val="FootnoteAnchor"/>
          <w:rtl w:val="true"/>
        </w:rPr>
        <w:footnoteReference w:id="696"/>
      </w:r>
      <w:r>
        <w:rPr>
          <w:rFonts w:ascii="Amiri" w:hAnsi="Amiri" w:eastAsia="Amiri" w:cs="Amiri"/>
          <w:color w:val="111111"/>
          <w:sz w:val="28"/>
          <w:sz w:val="28"/>
          <w:szCs w:val="28"/>
          <w:rtl w:val="true"/>
          <w:lang w:bidi="ar-SA"/>
        </w:rPr>
        <w:t xml:space="preserve">عنده وأحوطهما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عبارتان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مخيَّراً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وبأيهما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الواجب وخرج به من الصلاة واستُحِبّ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العبارة الأولى، فعلى الاجتزاء بها والخروج من الصلاة دلّت الأخبار الكثيرة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الثانية، فمُخْرِجة بالإجماع، نقله المصنّف</w:t>
      </w:r>
      <w:r>
        <w:rPr>
          <w:rStyle w:val="FootnoteAnchor"/>
          <w:rtl w:val="true"/>
        </w:rPr>
        <w:footnoteReference w:id="698"/>
      </w:r>
      <w:r>
        <w:rPr>
          <w:rFonts w:ascii="Amiri" w:hAnsi="Amiri" w:eastAsia="Amiri" w:cs="Amiri"/>
          <w:color w:val="111111"/>
          <w:sz w:val="28"/>
          <w:sz w:val="28"/>
          <w:szCs w:val="28"/>
          <w:rtl w:val="true"/>
          <w:lang w:bidi="ar-SA"/>
        </w:rPr>
        <w:t>وغيره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 تقديم الأوّل مع التسليم المستحبّ والخروج بالثاني</w:t>
      </w:r>
      <w:r>
        <w:rPr>
          <w:rStyle w:val="FootnoteAnchor"/>
          <w:rtl w:val="true"/>
        </w:rPr>
        <w:footnoteReference w:id="700"/>
      </w:r>
      <w:r>
        <w:rPr>
          <w:rFonts w:ascii="Amiri" w:hAnsi="Amiri" w:eastAsia="Amiri" w:cs="Amiri"/>
          <w:color w:val="111111"/>
          <w:sz w:val="28"/>
          <w:sz w:val="28"/>
          <w:szCs w:val="28"/>
          <w:rtl w:val="true"/>
          <w:lang w:bidi="ar-SA"/>
        </w:rPr>
        <w:t>، وعليه المصنّف في الذكرى والبيان</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جعل الثاني مستحبّاً كيف كان كما اختاره المصنف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دليل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فيه كلام المصنف فاختاره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آخر ما 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الرسالة الألفية </w:t>
      </w:r>
      <w:r>
        <w:rPr>
          <w:rStyle w:val="FootnoteAnchor"/>
          <w:rtl w:val="true"/>
        </w:rPr>
        <w:footnoteReference w:id="702"/>
      </w:r>
      <w:r>
        <w:rPr>
          <w:rFonts w:ascii="Amiri" w:hAnsi="Amiri" w:eastAsia="Amiri" w:cs="Amiri"/>
          <w:color w:val="111111"/>
          <w:sz w:val="28"/>
          <w:sz w:val="28"/>
          <w:szCs w:val="28"/>
          <w:rtl w:val="true"/>
          <w:lang w:bidi="ar-SA"/>
        </w:rPr>
        <w:t>وهي من أوّله، وفي البيان أنكره غاية الإنكار، فقال بعد البحث عن الصيغة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وأوجبها بعضُ المتأخرين وخيّر بينها وبين السلام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 الثانية منهما ،مستحبة وارتكب جواز السلام علينا وعلى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 بعد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ولم يُذكر ذلك في خبر ولا ،مصنف، بل القائلون بوجوب التسليم واستحبابه يجعلونها مقدّمة عليه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الذكرى نقل وجوب الصيغتين تخييراً عن بعض المتأخرين، وقال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قوي متين إلّا أنّه لا قائل به من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يخفى عليهم مثله لو كان حقاً؟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الاحتياط للدين الإتيان بالصيغتين جميعاً بادئاً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بالعكس فإنّه لم يأت به خبرٌ منقول ولا مصنفٌ مشهور سوى ما في بعض كتب المحقق، ويعتقد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الصيغة الأخرى</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جعله احتياطاً قد أبطله في الرسالة الألفية فقال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الواجب جعل المُخرِج ما يقدمه من إحدى العبارتين فلو جعله الثانية لم تجزئ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كله فالأقوى الاجتزاء في الخروج بكل واحدة منهما والمشهور في الأخبار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وعلى عباد الله</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xml:space="preserve">إلى آخره، مع التسليم المستحبّ، إلا أنه ليس احتياطاً كما ذكره في الذكرى </w:t>
      </w:r>
      <w:r>
        <w:rPr>
          <w:rStyle w:val="FootnoteAnchor"/>
          <w:rtl w:val="true"/>
        </w:rPr>
        <w:footnoteReference w:id="707"/>
      </w:r>
      <w:r>
        <w:rPr>
          <w:rFonts w:ascii="Amiri" w:hAnsi="Amiri" w:eastAsia="Amiri" w:cs="Amiri"/>
          <w:color w:val="111111"/>
          <w:sz w:val="28"/>
          <w:sz w:val="28"/>
          <w:szCs w:val="28"/>
          <w:rtl w:val="true"/>
          <w:lang w:bidi="ar-SA"/>
        </w:rPr>
        <w:t>لما قد عرفت مِن حُكمه بخلافه فضلاً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فيه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وإيماء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 ثمّ يومئ بمُؤْخِر عينه عن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فلم نقف على مستنده وإنّما النص</w:t>
      </w:r>
      <w:r>
        <w:rPr>
          <w:rStyle w:val="FootnoteAnchor"/>
          <w:rtl w:val="true"/>
        </w:rPr>
        <w:footnoteReference w:id="708"/>
      </w:r>
      <w:r>
        <w:rPr>
          <w:rFonts w:ascii="Amiri" w:hAnsi="Amiri" w:eastAsia="Amiri" w:cs="Amiri"/>
          <w:color w:val="111111"/>
          <w:sz w:val="28"/>
          <w:sz w:val="28"/>
          <w:szCs w:val="28"/>
          <w:rtl w:val="true"/>
          <w:lang w:bidi="ar-SA"/>
        </w:rPr>
        <w:t>والفتوى على كونه إلى القبلة بغير إيماء، وفي الذكرى ادّعى الإجماع على نفي الإيماء إلى القبلة بالصيغتين</w:t>
      </w:r>
      <w:r>
        <w:rPr>
          <w:rStyle w:val="FootnoteAnchor"/>
          <w:rtl w:val="true"/>
        </w:rPr>
        <w:footnoteReference w:id="709"/>
      </w:r>
      <w:r>
        <w:rPr>
          <w:rFonts w:ascii="Amiri" w:hAnsi="Amiri" w:eastAsia="Amiri" w:cs="Amiri"/>
          <w:color w:val="111111"/>
          <w:sz w:val="28"/>
          <w:sz w:val="28"/>
          <w:szCs w:val="28"/>
          <w:rtl w:val="true"/>
          <w:lang w:bidi="ar-SA"/>
        </w:rPr>
        <w:t>وقد أثبته هنا وفي الرسالة النفلية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فذكره الشيخ </w:t>
      </w:r>
      <w:r>
        <w:rPr>
          <w:rStyle w:val="FootnoteAnchor"/>
          <w:rtl w:val="true"/>
        </w:rPr>
        <w:footnoteReference w:id="711"/>
      </w:r>
      <w:r>
        <w:rPr>
          <w:rFonts w:ascii="Amiri" w:hAnsi="Amiri" w:eastAsia="Amiri" w:cs="Amiri"/>
          <w:color w:val="111111"/>
          <w:sz w:val="28"/>
          <w:sz w:val="28"/>
          <w:szCs w:val="28"/>
          <w:rtl w:val="true"/>
          <w:lang w:bidi="ar-SA"/>
        </w:rPr>
        <w:t>وتبعه عليه الجماعة</w:t>
      </w:r>
      <w:r>
        <w:rPr>
          <w:rStyle w:val="FootnoteAnchor"/>
          <w:rtl w:val="true"/>
        </w:rPr>
        <w:footnoteReference w:id="712"/>
      </w:r>
      <w:r>
        <w:rPr>
          <w:rFonts w:ascii="Amiri" w:hAnsi="Amiri" w:eastAsia="Amiri" w:cs="Amiri"/>
          <w:color w:val="111111"/>
          <w:sz w:val="28"/>
          <w:sz w:val="28"/>
          <w:szCs w:val="28"/>
          <w:rtl w:val="true"/>
          <w:lang w:bidi="ar-SA"/>
        </w:rPr>
        <w:t>، واستدلوا عليه بما لا يفيده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بصفحة وجهه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أنه يبتدئ به إلى القبلة ثمّ يشير بباقيه إلى اليمين بوجهه، والمأموم كذلك أي يومئ إلى يمينه بصفحة وجهه كالإمام </w:t>
      </w:r>
    </w:p>
    <w:p>
      <w:pPr>
        <w:pStyle w:val="BookText"/>
        <w:rPr/>
      </w:pPr>
      <w:r>
        <w:rPr>
          <w:rFonts w:ascii="Amiri" w:hAnsi="Amiri" w:eastAsia="Amiri" w:cs="Amiri"/>
          <w:color w:val="111111"/>
          <w:sz w:val="28"/>
          <w:sz w:val="28"/>
          <w:szCs w:val="28"/>
          <w:rtl w:val="true"/>
          <w:lang w:bidi="ar-SA"/>
        </w:rPr>
        <w:t xml:space="preserve">مقتصراً على تسليمة واحدة إن لم يكن على يساره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على يساره أحدٌ سلَّم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مومئاً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ابنا بابويه الحائط كافياً في استحباب التسليمتين للمأموم </w:t>
      </w:r>
      <w:r>
        <w:rPr>
          <w:rStyle w:val="FootnoteAnchor"/>
          <w:rtl w:val="true"/>
        </w:rPr>
        <w:footnoteReference w:id="713"/>
      </w:r>
      <w:r>
        <w:rPr>
          <w:rFonts w:ascii="Amiri" w:hAnsi="Amiri" w:eastAsia="Amiri" w:cs="Amiri"/>
          <w:color w:val="111111"/>
          <w:sz w:val="28"/>
          <w:sz w:val="28"/>
          <w:szCs w:val="28"/>
          <w:rtl w:val="true"/>
          <w:lang w:bidi="ar-SA"/>
        </w:rPr>
        <w:t>والكلام فيه وفي الإيماء بالصفحة كالإيماء بمُؤْخِر العين من عدم الدلالة عليه ظاهراً، لكنه مشهور بين الأصحاب لا راد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وليَقْصِد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في تسليمه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والملائكة والأئمة والمسلمين من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يُحْضِرَهم بباله ويخاطبهم به، وإلا لكان تسليمه بصيغة الخطاب لغواً وإنْ كان مخرجاً عن العهدة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داخل فيمن حياه؛ بل يُستحب للإمام قصد المأمومين به على الخصوص مضافاً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وظيفة المأمومِ التسليم مرتين فَلْيَقْصِد بالأُولى الرد على الإمام وبالثانية مقصده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السلام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الواجب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 السلام على أنبياء الله ورسله السلام على جبرائيل وميكائيل والملائكةِ المقرَّبين، السلام على محمّد بن عبدالله خاتم النبيين لا نبي بعده</w:t>
      </w:r>
      <w:r>
        <w:rPr>
          <w:rFonts w:eastAsia="Amiri" w:cs="Amiri" w:ascii="Amiri" w:hAnsi="Amiri"/>
          <w:color w:val="111111"/>
          <w:sz w:val="28"/>
          <w:szCs w:val="28"/>
          <w:rtl w:val="true"/>
          <w:lang w:bidi="ar-SA"/>
        </w:rPr>
        <w:t xml:space="preserve">». </w:t>
      </w:r>
      <w:bookmarkStart w:id="141" w:name="pg10147_94726"/>
    </w:p>
    <w:p>
      <w:pPr>
        <w:pStyle w:val="Heading3"/>
        <w:numPr>
          <w:ilvl w:val="2"/>
          <w:numId w:val="1"/>
        </w:numPr>
        <w:rPr/>
      </w:pPr>
      <w:bookmarkStart w:id="142" w:name="__RefHeading___Toc1114164_1067777946"/>
      <w:bookmarkStart w:id="143" w:name="_Toc50"/>
      <w:bookmarkEnd w:id="141"/>
      <w:bookmarkEnd w:id="142"/>
      <w:r>
        <w:rPr>
          <w:rtl w:val="true"/>
        </w:rPr>
        <w:t>الفصل الرابع في باقي مستحباتها</w:t>
      </w:r>
      <w:bookmarkEnd w:id="143"/>
    </w:p>
    <w:p>
      <w:pPr>
        <w:pStyle w:val="BookText"/>
        <w:rPr/>
      </w:pPr>
      <w:r>
        <w:rPr>
          <w:rFonts w:ascii="Amiri" w:hAnsi="Amiri" w:eastAsia="Amiri" w:cs="Amiri"/>
          <w:color w:val="111111"/>
          <w:sz w:val="28"/>
          <w:sz w:val="28"/>
          <w:szCs w:val="28"/>
          <w:rtl w:val="true"/>
          <w:lang w:bidi="ar-SA"/>
        </w:rPr>
        <w:t>قد ذكر في تضاعيفها وقبلها جملةً منها وبَقِي جملةً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ترتيل التكبير</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بتبيين حروفه وإظهارها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اليدين به إلى حِذاء شَحْمَتي أُذُنَيه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تكبير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بيانه في تكبير الإحرام أولى منه فيه ؛ لأنّه أولها والقول بوجوبه فيه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مستقبِلَ القبلة ببطون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حالة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الأصابع مبسوطة الإبهامين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أشهر القولين</w:t>
      </w:r>
      <w:r>
        <w:rPr>
          <w:rStyle w:val="FootnoteAnchor"/>
          <w:rtl w:val="true"/>
        </w:rPr>
        <w:footnoteReference w:id="715"/>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يَضُمُّهما إليها</w:t>
      </w:r>
      <w:r>
        <w:rPr>
          <w:rStyle w:val="FootnoteAnchor"/>
          <w:rtl w:val="true"/>
        </w:rPr>
        <w:footnoteReference w:id="716"/>
      </w:r>
      <w:r>
        <w:rPr>
          <w:rFonts w:ascii="IRNazanin" w:hAnsi="IRNazanin" w:eastAsia="IRNazanin"/>
          <w:color w:val="111111"/>
          <w:sz w:val="28"/>
          <w:sz w:val="28"/>
          <w:szCs w:val="28"/>
          <w:rtl w:val="true"/>
          <w:lang w:bidi="fa-IR"/>
        </w:rPr>
        <w:t>، مبتدئاً به عند ابتداء الرفع وبالوضع عند انتهائه على أصح الأقوال</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والتوجّه بست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الصلاة قبل تكبيرة الإحرام وهو الأفضل، أو بعدها، أو بالتفريق، في كلّ صلاةِ فرْضٍ ونَفْل على الأقوى، سرّاً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واثنتين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وواحدةً 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محسن قد </w:t>
      </w:r>
    </w:p>
    <w:p>
      <w:pPr>
        <w:pStyle w:val="BookText"/>
        <w:rPr/>
      </w:pPr>
      <w:r>
        <w:rPr>
          <w:rFonts w:ascii="Amiri" w:hAnsi="Amiri" w:eastAsia="Amiri" w:cs="Amiri"/>
          <w:color w:val="111111"/>
          <w:sz w:val="28"/>
          <w:sz w:val="28"/>
          <w:szCs w:val="28"/>
          <w:rtl w:val="true"/>
          <w:lang w:bidi="ar-SA"/>
        </w:rPr>
        <w:t>أتاك المسيءُ</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يجعل هذا الدعاء قبل التكبيرات </w:t>
      </w:r>
      <w:r>
        <w:rPr>
          <w:rStyle w:val="FootnoteAnchor"/>
          <w:rtl w:val="true"/>
        </w:rPr>
        <w:footnoteReference w:id="721"/>
      </w:r>
      <w:r>
        <w:rPr>
          <w:rFonts w:ascii="Amiri" w:hAnsi="Amiri" w:eastAsia="Amiri" w:cs="Amiri"/>
          <w:color w:val="111111"/>
          <w:sz w:val="28"/>
          <w:sz w:val="28"/>
          <w:szCs w:val="28"/>
          <w:rtl w:val="true"/>
          <w:lang w:bidi="ar-SA"/>
        </w:rPr>
        <w:t xml:space="preserve">ولا يدعو بعد السادسة، وعليه المصنف في الذكرى مع نقله 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والدروس والنفلية</w:t>
      </w:r>
      <w:r>
        <w:rPr>
          <w:rStyle w:val="FootnoteAnchor"/>
          <w:rtl w:val="true"/>
        </w:rPr>
        <w:footnoteReference w:id="722"/>
      </w:r>
      <w:r>
        <w:rPr>
          <w:rFonts w:ascii="Amiri" w:hAnsi="Amiri" w:eastAsia="Amiri" w:cs="Amiri"/>
          <w:color w:val="111111"/>
          <w:sz w:val="28"/>
          <w:sz w:val="28"/>
          <w:szCs w:val="28"/>
          <w:rtl w:val="true"/>
          <w:lang w:bidi="ar-SA"/>
        </w:rPr>
        <w:t xml:space="preserve">، وفي البيان </w:t>
      </w:r>
      <w:r>
        <w:rPr>
          <w:rStyle w:val="FootnoteAnchor"/>
          <w:rtl w:val="true"/>
        </w:rPr>
        <w:footnoteReference w:id="723"/>
      </w:r>
      <w:r>
        <w:rPr>
          <w:rFonts w:ascii="Amiri" w:hAnsi="Amiri" w:eastAsia="Amiri" w:cs="Amiri"/>
          <w:color w:val="111111"/>
          <w:sz w:val="28"/>
          <w:sz w:val="28"/>
          <w:szCs w:val="28"/>
          <w:rtl w:val="true"/>
          <w:lang w:bidi="ar-SA"/>
        </w:rPr>
        <w:t>كما هنا، والكلُّ حسن، وروي جعلها ولاءً من غير دعاء بينها</w:t>
      </w:r>
      <w:r>
        <w:rPr>
          <w:rStyle w:val="FootnoteAnchor"/>
          <w:rtl w:val="true"/>
        </w:rPr>
        <w:footnoteReference w:id="724"/>
      </w:r>
      <w:r>
        <w:rPr>
          <w:rFonts w:ascii="IRNazanin" w:hAnsi="IRNazanin" w:eastAsia="IRNazanin"/>
          <w:color w:val="111111"/>
          <w:sz w:val="28"/>
          <w:sz w:val="28"/>
          <w:szCs w:val="28"/>
          <w:rtl w:val="true"/>
          <w:lang w:bidi="fa-IR"/>
        </w:rPr>
        <w:t>، والاقتصار على خمس</w:t>
      </w:r>
      <w:r>
        <w:rPr>
          <w:rStyle w:val="FootnoteAnchor"/>
          <w:rtl w:val="true"/>
        </w:rPr>
        <w:footnoteReference w:id="725"/>
      </w:r>
      <w:r>
        <w:rPr>
          <w:rFonts w:ascii="IRNazanin" w:hAnsi="IRNazanin" w:eastAsia="IRNazanin"/>
          <w:color w:val="111111"/>
          <w:sz w:val="28"/>
          <w:sz w:val="28"/>
          <w:szCs w:val="28"/>
          <w:rtl w:val="true"/>
          <w:lang w:bidi="fa-IR"/>
        </w:rPr>
        <w:t xml:space="preserve">وثلاث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 بدعاء التوجه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 للذي فطر السماواتِ والأرض</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التحريمة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وتَرَبَّع المصلي قاعداً</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لعجز أو لكونها نافلةً بأن يجلس على أَليَيْه ويَنْصِبَ ساقيه و وَرْكيه، كما تجلس المرأةُ مُتَشَهدَةً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قِراءته، وثَنْيُ رِجليه حالَ ركوعه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بأن يَمُدَّهما ويُخرِجَهما من ورائه، رافعاً أليَيْه عن عَقِبَيْه، مُجافياً فَخِذَيْه عن طِيَّة رُكبتيه، منحنياً قدر ما يحاذي وجهه ما قدام ركبتيه؛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وتورّكُه</w:t>
      </w:r>
      <w:r>
        <w:rPr>
          <w:rStyle w:val="FootnoteAnchor"/>
          <w:rtl w:val="true"/>
        </w:rPr>
        <w:footnoteReference w:id="729"/>
      </w:r>
      <w:r>
        <w:rPr>
          <w:rFonts w:ascii="Amiri" w:hAnsi="Amiri" w:eastAsia="Amiri" w:cs="Amiri"/>
          <w:color w:val="111111"/>
          <w:sz w:val="28"/>
          <w:sz w:val="28"/>
          <w:szCs w:val="28"/>
          <w:rtl w:val="true"/>
          <w:lang w:bidi="ar-SA"/>
        </w:rPr>
        <w:t xml:space="preserve">حالَ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يجلس على وَرْكه الأيسر كما تقدّم، فإنّه مشترك بين المصلى قائماً وجالساً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والنظر قائماً إلى مسجده بغير تحديقٍ، بل خاشعاً به وراكعاً إلى ما بين رجليه، وساجداً إلى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أنفه، ومستشهداً إلى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p>
    <w:p>
      <w:pPr>
        <w:pStyle w:val="BookText"/>
        <w:rPr/>
      </w:pPr>
      <w:r>
        <w:rPr>
          <w:rFonts w:ascii="Amiri" w:hAnsi="Amiri" w:eastAsia="Amiri" w:cs="Amiri"/>
          <w:color w:val="111111"/>
          <w:sz w:val="28"/>
          <w:sz w:val="28"/>
          <w:szCs w:val="28"/>
          <w:rtl w:val="true"/>
          <w:lang w:bidi="ar-SA"/>
        </w:rPr>
        <w:t>مرويّ</w:t>
      </w:r>
      <w:r>
        <w:rPr>
          <w:rStyle w:val="FootnoteAnchor"/>
          <w:rtl w:val="true"/>
        </w:rPr>
        <w:footnoteReference w:id="730"/>
      </w:r>
      <w:r>
        <w:rPr>
          <w:rFonts w:ascii="Amiri" w:hAnsi="Amiri" w:eastAsia="Amiri" w:cs="Amiri"/>
          <w:color w:val="111111"/>
          <w:sz w:val="28"/>
          <w:sz w:val="28"/>
          <w:szCs w:val="28"/>
          <w:rtl w:val="true"/>
          <w:lang w:bidi="ar-SA"/>
        </w:rPr>
        <w:t>إلا الأخير فذكره الأصحاب ولم نقف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مانع من النظر إلى ما يَشغَل القلب ففيه مناسَبَةٌ كغيره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 اليدين قائماً على فَخِذَيه بحذاء رُكبتيه، مضمومة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وراكعاً على عيني ركبتيه ؛ الأصابع والإبهام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لبسط الإبهام والأصابع، وهي مؤنثة سماعيّة، فلذلك أكدها بما يُؤَكَّد به جمع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الإبهام لدفع الإيهام وهو تخصيص بعد التعميم؛ لأنها إحدى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وساجداً بحِذاء أذنيه، ومتشهّداً و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فخذيه كهيئة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مضمومة الأصابع بحذاء الركبتين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بل قيل بوجوبه </w:t>
      </w:r>
      <w:r>
        <w:rPr>
          <w:rStyle w:val="FootnoteAnchor"/>
          <w:rtl w:val="true"/>
        </w:rPr>
        <w:footnoteReference w:id="7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اليومية مطلقاً وفي غيرها عدا الجمعة، ففيه قنوتان أحدهما في الأُولى قبل الركوع والآخَرُ في الثانية بعده ، والوَتْرِ ففيه قنوتان قبل الركوع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فعل القنوت مطلقاً قبل الركوع وبعده </w:t>
      </w:r>
      <w:r>
        <w:rPr>
          <w:rStyle w:val="FootnoteAnchor"/>
          <w:rtl w:val="true"/>
        </w:rPr>
        <w:footnoteReference w:id="733"/>
      </w:r>
      <w:r>
        <w:rPr>
          <w:rFonts w:ascii="IRNazanin" w:hAnsi="IRNazanin" w:eastAsia="IRNazanin"/>
          <w:color w:val="111111"/>
          <w:sz w:val="28"/>
          <w:sz w:val="28"/>
          <w:szCs w:val="28"/>
          <w:rtl w:val="true"/>
          <w:lang w:bidi="fa-IR"/>
        </w:rPr>
        <w:t>، وهو حسن للخبر</w:t>
      </w:r>
      <w:r>
        <w:rPr>
          <w:rStyle w:val="FootnoteAnchor"/>
          <w:rtl w:val="true"/>
        </w:rPr>
        <w:footnoteReference w:id="734"/>
      </w:r>
      <w:r>
        <w:rPr>
          <w:rFonts w:ascii="Amiri" w:hAnsi="Amiri" w:eastAsia="Amiri" w:cs="Amiri"/>
          <w:color w:val="111111"/>
          <w:sz w:val="28"/>
          <w:sz w:val="28"/>
          <w:szCs w:val="28"/>
          <w:rtl w:val="true"/>
          <w:lang w:bidi="ar-SA"/>
        </w:rPr>
        <w:t xml:space="preserve">، وحمله على التقية </w:t>
      </w:r>
      <w:r>
        <w:rPr>
          <w:rStyle w:val="FootnoteAnchor"/>
          <w:rtl w:val="true"/>
        </w:rPr>
        <w:footnoteReference w:id="735"/>
      </w:r>
      <w:r>
        <w:rPr>
          <w:rFonts w:ascii="Amiri" w:hAnsi="Amiri" w:eastAsia="Amiri" w:cs="Amiri"/>
          <w:color w:val="111111"/>
          <w:sz w:val="28"/>
          <w:sz w:val="28"/>
          <w:szCs w:val="28"/>
          <w:rtl w:val="true"/>
          <w:lang w:bidi="ar-SA"/>
        </w:rPr>
        <w:t>ضعيف؛ لأنّ العامة لا يقولون بالتخيير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بالمرسوم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الأفضل، ويجوز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كلمات الفرج</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أغفر لنا وارحمنا وعافنا واعْفُ عنا في الدنيا والآخرة إنك على كلّ شيء قدير</w:t>
      </w:r>
      <w:r>
        <w:rPr>
          <w:rFonts w:eastAsia="Amiri" w:cs="Amiri" w:ascii="Amiri" w:hAnsi="Amiri"/>
          <w:color w:val="111111"/>
          <w:sz w:val="28"/>
          <w:szCs w:val="28"/>
          <w:rtl w:val="true"/>
          <w:lang w:bidi="ar-SA"/>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ثلاثاً أو خمساً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رفع اليدين به موازياً لوجهه، بطونهما إلى السماء، مضمومتي الأصابع إلا الإبهامين، والجهرُ به للإمام والمنفرد، والسرُّ للمأموم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ويفعله الناسي قبل الركوع بعده وإن قلنا بتعينه قبله اختياراً، فإن لم يذكره حتى تجاوز قضاه بعد الصلاة جالساً، ثمّ في الطريق مستقبلاً؛ ويُتابع المأموم إمامه فيه وإن كان مسبوقاً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وَلْيَدْعُ فيه وفي أحوال الصلاة لدينه ودنياه من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 مطلق الجائز وهو غيرُ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سَأَل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بتحريمه وإنْ جَهل الحكم الوضعي وهو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جاهلُ تحريمه ففي عذره وجهان أجودهما العدم، صرّح به في الذكرى</w:t>
      </w:r>
      <w:r>
        <w:rPr>
          <w:rStyle w:val="FootnoteAnchor"/>
          <w:rtl w:val="true"/>
        </w:rPr>
        <w:footnoteReference w:id="738"/>
      </w:r>
      <w:r>
        <w:rPr>
          <w:rFonts w:ascii="IRNazanin" w:hAnsi="IRNazanin" w:eastAsia="IRNazanin"/>
          <w:color w:val="111111"/>
          <w:sz w:val="28"/>
          <w:sz w:val="28"/>
          <w:szCs w:val="28"/>
          <w:rtl w:val="true"/>
          <w:lang w:bidi="fa-IR"/>
        </w:rPr>
        <w:t>، وهو ظاهر الإطلاق هنا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الاشتغال عقيب الصلاة بدعاء أو ذكر، وهو غير منحصر، لكثرة ما ورد منه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 التكبير ثلاثاً،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يديه إلى حِذاء أُذُنيه، واضعاً لهما على رُكبتيه أو قريباً منهما، مستقبلاً بباطنهما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التهليل 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إلهاً واحداً ونحن له مسلمون</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تسبيح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وتعقيبها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الرتبة لا الفضيلة وإلا فهى أفضله مطلقاً، بل رُوي أنّها أفضل من ألفِ رَكعةٍ لا تسبيح عقبها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وكيفيتها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أربعاً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ويَحْمَد ثلاثاً وثلاثين، ويُسبِّح ثلاثاً وثلاثين</w:t>
      </w:r>
      <w:r>
        <w:rPr>
          <w:rStyle w:val="FootnoteAnchor"/>
          <w:rtl w:val="true"/>
        </w:rPr>
        <w:footnoteReference w:id="743"/>
      </w:r>
      <w:r>
        <w:rPr>
          <w:rFonts w:ascii="IRNazanin" w:hAnsi="IRNazanin" w:eastAsia="IRNazanin"/>
          <w:color w:val="111111"/>
          <w:sz w:val="28"/>
          <w:sz w:val="28"/>
          <w:szCs w:val="28"/>
          <w:rtl w:val="true"/>
          <w:lang w:bidi="fa-IR"/>
        </w:rPr>
        <w:t xml:space="preserve">ثمّ الدعاء بعدها بالمنقول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سنح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سجدتا الشكر ويُعَفِّرُ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جَبِينَيْه وخَدَّيه الأيمن منهما ثم الأيسر، مفترشاً ذِراعَيْه وصَدْرَه وبَطْنَه، واضعاً جَبْهَتَه مكانها حال الصلاة، قائلاً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شكراً شكراً مائة مرّةٍ، وفي كلّ عاشرة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وبعدهما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بالمرسوم</w:t>
      </w:r>
      <w:r>
        <w:rPr>
          <w:rFonts w:eastAsia="IRNazanin" w:cs="IRNazanin"/>
          <w:color w:val="111111"/>
          <w:sz w:val="28"/>
          <w:szCs w:val="28"/>
          <w:rtl w:val="true"/>
          <w:lang w:bidi="fa-IR"/>
        </w:rPr>
        <w:t xml:space="preserve">). </w:t>
      </w:r>
      <w:bookmarkStart w:id="144" w:name="pg10147_94731"/>
    </w:p>
    <w:p>
      <w:pPr>
        <w:pStyle w:val="Heading3"/>
        <w:numPr>
          <w:ilvl w:val="2"/>
          <w:numId w:val="1"/>
        </w:numPr>
        <w:rPr/>
      </w:pPr>
      <w:bookmarkStart w:id="145" w:name="__RefHeading___Toc1114166_1067777946"/>
      <w:bookmarkStart w:id="146" w:name="_Toc51"/>
      <w:bookmarkEnd w:id="144"/>
      <w:bookmarkEnd w:id="145"/>
      <w:r>
        <w:rPr>
          <w:rtl w:val="true"/>
        </w:rPr>
        <w:t>الفصل الخامس في التروك</w:t>
      </w:r>
      <w:bookmarkEnd w:id="146"/>
    </w:p>
    <w:p>
      <w:pPr>
        <w:pStyle w:val="BookText"/>
        <w:rPr/>
      </w:pPr>
      <w:r>
        <w:rPr>
          <w:rFonts w:ascii="Amiri" w:hAnsi="Amiri" w:eastAsia="Amiri" w:cs="Amiri"/>
          <w:color w:val="111111"/>
          <w:sz w:val="28"/>
          <w:sz w:val="28"/>
          <w:szCs w:val="28"/>
          <w:rtl w:val="true"/>
          <w:lang w:bidi="ar-SA"/>
        </w:rPr>
        <w:t xml:space="preserve">يمكن أن يريد بها ما يجب تركه، فيكون الالتفات إلى آخر الفصل مذكوراً بالتَّبَع وأن يريد بها ما يُطلب تركه أعم من كون الطلب مانعاً من النقيض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سلف في الشرط السادس، والتأمين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أحوال الصلاة وإن كان عقيب الحمد أو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حينئذ بل قد يجب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وتبطل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بفعله لغيرها؛ للنهي عنه</w:t>
      </w:r>
      <w:r>
        <w:rPr>
          <w:rStyle w:val="FootnoteAnchor"/>
          <w:rtl w:val="true"/>
        </w:rPr>
        <w:footnoteReference w:id="744"/>
      </w:r>
      <w:r>
        <w:rPr>
          <w:rFonts w:ascii="Amiri" w:hAnsi="Amiri" w:eastAsia="Amiri" w:cs="Amiri"/>
          <w:color w:val="111111"/>
          <w:sz w:val="28"/>
          <w:sz w:val="28"/>
          <w:szCs w:val="28"/>
          <w:rtl w:val="true"/>
          <w:lang w:bidi="ar-SA"/>
        </w:rPr>
        <w:t>في الأخبار</w:t>
      </w:r>
      <w:r>
        <w:rPr>
          <w:rStyle w:val="FootnoteAnchor"/>
          <w:rtl w:val="true"/>
        </w:rPr>
        <w:footnoteReference w:id="745"/>
      </w:r>
      <w:r>
        <w:rPr>
          <w:rFonts w:ascii="Amiri" w:hAnsi="Amiri" w:eastAsia="Amiri" w:cs="Amiri"/>
          <w:color w:val="111111"/>
          <w:sz w:val="28"/>
          <w:sz w:val="28"/>
          <w:szCs w:val="28"/>
          <w:rtl w:val="true"/>
          <w:lang w:bidi="ar-SA"/>
        </w:rPr>
        <w:t xml:space="preserve">المقتضي للفساد في العبادة ولا تبطل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بمعناه، وبالغ من أبطل به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ضَعُف قولُ من كَرَّه التأمين بناءً على أنه دعاء باستجابة ما يدعو به وأنّ الفاتحة تشتمل على الدعاء</w:t>
      </w:r>
      <w:r>
        <w:rPr>
          <w:rStyle w:val="FootnoteAnchor"/>
          <w:rtl w:val="true"/>
        </w:rPr>
        <w:footnoteReference w:id="747"/>
      </w:r>
      <w:r>
        <w:rPr>
          <w:rFonts w:ascii="Amiri" w:hAnsi="Amiri" w:eastAsia="Amiri" w:cs="Amiri"/>
          <w:color w:val="111111"/>
          <w:sz w:val="28"/>
          <w:sz w:val="28"/>
          <w:szCs w:val="28"/>
          <w:rtl w:val="true"/>
          <w:lang w:bidi="ar-SA"/>
        </w:rPr>
        <w:t>، لا لأنّ قصد الدعاء بها يوجب استعمال المشترك في معنييه على تقدير قصد الدعاء بالقرآن وعدم فائدة التأمين</w:t>
      </w:r>
      <w:r>
        <w:rPr>
          <w:rStyle w:val="FootnoteAnchor"/>
          <w:rtl w:val="true"/>
        </w:rPr>
        <w:footnoteReference w:id="748"/>
      </w:r>
      <w:r>
        <w:rPr>
          <w:rFonts w:ascii="IRNazanin" w:hAnsi="IRNazanin" w:eastAsia="IRNazanin"/>
          <w:color w:val="111111"/>
          <w:sz w:val="28"/>
          <w:sz w:val="28"/>
          <w:szCs w:val="28"/>
          <w:rtl w:val="true"/>
          <w:lang w:bidi="fa-IR"/>
        </w:rPr>
        <w:t xml:space="preserve">مع انتفاء الأوّل وانتفاء </w:t>
      </w:r>
    </w:p>
    <w:p>
      <w:pPr>
        <w:pStyle w:val="BookText"/>
        <w:rPr/>
      </w:pPr>
      <w:r>
        <w:rPr>
          <w:rFonts w:ascii="Amiri" w:hAnsi="Amiri" w:eastAsia="Amiri" w:cs="Amiri"/>
          <w:color w:val="111111"/>
          <w:sz w:val="28"/>
          <w:sz w:val="28"/>
          <w:szCs w:val="28"/>
          <w:rtl w:val="true"/>
          <w:lang w:bidi="ar-SA"/>
        </w:rPr>
        <w:t>القرآن مع انتفاء الثاني؛ لأنّ قصد الدعاء بالمُنْزَل منه قرآناً لا ينافيه، ولا يوجب الاشتراك؛ لاتحاد المعنى ولاشتماله على طلب الاستجابة لما يدعو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أعم من الحاضر؛ وإنّما الوجه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بتركه في موضع التقيّة ؛ لأنه خارج عنها والإبطال في الفعل مع كونه كذلك، لاشتماله على الكلام المنهي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ترك </w:t>
      </w:r>
      <w:r>
        <w:rPr>
          <w:rStyle w:val="FootnoteAnchor"/>
          <w:rtl w:val="true"/>
        </w:rPr>
        <w:footnoteReference w:id="749"/>
      </w:r>
      <w:r>
        <w:rPr>
          <w:rFonts w:ascii="Amiri" w:hAnsi="Amiri" w:eastAsia="Amiri" w:cs="Amiri"/>
          <w:color w:val="111111"/>
          <w:sz w:val="28"/>
          <w:sz w:val="28"/>
          <w:szCs w:val="28"/>
          <w:rtl w:val="true"/>
          <w:lang w:bidi="ar-SA"/>
        </w:rPr>
        <w:t>الواجب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إطلاق الترك على ترك الترك</w:t>
      </w:r>
      <w:r>
        <w:rPr>
          <w:rFonts w:eastAsia="Amiri" w:cs="Amiri" w:ascii="Amiri" w:hAnsi="Amiri"/>
          <w:color w:val="111111"/>
          <w:sz w:val="28"/>
          <w:szCs w:val="28"/>
          <w:rtl w:val="true"/>
          <w:lang w:bidi="ar-SA"/>
        </w:rPr>
        <w:t>»</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الضدّ وهو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التجوّز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الأركان الخمس</w:t>
      </w:r>
      <w:r>
        <w:rPr>
          <w:rStyle w:val="FootnoteAnchor"/>
          <w:rtl w:val="true"/>
        </w:rPr>
        <w:footnoteReference w:id="751"/>
      </w:r>
      <w:r>
        <w:rPr>
          <w:rFonts w:ascii="Amiri" w:hAnsi="Amiri" w:eastAsia="Amiri" w:cs="Amiri"/>
          <w:color w:val="111111"/>
          <w:sz w:val="28"/>
          <w:sz w:val="28"/>
          <w:szCs w:val="28"/>
          <w:rtl w:val="true"/>
          <w:lang w:bidi="ar-SA"/>
        </w:rPr>
        <w:t>ولو سهواً وهي النية والقيام والتحريمة والركوع والسجدَتان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إحداهما، فليست ركناً على المشهور مع أنّ الركن بهما يكون مركباً وهو يستدعي فواته بفواتها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واعتذار المصنف عنه في الذكرى بأنّ الركن مسمّى السجود ولا يتحقق الإخلال به إلا بتركهما معاً </w:t>
      </w:r>
      <w:r>
        <w:rPr>
          <w:rStyle w:val="FootnoteAnchor"/>
          <w:rtl w:val="true"/>
        </w:rPr>
        <w:footnoteReference w:id="752"/>
      </w:r>
      <w:r>
        <w:rPr>
          <w:rFonts w:ascii="Amiri" w:hAnsi="Amiri" w:eastAsia="Amiri" w:cs="Amiri"/>
          <w:color w:val="111111"/>
          <w:sz w:val="28"/>
          <w:sz w:val="28"/>
          <w:szCs w:val="28"/>
          <w:rtl w:val="true"/>
          <w:lang w:bidi="ar-SA"/>
        </w:rPr>
        <w:t xml:space="preserve">، خروج عن المتنازع، لموافقته على كونهما معاً هو الركن وهو يستلزم الفوات بإحداهما، فكيف يَدَّعِي أنه مسمّاه، ومع ذلك يستلزم بطلانها بزيادة واحدة لتحقق المسمّى ولا قائل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الماهية هنا غير مؤثر مطلقاً، وإلا لكان الإخلال بعضو من أعضاء السجود مبطلاً، بل المؤثر انتفاؤها رأساً</w:t>
      </w:r>
      <w:r>
        <w:rPr>
          <w:rStyle w:val="FootnoteAnchor"/>
          <w:rtl w:val="true"/>
        </w:rPr>
        <w:footnoteReference w:id="753"/>
      </w:r>
      <w:r>
        <w:rPr>
          <w:rFonts w:ascii="Amiri" w:hAnsi="Amiri" w:eastAsia="Amiri" w:cs="Amiri"/>
          <w:color w:val="111111"/>
          <w:sz w:val="28"/>
          <w:sz w:val="28"/>
          <w:szCs w:val="28"/>
          <w:rtl w:val="true"/>
          <w:lang w:bidi="ar-SA"/>
        </w:rPr>
        <w:t>، فيه ما مر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الأعضاء غير الجبهة وبينها بأنها واجبات خارجة عن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كالذكر والطمأنينة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يذكر المصنِّفُ حكم زيادة الركن مع كون المشهور أنّ زيادته على حدّ نقيصته، تنبيهاً على فساد الكلّيّة في طرف الزيادة؛ لتخلّفه في مواضع كثيرة لا تبطل بزيادته سهواً كالنية فإنّ زيادتها مؤكّدةً، لنيابة الاستدامة الحكميّة عنها تخفيفاً، فإذا حصلت كان أولى، وهي مع التكبير فيما لو تبين للمحتاطِ الحاجة إليه، أو سلّم على نقص وشرع في أخرى قبل فعل المنافي مطلقاً، والقيام إن جعلناه مطلقاً ركناً كما أطلقه، والركوع فيما لو سبق به المأموم إمامه سهواً ثم عاد إلى المتابعة، والسجود فيما لو زاد واحدةً إن جعلنا الركن مسمّاه، وزيادة جملة الأركان غير النية والتحريمة فيما إذا زاد ركعةً آخر الصلاة وقد جلس بقدر واجب التشهد أو أتم المسافر ناسياً إلى أن 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الحكم بركنيّة النية هو أحد الأقوال فيها </w:t>
      </w:r>
      <w:r>
        <w:rPr>
          <w:rStyle w:val="FootnoteAnchor"/>
          <w:rtl w:val="true"/>
        </w:rPr>
        <w:footnoteReference w:id="754"/>
      </w:r>
      <w:r>
        <w:rPr>
          <w:rFonts w:ascii="Amiri" w:hAnsi="Amiri" w:eastAsia="Amiri" w:cs="Amiri"/>
          <w:color w:val="111111"/>
          <w:sz w:val="28"/>
          <w:sz w:val="28"/>
          <w:szCs w:val="28"/>
          <w:rtl w:val="true"/>
          <w:lang w:bidi="ar-SA"/>
        </w:rPr>
        <w:t>وإن كان التحقيق يقتضي كونها بالشرط أشبه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القيام، فهو ركن في الجملة إجماعاً على ما نقله العلّامة</w:t>
      </w:r>
      <w:r>
        <w:rPr>
          <w:rStyle w:val="FootnoteAnchor"/>
          <w:rtl w:val="true"/>
        </w:rPr>
        <w:footnoteReference w:id="755"/>
      </w:r>
      <w:r>
        <w:rPr>
          <w:rFonts w:ascii="Amiri" w:hAnsi="Amiri" w:eastAsia="Amiri" w:cs="Amiri"/>
          <w:color w:val="111111"/>
          <w:sz w:val="28"/>
          <w:sz w:val="28"/>
          <w:szCs w:val="28"/>
          <w:rtl w:val="true"/>
          <w:lang w:bidi="ar-SA"/>
        </w:rPr>
        <w:t>، ولولاه لأمكن القدح في ركنيته ؛ لأنّ زيادته ونقصانه لا يُبْطِلان إلا مع اقترانه بالركوع، ومعه يُستغنى عن القيام؛ لأنّ الركوع كافٍ في البطلان وحينئذٍ فالركن منه إما ما اتصل بالركوع ويكون إسناد الإبطال إليه بسبب كونه أحد المعرفين له، أو يُجعل ركناً كيف اتفق وفي موضع لا تبطل بزيادته ونقصانه يكون مستثنى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ليس مجموع القيام المتصل بالركوع ركناً، بل الأمر الكلي منه، ومن ثُمَّ لو نسي القراءة أو أبعاضها لم تبطل الصلاة، أو يُجعل الركنُ منه ما اشتمل على ركن كالتحريمة، ويُجعل من قبيل المعرفات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التحريمة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التكبير المنوي به الدخول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ركنيتها إلى </w:t>
      </w:r>
    </w:p>
    <w:p>
      <w:pPr>
        <w:pStyle w:val="BookText"/>
        <w:rPr/>
      </w:pPr>
      <w:r>
        <w:rPr>
          <w:rFonts w:ascii="Amiri" w:hAnsi="Amiri" w:eastAsia="Amiri" w:cs="Amiri"/>
          <w:color w:val="111111"/>
          <w:sz w:val="28"/>
          <w:sz w:val="28"/>
          <w:szCs w:val="28"/>
          <w:rtl w:val="true"/>
          <w:lang w:bidi="ar-SA"/>
        </w:rPr>
        <w:t>القصد ، لأنها ذِكْرٌ لا تبطل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الركوع، فلا إشكال في ركنيته، ويتحقق بالانحناء إلى حده، وما زاد عليه من الطمأنينة والذكرِ والرفع منه واجبات زائدة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بطلانها بزيادته كذلك وإِنْ لم يَصْحَبه غيرُه وفيه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السجود، ففي تحقق ركنيته ما قد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المبطلُ للطهارة من جملة التروك التي يجب اجتنابها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بطلان الصلاة به بين وقوعه عمداً وسهواً على أشهر القولين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قطعُها أي قطع الصلاة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إبطال العمل</w:t>
      </w:r>
      <w:r>
        <w:rPr>
          <w:rStyle w:val="FootnoteAnchor"/>
          <w:rtl w:val="true"/>
        </w:rPr>
        <w:footnoteReference w:id="757"/>
      </w:r>
      <w:r>
        <w:rPr>
          <w:rFonts w:ascii="Amiri" w:hAnsi="Amiri" w:eastAsia="Amiri" w:cs="Amiri"/>
          <w:color w:val="111111"/>
          <w:sz w:val="28"/>
          <w:sz w:val="28"/>
          <w:szCs w:val="28"/>
          <w:rtl w:val="true"/>
          <w:lang w:bidi="ar-SA"/>
        </w:rPr>
        <w:t>المقتضي له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بالاختيار عن قطعها لضرورة كقبض غريم، وحفظ نفس محترمة من تلف أو ضرر، وقتل حيّة يَخافُها على نفس محترمة، وإحراز مال يَخاف ضياعَه، أو لحدثٍ يَخاف ضرر إمساكه ولو بسَرَيان النّجاسة إلى ثوبه أو بدنه، فيجوز القطع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لكثير من هذه الأسباب، ويُباح لبعضها كحفظ المال اليسير الذي لا يَضُرُّ فوتُه وقتل الحية التي لا يخاف أذاها، ويُكره لإحراز يسير المال الذي لايُبالي بفواته، وقد يُستَحَبّ لاستدراك الأذان المنسي وقراءة الجُمعَتين في ظهريها ونحوهما، فهو ينقسم بانقسام الأحكام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قتل الحية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ضمن موسوعة الشهيد الأول،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والعقرب في أثناء الصلاة من غير إبطال إذا لم يستلزم فعلاً كثيراً، للإذن فيه نصاً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الركعات بالحصى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خصوصاً لكثير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صوت فيه من الضحك على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الالتفات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 أو الوجه، 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صلاة لملتفت </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وحُمِل على نفي الكمال جمعاً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يخاف الذي يُحَوِّل وجهه في الصلاة أن يُحَوِّل الله وجهه وجه حمار</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والمراد تحويل وجه قلبه كوجه قلب الحمار في عدم اطلاعه على الأمور العلوية وعدم إكرامه بالكمالات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والتثاؤبُ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تثاءبتُ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تثاوبتُ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الجوهري</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 اليدين، فعن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من الشيطان</w:t>
      </w:r>
      <w:r>
        <w:rPr>
          <w:rFonts w:eastAsia="Amiri" w:cs="Amiri" w:ascii="Amiri" w:hAnsi="Amiri"/>
          <w:color w:val="111111"/>
          <w:sz w:val="28"/>
          <w:szCs w:val="28"/>
          <w:rtl w:val="true"/>
          <w:lang w:bidi="ar-SA"/>
        </w:rPr>
        <w:t>»</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من أعضائه لمنافاته الخشوع المأمور به وقد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رجلاً يَعبَتُ في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خشع قلب هذا لخشعت جوارحه</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البُصاق وخصوصاً إلى القبلة واليمين وبين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والتأؤُه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وأصله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الشكاية والتوجع والمراد هنا النطق به على وجه لايظهر منه حرفان،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بالحرف الواحد، وهو مثل التأوه وقد يُخَص الأنينُ بالمريض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ومدافَعَةُ الأخْبَتَين</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الريح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سلب الخشوع والإقبال بالقلب الذي هو روح العبادة وكذا مدافَعَةُ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يُكره إذا وقع ذلك قبل التلبس بها مع سعة الوقت وإلا حَرُم القطع، إلا أن يخاف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البيان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يَجْبُرُه فضيلةُ الائتمام أو شرفُ البقعة، وفي نفي الكراهة باحتياجه إلى التيمم نظر</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المرأة كالرجل في جميع ما سلف إلا ما استثني، وتختص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حرّةً كانت أم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تَجمع بين قدميها في القيام، والرجلُ يُفَرِّق بينهما بشبر إلى 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 قدر ثلاث أصابعَ مفَرَّجاتٍ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وتَضُمّ ثَدْيَيها 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بيديها وتضع يديها فوق ركبتيها راكعةً ظاهره أنها تنحني قدر انحناء الرجل وتُخالفه في الوضع، وظاهر الرواية أنّه يُجْزِئها من الانحناء أن تَبلُغ كفّاها ما فوق ركبتيها ؛ لأنه علله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تَطَأطَاً كثيراً فتَرتَفِعَ عَجِيزتُها</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وذلك لا يختلف باختلاف</w:t>
      </w:r>
    </w:p>
    <w:p>
      <w:pPr>
        <w:pStyle w:val="BookText"/>
        <w:rPr/>
      </w:pPr>
      <w:r>
        <w:rPr>
          <w:rFonts w:ascii="IRNazanin" w:hAnsi="IRNazanin" w:eastAsia="IRNazanin"/>
          <w:color w:val="111111"/>
          <w:sz w:val="28"/>
          <w:sz w:val="28"/>
          <w:szCs w:val="28"/>
          <w:rtl w:val="true"/>
          <w:lang w:bidi="fa-IR"/>
        </w:rPr>
        <w:t>وضعهما بل باختلاف الانحناء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تشهدها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ين من دون تاء بينهما على غير قياس، 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فيهما والتاء في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وتبدأ بالقعود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تشهَدَتْ ضمّتْ فَخِذَيها ورَفَعَت رُكبتيها من الأرض وإذا نهَضَت انْسَلَّتْ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انسلالاً معتمدةً على جنبيها بيديها من غير أن تَرفَع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الخنثى بين هيئة الرجل والمرأة</w:t>
      </w:r>
      <w:r>
        <w:rPr>
          <w:rFonts w:eastAsia="Amiri" w:cs="Amiri" w:ascii="Amiri" w:hAnsi="Amiri"/>
          <w:color w:val="111111"/>
          <w:sz w:val="28"/>
          <w:szCs w:val="28"/>
          <w:rtl w:val="true"/>
          <w:lang w:bidi="ar-SA"/>
        </w:rPr>
        <w:t xml:space="preserve">. </w:t>
      </w:r>
      <w:bookmarkStart w:id="147" w:name="pg10147_94737"/>
    </w:p>
    <w:p>
      <w:pPr>
        <w:pStyle w:val="Heading3"/>
        <w:numPr>
          <w:ilvl w:val="2"/>
          <w:numId w:val="1"/>
        </w:numPr>
        <w:rPr/>
      </w:pPr>
      <w:bookmarkStart w:id="148" w:name="__RefHeading___Toc1114168_1067777946"/>
      <w:bookmarkStart w:id="149" w:name="_Toc52"/>
      <w:bookmarkEnd w:id="147"/>
      <w:bookmarkEnd w:id="148"/>
      <w:r>
        <w:rPr>
          <w:rtl w:val="true"/>
        </w:rPr>
        <w:t>الفصل السادس في بقية الصلوات الواجبة</w:t>
      </w:r>
      <w:bookmarkEnd w:id="149"/>
    </w:p>
    <w:p>
      <w:pPr>
        <w:pStyle w:val="Heading4"/>
        <w:numPr>
          <w:ilvl w:val="3"/>
          <w:numId w:val="1"/>
        </w:numPr>
        <w:rPr/>
      </w:pPr>
      <w:bookmarkStart w:id="150" w:name="__RefHeading___Toc1114170_1067777946"/>
      <w:bookmarkStart w:id="151" w:name="_Toc53"/>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وما يختاره من المندوبة</w:t>
      </w:r>
    </w:p>
    <w:p>
      <w:pPr>
        <w:pStyle w:val="Heading4"/>
        <w:numPr>
          <w:ilvl w:val="3"/>
          <w:numId w:val="1"/>
        </w:numPr>
        <w:rPr/>
      </w:pPr>
      <w:bookmarkStart w:id="152" w:name="__RefHeading___Toc1114172_1067777946"/>
      <w:bookmarkStart w:id="153" w:name="_Toc54"/>
      <w:bookmarkEnd w:id="152"/>
      <w:r>
        <w:rPr>
          <w:rtl w:val="true"/>
        </w:rPr>
        <w:t>صلاه الجمعه</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Style w:val="FootnoteAnchor"/>
          <w:rtl w:val="true"/>
        </w:rPr>
        <w:footnoteReference w:id="769"/>
      </w:r>
      <w:r>
        <w:rPr>
          <w:rFonts w:ascii="Amiri" w:hAnsi="Amiri" w:eastAsia="Amiri" w:cs="Amiri"/>
          <w:color w:val="111111"/>
          <w:sz w:val="28"/>
          <w:sz w:val="28"/>
          <w:szCs w:val="28"/>
          <w:rtl w:val="true"/>
          <w:lang w:bidi="ar-SA"/>
        </w:rPr>
        <w:t>، وهي رَكعَتان كالصبح عِوَضَ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يُجمع بينهما، فحيث تقعالجمعة صحيحةً تجزئ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استفيد مِنْ حكمه بكونها عوضها مع عدم تعرّضه لوقتها أن وقتها وقت الظهر فضيلةً وإجزاء، وبه قطع في الدروس والبيان</w:t>
      </w:r>
      <w:r>
        <w:rPr>
          <w:rStyle w:val="FootnoteAnchor"/>
          <w:rtl w:val="true"/>
        </w:rPr>
        <w:footnoteReference w:id="770"/>
      </w:r>
      <w:r>
        <w:rPr>
          <w:rFonts w:ascii="Amiri" w:hAnsi="Amiri" w:eastAsia="Amiri" w:cs="Amiri"/>
          <w:color w:val="111111"/>
          <w:sz w:val="28"/>
          <w:sz w:val="28"/>
          <w:szCs w:val="28"/>
          <w:rtl w:val="true"/>
          <w:lang w:bidi="ar-SA"/>
        </w:rPr>
        <w:t>، وظاهر النصوص يدلّ عليه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جماعة إلى امتداد وقتها إلى المثل خاصة</w:t>
      </w:r>
      <w:r>
        <w:rPr>
          <w:rStyle w:val="FootnoteAnchor"/>
          <w:rtl w:val="true"/>
        </w:rPr>
        <w:footnoteReference w:id="772"/>
      </w:r>
      <w:r>
        <w:rPr>
          <w:rFonts w:ascii="Amiri" w:hAnsi="Amiri" w:eastAsia="Amiri" w:cs="Amiri"/>
          <w:color w:val="111111"/>
          <w:sz w:val="28"/>
          <w:sz w:val="28"/>
          <w:szCs w:val="28"/>
          <w:rtl w:val="true"/>
          <w:lang w:bidi="ar-SA"/>
        </w:rPr>
        <w:t>، ومال إليه المصنّف في الألفية</w:t>
      </w:r>
      <w:r>
        <w:rPr>
          <w:rStyle w:val="FootnoteAnchor"/>
          <w:rtl w:val="true"/>
        </w:rPr>
        <w:footnoteReference w:id="773"/>
      </w:r>
      <w:r>
        <w:rPr>
          <w:rFonts w:ascii="Amiri" w:hAnsi="Amiri" w:eastAsia="Amiri" w:cs="Amiri"/>
          <w:color w:val="111111"/>
          <w:sz w:val="28"/>
          <w:sz w:val="28"/>
          <w:szCs w:val="28"/>
          <w:rtl w:val="true"/>
          <w:lang w:bidi="ar-SA"/>
        </w:rPr>
        <w:t>، ولاشاهد له إلّا أن يقال بأنه وقت للظهر أيضاً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فيها تقديمُ الخطبتين </w:t>
      </w:r>
      <w:r>
        <w:rPr>
          <w:rStyle w:val="FootnoteAnchor"/>
          <w:rtl w:val="true"/>
        </w:rPr>
        <w:footnoteReference w:id="774"/>
      </w:r>
      <w:r>
        <w:rPr>
          <w:rFonts w:ascii="Amiri" w:hAnsi="Amiri" w:eastAsia="Amiri" w:cs="Amiri"/>
          <w:color w:val="111111"/>
          <w:sz w:val="28"/>
          <w:sz w:val="28"/>
          <w:szCs w:val="28"/>
          <w:rtl w:val="true"/>
          <w:lang w:bidi="ar-SA"/>
        </w:rPr>
        <w:t xml:space="preserve">المشتملتين على 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والثناء</w:t>
      </w:r>
      <w:r>
        <w:rPr>
          <w:rStyle w:val="FootnoteAnchor"/>
          <w:rtl w:val="true"/>
        </w:rPr>
        <w:footnoteReference w:id="775"/>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الثناء زيادةً على الحمد نظر، وعبارة كثير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المصنِّف في الذكرى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خالية عنه؛ نعم هو موجود في الخُطب المنقولة عن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 إلا أنها تشتمل على زيادة على أقلّ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على النبي وآله 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الصلاة أيضاً، ويقرنها بما شاء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الوصيّة بتقوى الله والحثّ على الطاعة والتحذير من المعصية والاغترار بالدنيا وما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يتعيّن له ،لفظ، ويجزئ مسمّاه، فيكفي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وجوب الحثّ على الطاعة والزجر عن المعصية للتأسي</w:t>
      </w:r>
      <w:r>
        <w:rPr>
          <w:rStyle w:val="FootnoteAnchor"/>
          <w:rtl w:val="true"/>
        </w:rPr>
        <w:footnoteReference w:id="7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سورةٍ خفيفة</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قصيرة، أو آيةٍ تامة الفائدة بأن تَجمَع معنى مستقلاً يُعْتَد به من وعدٍ أو وعيد أو حكم أو قصة تدخل في مقتضى الحال، فلا يجزئ مثلُ مُدْهَامَّتَانِ</w:t>
      </w:r>
      <w:r>
        <w:rPr>
          <w:rStyle w:val="FootnoteAnchor"/>
          <w:rtl w:val="true"/>
        </w:rPr>
        <w:footnoteReference w:id="780"/>
      </w:r>
      <w:r>
        <w:rPr>
          <w:rFonts w:ascii="Amiri" w:hAnsi="Amiri" w:eastAsia="Amiri" w:cs="Amiri"/>
          <w:color w:val="111111"/>
          <w:sz w:val="28"/>
          <w:sz w:val="28"/>
          <w:szCs w:val="28"/>
          <w:rtl w:val="true"/>
          <w:lang w:bidi="ar-SA"/>
        </w:rPr>
        <w:t>وَأُلْقِيَ السَّحَرَةُ سَجِدِينَ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فيهما النية والعربية والترتيب بين الأجزاء كما ذكر، والموالاة، وقيام الخطيب القدرة، والجلوس بينهما، وإسماعُ العدد المعتبر، والطهارة من الحدثِ والخبثِ في أصح القولين</w:t>
      </w:r>
      <w:r>
        <w:rPr>
          <w:rStyle w:val="FootnoteAnchor"/>
          <w:rtl w:val="true"/>
        </w:rPr>
        <w:footnoteReference w:id="782"/>
      </w:r>
      <w:r>
        <w:rPr>
          <w:rFonts w:ascii="Amiri" w:hAnsi="Amiri" w:eastAsia="Amiri" w:cs="Amiri"/>
          <w:color w:val="111111"/>
          <w:sz w:val="28"/>
          <w:sz w:val="28"/>
          <w:szCs w:val="28"/>
          <w:rtl w:val="true"/>
          <w:lang w:bidi="ar-SA"/>
        </w:rPr>
        <w:t xml:space="preserve">والستر، كلُّ ذلك للاتباع، وإصغاء من يمكن سماعه من المأمومين وترك الكلام مطلقاً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بَلاغةُ الخطيب </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جمْعِه بين الفصاحة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ملكة يقتدر بها </w:t>
      </w:r>
    </w:p>
    <w:p>
      <w:pPr>
        <w:pStyle w:val="BookText"/>
        <w:rPr/>
      </w:pPr>
      <w:r>
        <w:rPr>
          <w:rFonts w:ascii="Amiri" w:hAnsi="Amiri" w:eastAsia="Amiri" w:cs="Amiri"/>
          <w:color w:val="111111"/>
          <w:sz w:val="28"/>
          <w:sz w:val="28"/>
          <w:szCs w:val="28"/>
          <w:rtl w:val="true"/>
          <w:lang w:bidi="ar-SA"/>
        </w:rPr>
        <w:t xml:space="preserve">على التعبير عن مقصوده بلفظ فصيح أي خالٍ عن ضعف التأليف وتنافر الكلمات والتعقيد وعن كونها غريبةً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البلاغة التي هي مَلَكَةٌ يَقتَدِر بها على التعبير عن الكلام الفصيح المطابق لمقتضى الحال بحسب الزمان والمكان والسامع والحال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الرذائلِ الخُلْقِيَّة والذنوب الشرعيَّة بحيث يكون مُؤْتَمِراً بما يَأمُر به مُنْزَجراً عمّا يَنْهي عنه لتَقَعَ موعظته في القلوب،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إذا خرجت من القلب دخلت في القلب وإذا خرجت من مجرّد اللسان لم تتجاوز الآذان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محافَظَتُه على أوائل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أوفق لقبول موعظته؛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شتاءً وصيفاً للتأسي </w:t>
      </w:r>
      <w:r>
        <w:rPr>
          <w:rStyle w:val="FootnoteAnchor"/>
          <w:rtl w:val="true"/>
        </w:rPr>
        <w:footnoteReference w:id="784"/>
      </w:r>
      <w:r>
        <w:rPr>
          <w:rFonts w:ascii="Amiri" w:hAnsi="Amiri" w:eastAsia="Amiri" w:cs="Amiri"/>
          <w:color w:val="111111"/>
          <w:sz w:val="28"/>
          <w:sz w:val="28"/>
          <w:szCs w:val="28"/>
          <w:rtl w:val="true"/>
          <w:lang w:bidi="ar-SA"/>
        </w:rPr>
        <w:t xml:space="preserve">، مُضيفاً إليها الحَنَكَ والرِداءَ ولُبس أفضل الثياب والتطيب؛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الخطبة من سيف أو قوس أو عصا للاتباع</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العادل أو نائبه خصوصاً أو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لشرائط 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 الاجتماع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قيد في الاجتزاء بالفقيه حال الغيبة ؛ لأنه منصوب من الإمام عموماً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رجل قد رَوَى حديثنا </w:t>
      </w:r>
      <w:r>
        <w:rPr>
          <w:rFonts w:eastAsia="Amiri" w:cs="Amiri" w:ascii="Amiri" w:hAnsi="Amiri"/>
          <w:color w:val="111111"/>
          <w:sz w:val="28"/>
          <w:szCs w:val="28"/>
          <w:rtl w:val="true"/>
          <w:lang w:bidi="ar-SA"/>
        </w:rPr>
        <w:t>»</w:t>
      </w:r>
      <w:r>
        <w:rPr>
          <w:rStyle w:val="FootnoteAnchor"/>
          <w:rtl w:val="true"/>
        </w:rPr>
        <w:footnoteReference w:id="786"/>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وغيره</w:t>
      </w:r>
      <w:r>
        <w:rPr>
          <w:rStyle w:val="FootnoteAnchor"/>
          <w:rtl w:val="true"/>
        </w:rPr>
        <w:footnoteReference w:id="78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مع حضور الإمام لا تنعقد الجمعة إلا به أو بنائبه الخاص وهو المنصوب للجمعة أو لما هو أعم منها وبدونه تسقط، وهو موضعُ وفاق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حال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الأصحاب في وجوب الجمعة وتحريمها، فالمصنّف هنا أوجَبَها مع كون الإمام فقيهاً ؛ لِتَحَقُّقِ الشرط وهو إذن الإمام الذي هو شرط في الجملة إجماعاً، وبهذا القول صرَّح في الدروس</w:t>
      </w:r>
      <w:r>
        <w:rPr>
          <w:rStyle w:val="FootnoteAnchor"/>
          <w:rtl w:val="true"/>
        </w:rPr>
        <w:footnoteReference w:id="78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بوجوبها حينئذٍ وإنْ لم يَجْمَعُها فقيه </w:t>
      </w:r>
      <w:r>
        <w:rPr>
          <w:rStyle w:val="FootnoteAnchor"/>
          <w:rtl w:val="true"/>
        </w:rPr>
        <w:footnoteReference w:id="790"/>
      </w:r>
      <w:r>
        <w:rPr>
          <w:rFonts w:ascii="Amiri" w:hAnsi="Amiri" w:eastAsia="Amiri" w:cs="Amiri"/>
          <w:color w:val="111111"/>
          <w:sz w:val="28"/>
          <w:sz w:val="28"/>
          <w:szCs w:val="28"/>
          <w:rtl w:val="true"/>
          <w:lang w:bidi="ar-SA"/>
        </w:rPr>
        <w:t xml:space="preserve">، عملاً بإطلاق الأدلّة، واشتراط الإمام أو من نَصَبَه إن سُلِّمَ فهو مختص بحالة الحضور أو بإمكانه، فمع عدمه يبقى عموم الأدلّة من الكتاب </w:t>
      </w:r>
      <w:r>
        <w:rPr>
          <w:rStyle w:val="FootnoteAnchor"/>
          <w:rtl w:val="true"/>
        </w:rPr>
        <w:footnoteReference w:id="791"/>
      </w:r>
      <w:r>
        <w:rPr>
          <w:rFonts w:ascii="Amiri" w:hAnsi="Amiri" w:eastAsia="Amiri" w:cs="Amiri"/>
          <w:color w:val="111111"/>
          <w:sz w:val="28"/>
          <w:sz w:val="28"/>
          <w:szCs w:val="28"/>
          <w:rtl w:val="true"/>
          <w:lang w:bidi="ar-SA"/>
        </w:rPr>
        <w:t>والسنة خالياً عن المعارض</w:t>
      </w:r>
      <w:r>
        <w:rPr>
          <w:rStyle w:val="FootnoteAnchor"/>
          <w:rtl w:val="true"/>
        </w:rPr>
        <w:footnoteReference w:id="792"/>
      </w:r>
      <w:r>
        <w:rPr>
          <w:rFonts w:ascii="Amiri" w:hAnsi="Amiri" w:eastAsia="Amiri" w:cs="Amiri"/>
          <w:color w:val="111111"/>
          <w:sz w:val="28"/>
          <w:sz w:val="28"/>
          <w:szCs w:val="28"/>
          <w:rtl w:val="true"/>
          <w:lang w:bidi="ar-SA"/>
        </w:rPr>
        <w:t>، وهو ظاهر الأكثر ومنهم المصنف في البيان</w:t>
      </w:r>
      <w:r>
        <w:rPr>
          <w:rStyle w:val="FootnoteAnchor"/>
          <w:rtl w:val="true"/>
        </w:rPr>
        <w:footnoteReference w:id="793"/>
      </w:r>
      <w:r>
        <w:rPr>
          <w:rFonts w:ascii="Amiri" w:hAnsi="Amiri" w:eastAsia="Amiri" w:cs="Amiri"/>
          <w:color w:val="111111"/>
          <w:sz w:val="28"/>
          <w:sz w:val="28"/>
          <w:szCs w:val="28"/>
          <w:rtl w:val="true"/>
          <w:lang w:bidi="ar-SA"/>
        </w:rPr>
        <w:t>فإنّهم يَكْتَفُون بإمكان الاجتماع مع باقي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عبّروا عن حكمها حال الغيبة بالجواز تارةً </w:t>
      </w:r>
      <w:r>
        <w:rPr>
          <w:rStyle w:val="FootnoteAnchor"/>
          <w:rtl w:val="true"/>
        </w:rPr>
        <w:footnoteReference w:id="794"/>
      </w:r>
      <w:r>
        <w:rPr>
          <w:rFonts w:ascii="Amiri" w:hAnsi="Amiri" w:eastAsia="Amiri" w:cs="Amiri"/>
          <w:color w:val="111111"/>
          <w:sz w:val="28"/>
          <w:sz w:val="28"/>
          <w:szCs w:val="28"/>
          <w:rtl w:val="true"/>
          <w:lang w:bidi="ar-SA"/>
        </w:rPr>
        <w:t>وبالاستحباب أُخْرَى</w:t>
      </w:r>
      <w:r>
        <w:rPr>
          <w:rStyle w:val="FootnoteAnchor"/>
          <w:rtl w:val="true"/>
        </w:rPr>
        <w:footnoteReference w:id="795"/>
      </w:r>
      <w:r>
        <w:rPr>
          <w:rFonts w:ascii="Amiri" w:hAnsi="Amiri" w:eastAsia="Amiri" w:cs="Amiri"/>
          <w:color w:val="111111"/>
          <w:sz w:val="28"/>
          <w:sz w:val="28"/>
          <w:szCs w:val="28"/>
          <w:rtl w:val="true"/>
          <w:lang w:bidi="ar-SA"/>
        </w:rPr>
        <w:t>نظراً إلى إجماعهم على عدم وجوبها حينئذٍ عَيناً، وإنما تجب على تقديره تخييراً بينها وبين الظهر ، لكنّها عندهم أفضل من الظهر وهو معنى الاستحباب بمعنى أنها واجبة تخييراً مستحبّةٌ عَيناً، كما في جميع أفراد الواجب المخيَّر إذا كان بعضُها راجحاً على الباقي وعلى هذا يُنْوَى بها الوجوبُ وتجزئ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يحصل الالتباس في كلامهم بسبب ذلك حيث يشترطون الإمام أو نائبه في الوجوب إجماعاً ثمّ يذكرون حال الغيبة ويختلفون في حكمها فيها، فيُوهِم أنّ الإجماع المذكور يقتضي عدم جوازها حينئذٍ بدون الفقيه، والحال أنها في حال الغيبة لا تجب عندهم عيناً، وذلك شرط الواجب العيني خاصة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ذهب جماعة من الأصحاب إلى عدم جوازها حال الغيبة؛ لفقد الشرط </w:t>
      </w:r>
    </w:p>
    <w:p>
      <w:pPr>
        <w:pStyle w:val="BookText"/>
        <w:rPr/>
      </w:pPr>
      <w:r>
        <w:rPr>
          <w:rFonts w:ascii="Amiri" w:hAnsi="Amiri" w:eastAsia="Amiri" w:cs="Amiri"/>
          <w:color w:val="111111"/>
          <w:sz w:val="28"/>
          <w:sz w:val="28"/>
          <w:szCs w:val="28"/>
          <w:rtl w:val="true"/>
          <w:lang w:bidi="ar-SA"/>
        </w:rPr>
        <w:t>المذكور</w:t>
      </w:r>
      <w:r>
        <w:rPr>
          <w:rStyle w:val="FootnoteAnchor"/>
          <w:rtl w:val="true"/>
        </w:rPr>
        <w:footnoteReference w:id="796"/>
      </w:r>
      <w:r>
        <w:rPr>
          <w:rFonts w:ascii="Amiri" w:hAnsi="Amiri" w:eastAsia="Amiri" w:cs="Amiri"/>
          <w:color w:val="111111"/>
          <w:sz w:val="28"/>
          <w:sz w:val="28"/>
          <w:szCs w:val="28"/>
          <w:rtl w:val="true"/>
          <w:lang w:bidi="ar-SA"/>
        </w:rPr>
        <w:t xml:space="preserve">ويُضَعَّف بمنع عدم حصول الشرط أوّلاً؛ لإمكانه بحضور الفقيه، ومنع اشتراطه ثانياً ؛ لعدم الدليل عليه من جهة النصّ فيما علمناه، وما يظهر من جعل مستنده الإجماع فإنّما هو على تقدير الحضور، أما في حال الغيبة، فهو محل النزاع فلا يجعل دليلاً فيه مع إطلاق القرآن الكريم </w:t>
      </w:r>
      <w:r>
        <w:rPr>
          <w:rStyle w:val="FootnoteAnchor"/>
          <w:rtl w:val="true"/>
        </w:rPr>
        <w:footnoteReference w:id="797"/>
      </w:r>
      <w:r>
        <w:rPr>
          <w:rFonts w:ascii="Amiri" w:hAnsi="Amiri" w:eastAsia="Amiri" w:cs="Amiri"/>
          <w:color w:val="111111"/>
          <w:sz w:val="28"/>
          <w:sz w:val="28"/>
          <w:szCs w:val="28"/>
          <w:rtl w:val="true"/>
          <w:lang w:bidi="ar-SA"/>
        </w:rPr>
        <w:t xml:space="preserve">بالحثّ العظيم المؤكَّد بوجوه كثيرة، مضافاً إلى النصوص المتضافرة على وجوبها بغير الشرط المذكور </w:t>
      </w:r>
      <w:r>
        <w:rPr>
          <w:rStyle w:val="FootnoteAnchor"/>
          <w:rtl w:val="true"/>
        </w:rPr>
        <w:footnoteReference w:id="798"/>
      </w:r>
      <w:r>
        <w:rPr>
          <w:rFonts w:ascii="Amiri" w:hAnsi="Amiri" w:eastAsia="Amiri" w:cs="Amiri"/>
          <w:color w:val="111111"/>
          <w:sz w:val="28"/>
          <w:sz w:val="28"/>
          <w:szCs w:val="28"/>
          <w:rtl w:val="true"/>
          <w:lang w:bidi="ar-SA"/>
        </w:rPr>
        <w:t>، بل في بعضها ما يدلّ على عدمه</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اجتماع باقي الشرائط ومنه الصلاة على الأئمة ولو إجمالاً ولا ينافيه ذكر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دعواهم الإجماع على عدم الوجوب العيني لكان القول به في غاية القوّة، فلا أقل من التخييري مع رجحان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وتعبيرُ المصنفِ وغيره بإمكان الاجتماع يريد به الاجتماع على إمام عدل</w:t>
      </w:r>
      <w:r>
        <w:rPr>
          <w:rStyle w:val="FootnoteAnchor"/>
          <w:rtl w:val="true"/>
        </w:rPr>
        <w:footnoteReference w:id="800"/>
      </w:r>
      <w:r>
        <w:rPr>
          <w:rFonts w:ascii="Amiri" w:hAnsi="Amiri" w:eastAsia="Amiri" w:cs="Amiri"/>
          <w:color w:val="111111"/>
          <w:sz w:val="28"/>
          <w:sz w:val="28"/>
          <w:szCs w:val="28"/>
          <w:rtl w:val="true"/>
          <w:lang w:bidi="ar-SA"/>
        </w:rPr>
        <w:t xml:space="preserve">لأنّ ذلك لم يتفق في زمن ظهور الأئمّة غالباً، وهو السرّ في عدم اجتزائهم بها عن الظهر مع ما نُقِلَ من تمام محافظتهم عليها </w:t>
      </w:r>
      <w:r>
        <w:rPr>
          <w:rStyle w:val="FootnoteAnchor"/>
          <w:rtl w:val="true"/>
        </w:rPr>
        <w:footnoteReference w:id="801"/>
      </w:r>
      <w:r>
        <w:rPr>
          <w:rFonts w:ascii="Amiri" w:hAnsi="Amiri" w:eastAsia="Amiri" w:cs="Amiri"/>
          <w:color w:val="111111"/>
          <w:sz w:val="28"/>
          <w:sz w:val="28"/>
          <w:szCs w:val="28"/>
          <w:rtl w:val="true"/>
          <w:lang w:bidi="ar-SA"/>
        </w:rPr>
        <w:t>، ومن ذلك سَرَى الوهم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واجتماع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أحدهم الإمامُ 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يشمل 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وهوالخمسة في أصح القولين </w:t>
      </w:r>
      <w:r>
        <w:rPr>
          <w:rStyle w:val="FootnoteAnchor"/>
          <w:rtl w:val="true"/>
        </w:rPr>
        <w:footnoteReference w:id="802"/>
      </w:r>
      <w:r>
        <w:rPr>
          <w:rFonts w:ascii="Amiri" w:hAnsi="Amiri" w:eastAsia="Amiri" w:cs="Amiri"/>
          <w:color w:val="111111"/>
          <w:sz w:val="28"/>
          <w:sz w:val="28"/>
          <w:szCs w:val="28"/>
          <w:rtl w:val="true"/>
          <w:lang w:bidi="ar-SA"/>
        </w:rPr>
        <w:t>، لصحة مستنده</w:t>
      </w:r>
      <w:r>
        <w:rPr>
          <w:rStyle w:val="FootnoteAnchor"/>
          <w:rtl w:val="true"/>
        </w:rPr>
        <w:footnoteReference w:id="80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ويُشترط كونهم ذكوراً أحراراً مكلفين مقيمين سالمين عن المرض والبُعْدِ المُسْقِطَيْن، وسيأتي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بأن يَأْتموا بإمام منهم فلا تصح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يُشتَرَطان في الابتداء لا في الاستدامة، فلو انْفَضَ العدد بعد تحريم</w:t>
      </w:r>
      <w:r>
        <w:rPr>
          <w:rStyle w:val="FootnoteAnchor"/>
          <w:rtl w:val="true"/>
        </w:rPr>
        <w:footnoteReference w:id="805"/>
      </w:r>
      <w:r>
        <w:rPr>
          <w:rFonts w:ascii="Amiri" w:hAnsi="Amiri" w:eastAsia="Amiri" w:cs="Amiri"/>
          <w:color w:val="111111"/>
          <w:sz w:val="28"/>
          <w:sz w:val="28"/>
          <w:szCs w:val="28"/>
          <w:rtl w:val="true"/>
          <w:lang w:bidi="ar-SA"/>
        </w:rPr>
        <w:t>الإمام أتمَّ الباقون ولو فرادى مع عدم حضور من ينعقد به الجماعة وقبله تسقط، ومع العود في أثناء الخطبة يُعاد ما فات من أركانها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والخنثى للشكّ في ذُكوريَّته الذي هو شرط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مُبَعضاً واتفقت في نوبته مها ياً، أم مُدَبَّراً، أم مكاتباً لم يؤدِّ جميعَ مال الكتابة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يلزمه القصرُ في سفره، فالعاصي به وكثيره وناوي إقامة عشرة كالمقيم؛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الشيخ الكبير الذي يعجز عن حضورها أو يشق عليه مشقةً لا تُتَحَمَّل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 قائداً أو كان قريباً من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 عَرَجُه حدَّ الإقعاد، أو الموجبِ لمشقة الحضور كالهم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عن موضع تقام فيه الجمعة كالمسجد بأزيد من فرسخين والحال أنه يتعذر عليه إقامتها عنده أو فيما دون فرسخ</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ينعقد جمعتان في أقل من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يجب على من يشتمل عليه الفرسخ </w:t>
      </w:r>
    </w:p>
    <w:p>
      <w:pPr>
        <w:pStyle w:val="BookText"/>
        <w:rPr/>
      </w:pPr>
      <w:r>
        <w:rPr>
          <w:rFonts w:ascii="Amiri" w:hAnsi="Amiri" w:eastAsia="Amiri" w:cs="Amiri"/>
          <w:color w:val="111111"/>
          <w:sz w:val="28"/>
          <w:sz w:val="28"/>
          <w:szCs w:val="28"/>
          <w:rtl w:val="true"/>
          <w:lang w:bidi="ar-SA"/>
        </w:rPr>
        <w:t>الاجتماع على جمعة واحدة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يختص الحضور بقوم إلا أن يكون الإمام فيهم</w:t>
      </w:r>
      <w:r>
        <w:rPr>
          <w:rStyle w:val="FootnoteAnchor"/>
          <w:rtl w:val="true"/>
        </w:rPr>
        <w:footnoteReference w:id="809"/>
      </w:r>
      <w:r>
        <w:rPr>
          <w:rFonts w:ascii="Amiri" w:hAnsi="Amiri" w:eastAsia="Amiri" w:cs="Amiri"/>
          <w:color w:val="111111"/>
          <w:sz w:val="28"/>
          <w:sz w:val="28"/>
          <w:szCs w:val="28"/>
          <w:rtl w:val="true"/>
          <w:lang w:bidi="ar-SA"/>
        </w:rPr>
        <w:t>، فمتى أَخَلّوا به أتموا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هذا الشرط وما قبله أن من بعد عنها بدون فرسخ يتعين عليه الحضور ومن زاد عنه إلى فرسخين يتخيّر بينه وبين إقامتها عنده، ومن زاد عنهما يجب إقامتها عنده أو فيما دون الفرسخ مع الإمكان، وإلا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صلّوا أزيد من جمعة فيما دون الفرسخ صحت السابقة خاصة، وتعيد اللاحقة ظهراً، وكذا المشتبهةُ مع العلم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اشتبه السبقُ والاقترانُ وجب إعادة الجمعة مع بقاء وقتها خاصةً على الأصح مجتمعين أو متفرقين بالمعتبر، والظهر مع خروجه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مسافة أو الموجب تفويتها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الزوال على المكلف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لتفويته الواجب وإنْ أمكنه إقامتها في طريقه ؛ لأنّ تجويزه على تقديره دوري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ذلك في سفر قصير لا يُقَصَّر فيه، مع احتمال الجواز فيما لا قصر فيه مطلقاً،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المنع في السفر الطويل يكون عاصياً به إلى محل لا يمكنه فيه العود إليها، فتُعتبر المسافة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إليه شرعاً كالحج حيث يفوت الرفقه، أو الجهادِ حيث لا يَحْتَمِل الحالُ تأخيره، أو عقلاً بأداء التخلف إلى فوات غرض يضرّ به فواتُه لم يحرم؛ والتحريم على تقديره مؤكد،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سافروا كذلك فخُسِف بهم </w:t>
      </w:r>
      <w:r>
        <w:rPr>
          <w:rStyle w:val="FootnoteAnchor"/>
          <w:rtl w:val="true"/>
        </w:rPr>
        <w:footnoteReference w:id="811"/>
      </w:r>
      <w:bookmarkStart w:id="154" w:name="pg10147_94744"/>
    </w:p>
    <w:p>
      <w:pPr>
        <w:pStyle w:val="BookText"/>
        <w:rPr/>
      </w:pPr>
      <w:bookmarkEnd w:id="154"/>
      <w:r>
        <w:rPr>
          <w:rFonts w:ascii="Amiri" w:hAnsi="Amiri" w:eastAsia="Amiri" w:cs="Amiri"/>
          <w:color w:val="111111"/>
          <w:sz w:val="28"/>
          <w:sz w:val="28"/>
          <w:szCs w:val="28"/>
          <w:rtl w:val="true"/>
          <w:lang w:bidi="ar-SA"/>
        </w:rPr>
        <w:t>وآخرون اضطَرَم عليهم خباؤُهم من غير أن يَرَوا ناراً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ويُزاد في نافلتها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غيرها من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مضافةً إلى نافلة الظهرين يصير الجميع عشرين، كلُّها للجمعة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والأفضل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مفرَّقةً ستّاً ستّاً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الأوقات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المعهودة وهي انبساط الشمس بمقدار ما يذهب</w:t>
      </w:r>
    </w:p>
    <w:p>
      <w:pPr>
        <w:pStyle w:val="BookText"/>
        <w:rPr/>
      </w:pPr>
      <w:r>
        <w:rPr>
          <w:rFonts w:ascii="Amiri" w:hAnsi="Amiri" w:eastAsia="Amiri" w:cs="Amiri"/>
          <w:color w:val="111111"/>
          <w:sz w:val="28"/>
          <w:sz w:val="28"/>
          <w:szCs w:val="28"/>
          <w:rtl w:val="true"/>
          <w:lang w:bidi="ar-SA"/>
        </w:rPr>
        <w:t>شعاعها وارتفاعها وقيامها وسط النهار قبل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الباقيتان من العشرين عن الأوقات الثلاثة تُفعَل عند الزوال بعده على الأفضل، أو قبله بيسير على رواية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بسطها كذلك جعل ست الانبساط بين الفَرْضَيْن ودونه فِعْلُها أجمع يوم الجمعة كيف أتفق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 يسجد بعد قيامهم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 منه إلى أن سجد الإمام في الثانية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مع ثانية الإمام نوى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يسجد لها بعد، أو يُطلق فتنصر فان إلى ما في ذمته، ولو نوى بهما الثانية بطلت الصلاة ؛ لزيادة الركن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زوحم عن ركوع الأولى وسجودِها، فإن لم يدركهما مع ثانية الإمام فاتت الجمعة ؛ لاشتراط إدراك ركعة منها معه، واستأنف الظهر، مع احتمال العدول لانعقادها صحيحة والنهي عن قطعها مع إمكان صحتها</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1114174_1067777946"/>
      <w:bookmarkStart w:id="156" w:name="_Toc55"/>
      <w:bookmarkEnd w:id="155"/>
      <w:r>
        <w:rPr>
          <w:rtl w:val="true"/>
        </w:rPr>
        <w:t>صلاة العيدين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واحدُهما عيد، مشتق من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عوائد الله تعالى فيه على عباده وعودِ السرور والرحمة بعوده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وياؤُه منقلبة عن واو وجمعه على أعياد غير قياس؛ لأنّ الجمعَ يُرَدّ إلى الأصل والتزموه كذلك للزومِ الياء في مفرده وتميزه عن جمع العُود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العيدين وجوباً عينياً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أما التخييرية، </w:t>
      </w:r>
    </w:p>
    <w:p>
      <w:pPr>
        <w:pStyle w:val="BookText"/>
        <w:rPr/>
      </w:pPr>
      <w:r>
        <w:rPr>
          <w:rFonts w:ascii="Amiri" w:hAnsi="Amiri" w:eastAsia="Amiri" w:cs="Amiri"/>
          <w:color w:val="111111"/>
          <w:sz w:val="28"/>
          <w:sz w:val="28"/>
          <w:szCs w:val="28"/>
          <w:rtl w:val="true"/>
          <w:lang w:bidi="ar-SA"/>
        </w:rPr>
        <w:t>فكاختلال الشرائط لعدم إمكان التخيير هنا، والخطبتان بعدها بخلاف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وقتها وهو ما بين طلوع الشمس والزوال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ركعتان كالجمعة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فيها التكبير زائداً عن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تكبيرة الإحرام وتكبير الركوع 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وأربعاً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القراءة فيهما 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والقنوتُ بينها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التجوّز، وإلّا فهو بعد كلّ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التكبير والقنوت جزءان منها، فيجب حيث تجب، ويُسَنُّ حيث تسنّ، فتبطل بالإخلال بهما عمداً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أهل الكبرياء والعظمة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ويجوز بغيره وبما سَنَح</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اختلال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تُصَلَّى جماعةً وفرادى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حينئذ تباعد العيدين بفرسخ،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استحبابها تصلى فرادى خاصة</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وتسقط الخطبة في الفرادى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وقتها لعذر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أشهر القولين للنص</w:t>
      </w:r>
      <w:r>
        <w:rPr>
          <w:rStyle w:val="FootnoteAnchor"/>
          <w:rtl w:val="true"/>
        </w:rPr>
        <w:footnoteReference w:id="818"/>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كما فاتت</w:t>
      </w:r>
      <w:r>
        <w:rPr>
          <w:rStyle w:val="FootnoteAnchor"/>
          <w:rtl w:val="true"/>
        </w:rPr>
        <w:footnoteReference w:id="82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مفصولة</w:t>
      </w:r>
      <w:r>
        <w:rPr>
          <w:rStyle w:val="FootnoteAnchor"/>
          <w:rtl w:val="true"/>
        </w:rPr>
        <w:footnoteReference w:id="8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Style w:val="FootnoteAnchor"/>
          <w:rtl w:val="true"/>
        </w:rPr>
        <w:footnoteReference w:id="822"/>
      </w:r>
      <w:r>
        <w:rPr>
          <w:rFonts w:ascii="Amiri" w:hAnsi="Amiri" w:eastAsia="Amiri" w:cs="Amiri"/>
          <w:color w:val="111111"/>
          <w:sz w:val="28"/>
          <w:sz w:val="28"/>
          <w:szCs w:val="28"/>
          <w:rtl w:val="true"/>
          <w:lang w:bidi="ar-SA"/>
        </w:rPr>
        <w:t>، وهو ضعيف المأخذ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ويُستحب الإصحار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الاختيار للاتباع</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فمسجدها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يطعم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حرف المضارعة فسكون الطاء ففتح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الأَضْحَى بعد عوده من أُضْحِيَّته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وتشديد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للاتباع</w:t>
      </w:r>
      <w:r>
        <w:rPr>
          <w:rStyle w:val="FootnoteAnchor"/>
          <w:rtl w:val="true"/>
        </w:rPr>
        <w:footnoteReference w:id="824"/>
      </w:r>
      <w:r>
        <w:rPr>
          <w:rFonts w:ascii="IRNazanin" w:hAnsi="IRNazanin" w:eastAsia="IRNazanin"/>
          <w:color w:val="111111"/>
          <w:sz w:val="28"/>
          <w:sz w:val="28"/>
          <w:szCs w:val="28"/>
          <w:rtl w:val="true"/>
          <w:lang w:bidi="fa-IR"/>
        </w:rPr>
        <w:t>، والفرق لائح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الفَطْرُ في الفِطر على الحُلو؛ للاتباع، وما رُوِيَ شاذاً من الإفطار فيه على التربة المشرفة </w:t>
      </w:r>
      <w:r>
        <w:rPr>
          <w:rStyle w:val="FootnoteAnchor"/>
          <w:rtl w:val="true"/>
        </w:rPr>
        <w:footnoteReference w:id="825"/>
      </w:r>
      <w:r>
        <w:rPr>
          <w:rFonts w:ascii="Amiri" w:hAnsi="Amiri" w:eastAsia="Amiri" w:cs="Amiri"/>
          <w:color w:val="111111"/>
          <w:sz w:val="28"/>
          <w:sz w:val="28"/>
          <w:szCs w:val="28"/>
          <w:rtl w:val="true"/>
          <w:lang w:bidi="ar-SA"/>
        </w:rPr>
        <w:t>محمول على العلة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التنفّلُ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القبلية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الزوال بخصوصه للإمام والمأموم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يُستحب أن يقصده الخارج إليها ويصلي به ركعتين قبل خروجه، للاتباع </w:t>
      </w:r>
      <w:r>
        <w:rPr>
          <w:rStyle w:val="FootnoteAnchor"/>
          <w:rtl w:val="true"/>
        </w:rPr>
        <w:footnoteReference w:id="827"/>
      </w:r>
      <w:r>
        <w:rPr>
          <w:rFonts w:ascii="Amiri" w:hAnsi="Amiri" w:eastAsia="Amiri" w:cs="Amiri"/>
          <w:color w:val="111111"/>
          <w:sz w:val="28"/>
          <w:sz w:val="28"/>
          <w:szCs w:val="28"/>
          <w:rtl w:val="true"/>
          <w:lang w:bidi="ar-SA"/>
        </w:rPr>
        <w:t>نعم لو صُلِّيَتْ في المساجد لعذر أو غيره استُحِبَّ صلاة التحيّة للداخل وإن كان مسبوقاً والإمام يخطب، لفوات الصلاة المُسْقِط للمتابعة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828"/>
      </w:r>
      <w:r>
        <w:rPr>
          <w:rFonts w:ascii="IRNazanin" w:hAnsi="IRNazanin" w:eastAsia="IRNazanin"/>
          <w:color w:val="111111"/>
          <w:sz w:val="28"/>
          <w:sz w:val="28"/>
          <w:szCs w:val="28"/>
          <w:rtl w:val="true"/>
          <w:lang w:bidi="fa-IR"/>
        </w:rPr>
        <w:t>للأمر</w:t>
      </w:r>
      <w:r>
        <w:rPr>
          <w:rStyle w:val="FootnoteAnchor"/>
          <w:rtl w:val="true"/>
        </w:rPr>
        <w:footnoteReference w:id="82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الفطر عقيب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المغرب ليلته، وفي الأضحَى عقيب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للناسك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لغيره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 ظهرُ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صبح آخر التشريق أو ثانيه ولو فات بعض هذه الصلوات كبر مع قضائها، ولو نَسِيَ التكبير خاصةً أَتَى به حيث ذكر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لا إله إلا الله والله أكبر، الله أكبر على ما </w:t>
      </w:r>
      <w:bookmarkStart w:id="157" w:name="pg10147_94747"/>
    </w:p>
    <w:p>
      <w:pPr>
        <w:pStyle w:val="BookText"/>
        <w:rPr/>
      </w:pPr>
      <w:bookmarkEnd w:id="157"/>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رزقنا من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فيهما غير ذلك بزيادة ونقصان</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لا إله إلا الله والله أكبر، الحمد لله على ما هدانا وله الشكر على ما أولانا</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جائز، وذكر الله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عيدٌ ،وجمعة، تخيَّر القَرَوى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حضرها في البلد من قريته، قريبةً كانت أم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حضور العيد في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فيصليها واجباً، وعدمه فتسقُطُ ويصلي الظهر، فيكون وجوبها عليه تخييرياً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عموم عموم التخيير لغير الإمام، وهو الذي اختاره المصنف في غيره</w:t>
      </w:r>
      <w:r>
        <w:rPr>
          <w:rStyle w:val="FootnoteAnchor"/>
          <w:rtl w:val="true"/>
        </w:rPr>
        <w:footnoteReference w:id="832"/>
      </w:r>
      <w:r>
        <w:rPr>
          <w:rFonts w:ascii="Amiri" w:hAnsi="Amiri" w:eastAsia="Amiri" w:cs="Amiri"/>
          <w:color w:val="111111"/>
          <w:sz w:val="28"/>
          <w:sz w:val="28"/>
          <w:szCs w:val="28"/>
          <w:rtl w:val="true"/>
          <w:lang w:bidi="ar-SA"/>
        </w:rPr>
        <w:t>، أما هو فيجب عليه الحضور، فإن تمّت الشرائط صلاها وإلا سقَطَتْ عنه ويُستحب له إعلامُ الناس بذلك في خطبة العيد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Heading4"/>
        <w:numPr>
          <w:ilvl w:val="3"/>
          <w:numId w:val="1"/>
        </w:numPr>
        <w:rPr/>
      </w:pPr>
      <w:bookmarkStart w:id="158" w:name="__RefHeading___Toc1114176_1067777946"/>
      <w:bookmarkStart w:id="159" w:name="_Toc56"/>
      <w:bookmarkEnd w:id="158"/>
      <w:r>
        <w:rPr>
          <w:rtl w:val="true"/>
        </w:rPr>
        <w:t>صلاة الآيات</w:t>
      </w:r>
      <w:bookmarkEnd w:id="159"/>
    </w:p>
    <w:p>
      <w:pPr>
        <w:pStyle w:val="BookText"/>
        <w:rPr/>
      </w:pPr>
      <w:r>
        <w:rPr>
          <w:rFonts w:ascii="Amiri" w:hAnsi="Amiri" w:eastAsia="Amiri" w:cs="Amiri"/>
          <w:color w:val="111111"/>
          <w:sz w:val="28"/>
          <w:sz w:val="28"/>
          <w:szCs w:val="28"/>
          <w:rtl w:val="true"/>
          <w:lang w:bidi="ar-SA"/>
        </w:rPr>
        <w:t>جمع آية وهي العلامة، سمّيت بذلك الأسباب المذكورة ؛</w:t>
      </w:r>
    </w:p>
    <w:p>
      <w:pPr>
        <w:pStyle w:val="BookText"/>
        <w:rPr/>
      </w:pPr>
      <w:r>
        <w:rPr>
          <w:rFonts w:ascii="Amiri" w:hAnsi="Amiri" w:eastAsia="Amiri" w:cs="Amiri"/>
          <w:color w:val="111111"/>
          <w:sz w:val="28"/>
          <w:sz w:val="28"/>
          <w:szCs w:val="28"/>
          <w:rtl w:val="true"/>
          <w:lang w:bidi="ar-SA"/>
        </w:rPr>
        <w:t>لأنها علامات على أهوال الساعة وأخاويفها وزلازلها وتكوير الشمس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التي تجب لها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كسوف الشمس وخسوفُ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تناهما باسم أحدهما تغليباً أو لإطلاق الكسوف عليهما حقيقةً كما يُطلق الخسوف على الشمس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للعهد الذهني وهو الشائع من كسوف النيرين دون باقي الكواكب أو انكساف الشمس بها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والزَلزَلَةُ</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رجفة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والريحُ السوداء أو الصفراء، وكلُّ مُخَوّفٍ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كالظُّلمةِ السوداء و الصفراء المُنْفَكَّةِ عن الريح، والريح العاصفة زيادة على المعهود وإن انفَكَّتْ عن اللونين أو اتصفت بلون ثالث، وضابطه ما أَخاف مُعْظَمَ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ونسبة الأخاويف إلى السماء باعتبار كون بعضها فيها ، أو أراد بالسماء مطلق العلو، أو المنسوبة إلى خالق السماء ونحوه ؛ لإطلاق نسبته إلى الله تعالى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وجوبها للجميع صحيحة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المفيدة للكلّ، وبها يُضَعَّف قولُ من خصها بالكسوفين</w:t>
      </w:r>
      <w:r>
        <w:rPr>
          <w:rStyle w:val="FootnoteAnchor"/>
          <w:rtl w:val="true"/>
        </w:rPr>
        <w:footnoteReference w:id="835"/>
      </w:r>
      <w:r>
        <w:rPr>
          <w:rFonts w:ascii="Amiri" w:hAnsi="Amiri" w:eastAsia="Amiri" w:cs="Amiri"/>
          <w:color w:val="111111"/>
          <w:sz w:val="28"/>
          <w:sz w:val="28"/>
          <w:szCs w:val="28"/>
          <w:rtl w:val="true"/>
          <w:lang w:bidi="ar-SA"/>
        </w:rPr>
        <w:t>، أو أضاف إليهما شيئاً مخصوصاً كالمصنِّف في الألفية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الصلاة ركعتان في كلّ ركعة سجدتان وخمس ركوعات وقيامات وقراءات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وتجب فيها النية والتحريمة وقراءة الحمدِ وسورة، ثمّ الركوع ثمّ يرفع رأسه منه إلى أن يصير قائماً مطمئناً،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ويقرأهما هكذا خمساً، ثم يسجد سجدتين، ثم يقوم إلى الثانية ويصنع كما صنع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بعض السورة</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ركوع، ولا يحتاج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 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اختار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إكمال سورة في كلّ ركعة مع الحمد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يقرأ في الأوّل الحمد وآيةً ثمّ يُفرِّق الآياتِ على باقي القيامات بحيث يُكْمِلُها 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أتمَّ مع الحمد في ركعة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قرأ في كلّ قيام منها الحمد وسورةً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بل لو أتم السورة في بعض الركوعات وبَعض في آخَرَ جاز</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ركع عن سورةٍ تامّةٍ وجب في القيام عنه الحمد، ويتخيَّر بين إكمال سورة معها وتبعيضها، ومتى ركع عن بعض سورة تخيّر في القيام بعده بين القراءة </w:t>
      </w:r>
    </w:p>
    <w:p>
      <w:pPr>
        <w:pStyle w:val="BookText"/>
        <w:rPr/>
      </w:pPr>
      <w:r>
        <w:rPr>
          <w:rFonts w:ascii="Amiri" w:hAnsi="Amiri" w:eastAsia="Amiri" w:cs="Amiri"/>
          <w:color w:val="111111"/>
          <w:sz w:val="28"/>
          <w:sz w:val="28"/>
          <w:szCs w:val="28"/>
          <w:rtl w:val="true"/>
          <w:lang w:bidi="ar-SA"/>
        </w:rPr>
        <w:t>من موضع القطع ومن غيره من السورة متقدّماً ومتأخّراً 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إعادة الحمد فيما عدا الأوّل مع احتمال عدم الوجوب في الجميع، ويجب مراعاة سورة فصاعداً في الخمس ومتى سجد وجب إعادة الحمد سواء أكان سجوده عن سورة تامة أم بعض سورة، كما لو كان قد أتمّ سورةً قبلها في الركعة ثم له أن يبنى على ما مَضَى أو يَشرَعَ في غيرها، فإن بني عليها وجبت سورة غيرها كاملة في جملة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القنوتُ عقيب كل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القيامات تنزيلاً لها منزلة الركعات، فيقنت قبل الركوع الثاني والرابع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للرفع من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عدا الخامس والعاشر من غير تسميع وهو قرينة كونها غير 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تنزيلاً للصلاة منزلة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ورد النص </w:t>
      </w:r>
      <w:r>
        <w:rPr>
          <w:rStyle w:val="FootnoteAnchor"/>
          <w:rtl w:val="true"/>
        </w:rPr>
        <w:footnoteReference w:id="838"/>
      </w:r>
      <w:r>
        <w:rPr>
          <w:rFonts w:ascii="Amiri" w:hAnsi="Amiri" w:eastAsia="Amiri" w:cs="Amiri"/>
          <w:color w:val="111111"/>
          <w:sz w:val="28"/>
          <w:sz w:val="28"/>
          <w:szCs w:val="28"/>
          <w:rtl w:val="true"/>
          <w:lang w:bidi="ar-SA"/>
        </w:rPr>
        <w:t>بما يوجب اشتباه حالها، ومن ثُمَّ حصل الاشتباه لو شُكٍّ في عددها نظراً إلى أنها ثنائية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أنها فى ذلك ثنائية وأنّ الركوعات أفعال، فالشك فيها في محلّها يوجب فعلها، وفي عددها يوجب البناء على الأقلّ، وفي عدد الركعات مبطل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ذلك بالإرصادِ وإخبارِ مَن يفيد قولَه الظَّنَّ الغالب مِن أهله أو العدلين، وإلا فالتخفيف أولى حذراً من خروج الوقت خصوصاً على القول بأنه الأخذ في الانجلاء</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جعلناه إلى تمامه اتجه التطويلُ، نظراً إلى المحسوس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نهارية على الأصح</w:t>
      </w:r>
      <w:r>
        <w:rPr>
          <w:rStyle w:val="FootnoteAnchor"/>
          <w:rtl w:val="true"/>
        </w:rPr>
        <w:footnoteReference w:id="8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يَجْهَر فى الجمعة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إجماعاً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مع سعة </w:t>
      </w:r>
    </w:p>
    <w:p>
      <w:pPr>
        <w:pStyle w:val="BookText"/>
        <w:rPr/>
      </w:pPr>
      <w:r>
        <w:rPr>
          <w:rFonts w:ascii="Amiri" w:hAnsi="Amiri" w:eastAsia="Amiri" w:cs="Amiri"/>
          <w:color w:val="111111"/>
          <w:sz w:val="28"/>
          <w:sz w:val="28"/>
          <w:szCs w:val="28"/>
          <w:rtl w:val="true"/>
          <w:lang w:bidi="ar-SA"/>
        </w:rPr>
        <w:t>وقتهما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تضيّقت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المضيَّقة، جمعاً بين الحقين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تَضَيَّقَتا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فالحاضرة </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لأن الوقت لها بالأصالة، ثم إن بقي وقت الآيات صلاها أداءً وإلا سقطت إن لم يكن فرّط في تأخير إحداهما، وإلا فالأقوى وجوب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الراحلة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كمرض وزَمَنِ يَشُق معهما النزول مشقةً لا تُتَحَمَّلُ عادةً فتصلى على الراحلة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كغيرها من الفرائض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الفوات وجوباً مع تعمّد الترك أو نسيانه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بالسبب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للقرص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به أم لم يعلم حتى خرج الوقت، أما لو لم يعلم به ولا استوعب الاحتراق فلا قضاء وإن ثبت بعد ذلك وقوعه بالبيِّنة أو التواتر في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مطلقاً</w:t>
      </w:r>
      <w:r>
        <w:rPr>
          <w:rStyle w:val="FootnoteAnchor"/>
          <w:rtl w:val="true"/>
        </w:rPr>
        <w:footnoteReference w:id="84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مطلقاً وإنْ تَعَمَّدَ ما لم يستوعب</w:t>
      </w:r>
      <w:r>
        <w:rPr>
          <w:rStyle w:val="FootnoteAnchor"/>
          <w:rtl w:val="true"/>
        </w:rPr>
        <w:footnoteReference w:id="8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الناسي ما لم يستوعب</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بالوجوب مطلقاً فى غير الكسوفين وفيهما مع الاستيعاب كان قوياً، عملاً بالنصّ في الكسوفين</w:t>
      </w:r>
      <w:r>
        <w:rPr>
          <w:rStyle w:val="FootnoteAnchor"/>
          <w:rtl w:val="true"/>
        </w:rPr>
        <w:footnoteReference w:id="847"/>
      </w:r>
      <w:r>
        <w:rPr>
          <w:rFonts w:ascii="Amiri" w:hAnsi="Amiri" w:eastAsia="Amiri" w:cs="Amiri"/>
          <w:color w:val="111111"/>
          <w:sz w:val="28"/>
          <w:sz w:val="28"/>
          <w:szCs w:val="28"/>
          <w:rtl w:val="true"/>
          <w:lang w:bidi="ar-SA"/>
        </w:rPr>
        <w:t>، وبالعمومات في غيرهما</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التعمّد والاستيعاب وإنْ تَرَكَها جهلاً، بل قيل بوجوبها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يُستحبّ الغسل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استطرد هنا ذكر الأغسال المسنونة لمناسبة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ما بين طلوع الفجر يومها إلى الزوال، وأفضله ما قَرُب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بعده إلى آخر السبت ، كما يُعَجِّلُه خائف عدم التمكن منه في وقته من الخميس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العيدين،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عشرة وهي العدد الفرد من أوله إلى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وليلة الفطر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وليلتي نصف رجب وشعبان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في الأوّل والمروي في الثاني</w:t>
      </w:r>
      <w:r>
        <w:rPr>
          <w:rStyle w:val="FootnoteAnchor"/>
          <w:rtl w:val="true"/>
        </w:rPr>
        <w:footnoteReference w:id="8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والعشرون من رجب على المشهور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عشر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وهو رابع عشري ذي الحِجّة على الأصح،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عشريه</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ونَيْروز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الآن أنه يوم نزول الشمس في الحمل وهو الاعتدال الربيعي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أو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أم 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اجتمعوا في مكان واحد تداخل كما يتداخل باجتماع أسبابه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 إلى رؤية المصلوب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من صلبه مع الرؤية، سواء في ذلك مصلوبُ الشرع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والتوبة عن فسق أو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مطلق الذنب وإن لم يوجب الفسق كالصغيرة النادرة ونبه بالتسوية على خلاف المفيد حيث خصه بالكبائر؛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وصلاة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مطلقهما، بل في موارد مخصوصةٍ من أصنافهما ، فإنّ منهما ما يُفعل بغسل وما يُفعل بغيره على ما فُصِّل في محله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المفيد </w:t>
      </w:r>
      <w:bookmarkStart w:id="160" w:name="pg10147_94752"/>
    </w:p>
    <w:p>
      <w:pPr>
        <w:pStyle w:val="BookText"/>
        <w:rPr/>
      </w:pPr>
      <w:bookmarkEnd w:id="160"/>
      <w:r>
        <w:rPr>
          <w:rFonts w:ascii="Amiri" w:hAnsi="Amiri" w:eastAsia="Amiri" w:cs="Amiri"/>
          <w:color w:val="111111"/>
          <w:sz w:val="28"/>
          <w:sz w:val="28"/>
          <w:szCs w:val="28"/>
          <w:rtl w:val="true"/>
          <w:lang w:bidi="ar-SA"/>
        </w:rPr>
        <w:t xml:space="preserve">دخول المدينة بأداء فرض أو نَفْلٍ،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الحرميين، وكذا لدخول الكعبة وإن كانت جزءاً من المسجد إلا أنه يُستحب بخصوص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لم يَنْوِ دخولها عند الغسل السابق فإنّه لا يدخل فيه، كما لا يدخل غسل المسجد في غسل دخول مكة إلا بنيته عنده وهكذا، ولو جَمَع المقاصد تداخلت</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114178_1067777946"/>
      <w:bookmarkStart w:id="162" w:name="_Toc57"/>
      <w:bookmarkEnd w:id="161"/>
      <w:r>
        <w:rPr>
          <w:rtl w:val="true"/>
        </w:rPr>
        <w:t>الصلاة المنذورة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المنذورة</w:t>
      </w:r>
      <w:r>
        <w:rPr>
          <w:rStyle w:val="FootnoteAnchor"/>
          <w:rtl w:val="true"/>
        </w:rPr>
        <w:footnoteReference w:id="853"/>
      </w:r>
      <w:r>
        <w:rPr>
          <w:rFonts w:ascii="Amiri" w:hAnsi="Amiri" w:eastAsia="Amiri" w:cs="Amiri"/>
          <w:color w:val="111111"/>
          <w:sz w:val="28"/>
          <w:sz w:val="28"/>
          <w:szCs w:val="28"/>
          <w:rtl w:val="true"/>
          <w:lang w:bidi="ar-SA"/>
        </w:rPr>
        <w:t xml:space="preserve">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المعاهد والمحلوف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تابعة للنذر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فمتى نذر هيئة مشروعةً في وقت إيقاعها أو عدداً مشروعاً انعقدت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بالمشروع عمّا لو نذرها عند ترك واجب أو فعل محرَّم شكراً، أو عكسه زجراً، أو ركعتين بركوع واحد أو سجدتين ونحو ذلك، ومنه نذر صلاة العيد في غيره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المشروع ما كان فعله جائزاً قبل النذر في ذلك الوقت، فلو نذر ركعتين جالساً أو ماشياً أو بغير سورة أو إلى غير القبلة ماشياً أو راكباً ونحو ذلك انعقد، ولو أطلق فشرْطُها شرط الواجبة في أجود القولين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114180_1067777946"/>
      <w:bookmarkStart w:id="164" w:name="_Toc58"/>
      <w:bookmarkEnd w:id="163"/>
      <w:r>
        <w:rPr>
          <w:rtl w:val="true"/>
        </w:rPr>
        <w:t>صلاة النيابة</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النيابة بإجارةٍ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الميت تبرّعاً أو بوصيَّته النافذة،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الوليّ وهو أكبر الولد الذكور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لما فاته من الصلاة في مرضه أو سهواً أو مطلقاً، وسيأتي تحريره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بحسب ما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وكمّيّةً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14182_1067777946"/>
      <w:bookmarkStart w:id="166" w:name="_Toc59"/>
      <w:bookmarkEnd w:id="165"/>
      <w:r>
        <w:rPr>
          <w:rtl w:val="true"/>
        </w:rPr>
        <w:t>صلاة الاستسقاء</w:t>
      </w:r>
      <w:bookmarkEnd w:id="16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المندوبات صلاة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السقيا، وهو أنواع أدناه الدعاء بلا صلاة ولا خَلْفَ صلاة، وأوسطه الدعاء خَلْفَ الصلاة، وأفضله الاستسقاء بركعتين وخطبتين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والتكبيرات الزائدة في الركعتين والجهر والقراءة والخروج إلى الصحراء وغير ذلك، إلا أنّ القنوت هنا بطلب الغَيثِ وتَوْفِيرِ المياه والرحمةِ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الرداء يمينا ويسارا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الصلاة فيجعل </w:t>
      </w:r>
      <w:bookmarkStart w:id="167" w:name="pg10147_94753"/>
    </w:p>
    <w:p>
      <w:pPr>
        <w:pStyle w:val="BookText"/>
        <w:rPr/>
      </w:pPr>
      <w:bookmarkEnd w:id="167"/>
      <w:r>
        <w:rPr>
          <w:rFonts w:ascii="Amiri" w:hAnsi="Amiri" w:eastAsia="Amiri" w:cs="Amiri"/>
          <w:color w:val="111111"/>
          <w:sz w:val="28"/>
          <w:sz w:val="28"/>
          <w:szCs w:val="28"/>
          <w:rtl w:val="true"/>
          <w:lang w:bidi="ar-SA"/>
        </w:rPr>
        <w:t>يمينه يساره وبالعكس، للاتباع</w:t>
      </w:r>
      <w:r>
        <w:rPr>
          <w:rStyle w:val="FootnoteAnchor"/>
          <w:rtl w:val="true"/>
        </w:rPr>
        <w:footnoteReference w:id="855"/>
      </w:r>
      <w:r>
        <w:rPr>
          <w:rFonts w:ascii="Amiri" w:hAnsi="Amiri" w:eastAsia="Amiri" w:cs="Amiri"/>
          <w:color w:val="111111"/>
          <w:sz w:val="28"/>
          <w:sz w:val="28"/>
          <w:szCs w:val="28"/>
          <w:rtl w:val="true"/>
          <w:lang w:bidi="ar-SA"/>
        </w:rPr>
        <w:t>والتفأول، ولو جعل مع ذلك أعلاه أسفله وظاهره باطنه كان حسناً، ويُترك محوَّلاً حتّى يُنْزَع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صوم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أطلق بعديّتها عليها تغليباً؛ لأنها تكون في أوّل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منصوص</w:t>
      </w:r>
      <w:r>
        <w:rPr>
          <w:rStyle w:val="FootnoteAnchor"/>
          <w:rtl w:val="true"/>
        </w:rPr>
        <w:footnoteReference w:id="856"/>
      </w:r>
      <w:r>
        <w:rPr>
          <w:rFonts w:ascii="Amiri" w:hAnsi="Amiri" w:eastAsia="Amiri" w:cs="Amiri"/>
          <w:color w:val="111111"/>
          <w:sz w:val="28"/>
          <w:sz w:val="28"/>
          <w:szCs w:val="28"/>
          <w:rtl w:val="true"/>
          <w:lang w:bidi="ar-SA"/>
        </w:rPr>
        <w:t xml:space="preserve">فلذا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وقت لإجابة الدعاء حتّى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لَيَسألُ الحاجة فيُؤَخَّرُ قضاؤُها إلى الجمعة</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تعالى من الذنوب وتطهير الأخلاق من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المظالم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أرجى للإجابة، وقد يكون القحط بسبب هذه كما رُوي</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والخروج من المظالم من جملة التوبة جزءاً أو شرطاً، وخصها اهتماماً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وليَخرُجوا حُفاةً ونعالهم بأيديهم في ثيابِ بِذْلَةٍ وتَخَشُعٍ، ويُخرِجون الصبيان والشيوخ والبهائم؛ لأنهم مظنة الرحمة على المذنبين، فإن سُقوا، وإلا عادوا ثانياً وثالثاً من غير قُنوطٍ، بانِينَ على الصوم الأول إن لم يُفطروا بعده، وإلا فبصومٍ مستأنف</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14184_1067777946"/>
      <w:bookmarkStart w:id="169" w:name="_Toc60"/>
      <w:bookmarkEnd w:id="168"/>
      <w:r>
        <w:rPr>
          <w:rtl w:val="true"/>
        </w:rPr>
        <w:t>نافله شهر رمضان</w:t>
      </w:r>
      <w:bookmarkEnd w:id="169"/>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نافله شهر رمضان وهى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الروايات </w:t>
      </w:r>
      <w:r>
        <w:rPr>
          <w:rStyle w:val="FootnoteAnchor"/>
          <w:rtl w:val="true"/>
        </w:rPr>
        <w:footnoteReference w:id="8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على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الرواتب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كل ليلة ثمان بعد المغرب واثنتا عشرة بعد العشاء</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الأخير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ثمانٍ منها بعد المغرب والباقي بعد العشاء، ويجوز اثنتا عشرَةَ بعد المغرب والباقي بعد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ليالي الإفراد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وهي التاسعة عشرةَ والحادية والعشرون والثالثة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ليلة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إلى ما عُيِّن لها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تمام الألف خمسمائة في العشرين وخمسمائة في العشر</w:t>
      </w:r>
      <w:r>
        <w:rPr>
          <w:rFonts w:eastAsia="Amiri" w:cs="Amiri" w:ascii="Amiri" w:hAnsi="Amiri"/>
          <w:color w:val="111111"/>
          <w:sz w:val="28"/>
          <w:szCs w:val="28"/>
          <w:rtl w:val="true"/>
          <w:lang w:bidi="ar-SA"/>
        </w:rPr>
        <w:t xml:space="preserve">. </w:t>
      </w:r>
      <w:bookmarkStart w:id="170" w:name="pg10147_94754"/>
    </w:p>
    <w:p>
      <w:pPr>
        <w:pStyle w:val="BookText"/>
        <w:rPr/>
      </w:pPr>
      <w:bookmarkEnd w:id="1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الاقتصارُ عليها فيُفرِّق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المتخلفة وهي العشرون في التاسعة عشر والستون في الليلتين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 فيصلي في يوم كلّ جمعة عشراً بصلاة علي وفاطمة وجعفر</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فيه خامسة تخيّر في الساقطة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يَجعَل لها قسطاً يتخيّر في كمّيّته؛ وفي ليلة آخر جمعةٍ عشرون بصلاة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ليلة آخِر سَبْتٍ عشرون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تفريق الثمانين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عشرين منها ليلة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ولأنها عشيّة جمعة تُنسب إليها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نقص الشهرُ سقطت وظيفة ليلة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 شيء منها استُحِبّ قضاؤُه ولوْ نهاراً وفي غيره، والأفضل قبل خروجه</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1114186_1067777946"/>
      <w:bookmarkStart w:id="172" w:name="_Toc61"/>
      <w:bookmarkEnd w:id="171"/>
      <w:r>
        <w:rPr>
          <w:rtl w:val="true"/>
        </w:rPr>
        <w:t>نافلة الزيارة</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وأقلها ركعتان تُهدَى للمَزُور، و وقتها بعد الدخول والسلام، ومكانها مشهده وما قارَبَه، وأفضله عند الرأس بحيث يجعل القبر على يساره ولا يستقبل شيئاً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بالرقاع الست وغيرها،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تجدّدِ نعمة أو دفع نقمة على ما رُسِم في كتبٍ مُطَوَّلَةٍ أو مختصة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الصلوات المسنونة كصلاة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وعلي وفاطمة وجعفر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النوافل المطلقة، فلا حصر لها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كلّ تقيّ</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استقل ومن شاء استكثر</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173" w:name="pg10147_94755"/>
    </w:p>
    <w:p>
      <w:pPr>
        <w:pStyle w:val="Heading3"/>
        <w:numPr>
          <w:ilvl w:val="2"/>
          <w:numId w:val="1"/>
        </w:numPr>
        <w:rPr/>
      </w:pPr>
      <w:bookmarkStart w:id="174" w:name="__RefHeading___Toc1114188_1067777946"/>
      <w:bookmarkStart w:id="175" w:name="_Toc62"/>
      <w:bookmarkEnd w:id="173"/>
      <w:bookmarkEnd w:id="174"/>
      <w:r>
        <w:rPr>
          <w:rtl w:val="true"/>
        </w:rPr>
        <w:t>الفصل السابع في بيان أحكام الخَلَلِ الواقع في الصلاة الواجبة</w:t>
      </w:r>
      <w:bookmarkEnd w:id="175"/>
    </w:p>
    <w:p>
      <w:pPr>
        <w:pStyle w:val="Heading4"/>
        <w:numPr>
          <w:ilvl w:val="3"/>
          <w:numId w:val="1"/>
        </w:numPr>
        <w:rPr/>
      </w:pPr>
      <w:bookmarkStart w:id="176" w:name="__RefHeading___Toc1114190_1067777946"/>
      <w:bookmarkStart w:id="177" w:name="_Toc63"/>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إلى الخلل، سواء أكان عالماً بحُكمه أم لا،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بعُزُوب المعنى عن الذهن حتى حصل بسببه إهمال بعض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تردُّدُ الذهن بين طرفي النقيض حيث لا رجحان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بالخَلَل الواقع عن عمدٍ وسهوٍ ترك شيء من أفعالها، وبالواقع عن شكّ النقص الحاصل للصلاة بنفس الشك لا أنه كان سبباً لترك كقسيميه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العمد تبطل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الإخلال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ركناً كالقراءة وأجزائها حتى الحرف الواحد ومن الجزء الكيفية ؛ لأنّها جزء 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ولؤكان المخلُ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الشرعي كالوجوب أو الوضعي كالبطلان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الجهر والإخفات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مواضعهما فيُعْذَر الجاهل بحكمهما وإنْ عَلِم به في محلّه، كما لو ذكر 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السهو تبطل ما سلف </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السهو عن أحد الأركان الخمسة إذا لم يذكره حتّى تَجاوَز محلّه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w:t>
      </w:r>
      <w:r>
        <w:rPr>
          <w:rStyle w:val="FootnoteAnchor"/>
          <w:rtl w:val="true"/>
        </w:rPr>
        <w:footnoteReference w:id="865"/>
      </w:r>
      <w:r>
        <w:rPr>
          <w:rFonts w:ascii="IRNazanin" w:hAnsi="IRNazanin" w:eastAsia="IRNazanin"/>
          <w:color w:val="111111"/>
          <w:sz w:val="28"/>
          <w:sz w:val="28"/>
          <w:szCs w:val="28"/>
          <w:rtl w:val="true"/>
          <w:lang w:bidi="fa-IR"/>
        </w:rPr>
        <w:t>إذا تجاوز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بتجاوز محلّ </w:t>
      </w:r>
    </w:p>
    <w:p>
      <w:pPr>
        <w:pStyle w:val="BookText"/>
        <w:rPr/>
      </w:pPr>
      <w:r>
        <w:rPr>
          <w:rFonts w:ascii="Amiri" w:hAnsi="Amiri" w:eastAsia="Amiri" w:cs="Amiri"/>
          <w:color w:val="111111"/>
          <w:sz w:val="28"/>
          <w:sz w:val="28"/>
          <w:szCs w:val="28"/>
          <w:rtl w:val="true"/>
          <w:lang w:bidi="ar-SA"/>
        </w:rPr>
        <w:t>الجزء المشكوك فيه الانتقال إلى جزءٍ آخَرَ بعده، بأن شك في النية بعد أن كبر، أو في التكبير بعد أن قرأ أو شرع فيهما، أو في القراءة وأبعاضها بعد الركوع، أو فيه بعد السجود، أو فيه أو في التشهد بعد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الشكّ في السجود بعد التشهد أو في أثنائه ولمّا يَقُمْ ففي العود إليه قولان</w:t>
      </w:r>
      <w:r>
        <w:rPr>
          <w:rStyle w:val="FootnoteAnchor"/>
          <w:rtl w:val="true"/>
        </w:rPr>
        <w:footnoteReference w:id="866"/>
      </w:r>
      <w:r>
        <w:rPr>
          <w:rFonts w:ascii="Amiri" w:hAnsi="Amiri" w:eastAsia="Amiri" w:cs="Amiri"/>
          <w:color w:val="111111"/>
          <w:sz w:val="28"/>
          <w:sz w:val="28"/>
          <w:szCs w:val="28"/>
          <w:rtl w:val="true"/>
          <w:lang w:bidi="ar-SA"/>
        </w:rPr>
        <w:t xml:space="preserve">، أجودهما العدم أمّا مقدّمات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كالهُوِيِّ والأخذ في القيام قبل الإكمال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فلايعد انتقالاً إلى جزء، وكذا الفعل المندوب كالقنوت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لأصالة عدم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ذكر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بعد أن فَعَلَه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زيادة الركن المُبْطِلة وإنْ كان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لو شَكٍّ في الركوع وهو قائم فركع ثم ذكر فِعله قبل رَفْعِه، في أصح القولين </w:t>
      </w:r>
      <w:r>
        <w:rPr>
          <w:rStyle w:val="FootnoteAnchor"/>
          <w:rtl w:val="true"/>
        </w:rPr>
        <w:footnoteReference w:id="867"/>
      </w:r>
      <w:r>
        <w:rPr>
          <w:rFonts w:ascii="Amiri" w:hAnsi="Amiri" w:eastAsia="Amiri" w:cs="Amiri"/>
          <w:color w:val="111111"/>
          <w:sz w:val="28"/>
          <w:sz w:val="28"/>
          <w:szCs w:val="28"/>
          <w:rtl w:val="true"/>
          <w:lang w:bidi="ar-SA"/>
        </w:rPr>
        <w:t xml:space="preserve">لأنّ ذلك هو الركوع والرفع منه أمر زائد عليه كزيادة الذكر والطمأنينة؛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لوقوع الزيادة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غيرَ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ولم يذكر حتّى تجاوز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الصلاة لا تبطل لذلك، ولكن قد يجب له شيءٌ آخَرُ من سجودٍ أو قضاء أو هما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يتجاوز محله أتى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بمحلّ المَنْسِيِّ ما بينه وبين أن يصير في ركن أو يستلزم العودُ إلى المنسي زيادة ركن، فمحل السجود والتشهد المنسيّين ما لم يركع في الركعة اللاحقة له وإن قام؛ لأن القيام لا يتمخض للركنية إلى أن يركع كما مرّ، وكذا القراءة وأبعاضُها وصفاتها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السجود وواجباته غيرُ وَضع الجبهة، فلا يعود إليها متى رفع رأسه وإن لم يدخل في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وواجبات الركوع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المودَ إليها يستلزم زيادة الركن وإن لم يدخُل في ركن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المنسي يأتي به ما لم يدخل في ركن آخَرَ، فيرجع إلى الركوعِ ما لم يَصِرْ ساجداً، وإلى السجودِ ما لم يبلغ حد الراكع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نسيان التحريمة إلى أن شرع في القراءة، فإنه وإن كان مبطلاً مع أنه لم يدخل </w:t>
      </w:r>
    </w:p>
    <w:p>
      <w:pPr>
        <w:pStyle w:val="BookText"/>
        <w:rPr/>
      </w:pPr>
      <w:r>
        <w:rPr>
          <w:rFonts w:ascii="Amiri" w:hAnsi="Amiri" w:eastAsia="Amiri" w:cs="Amiri"/>
          <w:color w:val="111111"/>
          <w:sz w:val="28"/>
          <w:sz w:val="28"/>
          <w:szCs w:val="28"/>
          <w:rtl w:val="true"/>
          <w:lang w:bidi="ar-SA"/>
        </w:rPr>
        <w:t xml:space="preserve">في ركن إلّا أنّ البطلان مستند إلى عدم انعقاد الصلاة من حيث قوات المقارنة بينها وبين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جعل بعض الأصحاب المقارنة ركناً </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الاحتراز عنه ؛ لأنّ الكلام في الصلاة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الأجزاء المنسيَّة التي فات محلُّها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والتشهد</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ومنه الصلاة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على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نسيها 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نَسِيَ أحد التشهدين فإنه أولى بإطلاق التشهد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نَسِي الصلاة على النبي خاصةً أو على آله خاصةً فالأجود أنه لا يُقضى، كما لا يُقضى غيرُها من أجزاء التشهد على أصح القولين </w:t>
      </w:r>
      <w:r>
        <w:rPr>
          <w:rStyle w:val="FootnoteAnchor"/>
          <w:rtl w:val="true"/>
        </w:rPr>
        <w:footnoteReference w:id="870"/>
      </w:r>
      <w:r>
        <w:rPr>
          <w:rFonts w:ascii="Amiri" w:hAnsi="Amiri" w:eastAsia="Amiri" w:cs="Amiri"/>
          <w:color w:val="111111"/>
          <w:sz w:val="28"/>
          <w:sz w:val="28"/>
          <w:szCs w:val="28"/>
          <w:rtl w:val="true"/>
          <w:lang w:bidi="ar-SA"/>
        </w:rPr>
        <w:t>، بل أنكر بعضهم قضاء الصلاة على النبي وآله</w:t>
      </w:r>
      <w:r>
        <w:rPr>
          <w:rStyle w:val="FootnoteAnchor"/>
          <w:rtl w:val="true"/>
        </w:rPr>
        <w:footnoteReference w:id="871"/>
      </w:r>
      <w:r>
        <w:rPr>
          <w:rFonts w:ascii="Amiri" w:hAnsi="Amiri" w:eastAsia="Amiri" w:cs="Amiri"/>
          <w:color w:val="111111"/>
          <w:sz w:val="28"/>
          <w:sz w:val="28"/>
          <w:szCs w:val="28"/>
          <w:rtl w:val="true"/>
          <w:lang w:bidi="ar-SA"/>
        </w:rPr>
        <w:t xml:space="preserve">، لعدم النصّ، وردّه المصنف في الذكرى بأنّ التشهد يُقضى بالنصّ </w:t>
      </w:r>
      <w:r>
        <w:rPr>
          <w:rStyle w:val="FootnoteAnchor"/>
          <w:rtl w:val="true"/>
        </w:rPr>
        <w:footnoteReference w:id="872"/>
      </w:r>
      <w:r>
        <w:rPr>
          <w:rFonts w:ascii="Amiri" w:hAnsi="Amiri" w:eastAsia="Amiri" w:cs="Amiri"/>
          <w:color w:val="111111"/>
          <w:sz w:val="28"/>
          <w:sz w:val="28"/>
          <w:szCs w:val="28"/>
          <w:rtl w:val="true"/>
          <w:lang w:bidi="ar-SA"/>
        </w:rPr>
        <w:t xml:space="preserve">فكذا أبعاضه تشوية بينهما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لمنع كلّية الكبرى وبدونها لا يفيد؛ وسند المنع أن الصلاة مما تُقضى ولا يُقضى أكثرُ أجزائها، وغيرُ الصلاة من أجزاء التشهد لا يقول هو بقضائه مع ورود دليله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قضاء أحد التشهدين قوي؛ لصدق اسم التشهد عليه لا لكونه جزءاً، إلا أن يُحمّل التشهد على المعهود والمراد بقضاء هذه الأجزاء الإتيان بها بعدها من بابفَإِذَا قُضِيَتِ الصَّلَوةُ</w:t>
      </w:r>
      <w:r>
        <w:rPr>
          <w:rStyle w:val="FootnoteAnchor"/>
          <w:rtl w:val="true"/>
        </w:rPr>
        <w:footnoteReference w:id="874"/>
      </w:r>
      <w:r>
        <w:rPr>
          <w:rFonts w:ascii="IRNazanin" w:hAnsi="IRNazanin" w:eastAsia="IRNazanin"/>
          <w:color w:val="111111"/>
          <w:sz w:val="28"/>
          <w:sz w:val="28"/>
          <w:szCs w:val="28"/>
          <w:rtl w:val="true"/>
          <w:lang w:bidi="fa-IR"/>
        </w:rPr>
        <w:t>لا القضاء المعهود، إلا مع خروج الوقت قبله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ويسجد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النسخ بتثنية الضمير جَعْلاً للتشهد والصلاة بمنزلة واحدٍ لأنها جزؤه، ولو جمعه كان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سَجدَتَي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تقديم الأجزاء على </w:t>
      </w:r>
    </w:p>
    <w:p>
      <w:pPr>
        <w:pStyle w:val="BookText"/>
        <w:rPr/>
      </w:pPr>
      <w:r>
        <w:rPr>
          <w:rFonts w:ascii="Amiri" w:hAnsi="Amiri" w:eastAsia="Amiri" w:cs="Amiri"/>
          <w:color w:val="111111"/>
          <w:sz w:val="28"/>
          <w:sz w:val="28"/>
          <w:szCs w:val="28"/>
          <w:rtl w:val="true"/>
          <w:lang w:bidi="ar-SA"/>
        </w:rPr>
        <w:t>السجود لها كتقديمها عليه لسبب غيرها وإنْ تقدّم، وتقديمُ سجودها على غيره وإنْ تقدّم سببه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المصنّف ذلك كله في الذكرى</w:t>
      </w:r>
      <w:r>
        <w:rPr>
          <w:rStyle w:val="FootnoteAnchor"/>
          <w:rtl w:val="true"/>
        </w:rPr>
        <w:footnoteReference w:id="875"/>
      </w:r>
      <w:r>
        <w:rPr>
          <w:rFonts w:ascii="Amiri" w:hAnsi="Amiri" w:eastAsia="Amiri" w:cs="Amiri"/>
          <w:color w:val="111111"/>
          <w:sz w:val="28"/>
          <w:sz w:val="28"/>
          <w:szCs w:val="28"/>
          <w:rtl w:val="true"/>
          <w:lang w:bidi="ar-SA"/>
        </w:rPr>
        <w:t>لارتباط الأجزاء بالصلاة وسجودِها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للتكلّم ناسياً وللتسليم في الأوليين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للتسليم في غير محله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وجوبهما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للزيادة أو النقيصة غير المبطلة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لرواية سفيان بن السمط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ذلك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المندوب ناسياً ونقصانه حيث يكون قد عزم على فعله كالقنوت والأجود خروج الثاني؛ إذ لا يسمى ذلك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الأوّل نظر ؛ لأنّ السهو لا يزيد عن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بوجوبهما لكلّ زيادة ونقصان لم نظفر بقائله ولا بمأخذه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والمأخذ ما ذكرناه، وهو من جملة القائلين به، وقبله الفاضل </w:t>
      </w:r>
      <w:r>
        <w:rPr>
          <w:rStyle w:val="FootnoteAnchor"/>
          <w:rtl w:val="true"/>
        </w:rPr>
        <w:footnoteReference w:id="879"/>
      </w:r>
      <w:r>
        <w:rPr>
          <w:rFonts w:ascii="IRNazanin" w:hAnsi="IRNazanin" w:eastAsia="IRNazanin"/>
          <w:color w:val="111111"/>
          <w:sz w:val="28"/>
          <w:sz w:val="28"/>
          <w:szCs w:val="28"/>
          <w:rtl w:val="true"/>
          <w:lang w:bidi="fa-IR"/>
        </w:rPr>
        <w:t>، وقبلهما الصدوق</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وللقيام في موضع قعود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وقد كانا داخلين في الزيادة والنقصان وإنّما خصهما تأكيداً؛ لأنه قد قال بوجوبه لهما من لم يقل بوجوبه لهما مطلقاً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وللشكّ بين الأربع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تصح معه الصلاة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 فيهما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قصدِهما وتعيين السبب إن تعدد،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واستقرب المصنِّف في الذكرى اعتباره مطلقاً </w:t>
      </w:r>
      <w:r>
        <w:rPr>
          <w:rStyle w:val="FootnoteAnchor"/>
          <w:rtl w:val="true"/>
        </w:rPr>
        <w:footnoteReference w:id="882"/>
      </w:r>
      <w:r>
        <w:rPr>
          <w:rFonts w:ascii="Amiri" w:hAnsi="Amiri" w:eastAsia="Amiri" w:cs="Amiri"/>
          <w:color w:val="111111"/>
          <w:sz w:val="28"/>
          <w:sz w:val="28"/>
          <w:szCs w:val="28"/>
          <w:rtl w:val="true"/>
          <w:lang w:bidi="ar-SA"/>
        </w:rPr>
        <w:t>وفي غيرها عدمه مطلقاً</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أيضاً اختياره في اعتبار نيّةِ الأداء أو القضاء فيهما وفى الوجه</w:t>
      </w:r>
      <w:r>
        <w:rPr>
          <w:rStyle w:val="FootnoteAnchor"/>
          <w:rtl w:val="true"/>
        </w:rPr>
        <w:footnoteReference w:id="884"/>
      </w:r>
      <w:r>
        <w:rPr>
          <w:rFonts w:ascii="Amiri" w:hAnsi="Amiri" w:eastAsia="Amiri" w:cs="Amiri"/>
          <w:color w:val="111111"/>
          <w:sz w:val="28"/>
          <w:sz w:val="28"/>
          <w:szCs w:val="28"/>
          <w:rtl w:val="true"/>
          <w:lang w:bidi="ar-SA"/>
        </w:rPr>
        <w:t>، واعتبارهما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مقارنةً لوضع الجَبْهَة على ما يصح السجود عليه، أو بعد الوضع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يجب في سجود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وغيرها من الشرائط، ووضع الجبهة على ما يصح السجود عليه، والسجودِ على الأعضاء السبعة وغيرهما من الواجبات، والذكر إلّا أنه هنا مخصوص بما رواه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والسلام عليك أيها النبي ورحمة الله وبركاته</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أو بحذف واو العطف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والجميع مروي</w:t>
      </w:r>
      <w:r>
        <w:rPr>
          <w:rStyle w:val="FootnoteAnchor"/>
          <w:rtl w:val="true"/>
        </w:rPr>
        <w:footnoteReference w:id="887"/>
      </w:r>
      <w:r>
        <w:rPr>
          <w:rFonts w:ascii="Amiri" w:hAnsi="Amiri" w:eastAsia="Amiri" w:cs="Amiri"/>
          <w:color w:val="111111"/>
          <w:sz w:val="28"/>
          <w:sz w:val="28"/>
          <w:szCs w:val="28"/>
          <w:rtl w:val="true"/>
          <w:lang w:bidi="ar-SA"/>
        </w:rPr>
        <w:t xml:space="preserve">مجزئ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رفع رأسه معتدلاً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بين الأصحاب، والرواية الصحيحة دالة عليه</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 أُخر</w:t>
      </w:r>
      <w:r>
        <w:rPr>
          <w:rStyle w:val="FootnoteAnchor"/>
          <w:rtl w:val="true"/>
        </w:rPr>
        <w:footnoteReference w:id="889"/>
      </w:r>
      <w:r>
        <w:rPr>
          <w:rFonts w:ascii="Amiri" w:hAnsi="Amiri" w:eastAsia="Amiri" w:cs="Amiri"/>
          <w:color w:val="111111"/>
          <w:sz w:val="28"/>
          <w:sz w:val="28"/>
          <w:szCs w:val="28"/>
          <w:rtl w:val="true"/>
          <w:lang w:bidi="ar-SA"/>
        </w:rPr>
        <w:t>ضعيفة المستند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في عدد الثنائية أو الثلاثية أو في الأُوليين من الرباعية أو في عددٍ غير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لم يَدْرِكم صلّى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إكمال السجدتين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المتحقق بإتمام ذكر السجدة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يتعلّق بالأوليين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أدخل معهما غيرهما، وبه يمتاز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لا بمجرّد الشك، بل بعد استقراره بالتروّي عند عُروضه ولم يحصل ظنُّ </w:t>
      </w:r>
    </w:p>
    <w:p>
      <w:pPr>
        <w:pStyle w:val="BookText"/>
        <w:rPr/>
      </w:pPr>
      <w:r>
        <w:rPr>
          <w:rFonts w:ascii="Amiri" w:hAnsi="Amiri" w:eastAsia="Amiri" w:cs="Amiri"/>
          <w:color w:val="111111"/>
          <w:sz w:val="28"/>
          <w:sz w:val="28"/>
          <w:szCs w:val="28"/>
          <w:rtl w:val="true"/>
          <w:lang w:bidi="ar-SA"/>
        </w:rPr>
        <w:t>بطرف من متعلقه، وإلا بنى عليه في الجميع، وكذا في غيره من أقسام الشك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من ذكر الثانية، وإن لم يرفع رأسه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فى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صورٌ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بها البلوى أو أنها منصوصة </w:t>
      </w:r>
      <w:r>
        <w:rPr>
          <w:rStyle w:val="FootnoteAnchor"/>
          <w:rtl w:val="true"/>
        </w:rPr>
        <w:footnoteReference w:id="890"/>
      </w:r>
      <w:r>
        <w:rPr>
          <w:rFonts w:ascii="Amiri" w:hAnsi="Amiri" w:eastAsia="Amiri" w:cs="Amiri"/>
          <w:color w:val="111111"/>
          <w:sz w:val="28"/>
          <w:sz w:val="28"/>
          <w:szCs w:val="28"/>
          <w:rtl w:val="true"/>
          <w:lang w:bidi="ar-SA"/>
        </w:rPr>
        <w:t>وإلا فصور الشك أزيد من ذلك كما حرره في رسالة الصلاة</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الأُولى غيرُ منصوصة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بين الاثنتين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ويبني على الأكثر فيهما ثم يحتاط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بركعتين جالساً أو ركعة 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والشك بين الاثنتين والثلاث والأربع يبني على الأربع ويحتاط بركعتين قائما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بين الاثنتين والثلاث والأربع يبني على الأربع ويحتاط بركعتين قائماً ثم بركعتين جالساً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عاطفاً الركعتي الجلوس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الترتيب بينهما، وفي الدروس جَعَله أولى</w:t>
      </w:r>
      <w:r>
        <w:rPr>
          <w:rStyle w:val="FootnoteAnchor"/>
          <w:rtl w:val="true"/>
        </w:rPr>
        <w:footnoteReference w:id="89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إبدال الركعتين جالساً بركعة قائماً؛ لأنها أقرب إلى المحتمل فواته</w:t>
      </w:r>
      <w:r>
        <w:rPr>
          <w:rStyle w:val="FootnoteAnchor"/>
          <w:rtl w:val="true"/>
        </w:rPr>
        <w:footnoteReference w:id="894"/>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ركعة قائماً وركعتين جالساً،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بابويه </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 xml:space="preserve">وأبوه وابن الجنيد </w:t>
      </w:r>
      <w:r>
        <w:rPr>
          <w:rStyle w:val="FootnoteAnchor"/>
          <w:rtl w:val="true"/>
        </w:rPr>
        <w:footnoteReference w:id="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الاعتبار ؛ لأنهما يَنْضَمان حيث تكون الصلاة اثنتين، ويجتزئ بإحداهما حيث تكون ثلاثاً، إلّا أنّ الأخبار</w:t>
      </w:r>
      <w:r>
        <w:rPr>
          <w:rStyle w:val="FootnoteAnchor"/>
          <w:rtl w:val="true"/>
        </w:rPr>
        <w:footnoteReference w:id="897"/>
      </w:r>
      <w:r>
        <w:rPr>
          <w:rFonts w:ascii="IRNazanin" w:hAnsi="IRNazanin" w:eastAsia="IRNazanin"/>
          <w:color w:val="111111"/>
          <w:sz w:val="28"/>
          <w:sz w:val="28"/>
          <w:szCs w:val="28"/>
          <w:rtl w:val="true"/>
          <w:lang w:bidi="fa-IR"/>
        </w:rPr>
        <w:t>تدفعه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 بين الأربع والخمس، وحكمه قبل الركوع كالشك بين الثلاث والأربع</w:t>
      </w:r>
      <w:r>
        <w:rPr>
          <w:rFonts w:eastAsia="Amiri" w:cs="Amiri" w:ascii="Amiri" w:hAnsi="Amiri"/>
          <w:color w:val="111111"/>
          <w:sz w:val="28"/>
          <w:szCs w:val="28"/>
          <w:rtl w:val="true"/>
          <w:lang w:bidi="ar-SA"/>
        </w:rPr>
        <w:t xml:space="preserve">) </w:t>
      </w:r>
      <w:bookmarkStart w:id="178" w:name="pg10147_94761"/>
    </w:p>
    <w:p>
      <w:pPr>
        <w:pStyle w:val="BookText"/>
        <w:rPr/>
      </w:pPr>
      <w:bookmarkEnd w:id="178"/>
      <w:r>
        <w:rPr>
          <w:rFonts w:ascii="Amiri" w:hAnsi="Amiri" w:eastAsia="Amiri" w:cs="Amiri"/>
          <w:color w:val="111111"/>
          <w:sz w:val="28"/>
          <w:sz w:val="28"/>
          <w:szCs w:val="28"/>
          <w:rtl w:val="true"/>
          <w:lang w:bidi="ar-SA"/>
        </w:rPr>
        <w:t>فيهدِم الركعة ويتشهد ويسلّم ويصير بذلك شاكاً بين الثلاث والأربع، فيلزمه حكمُه، ويزيد عنه سجدتي السهو؛ لِما هَدَمه من القيامِ وصاحبه من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قد سجد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سجدتا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أربعاً صلّى أم خمساً يتشهد ويُسَلِّم ويسجد سجدتي السهو</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لو شك ولمّا يُكمل السجود إذا كان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المنصوص</w:t>
      </w:r>
      <w:r>
        <w:rPr>
          <w:rStyle w:val="FootnoteAnchor"/>
          <w:rtl w:val="true"/>
        </w:rPr>
        <w:footnoteReference w:id="899"/>
      </w:r>
      <w:r>
        <w:rPr>
          <w:rFonts w:ascii="Amiri" w:hAnsi="Amiri" w:eastAsia="Amiri" w:cs="Amiri"/>
          <w:color w:val="111111"/>
          <w:sz w:val="28"/>
          <w:sz w:val="28"/>
          <w:szCs w:val="28"/>
          <w:rtl w:val="true"/>
          <w:lang w:bidi="ar-SA"/>
        </w:rPr>
        <w:t xml:space="preserve">، فإنّه لم يُكمِل الركعة حتّى يصدق عليه أنه شك بينهما، وتردده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المُعرِّضِ للزيادة، والهدم المُعرّض للنقصان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والأصح الصحة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يحتال فيها ويدبرها حتى لا يعيدها</w:t>
      </w:r>
      <w:r>
        <w:rPr>
          <w:rFonts w:eastAsia="Amiri" w:cs="Amiri" w:ascii="Amiri" w:hAnsi="Amiri"/>
          <w:color w:val="111111"/>
          <w:sz w:val="28"/>
          <w:szCs w:val="28"/>
          <w:rtl w:val="true"/>
          <w:lang w:bidi="ar-SA"/>
        </w:rPr>
        <w:t>»</w:t>
      </w:r>
      <w:r>
        <w:rPr>
          <w:rStyle w:val="FootnoteAnchor"/>
          <w:rtl w:val="true"/>
        </w:rPr>
        <w:footnoteReference w:id="900"/>
      </w:r>
      <w:r>
        <w:rPr>
          <w:rFonts w:ascii="Amiri" w:hAnsi="Amiri" w:eastAsia="Amiri" w:cs="Amiri"/>
          <w:color w:val="111111"/>
          <w:sz w:val="28"/>
          <w:sz w:val="28"/>
          <w:szCs w:val="28"/>
          <w:rtl w:val="true"/>
          <w:lang w:bidi="ar-SA"/>
        </w:rPr>
        <w:t>ولأصالة عدم الزيادة؛ واحتمالها لو أثر لأثر في جميع صورها، والمحذور إنما هو زيادة الركن لا الركنُ المحتمل زيادته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14192_1067777946"/>
      <w:bookmarkStart w:id="180" w:name="_Toc64"/>
      <w:bookmarkEnd w:id="179"/>
      <w:r>
        <w:rPr>
          <w:rtl w:val="true"/>
        </w:rPr>
        <w:t>مسائل سبع</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غلب على ظنه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طرَفَى ما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أطرافِه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الطرف الذي غلب عليه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أنه غلب ظنّه عليه ثانياً بعد أن شكٍّ فيه أوّلاً؛ لأنّ الشك لا يجامع غلبة الظن؛ لما عرفت من اقتضاء الشكّ تساوي الطرفين، والظنِّ رُجحان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البناء على الطرف الراجح بين الأُولَتين وغيرهما ولا بين الرباعية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البناء عليه فرضُه واقعاً والتزام حكمه من صحة وبطلان، وزيادة ونقصان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في الأفعال وغلب الفعلُ بَنى على وقوعه، أو عدمُه فَعَلَه إن كان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عدد الركعات يجعل الواقع ما ظنّه من غير احتياط، فإن غلب الأقلُّ بَنى عليه </w:t>
      </w:r>
    </w:p>
    <w:p>
      <w:pPr>
        <w:pStyle w:val="BookText"/>
        <w:rPr/>
      </w:pPr>
      <w:r>
        <w:rPr>
          <w:rFonts w:ascii="Amiri" w:hAnsi="Amiri" w:eastAsia="Amiri" w:cs="Amiri"/>
          <w:color w:val="111111"/>
          <w:sz w:val="28"/>
          <w:sz w:val="28"/>
          <w:szCs w:val="28"/>
          <w:rtl w:val="true"/>
          <w:lang w:bidi="ar-SA"/>
        </w:rPr>
        <w:t xml:space="preserve">وأكمل، وإن غلب الأكثر من غير زيادة في عدد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وسلَّم، وإن كان زيادة كما لو غلب ظنّه على الخمس صار كأنه زاد ركعةً آخر الصلاة فتبطل إن لم يكن جلس عقيب الرابعة بقدر التشهد،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أحدث قبل الاحتياط أو الأجزاء المنسيّة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تُتلافى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تَطَهَّرَ وأتى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تبطل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صلاة منفردة، ومن ثم وجب فيها النيّة والتحريمة والفاتحة ولا صلاة إلا بها وكونها جبراً لما يُحتمل نقصه من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 وجبت المطابقة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الجزئية بل يُحتمل ذلك والبدليّة ؛ إذ لا يقتضي المساواة من كل وجه، ولأصالة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المصنف في مختصراته</w:t>
      </w:r>
      <w:r>
        <w:rPr>
          <w:rStyle w:val="FootnoteAnchor"/>
          <w:rtl w:val="true"/>
        </w:rPr>
        <w:footnoteReference w:id="901"/>
      </w:r>
      <w:r>
        <w:rPr>
          <w:rFonts w:ascii="Amiri" w:hAnsi="Amiri" w:eastAsia="Amiri" w:cs="Amiri"/>
          <w:color w:val="111111"/>
          <w:sz w:val="28"/>
          <w:sz w:val="28"/>
          <w:szCs w:val="28"/>
          <w:rtl w:val="true"/>
          <w:lang w:bidi="ar-SA"/>
        </w:rPr>
        <w:t>، واستضعفه في الذكرى</w:t>
      </w:r>
      <w:r>
        <w:rPr>
          <w:rStyle w:val="FootnoteAnchor"/>
          <w:rtl w:val="true"/>
        </w:rPr>
        <w:footnoteReference w:id="902"/>
      </w:r>
      <w:r>
        <w:rPr>
          <w:rFonts w:ascii="Amiri" w:hAnsi="Amiri" w:eastAsia="Amiri" w:cs="Amiri"/>
          <w:color w:val="111111"/>
          <w:sz w:val="28"/>
          <w:sz w:val="28"/>
          <w:szCs w:val="28"/>
          <w:rtl w:val="true"/>
          <w:lang w:bidi="ar-SA"/>
        </w:rPr>
        <w:t xml:space="preserve">بناءً على أن شرعيته ليكون استدراكاً للفائت منها،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فيكون الحدث واقعاً في الصلاة ؛ ولدلالة ظاهر الأخبار عليه</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دَلالة البدليّة، والأخبار إنّما دلّت على الفورية ولا نزاع فيها، إنّما الكلام في أنه بمخالفتها هل يأتم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كلّ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يبطلها؟ وأمّا الأجزاء المنسيّة، فقد خرجت عن كونها جزءاً محضاً، وتلافيها بعد الصلاة فعل آخر، ولو بَقِيَتْ على محض الجزئية كما كانت لبطلت بتخلّل الأركان بين محلّها وتلافيها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 ما فَعَل فلا إعادة إلّا أن يكون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نقصان الصلاة بحيث يحتاج إلى إكمالها بمثل ما فَعَل صحت الصلاة وكان الاحتياط متمّماً لها وإنْ اسْتَمَل على زيادة الأركان من النية والتكبير ونقصان بعض كالقيام لو احتاط جالساً وزيادة الركوع والسجود في الركعات المتعدّدة ؛ للامتثال المقتضي للإجزاء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اعتبرت المطابقة محضاً لم يسلم احتياط ذكر فاعله الحاجة إليه، لتحقق الزيادة إن لم تحصل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ذلك ما لو أوجب الشك احتياطين، وهو ظاهر مع المطابقة كما لو تذكّر أنها اثنتان بعد أن قدَّم ركعتي القيام؛ ولو ذكر أنها ثلاث احتمل كونه كذلك، وهو ظاهر الفتوى لما ذكر وإلحاقه بمن زاد ركعةً آخِرَ الصلاة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ظهر الأوّل بعد تقديم صلاةِ الجلوس أو الركعةِ قائماً إن 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السر في تقديم ركعتي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اخترناه لا تظهر المخالفة إلا في الفرض الأوّل من فروضها، وأمره سهل مع إطلاق النصّ </w:t>
      </w:r>
      <w:r>
        <w:rPr>
          <w:rStyle w:val="FootnoteAnchor"/>
          <w:rtl w:val="true"/>
        </w:rPr>
        <w:footnoteReference w:id="904"/>
      </w:r>
      <w:r>
        <w:rPr>
          <w:rFonts w:ascii="Amiri" w:hAnsi="Amiri" w:eastAsia="Amiri" w:cs="Amiri"/>
          <w:color w:val="111111"/>
          <w:sz w:val="28"/>
          <w:sz w:val="28"/>
          <w:szCs w:val="28"/>
          <w:rtl w:val="true"/>
          <w:lang w:bidi="ar-SA"/>
        </w:rPr>
        <w:t>وتحقق الامتثال الموجب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فهو أسهل </w:t>
      </w:r>
      <w:r>
        <w:rPr>
          <w:rStyle w:val="FootnoteAnchor"/>
          <w:rtl w:val="true"/>
        </w:rPr>
        <w:footnoteReference w:id="905"/>
      </w:r>
      <w:r>
        <w:rPr>
          <w:rFonts w:ascii="Amiri" w:hAnsi="Amiri" w:eastAsia="Amiri" w:cs="Amiri"/>
          <w:color w:val="111111"/>
          <w:sz w:val="28"/>
          <w:sz w:val="28"/>
          <w:szCs w:val="28"/>
          <w:rtl w:val="true"/>
          <w:lang w:bidi="ar-SA"/>
        </w:rPr>
        <w:t>من قيام ركعتين من جلوس مقام ركعة من قيام إذا ظهرت الحاجة إليه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ذكر بعد تمامه، ولو كان في أثنائه فكذلك مع المطابقة، أو لم يتجاوز القدر المطابِق فيُسَلِّم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مع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ركع للأُولى؛ لاختلال نظم الصلاة، أما قبله، فيُكمل الركعة قائماً ويُغتفر ما زاده من النية والتحريمة، كالسابق؛ وظاهرُ الفتوى اغتفارُ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قد أحدث أعاد لظهوره في أثناء الصلاة، مع احتمال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ذكر بعد الفراغ تمام الصلاة فأولى بالصحة، ولكنّ العبارة لا تتناوله وإنْ 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ما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استثناء الحدث ينافيه، إذ لا فرق في الصحة بين الحالين ولو ذكر التمام في الأثناء تخير بين قطعه وإتمامه، وهو الأفضل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بطلان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والأربع</w:t>
      </w:r>
      <w:r>
        <w:rPr>
          <w:rFonts w:eastAsia="Amiri" w:cs="Amiri" w:ascii="Amiri" w:hAnsi="Amiri"/>
          <w:color w:val="111111"/>
          <w:sz w:val="28"/>
          <w:szCs w:val="28"/>
          <w:rtl w:val="true"/>
          <w:lang w:bidi="ar-SA"/>
        </w:rPr>
        <w:t>)</w:t>
      </w:r>
      <w:r>
        <w:rPr>
          <w:rStyle w:val="FootnoteAnchor"/>
          <w:rtl w:val="true"/>
        </w:rPr>
        <w:footnoteReference w:id="906"/>
      </w:r>
      <w:r>
        <w:rPr>
          <w:rFonts w:ascii="Amiri" w:hAnsi="Amiri" w:eastAsia="Amiri" w:cs="Amiri"/>
          <w:color w:val="111111"/>
          <w:sz w:val="28"/>
          <w:sz w:val="28"/>
          <w:szCs w:val="28"/>
          <w:rtl w:val="true"/>
          <w:lang w:bidi="ar-SA"/>
        </w:rPr>
        <w:t>استناداً إلى مقطوعة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يدري أصَلّى ركعتين أم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مجهولة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كونه غير إمام، مع معارضتها بصحيحة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لايدري أركعتان صلاته أو 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ويُصَلِّي ركعتين بفاتحة الكتاب ويتشهد وينصرف</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غيرها</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المقطوعة على من شكّ قبل إكمال السجود أو على الشك في غير الرباعية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الاحتياط بركعتين جالساً لو شكّ في المغرب بين الاثنتين والثلاث وذهب وهمه أي ظنّه إلى الثالثة </w:t>
      </w:r>
      <w:r>
        <w:rPr>
          <w:rStyle w:val="FootnoteAnchor"/>
          <w:rtl w:val="true"/>
        </w:rPr>
        <w:footnoteReference w:id="910"/>
      </w:r>
      <w:r>
        <w:rPr>
          <w:rFonts w:ascii="Amiri" w:hAnsi="Amiri" w:eastAsia="Amiri" w:cs="Amiri"/>
          <w:color w:val="111111"/>
          <w:sz w:val="28"/>
          <w:sz w:val="28"/>
          <w:szCs w:val="28"/>
          <w:rtl w:val="true"/>
          <w:lang w:bidi="ar-SA"/>
        </w:rPr>
        <w:t>عملاً برواية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المنسوب إلى الفَطَحِيّة</w:t>
      </w:r>
      <w:r>
        <w:rPr>
          <w:rStyle w:val="FootnoteAnchor"/>
          <w:rtl w:val="true"/>
        </w:rPr>
        <w:footnoteReference w:id="912"/>
      </w:r>
      <w:r>
        <w:rPr>
          <w:rFonts w:ascii="Amiri" w:hAnsi="Amiri" w:eastAsia="Amiri" w:cs="Amiri"/>
          <w:color w:val="111111"/>
          <w:sz w:val="28"/>
          <w:sz w:val="28"/>
          <w:szCs w:val="28"/>
          <w:rtl w:val="true"/>
          <w:lang w:bidi="ar-SA"/>
        </w:rPr>
        <w:t>وهم القائلون بإمامة عبدالله بن جعفر الأفطح فلايُعتد بروايته، مع كونها شاذة، والقولُ بها نادرُ والحكم ما تقدّم من أنه مع ظنّ أحد الطرفين يبني عليه من غير أن يُلزمه شيء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ركعتين جلوساً للشاك بين الأربع والخمس</w:t>
      </w:r>
      <w:r>
        <w:rPr>
          <w:rStyle w:val="FootnoteAnchor"/>
          <w:rtl w:val="true"/>
        </w:rPr>
        <w:footnoteReference w:id="913"/>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الحقُّ فيه ما سبق من التفصيل من غير احتياط ؛ ولأن الاحتياط جبرٌ لما يُحتمَل نقصُه وهو هنا منفي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حُمِل على الشكّ فيهما قبل الركوع </w:t>
      </w:r>
    </w:p>
    <w:p>
      <w:pPr>
        <w:pStyle w:val="BookText"/>
        <w:rPr/>
      </w:pPr>
      <w:r>
        <w:rPr>
          <w:rFonts w:ascii="Amiri" w:hAnsi="Amiri" w:eastAsia="Amiri" w:cs="Amiri"/>
          <w:color w:val="111111"/>
          <w:sz w:val="28"/>
          <w:sz w:val="28"/>
          <w:szCs w:val="28"/>
          <w:rtl w:val="true"/>
          <w:lang w:bidi="ar-SA"/>
        </w:rPr>
        <w:t>فإنّه يوجب الاحتياط بهما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الرابعة خيّر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الشالاً بين الثلاث والأربع بين البناء على الأقل ولا احتياط، أو على الأكثر ويحتاط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Style w:val="FootnoteAnchor"/>
          <w:rtl w:val="true"/>
        </w:rPr>
        <w:footnoteReference w:id="915"/>
      </w:r>
      <w:r>
        <w:rPr>
          <w:rFonts w:ascii="Amiri" w:hAnsi="Amiri" w:eastAsia="Amiri" w:cs="Amiri"/>
          <w:color w:val="111111"/>
          <w:sz w:val="28"/>
          <w:sz w:val="28"/>
          <w:szCs w:val="28"/>
          <w:rtl w:val="true"/>
          <w:lang w:bidi="ar-SA"/>
        </w:rPr>
        <w:t>، جمعاً بين الأخبار الدالة على الاحتياط المذكور</w:t>
      </w:r>
      <w:r>
        <w:rPr>
          <w:rStyle w:val="FootnoteAnchor"/>
          <w:rtl w:val="true"/>
        </w:rPr>
        <w:footnoteReference w:id="916"/>
      </w:r>
      <w:r>
        <w:rPr>
          <w:rFonts w:ascii="Amiri" w:hAnsi="Amiri" w:eastAsia="Amiri" w:cs="Amiri"/>
          <w:color w:val="111111"/>
          <w:sz w:val="28"/>
          <w:sz w:val="28"/>
          <w:szCs w:val="28"/>
          <w:rtl w:val="true"/>
          <w:lang w:bidi="ar-SA"/>
        </w:rPr>
        <w:t>، ورواية سهل بن اليَسَع عن الرضا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يقينه ويسجد للسهو</w:t>
      </w:r>
      <w:r>
        <w:rPr>
          <w:rFonts w:eastAsia="Amiri" w:cs="Amiri" w:ascii="Amiri" w:hAnsi="Amiri"/>
          <w:color w:val="111111"/>
          <w:sz w:val="28"/>
          <w:szCs w:val="28"/>
          <w:rtl w:val="true"/>
          <w:lang w:bidi="ar-SA"/>
        </w:rPr>
        <w:t>»</w:t>
      </w:r>
      <w:r>
        <w:rPr>
          <w:rStyle w:val="FootnoteAnchor"/>
          <w:rtl w:val="true"/>
        </w:rPr>
        <w:footnoteReference w:id="917"/>
      </w:r>
      <w:r>
        <w:rPr>
          <w:rFonts w:ascii="Amiri" w:hAnsi="Amiri" w:eastAsia="Amiri" w:cs="Amiri"/>
          <w:color w:val="111111"/>
          <w:sz w:val="28"/>
          <w:sz w:val="28"/>
          <w:szCs w:val="28"/>
          <w:rtl w:val="true"/>
          <w:lang w:bidi="ar-SA"/>
        </w:rPr>
        <w:t>، بحملها على التخيير، ولتساويهما في تحصيل الغرض من فعل ما يحتمل فواته ؛ ولأصالة عدم فعله فيتخيّر بين فعله وبدله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الروايات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البناء على الأكثر إما مطلقاً کرواية عمار عن أبي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سَهَوتَ فائِنِ على الأكثر، فإذا فرغت وسلّمت فقُم فصل ما ظننت أنك نقصت؛ فإن كنت أتممت لم يكن عليك شيء وإن ذكرت أنك كنت نقصت كان ما صليت تمام ما نقصت</w:t>
      </w:r>
      <w:r>
        <w:rPr>
          <w:rFonts w:eastAsia="IRNazanin" w:cs="IRNazanin"/>
          <w:color w:val="111111"/>
          <w:sz w:val="28"/>
          <w:szCs w:val="28"/>
          <w:rtl w:val="true"/>
          <w:lang w:bidi="fa-IR"/>
        </w:rPr>
        <w:t>»</w:t>
      </w:r>
      <w:r>
        <w:rPr>
          <w:rStyle w:val="FootnoteAnchor"/>
          <w:rtl w:val="true"/>
        </w:rPr>
        <w:footnoteReference w:id="918"/>
      </w:r>
      <w:r>
        <w:rPr>
          <w:rFonts w:ascii="Amiri" w:hAnsi="Amiri" w:eastAsia="Amiri" w:cs="Amiri"/>
          <w:color w:val="111111"/>
          <w:sz w:val="28"/>
          <w:sz w:val="28"/>
          <w:szCs w:val="28"/>
          <w:rtl w:val="true"/>
          <w:lang w:bidi="ar-SA"/>
        </w:rPr>
        <w:t>وغيرها</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بخصوص المسألة كرواية عبدالرحمن بن سيابة و أبي العباس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 وقع رأيك على الثلاث، فابْنِ على الثلاث وإن وقع رأيك على الأربع فسَلِّمْ وانْصَرِفْ، وإن اعتَدَل وهمك فانصرف وصلّ ركعتين وأنت جالس</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 xml:space="preserve">وفي خبر آخر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إن شاءَ صلى ركعةً قائماً أو ركعتين جالساً</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w:t>
      </w:r>
      <w:r>
        <w:rPr>
          <w:rStyle w:val="FootnoteAnchor"/>
          <w:rtl w:val="true"/>
        </w:rPr>
        <w:footnoteReference w:id="922"/>
      </w:r>
      <w:r>
        <w:rPr>
          <w:rFonts w:ascii="Amiri" w:hAnsi="Amiri" w:eastAsia="Amiri" w:cs="Amiri"/>
          <w:color w:val="111111"/>
          <w:sz w:val="28"/>
          <w:sz w:val="28"/>
          <w:szCs w:val="28"/>
          <w:rtl w:val="true"/>
          <w:lang w:bidi="ar-SA"/>
        </w:rPr>
        <w:t>ابن اليسع مُطَّرَحة لموافقتها لمذهب العامة، أو محمولة على غلبة الظن بالنقيصة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بين والثلاث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ذهب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الثالثة أتمها رابعةً ثمّ احتاط بركعة، وإن ذهب الوهم إلى الاثنتين بَنَى عليه وتشهد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عليه أي بعدها أما على الثانية فظاهر، وأما على الثالثة، فلجواز أن تكون رابعة بأن تكون صلاته عند شكه ثلاثاً، وعلى الرابعة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وسجد للسهو، وإن اعتدل الوهم تخيّر بين البناء على الأقل والتشهد في كلّ ركعة وبين البناء على الأكثر والاحتياط</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مع نُدُوره لم نقف على مستنده،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الأصحاب في أنّ حكم هذا الشاكٌ مع اعتدال وهمه البناء على الأكثر والاحتياط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أنه لا نص من الجانبين على الخصوص، والعموم</w:t>
      </w:r>
      <w:r>
        <w:rPr>
          <w:rStyle w:val="FootnoteAnchor"/>
          <w:rtl w:val="true"/>
        </w:rPr>
        <w:footnoteReference w:id="924"/>
      </w:r>
      <w:r>
        <w:rPr>
          <w:rFonts w:ascii="Amiri" w:hAnsi="Amiri" w:eastAsia="Amiri" w:cs="Amiri"/>
          <w:color w:val="111111"/>
          <w:sz w:val="28"/>
          <w:sz w:val="28"/>
          <w:szCs w:val="28"/>
          <w:rtl w:val="true"/>
          <w:lang w:bidi="ar-SA"/>
        </w:rPr>
        <w:t>يدلّ على المشهور</w:t>
      </w:r>
    </w:p>
    <w:p>
      <w:pPr>
        <w:pStyle w:val="BookText"/>
        <w:rPr/>
      </w:pPr>
      <w:r>
        <w:rPr>
          <w:rFonts w:ascii="Amiri" w:hAnsi="Amiri" w:eastAsia="Amiri" w:cs="Amiri"/>
          <w:color w:val="111111"/>
          <w:sz w:val="28"/>
          <w:sz w:val="28"/>
          <w:szCs w:val="28"/>
          <w:rtl w:val="true"/>
          <w:lang w:bidi="ar-SA"/>
        </w:rPr>
        <w:t>والشكُ بين الثلاث والأربع منصوص</w:t>
      </w:r>
      <w:r>
        <w:rPr>
          <w:rStyle w:val="FootnoteAnchor"/>
          <w:rtl w:val="true"/>
        </w:rPr>
        <w:footnoteReference w:id="925"/>
      </w:r>
      <w:r>
        <w:rPr>
          <w:rFonts w:ascii="Amiri" w:hAnsi="Amiri" w:eastAsia="Amiri" w:cs="Amiri"/>
          <w:color w:val="111111"/>
          <w:sz w:val="28"/>
          <w:sz w:val="28"/>
          <w:szCs w:val="28"/>
          <w:rtl w:val="true"/>
          <w:lang w:bidi="ar-SA"/>
        </w:rPr>
        <w:t>وهو يناسبه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المسائل مع السابعة خارجة عن موضوع الكتاب ؛ لالتزامه فيه أن لا يذكر إلا المشهور بين الأصحاب ؛ لأنها من شواذ الأقوال، ولكنّه أعلم بما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للسهو مع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الصحيح الدال عليه معللاً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يلتفِتْ تَرَكه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يُريد أن يُطاعَ فإذا عُصِيَ لم يُعد</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الكثرة إلى العرف وهي تحصل بالتوالي ثلاثاً وإن كان في فرائض والمراد بالسهو ما يشمل الشكَّ، فإنّ كلّاً منهما يُطلق على الآخر استعمالاً شرعياً أو تجوّزاً لتقارب المعنيين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عدم الحكم معها عدم الالتفات إلى ما شَكٍّ فيه من فعل أو رَكعَةٍ، بل يبني </w:t>
      </w:r>
    </w:p>
    <w:p>
      <w:pPr>
        <w:pStyle w:val="BookText"/>
        <w:rPr/>
      </w:pPr>
      <w:r>
        <w:rPr>
          <w:rFonts w:ascii="Amiri" w:hAnsi="Amiri" w:eastAsia="Amiri" w:cs="Amiri"/>
          <w:color w:val="111111"/>
          <w:sz w:val="28"/>
          <w:sz w:val="28"/>
          <w:szCs w:val="28"/>
          <w:rtl w:val="true"/>
          <w:lang w:bidi="ar-SA"/>
        </w:rPr>
        <w:t>على وقوعه وإن كان في محلّه، حتى لو فَعَله بطلت نعم لو كان المتروك ركناً لم تُؤَثر الكثرةُ في عدم البطلان كما أنه لو ذكر تزك الفعل في محله استدركه؛ ويبني على الأكثر في الركعات ما لم يستلزم الزيادة على المطلوب منها فيبني على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سجود السهو لو فَعَل ما يوجبه بعدها أو تَرَك، وإن وجب تلافي المتروك بعد الصلاة تلافاه من غير 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الكثرة في الصلاة الواحدة بتخلّل الذكر، لا بالسهو عن أفعال متعدّدة مع استمرار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ثبت بالثلاث سقط الحكم في الرابع ويستمر إلى أن تخلو من السهو والشكٍّ فرائضُ يتحقق فيها الوصف فيتعلّق به حكم السهو الطارئ،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للسهو في السهو</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موجبه من صلاة وسجود كنسيان ذكر أو قراءة، فإنّه لا 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ممّا يُتلافى تلافاه من غير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بالسهو في كلّ منهما الشك، أو ما يشمله على وجه الاشتراك ولو بين حقيقة الشيء ومجازه، فإنّ حكمه هنا صحيح؛ فإن استعمل في الأوّل</w:t>
      </w:r>
      <w:r>
        <w:rPr>
          <w:rStyle w:val="FootnoteAnchor"/>
          <w:rtl w:val="true"/>
        </w:rPr>
        <w:footnoteReference w:id="928"/>
      </w:r>
      <w:r>
        <w:rPr>
          <w:rFonts w:ascii="Amiri" w:hAnsi="Amiri" w:eastAsia="Amiri" w:cs="Amiri"/>
          <w:color w:val="111111"/>
          <w:sz w:val="28"/>
          <w:sz w:val="28"/>
          <w:szCs w:val="28"/>
          <w:rtl w:val="true"/>
          <w:lang w:bidi="ar-SA"/>
        </w:rPr>
        <w:t>فالمراد به الشكّ في موجب السهو من فعل أو عدد كركعتي الاحتياط فإنّه يبني على وقوعه إلا أن يستلزم الزيادة كما مرّ، أو في الثاني فالمراد به موجب الشك كما مرّ، وإن استعمل فيهما فالمراد به الشكّ في موجب الشك وقد ذكر أيضاً، أو الشكّ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لا التفات وإن كان إطلاق اللفظ على جميع ذلك يحتاج إلى تكلّف</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لسهو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شكه وهو قرينة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حفظ المأموم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الشاك من كلّ منهما يرجع إلى حفظ الآخر ولو بالظن، وكذا يرجع الظان إلى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اتفقا على الظنّ واختلف محلُّه تعيّن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رجوعه تنبيهه </w:t>
      </w:r>
    </w:p>
    <w:p>
      <w:pPr>
        <w:pStyle w:val="BookText"/>
        <w:rPr/>
      </w:pPr>
      <w:r>
        <w:rPr>
          <w:rFonts w:ascii="Amiri" w:hAnsi="Amiri" w:eastAsia="Amiri" w:cs="Amiri"/>
          <w:color w:val="111111"/>
          <w:sz w:val="28"/>
          <w:sz w:val="28"/>
          <w:szCs w:val="28"/>
          <w:rtl w:val="true"/>
          <w:lang w:bidi="ar-SA"/>
        </w:rPr>
        <w:t>بتسبيح ونحوه ولا تشترط عدالة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غيره وإن كان عدلاً، نعم لو أفاده الظنّ رجع إليه لذلك، لا لكونه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اشتركا في الشك واتحد لزمهما حكمه</w:t>
      </w:r>
      <w:r>
        <w:rPr>
          <w:rStyle w:val="FootnoteAnchor"/>
          <w:rtl w:val="true"/>
        </w:rPr>
        <w:footnoteReference w:id="929"/>
      </w:r>
      <w:r>
        <w:rPr>
          <w:rFonts w:ascii="IRNazanin" w:hAnsi="IRNazanin" w:eastAsia="IRNazanin"/>
          <w:color w:val="111111"/>
          <w:sz w:val="28"/>
          <w:sz w:val="28"/>
          <w:szCs w:val="28"/>
          <w:rtl w:val="true"/>
          <w:lang w:bidi="fa-IR"/>
        </w:rPr>
        <w:t xml:space="preserve">، وإن اختلف </w:t>
      </w:r>
      <w:r>
        <w:rPr>
          <w:rStyle w:val="FootnoteAnchor"/>
          <w:rtl w:val="true"/>
        </w:rPr>
        <w:footnoteReference w:id="930"/>
      </w:r>
      <w:r>
        <w:rPr>
          <w:rFonts w:ascii="Amiri" w:hAnsi="Amiri" w:eastAsia="Amiri" w:cs="Amiri"/>
          <w:color w:val="111111"/>
          <w:sz w:val="28"/>
          <w:sz w:val="28"/>
          <w:szCs w:val="28"/>
          <w:rtl w:val="true"/>
          <w:lang w:bidi="ar-SA"/>
        </w:rPr>
        <w:t>رجعا إلى ما اتفقا عليه وتركا ما انفرد كلّ به فإن لم تجمعهما رابطة تعيّن الانفراد، كما لو شكّ أحدهما بين الاثنتين والثلاثِ والآخَرُ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المأمومون واختلفوا مع الإمام فالحكم كالأوّل في رجوع الجميع إلى الرابطة، والانفراد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بين الإمام وبعض المأمومين رجع الإمام إلى الذاكر منهم وإن اتحد، وباقي المأمومين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استعمِل السهو في معناه أمكن في العكس لا الطردِ</w:t>
      </w:r>
      <w:r>
        <w:rPr>
          <w:rStyle w:val="FootnoteAnchor"/>
          <w:rtl w:val="true"/>
        </w:rPr>
        <w:footnoteReference w:id="931"/>
      </w:r>
      <w:r>
        <w:rPr>
          <w:rFonts w:ascii="Amiri" w:hAnsi="Amiri" w:eastAsia="Amiri" w:cs="Amiri"/>
          <w:color w:val="111111"/>
          <w:sz w:val="28"/>
          <w:sz w:val="28"/>
          <w:szCs w:val="28"/>
          <w:rtl w:val="true"/>
          <w:lang w:bidi="ar-SA"/>
        </w:rPr>
        <w:t xml:space="preserve">، بناءً على ما اختاره جماعة </w:t>
      </w:r>
      <w:r>
        <w:rPr>
          <w:rStyle w:val="FootnoteAnchor"/>
          <w:rtl w:val="true"/>
        </w:rPr>
        <w:footnoteReference w:id="932"/>
      </w:r>
      <w:r>
        <w:rPr>
          <w:rFonts w:ascii="Amiri" w:hAnsi="Amiri" w:eastAsia="Amiri" w:cs="Amiri"/>
          <w:color w:val="111111"/>
          <w:sz w:val="28"/>
          <w:sz w:val="28"/>
          <w:szCs w:val="28"/>
          <w:rtl w:val="true"/>
          <w:lang w:bidi="ar-SA"/>
        </w:rPr>
        <w:t>منهم المصنف في الذكرى</w:t>
      </w:r>
      <w:r>
        <w:rPr>
          <w:rStyle w:val="FootnoteAnchor"/>
          <w:rtl w:val="true"/>
        </w:rPr>
        <w:footnoteReference w:id="933"/>
      </w:r>
      <w:r>
        <w:rPr>
          <w:rFonts w:ascii="Amiri" w:hAnsi="Amiri" w:eastAsia="Amiri" w:cs="Amiri"/>
          <w:color w:val="111111"/>
          <w:sz w:val="28"/>
          <w:sz w:val="28"/>
          <w:szCs w:val="28"/>
          <w:rtl w:val="true"/>
          <w:lang w:bidi="ar-SA"/>
        </w:rPr>
        <w:t>من أنه لا حكم لسهو المأموم مع سلامة الإمام عنه، فلايجب عليه سجود السهو لو فعل ما يوجبه لو كان منفرداً، نعم لو ترك ما يُتَلافَى مع السجود سقط السجود خاصةً؛ ولو كان الساهي الإمامَ فلا ريب في الوجوب عليه، إنما الخلاف في وجوب متابعة المأموم له وإن كان أحوط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السابعة أوجب ابنا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وابنه محمّد الصدوقان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سجدتي السهو على من شَكٍّ بين الثلاث والأربع وظن الأكثر</w:t>
      </w:r>
      <w:r>
        <w:rPr>
          <w:rFonts w:eastAsia="Amiri" w:cs="Amiri" w:ascii="Amiri" w:hAnsi="Amiri"/>
          <w:color w:val="111111"/>
          <w:sz w:val="28"/>
          <w:szCs w:val="28"/>
          <w:rtl w:val="true"/>
          <w:lang w:bidi="ar-SA"/>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نص </w:t>
      </w:r>
    </w:p>
    <w:p>
      <w:pPr>
        <w:pStyle w:val="BookText"/>
        <w:rPr/>
      </w:pPr>
      <w:r>
        <w:rPr>
          <w:rFonts w:ascii="Amiri" w:hAnsi="Amiri" w:eastAsia="Amiri" w:cs="Amiri"/>
          <w:color w:val="111111"/>
          <w:sz w:val="28"/>
          <w:sz w:val="28"/>
          <w:szCs w:val="28"/>
          <w:rtl w:val="true"/>
          <w:lang w:bidi="ar-SA"/>
        </w:rPr>
        <w:t xml:space="preserve">عليهما في هذا الشك بخصوصه وأخبار الاحتياط </w:t>
      </w:r>
      <w:r>
        <w:rPr>
          <w:rStyle w:val="FootnoteAnchor"/>
          <w:rtl w:val="true"/>
        </w:rPr>
        <w:footnoteReference w:id="935"/>
      </w:r>
      <w:r>
        <w:rPr>
          <w:rFonts w:ascii="Amiri" w:hAnsi="Amiri" w:eastAsia="Amiri" w:cs="Amiri"/>
          <w:color w:val="111111"/>
          <w:sz w:val="28"/>
          <w:sz w:val="28"/>
          <w:szCs w:val="28"/>
          <w:rtl w:val="true"/>
          <w:lang w:bidi="ar-SA"/>
        </w:rPr>
        <w:t>خالية منهما والأصل يقتضي العدم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إسحاق بن عمار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وهمك إلى التمام أبداً في كل صلاة فاسجد سجدتي السهو</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فتصلح دليلاً لهما لتضمّنها مطلوبهما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الأمر حقيقة في الوجوب، وغيرها من الأخبار لم يتعرض لنفي السجود، فلا منافاة بينهما إذا اشتملت على زيادة مع أنها غير منافية لجبر الصلاة لاحتمال النقص فإنّ الظنّ بالتمام لا يمنع النقيض بخلاف ظنّ النقصان فإنّ الحكم بالإكمال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ردّها من حيث السند</w:t>
      </w:r>
      <w:r>
        <w:rPr>
          <w:rFonts w:eastAsia="Amiri" w:cs="Amiri" w:ascii="Amiri" w:hAnsi="Amiri"/>
          <w:color w:val="111111"/>
          <w:sz w:val="28"/>
          <w:szCs w:val="28"/>
          <w:rtl w:val="true"/>
          <w:lang w:bidi="ar-SA"/>
        </w:rPr>
        <w:t xml:space="preserve">. </w:t>
      </w:r>
      <w:bookmarkStart w:id="181" w:name="pg10147_94770"/>
    </w:p>
    <w:p>
      <w:pPr>
        <w:pStyle w:val="Heading3"/>
        <w:numPr>
          <w:ilvl w:val="2"/>
          <w:numId w:val="1"/>
        </w:numPr>
        <w:rPr/>
      </w:pPr>
      <w:bookmarkStart w:id="182" w:name="__RefHeading___Toc1114194_1067777946"/>
      <w:bookmarkStart w:id="183" w:name="_Toc65"/>
      <w:bookmarkEnd w:id="181"/>
      <w:bookmarkEnd w:id="182"/>
      <w:r>
        <w:rPr>
          <w:rtl w:val="true"/>
        </w:rPr>
        <w:t>الفصل الثامن في القضاء</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قضاء الفرائض اليومية مع الفوات حال البلوغ والعقل والخلو عن الحيض والنفاس والكفر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احترز به عن العارضي بالارتداد، فإنّه لا يُسقطه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بالعقل المجنون فلا قضاء عليه، إلا أن يكون سببه بفعله كالسكران مع القصدِ والاختيار وعدم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دخل فيه المُغْمى عليه فإن الأشهر عدمُ القضاء عليه وإن كان بتناول الغذاء المُؤَدِّي إليه، مع الجهل بحاله أو الإكراه عليه أو الحاجة إليه، كما قيّده به المصنِّفُ في الذكرى</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الحائض والنفساء</w:t>
      </w:r>
      <w:r>
        <w:rPr>
          <w:rStyle w:val="FootnoteAnchor"/>
          <w:rtl w:val="true"/>
        </w:rPr>
        <w:footnoteReference w:id="938"/>
      </w:r>
      <w:r>
        <w:rPr>
          <w:rFonts w:ascii="Amiri" w:hAnsi="Amiri" w:eastAsia="Amiri" w:cs="Amiri"/>
          <w:color w:val="111111"/>
          <w:sz w:val="28"/>
          <w:sz w:val="28"/>
          <w:szCs w:val="28"/>
          <w:rtl w:val="true"/>
          <w:lang w:bidi="ar-SA"/>
        </w:rPr>
        <w:t>، فإنّهما لا تقضيان مطلقاً وإن كان السبب من قبلهما؛ والفرق أنه فيهما عزيمة وفي غيرهما رخصة، وهي لاتُناط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بالكفر الأصلي هنا ما خرج عن فرق المسلمين منه، فالمسلم يقضي ما تركه وإنْ حُكم بكفره كالناصبي وإن استبصر، وكذا ما صلاه فاسداً عنده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 بحسب الفوات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فيُقدَّم الأوّلُ منه فالأوّل مع العلم هذا في اليوميّة، أمّا غيرها، ففي ترتبه في نفسه وعلى اليومية وهي عليه </w:t>
      </w:r>
    </w:p>
    <w:p>
      <w:pPr>
        <w:pStyle w:val="BookText"/>
        <w:rPr/>
      </w:pPr>
      <w:r>
        <w:rPr>
          <w:rFonts w:ascii="IRNazanin" w:hAnsi="IRNazanin" w:eastAsia="IRNazanin"/>
          <w:color w:val="111111"/>
          <w:sz w:val="28"/>
          <w:sz w:val="28"/>
          <w:szCs w:val="28"/>
          <w:rtl w:val="true"/>
          <w:lang w:bidi="fa-IR"/>
        </w:rPr>
        <w:t>قولان</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في الذكرى</w:t>
      </w:r>
      <w:r>
        <w:rPr>
          <w:rStyle w:val="FootnoteAnchor"/>
          <w:rtl w:val="true"/>
        </w:rPr>
        <w:footnoteReference w:id="940"/>
      </w:r>
      <w:r>
        <w:rPr>
          <w:rFonts w:ascii="Amiri" w:hAnsi="Amiri" w:eastAsia="Amiri" w:cs="Amiri"/>
          <w:color w:val="111111"/>
          <w:sz w:val="28"/>
          <w:sz w:val="28"/>
          <w:szCs w:val="28"/>
          <w:rtl w:val="true"/>
          <w:lang w:bidi="ar-SA"/>
        </w:rPr>
        <w:t>إلى الترتيب واستقرب في البيان عدمه</w:t>
      </w:r>
      <w:r>
        <w:rPr>
          <w:rStyle w:val="FootnoteAnchor"/>
          <w:rtl w:val="true"/>
        </w:rPr>
        <w:footnoteReference w:id="941"/>
      </w:r>
      <w:r>
        <w:rPr>
          <w:rFonts w:ascii="IRNazanin" w:hAnsi="IRNazanin" w:eastAsia="IRNazanin"/>
          <w:color w:val="111111"/>
          <w:sz w:val="28"/>
          <w:sz w:val="28"/>
          <w:szCs w:val="28"/>
          <w:rtl w:val="true"/>
          <w:lang w:bidi="fa-IR"/>
        </w:rPr>
        <w:t>، وهو أقرب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الترتيب بينه وبين الحاضرة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فيجوز تقديمها عليه سعة وقتها وإن كان الفائت متحداً أو ليومه على الأقوى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ترتيبها عليه مادام وقتها واسعاً، جمعاً بين الأخبار التي دلّ بعضُها على المضايقة</w:t>
      </w:r>
      <w:r>
        <w:rPr>
          <w:rStyle w:val="FootnoteAnchor"/>
          <w:rtl w:val="true"/>
        </w:rPr>
        <w:footnoteReference w:id="942"/>
      </w:r>
      <w:r>
        <w:rPr>
          <w:rFonts w:ascii="Amiri" w:hAnsi="Amiri" w:eastAsia="Amiri" w:cs="Amiri"/>
          <w:color w:val="111111"/>
          <w:sz w:val="28"/>
          <w:sz w:val="28"/>
          <w:szCs w:val="28"/>
          <w:rtl w:val="true"/>
          <w:lang w:bidi="ar-SA"/>
        </w:rPr>
        <w:t xml:space="preserve">وبعضُها على غيرها </w:t>
      </w:r>
      <w:r>
        <w:rPr>
          <w:rStyle w:val="FootnoteAnchor"/>
          <w:rtl w:val="true"/>
        </w:rPr>
        <w:footnoteReference w:id="943"/>
      </w:r>
      <w:r>
        <w:rPr>
          <w:rFonts w:ascii="Amiri" w:hAnsi="Amiri" w:eastAsia="Amiri" w:cs="Amiri"/>
          <w:color w:val="111111"/>
          <w:sz w:val="28"/>
          <w:sz w:val="28"/>
          <w:szCs w:val="28"/>
          <w:rtl w:val="true"/>
          <w:lang w:bidi="ar-SA"/>
        </w:rPr>
        <w:t>بحمل الأولى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تَضَيَّق وقت الحاضرة قدمت إجماعاً ؛ ولأنّ الوقت لها بالأصالة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الترتيب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الأجود ؛ لأنّ الناس في سعة ممّا لم يعلموا</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لاستلزام فعله بتكرير الفرائض على وجه يُحَصِّله الحرج والعسر المنفيين في كثير من موارده</w:t>
      </w:r>
      <w:r>
        <w:rPr>
          <w:rStyle w:val="FootnoteAnchor"/>
          <w:rtl w:val="true"/>
        </w:rPr>
        <w:footnoteReference w:id="945"/>
      </w:r>
      <w:r>
        <w:rPr>
          <w:rFonts w:ascii="Amiri" w:hAnsi="Amiri" w:eastAsia="Amiri" w:cs="Amiri"/>
          <w:color w:val="111111"/>
          <w:sz w:val="28"/>
          <w:sz w:val="28"/>
          <w:szCs w:val="28"/>
          <w:rtl w:val="true"/>
          <w:lang w:bidi="ar-SA"/>
        </w:rPr>
        <w:t>، وسهولته في بعض يستلزم إيجابه فيه إحداث قول ثالث</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وللمصنّف قول ثانٍ وهو تقديم ما ظنّ سبقه ثمّ السقوط اختاره في الذكرى</w:t>
      </w:r>
      <w:r>
        <w:rPr>
          <w:rStyle w:val="FootnoteAnchor"/>
          <w:rtl w:val="true"/>
        </w:rPr>
        <w:footnoteReference w:id="946"/>
      </w:r>
      <w:r>
        <w:rPr>
          <w:rFonts w:ascii="Amiri" w:hAnsi="Amiri" w:eastAsia="Amiri" w:cs="Amiri"/>
          <w:color w:val="111111"/>
          <w:sz w:val="28"/>
          <w:sz w:val="28"/>
          <w:szCs w:val="28"/>
          <w:rtl w:val="true"/>
          <w:lang w:bidi="ar-SA"/>
        </w:rPr>
        <w:t>؛ وثالث وهو العمل بالظنّ أو الوهم، فإن انتفيا سقط، اختاره في الدروس</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الأصحاب رابع وهو وجوب تكرير الفرائض حتى يُحَصِّلَه </w:t>
      </w:r>
      <w:r>
        <w:rPr>
          <w:rStyle w:val="FootnoteAnchor"/>
          <w:rtl w:val="true"/>
        </w:rPr>
        <w:footnoteReference w:id="948"/>
      </w:r>
      <w:r>
        <w:rPr>
          <w:rFonts w:ascii="Amiri" w:hAnsi="Amiri" w:eastAsia="Amiri" w:cs="Amiri"/>
          <w:color w:val="111111"/>
          <w:sz w:val="28"/>
          <w:sz w:val="28"/>
          <w:szCs w:val="28"/>
          <w:rtl w:val="true"/>
          <w:lang w:bidi="ar-SA"/>
        </w:rPr>
        <w:t>، فيصلي من فاته الظهران من يومين ظهراً بين عصرين أو بالعكس؛ لحصول الترتيب بينهما على تقدير سبق كلّ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جامَعَهما مغرب من ثالث صلّى الثلاث قبل المغرب وبعدها؛ أو عشاء معها فَعَل السبع </w:t>
      </w:r>
    </w:p>
    <w:p>
      <w:pPr>
        <w:pStyle w:val="BookText"/>
        <w:rPr/>
      </w:pPr>
      <w:r>
        <w:rPr>
          <w:rFonts w:ascii="Amiri" w:hAnsi="Amiri" w:eastAsia="Amiri" w:cs="Amiri"/>
          <w:color w:val="111111"/>
          <w:sz w:val="28"/>
          <w:sz w:val="28"/>
          <w:szCs w:val="28"/>
          <w:rtl w:val="true"/>
          <w:lang w:bidi="ar-SA"/>
        </w:rPr>
        <w:t>قبلها وبعدها؛ أو صبح معها فَعَل الخمس عشرة قبلها وبعدها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تكريرها على وجه يحصل الترتيب على جميع الاحتمالات، وهي اثنان في الأوّل وستة في الثاني وأربعة وعشرون في الثالث ومائة وعشرون في الرابع حاصلة من ضرب ما اجتمع سابقاً في عدد الفرائض المطلوبة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أُضيف إليها سادسة صارت الاحتمالات سبعمائة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وصحته على الأوّل من ثلاث وستين فريضةً،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صحتها من دون ذلك بأن يصلِّي الفرائضَ جُمَعَ كيف شاء مكرَّرةً عدداً ينقص عنها بواحد ثم يختمه بما بدأ منها فيصح فيما عدا الأُولَيَيْن من ثلاث عشرةَ في الثالث وإحدى وعشرين في الرابع وإحدى وثلاثين في الخامس، ويمكن فيه بخمسة أيام ولاءً والختم بالفريضة الزائدة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جَهل عين الفائتة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صبحاً ومغرباً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معيَّنين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وأربعاً 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الرباعيات الثلاث؛ ويتخيَّر فيها بين الجهر والإخفات وفي تقديم ما شاء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وقت العشاء ردّد بين الأداء والقضاء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والمسافر يصلّي مغرباً وثنائيّةً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الثنائيات الأربع مخيراً،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فيها القصر والتمام فرباعيّة مطلقة ثلاثياً وثنائية مطلقة رباعيّاً ومغرب يُحصل الترتيب عليهما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ويقضى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فطريّاً كان أم مليّاً إذا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بقضاء الفائت</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 الكافرُ الأصلي وما في حكمه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قبلت توبته كالمرأة والملِّي قَضَى، وإن لم تُقبل ظاهراً كالفطري على المشهور فإن أُمهل بما يُمكنه القضاءُ قَبْل قتله قَضَى وإلَّا بَقِى فى ذمته؛ والأقوى قبول توبته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وتراب عند التمكن 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مر ولرواية زرارة عن الباقر فيمن صلّى بغير طهور أو نسى صلوات أو نام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يصليها إذا ذكرها في أي ساعة ذكرها ليلاً أو نهاراً</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وغيرها من الأخبار الدالة عليه صريحاً</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r>
        <w:rPr>
          <w:rStyle w:val="FootnoteAnchor"/>
          <w:rtl w:val="true"/>
        </w:rPr>
        <w:footnoteReference w:id="954"/>
      </w:r>
      <w:r>
        <w:rPr>
          <w:rFonts w:ascii="Amiri" w:hAnsi="Amiri" w:eastAsia="Amiri" w:cs="Amiri"/>
          <w:color w:val="111111"/>
          <w:sz w:val="28"/>
          <w:sz w:val="28"/>
          <w:szCs w:val="28"/>
          <w:rtl w:val="true"/>
          <w:lang w:bidi="ar-SA"/>
        </w:rPr>
        <w:t>لعدم وجوب الأداء وأصالة البراءة وتوقف القضاء على 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الأوّل واضح، لانفكاك كلّ منهما عن الآخر وجوداً وعدماً، والأخيرين بما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ابن الجنيد الإعادة على العاري إذا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لعدم الساتر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وجد الساتر في الوقت لا في خارجه</w:t>
      </w:r>
      <w:r>
        <w:rPr>
          <w:rStyle w:val="FootnoteAnchor"/>
          <w:rtl w:val="true"/>
        </w:rPr>
        <w:footnoteReference w:id="955"/>
      </w:r>
      <w:r>
        <w:rPr>
          <w:rFonts w:ascii="Amiri" w:hAnsi="Amiri" w:eastAsia="Amiri" w:cs="Amiri"/>
          <w:color w:val="111111"/>
          <w:sz w:val="28"/>
          <w:sz w:val="28"/>
          <w:szCs w:val="28"/>
          <w:rtl w:val="true"/>
          <w:lang w:bidi="ar-SA"/>
        </w:rPr>
        <w:t>، محتجاً بفوات شرط الصلاة وهو الستر فتجب الإعادة كالمتيمم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لوقوع الصلاة مجزئةً بامتثال الأمر فلا يستعقب القضاء، والستر شرط القدرة لا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روى عمّار عن أبي عبد الله في رجل ليس عليه إلا ثوب ولا تَحِلّ الصلاة فيه وليس يجد ماءً يغسله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ويصلي وإذا أصاب ماءً غسله وأعاد الصلاة</w:t>
      </w:r>
      <w:r>
        <w:rPr>
          <w:rFonts w:eastAsia="Amiri" w:cs="Amiri" w:ascii="Amiri" w:hAnsi="Amiri"/>
          <w:color w:val="111111"/>
          <w:sz w:val="28"/>
          <w:szCs w:val="28"/>
          <w:rtl w:val="true"/>
          <w:lang w:bidi="ar-SA"/>
        </w:rPr>
        <w:t>»</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ضعف سنده لا يدلّ على مطلوبه ؛ لجواز استناد الحكم إلى التيمم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قضاء النوافل الراتبة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استحباباً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من تركه تشاغلاً بالدنيا لَقِيَ الله مُسْتَخِفّاً متهاوناً مُضَيِّعاً لسنّة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ركعتين بمد، فإن عجز فعن كلّ أربعٍ بمد، فإن عجز فعن صلاة الليل بمُدّ و عن صلاة النهار بمد، فإن عجز فعن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أفضل من الصدقة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الولد الذكرُ الأكبرُ،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وارث </w:t>
      </w:r>
      <w:r>
        <w:rPr>
          <w:rStyle w:val="FootnoteAnchor"/>
          <w:rtl w:val="true"/>
        </w:rPr>
        <w:footnoteReference w:id="958"/>
      </w:r>
      <w:r>
        <w:rPr>
          <w:rFonts w:ascii="IRNazanin" w:hAnsi="IRNazanin" w:eastAsia="IRNazanin"/>
          <w:color w:val="111111"/>
          <w:sz w:val="28"/>
          <w:sz w:val="28"/>
          <w:szCs w:val="28"/>
          <w:rtl w:val="true"/>
          <w:lang w:bidi="fa-IR"/>
        </w:rPr>
        <w:t xml:space="preserve">مع فقده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ما فات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Style w:val="FootnoteAnchor"/>
          <w:rtl w:val="true"/>
        </w:rPr>
        <w:footnoteReference w:id="960"/>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قطع بقضاء مطلق ما فاته</w:t>
      </w:r>
      <w:r>
        <w:rPr>
          <w:rStyle w:val="FootnoteAnchor"/>
          <w:rtl w:val="true"/>
        </w:rPr>
        <w:footnoteReference w:id="961"/>
      </w:r>
      <w:r>
        <w:rPr>
          <w:rFonts w:ascii="IRNazanin" w:hAnsi="IRNazanin" w:eastAsia="IRNazanin"/>
          <w:color w:val="111111"/>
          <w:sz w:val="28"/>
          <w:sz w:val="28"/>
          <w:szCs w:val="28"/>
          <w:rtl w:val="true"/>
          <w:lang w:bidi="fa-IR"/>
        </w:rPr>
        <w:t>، وفي الذكرى نقل عن المحقق وجوب قضائه ما فاته لعذر كالمرض والسفر والحيض، لا ما تركه عمداً مع قدرته عليه، ونَفَى عنه البأسَ ونَقَل عن شيخه عمیدالدین ،نصرته</w:t>
      </w:r>
      <w:r>
        <w:rPr>
          <w:rStyle w:val="FootnoteAnchor"/>
          <w:rtl w:val="true"/>
        </w:rPr>
        <w:footnoteReference w:id="962"/>
      </w:r>
      <w:r>
        <w:rPr>
          <w:rFonts w:ascii="Amiri" w:hAnsi="Amiri" w:eastAsia="Amiri" w:cs="Amiri"/>
          <w:color w:val="111111"/>
          <w:sz w:val="28"/>
          <w:sz w:val="28"/>
          <w:szCs w:val="28"/>
          <w:rtl w:val="true"/>
          <w:lang w:bidi="ar-SA"/>
        </w:rPr>
        <w:t>، فصار للمصنِّف في المسألة ثلاثة أقوال والروايات تدل بإطلاقها على الوسط</w:t>
      </w:r>
      <w:r>
        <w:rPr>
          <w:rStyle w:val="FootnoteAnchor"/>
          <w:rtl w:val="true"/>
        </w:rPr>
        <w:footnoteReference w:id="963"/>
      </w:r>
      <w:r>
        <w:rPr>
          <w:rFonts w:ascii="Amiri" w:hAnsi="Amiri" w:eastAsia="Amiri" w:cs="Amiri"/>
          <w:color w:val="111111"/>
          <w:sz w:val="28"/>
          <w:sz w:val="28"/>
          <w:szCs w:val="28"/>
          <w:rtl w:val="true"/>
          <w:lang w:bidi="ar-SA"/>
        </w:rPr>
        <w:t>، والموافق للأصل ما اختاره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الصلاة على غير الوجه المُجزئ شرعاً كتركها عمداً، للتفريط</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المصنّف بالأب عن الأم ونحوها من الأقارب، فلايجب القضاء عنهم على الوارث في المشهور والروايات مختلفة، ففي بعضها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xml:space="preserve">وفي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ويمكن حمل المطلق على المقيَّد خصوصاً في الحكم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الذكرى عن المحقق وجوب القضاء عن المرأة ونفى عنه البأس</w:t>
      </w:r>
      <w:r>
        <w:rPr>
          <w:rStyle w:val="FootnoteAnchor"/>
          <w:rtl w:val="true"/>
        </w:rPr>
        <w:footnoteReference w:id="966"/>
      </w:r>
      <w:r>
        <w:rPr>
          <w:rFonts w:ascii="Amiri" w:hAnsi="Amiri" w:eastAsia="Amiri" w:cs="Amiri"/>
          <w:color w:val="111111"/>
          <w:sz w:val="28"/>
          <w:sz w:val="28"/>
          <w:szCs w:val="28"/>
          <w:rtl w:val="true"/>
          <w:lang w:bidi="ar-SA"/>
        </w:rPr>
        <w:t xml:space="preserve">، أخذاً بظاهر الروايات وحملاً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على القولين بين الحر والعبد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يُشترط كمالُ الوليّ عند موته؟ قولان</w:t>
      </w:r>
      <w:r>
        <w:rPr>
          <w:rStyle w:val="FootnoteAnchor"/>
          <w:rtl w:val="true"/>
        </w:rPr>
        <w:footnoteReference w:id="967"/>
      </w:r>
      <w:r>
        <w:rPr>
          <w:rFonts w:ascii="Amiri" w:hAnsi="Amiri" w:eastAsia="Amiri" w:cs="Amiri"/>
          <w:color w:val="111111"/>
          <w:sz w:val="28"/>
          <w:sz w:val="28"/>
          <w:szCs w:val="28"/>
          <w:rtl w:val="true"/>
          <w:lang w:bidi="ar-SA"/>
        </w:rPr>
        <w:t>، واستقرب في الذكرى اشتراطه</w:t>
      </w:r>
      <w:r>
        <w:rPr>
          <w:rStyle w:val="FootnoteAnchor"/>
          <w:rtl w:val="true"/>
        </w:rPr>
        <w:footnoteReference w:id="968"/>
      </w:r>
      <w:r>
        <w:rPr>
          <w:rFonts w:ascii="Amiri" w:hAnsi="Amiri" w:eastAsia="Amiri" w:cs="Amiri"/>
          <w:color w:val="111111"/>
          <w:sz w:val="28"/>
          <w:sz w:val="28"/>
          <w:szCs w:val="28"/>
          <w:rtl w:val="true"/>
          <w:lang w:bidi="ar-SA"/>
        </w:rPr>
        <w:t>، لرفع القلم عن الصبي والمجنون وأصالة البراءة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الوجوب عند بلوغه إطلاق النص</w:t>
      </w:r>
      <w:r>
        <w:rPr>
          <w:rStyle w:val="FootnoteAnchor"/>
          <w:rtl w:val="true"/>
        </w:rPr>
        <w:footnoteReference w:id="969"/>
      </w:r>
      <w:r>
        <w:rPr>
          <w:rFonts w:ascii="Amiri" w:hAnsi="Amiri" w:eastAsia="Amiri" w:cs="Amiri"/>
          <w:color w:val="111111"/>
          <w:sz w:val="28"/>
          <w:sz w:val="28"/>
          <w:szCs w:val="28"/>
          <w:rtl w:val="true"/>
          <w:lang w:bidi="ar-SA"/>
        </w:rPr>
        <w:t>وكونه في مقابلة الحَبْوَة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خُلُوُّ ذمّته من صلاة واجبة، لتغاير السبب فيلزمان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تقديم ما سبق سببه؟ وجهان، اختار في الذكرى الترتيب</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له استئجار غيره ؟ يحتمله ؛ لأنّ المطلوب القضاءُ وهي ممّا يقبل النيابة بعد الموت، ومن تعلّقها بحي واستنابته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الذكرى المنع </w:t>
      </w:r>
      <w:r>
        <w:rPr>
          <w:rStyle w:val="FootnoteAnchor"/>
          <w:rtl w:val="true"/>
        </w:rPr>
        <w:footnoteReference w:id="971"/>
      </w:r>
      <w:r>
        <w:rPr>
          <w:rFonts w:ascii="Amiri" w:hAnsi="Amiri" w:eastAsia="Amiri" w:cs="Amiri"/>
          <w:color w:val="111111"/>
          <w:sz w:val="28"/>
          <w:sz w:val="28"/>
          <w:szCs w:val="28"/>
          <w:rtl w:val="true"/>
          <w:lang w:bidi="ar-SA"/>
        </w:rPr>
        <w:t>، وفي صوم الدروس الجواز</w:t>
      </w:r>
      <w:r>
        <w:rPr>
          <w:rStyle w:val="FootnoteAnchor"/>
          <w:rtl w:val="true"/>
        </w:rPr>
        <w:footnoteReference w:id="972"/>
      </w:r>
      <w:r>
        <w:rPr>
          <w:rFonts w:ascii="Amiri" w:hAnsi="Amiri" w:eastAsia="Amiri" w:cs="Amiri"/>
          <w:color w:val="111111"/>
          <w:sz w:val="28"/>
          <w:sz w:val="28"/>
          <w:szCs w:val="28"/>
          <w:rtl w:val="true"/>
          <w:lang w:bidi="ar-SA"/>
        </w:rPr>
        <w:t xml:space="preserve">، وعليه يتفرع تبرُّعُ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والأقرب اختصاص الحكم بالوليّ، فلا يتحمَّلُها وليه وإنْ تحمَّل ما فاته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الميِّتُ بقضائها على وجه تَنفُذُ سقطت عن الوليّ، وبالبعض وجب الباقي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فات المكلّفَ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يُخصه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لكثرته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اجتهد في تحصیل ظنّ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وبَنى على 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ذلك القدر، سواء أكان الفائت متعدّداً كأيام كثيرة أم متحداً كفريضة مخصوصة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اشتَبَه الفائتُ في عددٍ منحصر عادةً وجب قضاء ما تيقن به البراءة كالشك بین عشر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يعدل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لو شرع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ناسياً مع إمكانه بأن لا يزيد عددُ ما فَعَل عن عدد السابقة أو تجاوزه ولمّا يركع في الزائدة، مراعاة للترتيب حيث يمكن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بالعدول أن ينوي بقلبه تحويل هذه الصلاة إلى السابقة إلى آخِر مميّزاتها </w:t>
      </w:r>
    </w:p>
    <w:p>
      <w:pPr>
        <w:pStyle w:val="BookText"/>
        <w:rPr/>
      </w:pPr>
      <w:r>
        <w:rPr>
          <w:rFonts w:ascii="Amiri" w:hAnsi="Amiri" w:eastAsia="Amiri" w:cs="Amiri"/>
          <w:color w:val="111111"/>
          <w:sz w:val="28"/>
          <w:sz w:val="28"/>
          <w:szCs w:val="28"/>
          <w:rtl w:val="true"/>
          <w:lang w:bidi="ar-SA"/>
        </w:rPr>
        <w:t>متقرباً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عدم اعتبار باقي المميّزات، بل في بعض الأخبار دَلالة عليه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تجاوز محل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ركع في زائدة عن عدد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أتمها ثم تَدارَكَ السابقة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لاغتفار الترتيب مع النسيان وكذا لو شرع في اللاحقة ثمّ علم أنّ عليه 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إلى السابقة ثم ذكر سابقةً أُخرى عدل إليها،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بعد العدول براءته من المعدول إليها عدل إلى اللاحقة المنويَّةِ أوّلاً أو فيما بعده، فعلى هذا يمكن تَرامِي العدولِ ودَورُه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يَعدِل من فائتة إلى مثلها فكذا من حاضرة إلى مثلها كالظهرين لمن شرع في الثانية ناسياً، وإلى فائتة استحباباً على ما تقدّم أو وجوباً على القول الآخر</w:t>
      </w:r>
      <w:r>
        <w:rPr>
          <w:rStyle w:val="FootnoteAnchor"/>
          <w:rtl w:val="true"/>
        </w:rPr>
        <w:footnoteReference w:id="974"/>
      </w:r>
      <w:r>
        <w:rPr>
          <w:rFonts w:ascii="Amiri" w:hAnsi="Amiri" w:eastAsia="Amiri" w:cs="Amiri"/>
          <w:color w:val="111111"/>
          <w:sz w:val="28"/>
          <w:sz w:val="28"/>
          <w:szCs w:val="28"/>
          <w:rtl w:val="true"/>
          <w:lang w:bidi="ar-SA"/>
        </w:rPr>
        <w:t>، ومن الفائتة إلى الأداء لو ذكر براءته منها ، ومنهما إلى النافلة في موارد، ومن النافلة إلى مثلها لا إلى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صُوَرِه ستَّ عشْرَةَ، وهي الحاصلة من ضرب صُوَر المعدول عنه 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 نفل وفرض، أداءً وقضاء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المرتضى وابن الجنيد وسلار إلى وجوب تأخير أولي الأعذار إلى آخر الوقت</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محتجين بإمكان إيقاع الصلاة تامة بزوال العذر فيجب كما يُؤَخِّر المتيمم بالنص</w:t>
      </w:r>
      <w:r>
        <w:rPr>
          <w:rStyle w:val="FootnoteAnchor"/>
          <w:rtl w:val="true"/>
        </w:rPr>
        <w:footnoteReference w:id="9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على ما ادعاه المرتضى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وجوزه الشيخ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الوقت</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التأخير أفضل،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لمخاطَبَتِهم بالصلاة من أوّل الوقت بإطلاق الأمر</w:t>
      </w:r>
      <w:r>
        <w:rPr>
          <w:rStyle w:val="FootnoteAnchor"/>
          <w:rtl w:val="true"/>
        </w:rPr>
        <w:footnoteReference w:id="979"/>
      </w:r>
      <w:r>
        <w:rPr>
          <w:rFonts w:ascii="Amiri" w:hAnsi="Amiri" w:eastAsia="Amiri" w:cs="Amiri"/>
          <w:color w:val="111111"/>
          <w:sz w:val="28"/>
          <w:sz w:val="28"/>
          <w:szCs w:val="28"/>
          <w:rtl w:val="true"/>
          <w:lang w:bidi="ar-SA"/>
        </w:rPr>
        <w:t xml:space="preserve">، فتكون مجزئةً للامتثال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من الإمكان معارض بالأمر</w:t>
      </w:r>
      <w:r>
        <w:rPr>
          <w:rStyle w:val="FootnoteAnchor"/>
          <w:rtl w:val="true"/>
        </w:rPr>
        <w:footnoteReference w:id="980"/>
      </w:r>
      <w:r>
        <w:rPr>
          <w:rFonts w:ascii="Amiri" w:hAnsi="Amiri" w:eastAsia="Amiri" w:cs="Amiri"/>
          <w:color w:val="111111"/>
          <w:sz w:val="28"/>
          <w:sz w:val="28"/>
          <w:szCs w:val="28"/>
          <w:rtl w:val="true"/>
          <w:lang w:bidi="ar-SA"/>
        </w:rPr>
        <w:t>واستحباب المبادرة إليها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الاحتمال لا يوجب القدرة على الشرط، ويمكن فواتها بموت وغيره فضلاً عنه؛ والتيمّمُ خرج بالنصّ</w:t>
      </w:r>
      <w:r>
        <w:rPr>
          <w:rStyle w:val="FootnoteAnchor"/>
          <w:rtl w:val="true"/>
        </w:rPr>
        <w:footnoteReference w:id="981"/>
      </w:r>
      <w:r>
        <w:rPr>
          <w:rFonts w:ascii="Amiri" w:hAnsi="Amiri" w:eastAsia="Amiri" w:cs="Amiri"/>
          <w:color w:val="111111"/>
          <w:sz w:val="28"/>
          <w:sz w:val="28"/>
          <w:szCs w:val="28"/>
          <w:rtl w:val="true"/>
          <w:lang w:bidi="ar-SA"/>
        </w:rPr>
        <w:t>وإلا لكان من جملتها؛ نعم يُستحبّ التأخير مع الرجاء، خروجاً من خلافهم، ولولاه لكان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المبطون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به داء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ريح أو غائط على وجه لا يمكنه منعه مقدار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لكل صلاة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مضى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فَجَأَه الحدث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أثنائها بعد الوضوء</w:t>
      </w:r>
      <w:r>
        <w:rPr>
          <w:rStyle w:val="FootnoteAnchor"/>
          <w:rtl w:val="true"/>
        </w:rPr>
        <w:footnoteReference w:id="983"/>
      </w:r>
      <w:r>
        <w:rPr>
          <w:rFonts w:ascii="Amiri" w:hAnsi="Amiri" w:eastAsia="Amiri" w:cs="Amiri"/>
          <w:color w:val="111111"/>
          <w:sz w:val="28"/>
          <w:sz w:val="28"/>
          <w:szCs w:val="28"/>
          <w:rtl w:val="true"/>
          <w:lang w:bidi="ar-SA"/>
        </w:rPr>
        <w:t>، واغتفارُ هذا الفعل وإنْ كتُرَ، وعليه جماعة من المتقدمين</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بعض الأصحاب المتأخرين</w:t>
      </w:r>
      <w:r>
        <w:rPr>
          <w:rStyle w:val="FootnoteAnchor"/>
          <w:rtl w:val="true"/>
        </w:rPr>
        <w:footnoteReference w:id="985"/>
      </w:r>
      <w:r>
        <w:rPr>
          <w:rFonts w:ascii="Amiri" w:hAnsi="Amiri" w:eastAsia="Amiri" w:cs="Amiri"/>
          <w:color w:val="111111"/>
          <w:sz w:val="28"/>
          <w:sz w:val="28"/>
          <w:szCs w:val="28"/>
          <w:rtl w:val="true"/>
          <w:lang w:bidi="ar-SA"/>
        </w:rPr>
        <w:t xml:space="preserve">، وحكموا باغتفار ما يتجدّد من الحدث بعد الوضوء سواء وقع في الصلاة أم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يتمكّن حفظ نفسه مقدار الصلاة وإلّا استأنفها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محتجين بأنّ الحدث المتجدِّدَ لو نقض</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الطهارة لأبطل الصلاة؛ لأن المشروط عَدَمُ عند عدم شرطه، وبالأخبار الدالة على أنّ الحدث يقطع الصلاةَ</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والأقرب الأوّل</w:t>
      </w:r>
      <w:r>
        <w:rPr>
          <w:rStyle w:val="FootnoteAnchor"/>
          <w:rtl w:val="true"/>
        </w:rPr>
        <w:footnoteReference w:id="987"/>
      </w:r>
      <w:r>
        <w:rPr>
          <w:rFonts w:ascii="Amiri" w:hAnsi="Amiri" w:eastAsia="Amiri" w:cs="Amiri"/>
          <w:color w:val="111111"/>
          <w:sz w:val="28"/>
          <w:sz w:val="28"/>
          <w:szCs w:val="28"/>
          <w:rtl w:val="true"/>
          <w:lang w:bidi="ar-SA"/>
        </w:rPr>
        <w:t xml:space="preserve">، لتوثيق رجال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البناء على ما مضى من الصلاة بعد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توثيق رجاله على وجه يستلزم صحة الخبر فإنّ التوثيق أعم منه عندنا، والحال أنّ الخبر الوارد في ذلك صحيح</w:t>
      </w:r>
      <w:r>
        <w:rPr>
          <w:rStyle w:val="FootnoteAnchor"/>
          <w:rtl w:val="true"/>
        </w:rPr>
        <w:footnoteReference w:id="988"/>
      </w:r>
      <w:r>
        <w:rPr>
          <w:rFonts w:ascii="IRNazanin" w:hAnsi="IRNazanin" w:eastAsia="IRNazanin"/>
          <w:color w:val="111111"/>
          <w:sz w:val="28"/>
          <w:sz w:val="28"/>
          <w:szCs w:val="28"/>
          <w:rtl w:val="true"/>
          <w:lang w:bidi="fa-IR"/>
        </w:rPr>
        <w:t>باعتراف الخصم</w:t>
      </w:r>
      <w:r>
        <w:rPr>
          <w:rStyle w:val="FootnoteAnchor"/>
          <w:rtl w:val="true"/>
        </w:rPr>
        <w:footnoteReference w:id="989"/>
      </w:r>
      <w:r>
        <w:rPr>
          <w:rFonts w:ascii="Amiri" w:hAnsi="Amiri" w:eastAsia="Amiri" w:cs="Amiri"/>
          <w:color w:val="111111"/>
          <w:sz w:val="28"/>
          <w:sz w:val="28"/>
          <w:szCs w:val="28"/>
          <w:rtl w:val="true"/>
          <w:lang w:bidi="ar-SA"/>
        </w:rPr>
        <w:t xml:space="preserve">، فيتعيّن العمل به لذلك وشهرته بين الأصحاب خصوصاً المتقدمين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خالف حكمه أَوَّلَه بأنّ المراد بالبناء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البناء على الشيء يستلزم سبق شيء منه يُبنى عليه ليكون الماضي بمنزلة الأساس لغةً وعرفاً، مع أنهم لا يوجبون الاستئناف، فلا وجه لحملهم </w:t>
      </w:r>
      <w:r>
        <w:rPr>
          <w:rStyle w:val="FootnoteAnchor"/>
          <w:rtl w:val="true"/>
        </w:rPr>
        <w:footnoteReference w:id="990"/>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والاحتجاج بالاستلزام مصادرة وكيف يتحقق التلازم مع ورود النص الصحيح </w:t>
      </w:r>
      <w:r>
        <w:rPr>
          <w:rStyle w:val="FootnoteAnchor"/>
          <w:rtl w:val="true"/>
        </w:rPr>
        <w:footnoteReference w:id="991"/>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الدالة على قطع مطلق الحدث </w:t>
      </w:r>
      <w:r>
        <w:rPr>
          <w:rStyle w:val="FootnoteAnchor"/>
          <w:rtl w:val="true"/>
        </w:rPr>
        <w:footnoteReference w:id="992"/>
      </w:r>
      <w:r>
        <w:rPr>
          <w:rFonts w:ascii="Amiri" w:hAnsi="Amiri" w:eastAsia="Amiri" w:cs="Amiri"/>
          <w:color w:val="111111"/>
          <w:sz w:val="28"/>
          <w:sz w:val="28"/>
          <w:szCs w:val="28"/>
          <w:rtl w:val="true"/>
          <w:lang w:bidi="ar-SA"/>
        </w:rPr>
        <w:t xml:space="preserve">لها مخصوصة بالمستحاضة والسلس اتفاقاً، وهذا الفرد يشاركهما بالنصّ الصحيح </w:t>
      </w:r>
      <w:r>
        <w:rPr>
          <w:rStyle w:val="FootnoteAnchor"/>
          <w:rtl w:val="true"/>
        </w:rPr>
        <w:footnoteReference w:id="993"/>
      </w:r>
      <w:r>
        <w:rPr>
          <w:rFonts w:ascii="Amiri" w:hAnsi="Amiri" w:eastAsia="Amiri" w:cs="Amiri"/>
          <w:color w:val="111111"/>
          <w:sz w:val="28"/>
          <w:sz w:val="28"/>
          <w:szCs w:val="28"/>
          <w:rtl w:val="true"/>
          <w:lang w:bidi="ar-SA"/>
        </w:rPr>
        <w:t>ومصير جمع إليه</w:t>
      </w:r>
      <w:r>
        <w:rPr>
          <w:rStyle w:val="FootnoteAnchor"/>
          <w:rtl w:val="true"/>
        </w:rPr>
        <w:footnoteReference w:id="994"/>
      </w:r>
      <w:r>
        <w:rPr>
          <w:rFonts w:ascii="Amiri" w:hAnsi="Amiri" w:eastAsia="Amiri" w:cs="Amiri"/>
          <w:color w:val="111111"/>
          <w:sz w:val="28"/>
          <w:sz w:val="28"/>
          <w:szCs w:val="28"/>
          <w:rtl w:val="true"/>
          <w:lang w:bidi="ar-SA"/>
        </w:rPr>
        <w:t>، وهو كافٍ في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غريب لكنّه ليس بعادم للنظير، فقد ورد صحيحاً قطع الصلاة والبناء عليها في غيره</w:t>
      </w:r>
      <w:r>
        <w:rPr>
          <w:rStyle w:val="FootnoteAnchor"/>
          <w:rtl w:val="true"/>
        </w:rPr>
        <w:footnoteReference w:id="995"/>
      </w:r>
      <w:r>
        <w:rPr>
          <w:rFonts w:ascii="Amiri" w:hAnsi="Amiri" w:eastAsia="Amiri" w:cs="Amiri"/>
          <w:color w:val="111111"/>
          <w:sz w:val="28"/>
          <w:sz w:val="28"/>
          <w:szCs w:val="28"/>
          <w:rtl w:val="true"/>
          <w:lang w:bidi="ar-SA"/>
        </w:rPr>
        <w:t>، مع أن الاستبعاد غير مسموع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تعجيل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مؤكداً، سواء الفرضُ والنفل بل الأكثر على فورية قضاء الفرض، وأنه لا يجوز الاشتغال عنه بغير الضروري من أكل ما يُمسك الرَمَقَ، ونوم يُضطر إليه، وشغل يتوقف عليه،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وأفرده بالتصنيف جماعة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كثير من الأخبار دَلالة عليه</w:t>
      </w:r>
      <w:r>
        <w:rPr>
          <w:rStyle w:val="FootnoteAnchor"/>
          <w:rtl w:val="true"/>
        </w:rPr>
        <w:footnoteReference w:id="997"/>
      </w:r>
      <w:r>
        <w:rPr>
          <w:rFonts w:ascii="Amiri" w:hAnsi="Amiri" w:eastAsia="Amiri" w:cs="Amiri"/>
          <w:color w:val="111111"/>
          <w:sz w:val="28"/>
          <w:sz w:val="28"/>
          <w:szCs w:val="28"/>
          <w:rtl w:val="true"/>
          <w:lang w:bidi="ar-SA"/>
        </w:rPr>
        <w:t>إلا أنّ حملها على الاستحباب المؤكد طريق الجمع بينها وبين ما دلّ على التوسعة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نافلةً لم ينتظر بقضائها مثل زمان فواتها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ليل أو نهار، بل يقضى نافلة الليل نهاراً وبالعكس؛ لأنّ الله تعالى جعل كلاً منهما خِلْفَةً للآخر ؛ وللأمر بالمسارعة إلى أسباب المغفرة </w:t>
      </w:r>
      <w:r>
        <w:rPr>
          <w:rStyle w:val="FootnoteAnchor"/>
          <w:rtl w:val="true"/>
        </w:rPr>
        <w:footnoteReference w:id="998"/>
      </w:r>
      <w:r>
        <w:rPr>
          <w:rFonts w:ascii="IRNazanin" w:hAnsi="IRNazanin" w:eastAsia="IRNazanin"/>
          <w:color w:val="111111"/>
          <w:sz w:val="28"/>
          <w:sz w:val="28"/>
          <w:szCs w:val="28"/>
          <w:rtl w:val="true"/>
          <w:lang w:bidi="fa-IR"/>
        </w:rPr>
        <w:t>وللأخبار</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 الأصحاب إلى استحباب المماثلة </w:t>
      </w:r>
      <w:r>
        <w:rPr>
          <w:rStyle w:val="FootnoteAnchor"/>
          <w:rtl w:val="true"/>
        </w:rPr>
        <w:footnoteReference w:id="1000"/>
      </w:r>
      <w:r>
        <w:rPr>
          <w:rFonts w:ascii="Amiri" w:hAnsi="Amiri" w:eastAsia="Amiri" w:cs="Amiri"/>
          <w:color w:val="111111"/>
          <w:sz w:val="28"/>
          <w:sz w:val="28"/>
          <w:szCs w:val="28"/>
          <w:rtl w:val="true"/>
          <w:lang w:bidi="ar-SA"/>
        </w:rPr>
        <w:t>استناداً إلى رواية إسماعيل الجعفي عن الباقر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أفضل قضاء النوافل قضاءُ صلاة الليل بالليل وصلاة النهار بالنهار</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وغيرها</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بينهما بالحمل على الأفضل والفضيلة، إذ عدم انتظار مثل الوقت فيه مسارعة إلى الخير وهو فضل؛ كذا أجاب في الذكرى</w:t>
      </w:r>
      <w:r>
        <w:rPr>
          <w:rStyle w:val="FootnoteAnchor"/>
          <w:rtl w:val="true"/>
        </w:rPr>
        <w:footnoteReference w:id="1003"/>
      </w:r>
      <w:r>
        <w:rPr>
          <w:rFonts w:ascii="Amiri" w:hAnsi="Amiri" w:eastAsia="Amiri" w:cs="Amiri"/>
          <w:color w:val="111111"/>
          <w:sz w:val="28"/>
          <w:sz w:val="28"/>
          <w:szCs w:val="28"/>
          <w:rtl w:val="true"/>
          <w:lang w:bidi="ar-SA"/>
        </w:rPr>
        <w:t>وهو يُؤْذِن بأفضليّة المماثلة، إذ لم يُذكَر الأفضلُ إلّا فى دليلها؛ وأطلق فى باقى كتبه استحباب التعجيل</w:t>
      </w:r>
      <w:r>
        <w:rPr>
          <w:rStyle w:val="FootnoteAnchor"/>
          <w:rtl w:val="true"/>
        </w:rPr>
        <w:footnoteReference w:id="1004"/>
      </w:r>
      <w:r>
        <w:rPr>
          <w:rFonts w:ascii="Amiri" w:hAnsi="Amiri" w:eastAsia="Amiri" w:cs="Amiri"/>
          <w:color w:val="111111"/>
          <w:sz w:val="28"/>
          <w:sz w:val="28"/>
          <w:szCs w:val="28"/>
          <w:rtl w:val="true"/>
          <w:lang w:bidi="ar-SA"/>
        </w:rPr>
        <w:t>، والأخبارُ به كثيرة</w:t>
      </w:r>
      <w:r>
        <w:rPr>
          <w:rStyle w:val="FootnoteAnchor"/>
          <w:rtl w:val="true"/>
        </w:rPr>
        <w:footnoteReference w:id="1005"/>
      </w:r>
      <w:r>
        <w:rPr>
          <w:rFonts w:ascii="Amiri" w:hAnsi="Amiri" w:eastAsia="Amiri" w:cs="Amiri"/>
          <w:color w:val="111111"/>
          <w:sz w:val="28"/>
          <w:sz w:val="28"/>
          <w:szCs w:val="28"/>
          <w:rtl w:val="true"/>
          <w:lang w:bidi="ar-SA"/>
        </w:rPr>
        <w:t>إلا أنها خالية عن الأفضلية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النافلة لمن عليه فريضة قولان</w:t>
      </w:r>
      <w:r>
        <w:rPr>
          <w:rStyle w:val="FootnoteAnchor"/>
          <w:rtl w:val="true"/>
        </w:rPr>
        <w:footnoteReference w:id="1006"/>
      </w:r>
      <w:r>
        <w:rPr>
          <w:rFonts w:ascii="IRNazanin" w:hAnsi="IRNazanin" w:eastAsia="IRNazanin"/>
          <w:color w:val="111111"/>
          <w:sz w:val="28"/>
          <w:sz w:val="28"/>
          <w:szCs w:val="28"/>
          <w:rtl w:val="true"/>
          <w:lang w:bidi="fa-IR"/>
        </w:rPr>
        <w:t xml:space="preserve">، أقربهما الجواز </w:t>
      </w:r>
      <w:r>
        <w:rPr>
          <w:rStyle w:val="FootnoteAnchor"/>
          <w:rtl w:val="true"/>
        </w:rPr>
        <w:footnoteReference w:id="10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للأخبار ؛ </w:t>
      </w:r>
    </w:p>
    <w:p>
      <w:pPr>
        <w:pStyle w:val="BookText"/>
        <w:rPr/>
      </w:pPr>
      <w:r>
        <w:rPr>
          <w:rFonts w:ascii="Amiri" w:hAnsi="Amiri" w:eastAsia="Amiri" w:cs="Amiri"/>
          <w:color w:val="111111"/>
          <w:sz w:val="28"/>
          <w:sz w:val="28"/>
          <w:szCs w:val="28"/>
          <w:rtl w:val="true"/>
          <w:lang w:bidi="ar-SA"/>
        </w:rPr>
        <w:t xml:space="preserve">الكثيرة الدالّة عليه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بيّنا مأخذه في كتاب الذكرى</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 ما ورد فيه من الأخبار، وحرّرنا نحن ما فيه في شرح الإرشاد</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 المانع أيضاً إلى أخبار دلّت على النهي</w:t>
      </w:r>
      <w:r>
        <w:rPr>
          <w:rStyle w:val="FootnoteAnchor"/>
          <w:rtl w:val="true"/>
        </w:rPr>
        <w:footnoteReference w:id="1011"/>
      </w:r>
      <w:r>
        <w:rPr>
          <w:rFonts w:ascii="Amiri" w:hAnsi="Amiri" w:eastAsia="Amiri" w:cs="Amiri"/>
          <w:color w:val="111111"/>
          <w:sz w:val="28"/>
          <w:sz w:val="28"/>
          <w:szCs w:val="28"/>
          <w:rtl w:val="true"/>
          <w:lang w:bidi="ar-SA"/>
        </w:rPr>
        <w:t>، وحمله على الكراهة طريق الجمع؛ نعم يُعتبر عدم إضرارها بالفريضة ولا فرق بين ذوات الأسباب وغيرها</w:t>
      </w:r>
      <w:r>
        <w:rPr>
          <w:rFonts w:eastAsia="Amiri" w:cs="Amiri" w:ascii="Amiri" w:hAnsi="Amiri"/>
          <w:color w:val="111111"/>
          <w:sz w:val="28"/>
          <w:szCs w:val="28"/>
          <w:rtl w:val="true"/>
          <w:lang w:bidi="ar-SA"/>
        </w:rPr>
        <w:t xml:space="preserve">. </w:t>
      </w:r>
      <w:bookmarkStart w:id="184" w:name="pg10147_94781"/>
    </w:p>
    <w:p>
      <w:pPr>
        <w:pStyle w:val="Heading3"/>
        <w:numPr>
          <w:ilvl w:val="2"/>
          <w:numId w:val="1"/>
        </w:numPr>
        <w:rPr/>
      </w:pPr>
      <w:bookmarkStart w:id="185" w:name="__RefHeading___Toc1114196_1067777946"/>
      <w:bookmarkStart w:id="186" w:name="_Toc66"/>
      <w:bookmarkEnd w:id="184"/>
      <w:bookmarkEnd w:id="185"/>
      <w:r>
        <w:rPr>
          <w:rtl w:val="true"/>
        </w:rPr>
        <w:t>الفصل التاسع في صلاة الخوف</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مقصورة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للنص</w:t>
      </w:r>
      <w:r>
        <w:rPr>
          <w:rStyle w:val="FootnoteAnchor"/>
          <w:rtl w:val="true"/>
        </w:rPr>
        <w:footnoteReference w:id="1012"/>
      </w:r>
      <w:r>
        <w:rPr>
          <w:rFonts w:ascii="Amiri" w:hAnsi="Amiri" w:eastAsia="Amiri" w:cs="Amiri"/>
          <w:color w:val="111111"/>
          <w:sz w:val="28"/>
          <w:sz w:val="28"/>
          <w:szCs w:val="28"/>
          <w:rtl w:val="true"/>
          <w:lang w:bidi="ar-SA"/>
        </w:rPr>
        <w:t>، وحجّةُ مُشْتَرِط السفر</w:t>
      </w:r>
      <w:r>
        <w:rPr>
          <w:rStyle w:val="FootnoteAnchor"/>
          <w:rtl w:val="true"/>
        </w:rPr>
        <w:footnoteReference w:id="1013"/>
      </w:r>
      <w:r>
        <w:rPr>
          <w:rFonts w:ascii="Amiri" w:hAnsi="Amiri" w:eastAsia="Amiri" w:cs="Amiri"/>
          <w:color w:val="111111"/>
          <w:sz w:val="28"/>
          <w:sz w:val="28"/>
          <w:szCs w:val="28"/>
          <w:rtl w:val="true"/>
          <w:lang w:bidi="ar-SA"/>
        </w:rPr>
        <w:t>بظاهر الآية</w:t>
      </w:r>
      <w:r>
        <w:rPr>
          <w:rStyle w:val="FootnoteAnchor"/>
          <w:rtl w:val="true"/>
        </w:rPr>
        <w:footnoteReference w:id="1014"/>
      </w:r>
      <w:r>
        <w:rPr>
          <w:rFonts w:ascii="IRNazanin" w:hAnsi="IRNazanin" w:eastAsia="IRNazanin"/>
          <w:color w:val="111111"/>
          <w:sz w:val="28"/>
          <w:sz w:val="28"/>
          <w:szCs w:val="28"/>
          <w:rtl w:val="true"/>
          <w:lang w:bidi="fa-IR"/>
        </w:rPr>
        <w:t xml:space="preserve">حيث اقتضت الجمعَ مندفعة بالقصر للسفر المجرّد عن الخوف، والنص مُحَكَّم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الأشهر لإطلاق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واستناد مشترطها إلى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جماعةً </w:t>
      </w:r>
      <w:r>
        <w:rPr>
          <w:rStyle w:val="FootnoteAnchor"/>
          <w:rtl w:val="true"/>
        </w:rPr>
        <w:footnoteReference w:id="1015"/>
      </w:r>
      <w:r>
        <w:rPr>
          <w:rFonts w:ascii="Amiri" w:hAnsi="Amiri" w:eastAsia="Amiri" w:cs="Amiri"/>
          <w:color w:val="111111"/>
          <w:sz w:val="28"/>
          <w:sz w:val="28"/>
          <w:szCs w:val="28"/>
          <w:rtl w:val="true"/>
          <w:lang w:bidi="ar-SA"/>
        </w:rPr>
        <w:t xml:space="preserve">لا يدلّ على الشرطية، فيبقى ما دلّ على الإطلاق سالماً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أنواع كثيرة تبلغ العشرة أشهرُها صلاة ذات الرقاع، فلذا لم يذكر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شروط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إمكان الافتراق فرقتين</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المسلمين أو قوّتِهم بحيث يُقاوِم كلُّ فرقة العدوّ حالة اشتغال الأخرى بالصلاة وإنْ لم يَتَساوَيا عدداً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 في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دبرها أو عن أحد جانبيها بحيث لا يمكنهم القتالُ مصلِّين إلا بالانحراف عنها، أو في جهتها مع وجود حائل يمنع من قتالهم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واشتُرِط ثالث </w:t>
      </w:r>
      <w:r>
        <w:rPr>
          <w:rStyle w:val="FootnoteAnchor"/>
          <w:rtl w:val="true"/>
        </w:rPr>
        <w:footnoteReference w:id="1017"/>
      </w:r>
      <w:r>
        <w:rPr>
          <w:rFonts w:ascii="Amiri" w:hAnsi="Amiri" w:eastAsia="Amiri" w:cs="Amiri"/>
          <w:color w:val="111111"/>
          <w:sz w:val="28"/>
          <w:sz w:val="28"/>
          <w:szCs w:val="28"/>
          <w:rtl w:val="true"/>
          <w:lang w:bidi="ar-SA"/>
        </w:rPr>
        <w:t>وهو كون العدوّ ذا قوَّة يُخاف هجومه عليهم حال الصلاة، فلو أمن صلّوا بغير تغيير يُذكر هنا، وتَرَكه اختصاراً وإشعاراً به من الخوف؛ ورابع</w:t>
      </w:r>
      <w:r>
        <w:rPr>
          <w:rStyle w:val="FootnoteAnchor"/>
          <w:rtl w:val="true"/>
        </w:rPr>
        <w:footnoteReference w:id="1018"/>
      </w:r>
      <w:r>
        <w:rPr>
          <w:rFonts w:ascii="Amiri" w:hAnsi="Amiri" w:eastAsia="Amiri" w:cs="Amiri"/>
          <w:color w:val="111111"/>
          <w:sz w:val="28"/>
          <w:sz w:val="28"/>
          <w:szCs w:val="28"/>
          <w:rtl w:val="true"/>
          <w:lang w:bidi="ar-SA"/>
        </w:rPr>
        <w:t>وهو عدم الاحتياج إلى الزيادة على فرقتين؛ لاختصاص هذه الكيفية بإدراك كلّ فرقةٍ ركعةً ويمكن الغِنَى عنه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اجتماع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صلاة ذات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 لأن القتال كان في سَفح جبل فيه جُدَدٌ حُمْرٌ وصُفْرٌ وسُودٌ كالرقاع، أو لأنّ الصحابة كانوا حفاةً فلفوا على أرجلهم الرقاع من جُلودٍ وخِرَقٍ لشدَّة الحَرِّ؛ أو لأنّ الرقاع كانت في الوِيَتِهم؛ أو لمرور قوم به حفاةٍ فَتَشَقَّقَت أرجلهم فكانوا يلفون عليها الخِرَقَ؛ أو لأنها اسم شجرة كانت في موضع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ثلاثة أميال من المدينة عند بئر المدينة عند بئر أروما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موضع من نَجْدٍ</w:t>
      </w:r>
      <w:r>
        <w:rPr>
          <w:rStyle w:val="FootnoteAnchor"/>
          <w:rtl w:val="true"/>
        </w:rPr>
        <w:footnoteReference w:id="1019"/>
      </w:r>
      <w:r>
        <w:rPr>
          <w:rFonts w:ascii="Amiri" w:hAnsi="Amiri" w:eastAsia="Amiri" w:cs="Amiri"/>
          <w:color w:val="111111"/>
          <w:sz w:val="28"/>
          <w:sz w:val="28"/>
          <w:szCs w:val="28"/>
          <w:rtl w:val="true"/>
          <w:lang w:bidi="ar-SA"/>
        </w:rPr>
        <w:t>وهي أرضُ غَطَفَانَ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يصلِّي الإمامُ بفرقةٍ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لا تبلغهم سهام العدوّ ثم ينفردون بعد قيامه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أُخرى مخفّفةً ويُسَلِّمون ويأخذون موقف الفرقة المقاتلة،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تأتي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في قراءة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فيصلي بهم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يرفعوا من سجود الثانية فينفردون ويُتمّون صلاتهم،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يَنتظرهم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يُتِمّوا ويسلم بهم</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حكمنا بانفرادهم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العبارة لا تقتضيه بل ربما دلّ سلامه بهم على بقاء القُدْوَة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للمصنّف حيث ذهب في كتبه إلى انفرادهم</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كثير منهم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القدوة، ويتفرع عليه تحمّلُ الإمام أوهامهم على القول </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1023"/>
      </w:r>
      <w:r>
        <w:rPr>
          <w:rFonts w:ascii="Amiri" w:hAnsi="Amiri" w:eastAsia="Amiri" w:cs="Amiri"/>
          <w:color w:val="111111"/>
          <w:sz w:val="28"/>
          <w:sz w:val="28"/>
          <w:szCs w:val="28"/>
          <w:rtl w:val="true"/>
          <w:lang w:bidi="ar-SA"/>
        </w:rPr>
        <w:t>؛ وما اختاره المصنّف لا يخلو من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المغرب يصلي بإحداهما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وبالأخرى ركعة مخيراً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تخصيص الأولى بالأولى، والثانية بالباقي تأسياً بعلي ليلة الهرير</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لِيَتَقارَبا في إدراك الأركان والقراءة المتعيّنة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وتكليفُ الثانية بالجلوس للتشهد الأوّل مع بنائها على التخفيف يندفع باستدعائه زماناً على التقديرين فلا يحصل بإيثار الأولى تخفيف، ولتكليف الثانية بالجلوس للتشهد الأوّل على التقدير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به</w:t>
      </w:r>
      <w:r>
        <w:rPr>
          <w:rStyle w:val="FootnoteAnchor"/>
          <w:rtl w:val="true"/>
        </w:rPr>
        <w:footnoteReference w:id="1026"/>
      </w:r>
      <w:r>
        <w:rPr>
          <w:rFonts w:ascii="Amiri" w:hAnsi="Amiri" w:eastAsia="Amiri" w:cs="Amiri"/>
          <w:color w:val="111111"/>
          <w:sz w:val="28"/>
          <w:sz w:val="28"/>
          <w:szCs w:val="28"/>
          <w:rtl w:val="true"/>
          <w:lang w:bidi="ar-SA"/>
        </w:rPr>
        <w:t>المقتضي له، وهو آلة القتال والدفع من السيف والسكين والرمح وغيرها وإن كان نجساً، إلا أن يمنع شيئاً من الواجبات أو يُؤذى غيره فلا يجوز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من الافتراق كذلك، والصلاةِ جميعاً بأحد الوجوه المقررة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يصلّون بحسَب المُكْنة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 ومُشاةً، جماعةً وفرادى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ويُغتفر اختلافُ الجهة هنا بخلاف المختلفين في الاجتهاد ؛ لأنّ الجهات قبلة في حقهم هنا؛ نعم يُشترط عدم تقدّم المأموم على الإمام نحو مقصده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الكثيرة المُفْتقر إليها مغتفرة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إيماءً مع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القَرْبُوس بالرأس ثمّ العينين فتحاً وغَمْضاً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الاستقبال بما أمكن ولو بالتحريمة، فإن عجز سقط</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إمكان الصلاة بالقراءة والإيماء للركوع والسجود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يُجزِتُهم عن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القراءة والركوع والسجود و واجباتهما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p>
    <w:p>
      <w:pPr>
        <w:pStyle w:val="BookText"/>
        <w:rPr/>
      </w:pPr>
      <w:r>
        <w:rPr>
          <w:rFonts w:ascii="IRNazanin" w:hAnsi="IRNazanin" w:eastAsia="IRNazanin"/>
          <w:color w:val="111111"/>
          <w:sz w:val="28"/>
          <w:sz w:val="28"/>
          <w:szCs w:val="28"/>
          <w:rtl w:val="true"/>
          <w:lang w:bidi="fa-IR"/>
        </w:rPr>
        <w:t>والحمد لله ولا إله إلّا الله والله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عليها النيّة والتكبير، خاتماً بالتشهد والتسليم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صلّى عليّ وأصحابه ليلة الهرير الظهرين والعشاء ین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الخوفِ المُوجِب لقصر الكمّيّة وتغيير الكيفية بين كونه من عدوّ ولُصّ وسَبع، لا من وَحَلٍ وغَرَقٍ بالنسبة إلى الكمّيّة؛ أما الكيفية فجائزة حيث لا يمكن غيرُها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في الذكرى لهما قصر الكمّيّة مع خوف التلف بدونه، ورجاء السلامة به، وضيق الوقت</w:t>
      </w:r>
      <w:r>
        <w:rPr>
          <w:rStyle w:val="FootnoteAnchor"/>
          <w:rtl w:val="true"/>
        </w:rPr>
        <w:footnoteReference w:id="1028"/>
      </w:r>
      <w:r>
        <w:rPr>
          <w:rFonts w:ascii="Amiri" w:hAnsi="Amiri" w:eastAsia="Amiri" w:cs="Amiri"/>
          <w:color w:val="111111"/>
          <w:sz w:val="28"/>
          <w:sz w:val="28"/>
          <w:szCs w:val="28"/>
          <w:rtl w:val="true"/>
          <w:lang w:bidi="ar-SA"/>
        </w:rPr>
        <w:t>، وهو يقتضي جواز الترك لو تَوَقَّف عليه، أما سقوط القضاء بذلك فلا؛ العدم الدليل</w:t>
      </w:r>
      <w:r>
        <w:rPr>
          <w:rFonts w:eastAsia="Amiri" w:cs="Amiri" w:ascii="Amiri" w:hAnsi="Amiri"/>
          <w:color w:val="111111"/>
          <w:sz w:val="28"/>
          <w:szCs w:val="28"/>
          <w:rtl w:val="true"/>
          <w:lang w:bidi="ar-SA"/>
        </w:rPr>
        <w:t xml:space="preserve">. </w:t>
      </w:r>
      <w:bookmarkStart w:id="187" w:name="pg10147_94785"/>
    </w:p>
    <w:p>
      <w:pPr>
        <w:pStyle w:val="Heading3"/>
        <w:numPr>
          <w:ilvl w:val="2"/>
          <w:numId w:val="1"/>
        </w:numPr>
        <w:rPr/>
      </w:pPr>
      <w:bookmarkStart w:id="188" w:name="__RefHeading___Toc1114198_1067777946"/>
      <w:bookmarkStart w:id="189" w:name="_Toc67"/>
      <w:bookmarkEnd w:id="187"/>
      <w:bookmarkEnd w:id="188"/>
      <w:r>
        <w:rPr>
          <w:rtl w:val="true"/>
        </w:rPr>
        <w:t>الفصل العاشر في صلاة المسافر التي يجب قصرها كمّيّةً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وهي ثمانية فراسخ كلُّ فرسخ ثلاثة أميال، كلُّ مِيل أربع آلاف ذراع، فتكون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وتسعين ألف ذراع</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من ضرب ثلاثة في ثمانية ثمّ المرتفع في أربعة، وكلُّ ذراع أربع وعشرون إصبعاً، كلُّ إصبع سبع شَعِيراتٍ مُتلاصِقاتٍ بالسطح الأكبر، وقيل ستّ</w:t>
      </w:r>
      <w:r>
        <w:rPr>
          <w:rStyle w:val="FootnoteAnchor"/>
          <w:rtl w:val="true"/>
        </w:rPr>
        <w:footnoteReference w:id="1030"/>
      </w:r>
      <w:r>
        <w:rPr>
          <w:rFonts w:ascii="Amiri" w:hAnsi="Amiri" w:eastAsia="Amiri" w:cs="Amiri"/>
          <w:color w:val="111111"/>
          <w:sz w:val="28"/>
          <w:sz w:val="28"/>
          <w:szCs w:val="28"/>
          <w:rtl w:val="true"/>
          <w:lang w:bidi="ar-SA"/>
        </w:rPr>
        <w:t>، عرض كلّ شعيرة سبع شعرات من شَعْر 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ويجمعها مسيرُ يوم معتدل الوقت والمكان والسير لأثقال الإبل، ومبدأ التقدير من آخِر خِطَّة البلد المعتدل وآخر محلّته في المتَّسع عرفاً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نصفها لمُريد الرجوع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ليلته أو المُلَفّق منهما مع اتصال السير عرفاً، دون الذهابِ في أوّل أحدهما والعود في آخر الآخر ونحوه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الصحيحة الاكتفاء به مطلقاً </w:t>
      </w:r>
      <w:r>
        <w:rPr>
          <w:rStyle w:val="FootnoteAnchor"/>
          <w:rtl w:val="true"/>
        </w:rPr>
        <w:footnoteReference w:id="1031"/>
      </w:r>
      <w:r>
        <w:rPr>
          <w:rFonts w:ascii="Amiri" w:hAnsi="Amiri" w:eastAsia="Amiri" w:cs="Amiri"/>
          <w:color w:val="111111"/>
          <w:sz w:val="28"/>
          <w:sz w:val="28"/>
          <w:szCs w:val="28"/>
          <w:rtl w:val="true"/>
          <w:lang w:bidi="ar-SA"/>
        </w:rPr>
        <w:t xml:space="preserve">وعليه جماعةً مخيّرين في القصر والإتمام </w:t>
      </w:r>
      <w:r>
        <w:rPr>
          <w:rStyle w:val="FootnoteAnchor"/>
          <w:rtl w:val="true"/>
        </w:rPr>
        <w:footnoteReference w:id="1032"/>
      </w:r>
      <w:r>
        <w:rPr>
          <w:rFonts w:ascii="Amiri" w:hAnsi="Amiri" w:eastAsia="Amiri" w:cs="Amiri"/>
          <w:color w:val="111111"/>
          <w:sz w:val="28"/>
          <w:sz w:val="28"/>
          <w:szCs w:val="28"/>
          <w:rtl w:val="true"/>
          <w:lang w:bidi="ar-SA"/>
        </w:rPr>
        <w:t>جمعاً، وآخرون في الصلاة خاصةً</w:t>
      </w:r>
      <w:r>
        <w:rPr>
          <w:rStyle w:val="FootnoteAnchor"/>
          <w:rtl w:val="true"/>
        </w:rPr>
        <w:footnoteReference w:id="1033"/>
      </w:r>
      <w:r>
        <w:rPr>
          <w:rFonts w:ascii="Amiri" w:hAnsi="Amiri" w:eastAsia="Amiri" w:cs="Amiri"/>
          <w:color w:val="111111"/>
          <w:sz w:val="28"/>
          <w:sz w:val="28"/>
          <w:szCs w:val="28"/>
          <w:rtl w:val="true"/>
          <w:lang w:bidi="ar-SA"/>
        </w:rPr>
        <w:t xml:space="preserve">، وحمَلَها الأكثرُ على مُريد الرجوع ليومه فيَتَحتَّم القصرُ أو </w:t>
      </w:r>
    </w:p>
    <w:p>
      <w:pPr>
        <w:pStyle w:val="BookText"/>
        <w:rPr/>
      </w:pPr>
      <w:r>
        <w:rPr>
          <w:rFonts w:ascii="Amiri" w:hAnsi="Amiri" w:eastAsia="Amiri" w:cs="Amiri"/>
          <w:color w:val="111111"/>
          <w:sz w:val="28"/>
          <w:sz w:val="28"/>
          <w:szCs w:val="28"/>
          <w:rtl w:val="true"/>
          <w:lang w:bidi="ar-SA"/>
        </w:rPr>
        <w:t>يتخيَّر، وعليه المصنف في الذكرى</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ما يدفع هذا الجمع بمعنييه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بقصد المقدَّرِ السفر إلى المسافة بغيره كطالب حاجة يرجع متى وجدها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يَعلَم عادةً توقفه على المسافة، وفي إلحاق الظنّ القوي به وجه قوي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وتابع مُتَغَلِّبِ يُفارقه متى قَدَر مع إمكانه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الزوجة والعبدُ يُجَوِّزان الطلاق والعتق مع ظهور أمارتهما</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التابعُ بقاءَ الصُحبة قَصَّرَ مع قصد المسافة ولو تبعاً، وحيث يبلغ المسافة يُقَصِّر في الرجوع مطلقاً، ولا يَضُمُّ إليه ما بَقِيَ من الذهاب بعد القصد متصلاً به ممّا يقصر عن المسافة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لا يقطع السفر بمروره على منزله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ملكه من العقار الذي قد استوطنه، أو بَلَدِه الذي لا يخرج عن حدودها الشرعية ستة أشهر فصاعداً بنيّة الإقامة الموجبة للإتمام متواليةً أو متفرّقةً، أو منوي الإقامة على الدوام مع استيطانه المدة وإن لم يكن له به ملك ولو خرج الملك عنه أو رجع عن نية الإقامة ساوى غيره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نيّة مقام عشرة</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تامةً بلياليها متتالية ولؤ بتعليق السفر على ما لا يحصل عادةً في أقل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مُضِيّ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نية الإقامة وإنْ جَزَم بالسفر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مكان </w:t>
      </w:r>
    </w:p>
    <w:p>
      <w:pPr>
        <w:pStyle w:val="BookText"/>
        <w:rPr/>
      </w:pPr>
      <w:r>
        <w:rPr>
          <w:rFonts w:ascii="Amiri" w:hAnsi="Amiri" w:eastAsia="Amiri" w:cs="Amiri"/>
          <w:color w:val="111111"/>
          <w:sz w:val="28"/>
          <w:sz w:val="28"/>
          <w:szCs w:val="28"/>
          <w:rtl w:val="true"/>
          <w:lang w:bidi="ar-SA"/>
        </w:rPr>
        <w:t>معين، أما المصر بمعنى المدينة أو البلد فليس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كَمَلَت الثلاثون أَتمَّ بعدها ما يصليه قبل السفر ولو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انقطع السفرُ بأحد هذه افتقر العود إلى القصر إلى قصد مسافة جديدة، فلو خرج بعدها بَقِيَ على التمام إلى أن يقصد المسافة، سواء عزم على العود إلى موضع الإقامة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الإقامة في عدة مواطن في ابتداء السفر أو كان له منازل، اعتُبرت المسافة بين كلّ منزلين وبين الأخير وغاية السفر، فيُقَصِّر فيما بلغه ويُتِمّ في الباقي وإنْ تَمادَى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يَكثُر 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يسافر ثلاث سفرات إلى مسافة ولا يقيم بين سَفَرَتَين منها عشرة أيام في بلده أو مع النية</w:t>
      </w:r>
      <w:r>
        <w:rPr>
          <w:rStyle w:val="FootnoteAnchor"/>
          <w:rtl w:val="true"/>
        </w:rPr>
        <w:footnoteReference w:id="1039"/>
      </w:r>
      <w:r>
        <w:rPr>
          <w:rFonts w:ascii="Amiri" w:hAnsi="Amiri" w:eastAsia="Amiri" w:cs="Amiri"/>
          <w:color w:val="111111"/>
          <w:sz w:val="28"/>
          <w:sz w:val="28"/>
          <w:szCs w:val="28"/>
          <w:rtl w:val="true"/>
          <w:lang w:bidi="ar-SA"/>
        </w:rPr>
        <w:t>، أو يصدق عليه اسم المُكارِي وإخوته، وحينئذٍ فيُتِمّ في الثالثة، ومع صدق الاسم يستمرٌ مُنِعاً إلى أن يزول الاسم أو يقيم عشرة أيام متوالية أو مفصولة بغير مسافة في بلده أو مع نية الإقامة، أو يمضي عليه أربعون يوماً متردّداً فى الإقامة أو جازماً بالسفر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يَكثر 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وتخفيف الياء وهو من يُكرِي دابته لغيره ويذهب معها فلا يقيم ببلده غالباً لإعداده نفسه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يُؤجر نفسه للأسفار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نفسَه للرسالة أو أمينِ البَيْدَر أو الاشتقان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من يسافر إلى المسافة ولا يقيم العشرة كما مرّ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تكون غايته معصية أو مشتركة بينها وبين الطاعة، أو مستلزمةً لها كالتاجر في المحرَّم، والآبق والناشز والساعي على ضرر محترم، وسالك طريقٍ يغلب فيه العَطَبُ ولؤ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تارك كلّ واجب به بحيث ينافيه وهي مانعة ابتداءً واستدامةً، فلو عَرَض قصدُها في أثنائه انقطع الترخّصُ </w:t>
      </w:r>
    </w:p>
    <w:p>
      <w:pPr>
        <w:pStyle w:val="BookText"/>
        <w:rPr/>
      </w:pPr>
      <w:r>
        <w:rPr>
          <w:rFonts w:ascii="Amiri" w:hAnsi="Amiri" w:eastAsia="Amiri" w:cs="Amiri"/>
          <w:color w:val="111111"/>
          <w:sz w:val="28"/>
          <w:sz w:val="28"/>
          <w:szCs w:val="28"/>
          <w:rtl w:val="true"/>
          <w:lang w:bidi="ar-SA"/>
        </w:rPr>
        <w:t>حينئذ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حينئذ كون الباقي مسافة ولو بالعود، لا بضم باقي الذهاب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يَتَوارَى عن جُدران بلده بالضرب فى الأرض لا مطلق المواراة أو يخفى عليه أذانه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 تقديراً كالبلد المنخفض والمرتفع ومختلف الأرض وعادم الجدار والأذان والسمع والبصر والمعتبرُ آخِرُ البلد المتوسط فما دون ومحلته في المتسع، وصورة الجدارِ والصوتُ لا الشبح والكلام والاكتفاء بأحد الأمرين مذهب جماعة</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اعتبارُ خَفائهما معاً ذهاباً وعوداً، وعليه المصنّف في سائر كتبه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اجتماع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فيتعيّن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أخيرتي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مواطن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مسجدي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ومسجد الكوفة 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الحسيني على مشرّفه السلام وهو ما دار عليه سُورُ حضرته الشريفة، فيتخيّر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بين الإتمام والقصر، والإتمام أفضل</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الحكم أخبار كثيرة</w:t>
      </w:r>
      <w:r>
        <w:rPr>
          <w:rStyle w:val="FootnoteAnchor"/>
          <w:rtl w:val="true"/>
        </w:rPr>
        <w:footnoteReference w:id="1043"/>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مخزون علم الله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وحتم القصر فيها كغيرها </w:t>
      </w:r>
      <w:r>
        <w:rPr>
          <w:rStyle w:val="FootnoteAnchor"/>
          <w:rtl w:val="true"/>
        </w:rPr>
        <w:footnoteReference w:id="1045"/>
      </w:r>
      <w:r>
        <w:rPr>
          <w:rFonts w:ascii="Amiri" w:hAnsi="Amiri" w:eastAsia="Amiri" w:cs="Amiri"/>
          <w:color w:val="111111"/>
          <w:sz w:val="28"/>
          <w:sz w:val="28"/>
          <w:szCs w:val="28"/>
          <w:rtl w:val="true"/>
          <w:lang w:bidi="ar-SA"/>
        </w:rPr>
        <w:t>، والأخبار الصحيحة حجّة عليه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وطرَّد المرتضى وابن الجنيد الحكم في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نقف على </w:t>
      </w:r>
    </w:p>
    <w:p>
      <w:pPr>
        <w:pStyle w:val="BookText"/>
        <w:rPr/>
      </w:pPr>
      <w:r>
        <w:rPr>
          <w:rFonts w:ascii="Amiri" w:hAnsi="Amiri" w:eastAsia="Amiri" w:cs="Amiri"/>
          <w:color w:val="111111"/>
          <w:sz w:val="28"/>
          <w:sz w:val="28"/>
          <w:szCs w:val="28"/>
          <w:rtl w:val="true"/>
          <w:lang w:bidi="ar-SA"/>
        </w:rPr>
        <w:t>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وطرد آخرون الحكم في البلدان الأربع</w:t>
      </w:r>
      <w:r>
        <w:rPr>
          <w:rStyle w:val="FootnoteAnchor"/>
          <w:rtl w:val="true"/>
        </w:rPr>
        <w:footnoteReference w:id="1048"/>
      </w:r>
      <w:r>
        <w:rPr>
          <w:rFonts w:ascii="Amiri" w:hAnsi="Amiri" w:eastAsia="Amiri" w:cs="Amiri"/>
          <w:color w:val="111111"/>
          <w:sz w:val="28"/>
          <w:sz w:val="28"/>
          <w:szCs w:val="28"/>
          <w:rtl w:val="true"/>
          <w:lang w:bidi="ar-SA"/>
        </w:rPr>
        <w:t>، وثالث في بلدي المسجدين الحرميَّيْنِ دون الآخرين</w:t>
      </w:r>
      <w:r>
        <w:rPr>
          <w:rStyle w:val="FootnoteAnchor"/>
          <w:rtl w:val="true"/>
        </w:rPr>
        <w:footnoteReference w:id="1049"/>
      </w:r>
      <w:r>
        <w:rPr>
          <w:rFonts w:ascii="Amiri" w:hAnsi="Amiri" w:eastAsia="Amiri" w:cs="Amiri"/>
          <w:color w:val="111111"/>
          <w:sz w:val="28"/>
          <w:sz w:val="28"/>
          <w:szCs w:val="28"/>
          <w:rtl w:val="true"/>
          <w:lang w:bidi="ar-SA"/>
        </w:rPr>
        <w:t>، ورابع في البلدان الثلاثة غير الحائر</w:t>
      </w:r>
      <w:r>
        <w:rPr>
          <w:rStyle w:val="FootnoteAnchor"/>
          <w:rtl w:val="true"/>
        </w:rPr>
        <w:footnoteReference w:id="1050"/>
      </w:r>
      <w:r>
        <w:rPr>
          <w:rFonts w:ascii="Amiri" w:hAnsi="Amiri" w:eastAsia="Amiri" w:cs="Amiri"/>
          <w:color w:val="111111"/>
          <w:sz w:val="28"/>
          <w:sz w:val="28"/>
          <w:szCs w:val="28"/>
          <w:rtl w:val="true"/>
          <w:lang w:bidi="ar-SA"/>
        </w:rPr>
        <w:t>ومال إليه المصنف في الذكرى</w:t>
      </w:r>
      <w:r>
        <w:rPr>
          <w:rStyle w:val="FootnoteAnchor"/>
          <w:rtl w:val="true"/>
        </w:rPr>
        <w:footnoteReference w:id="1051"/>
      </w:r>
      <w:r>
        <w:rPr>
          <w:rFonts w:ascii="Amiri" w:hAnsi="Amiri" w:eastAsia="Amiri" w:cs="Amiri"/>
          <w:color w:val="111111"/>
          <w:sz w:val="28"/>
          <w:sz w:val="28"/>
          <w:szCs w:val="28"/>
          <w:rtl w:val="true"/>
          <w:lang w:bidi="ar-SA"/>
        </w:rPr>
        <w:t>والاقتصار عليها موضع اليقين فيما خَالَفَ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عليه الوقت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مَضَى منه قدرُ الصلاة بشرائطها المفقودة قبل مجاوزة الحدين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أدركه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أدرك منه ركعةً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بالأصل ؛ ولدلالة بعض الأخبار عليه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القصر فيهما،</w:t>
      </w:r>
      <w:r>
        <w:rPr>
          <w:rStyle w:val="FootnoteAnchor"/>
          <w:rtl w:val="true"/>
        </w:rPr>
        <w:footnoteReference w:id="1054"/>
      </w:r>
      <w:r>
        <w:rPr>
          <w:rFonts w:ascii="Amiri" w:hAnsi="Amiri" w:eastAsia="Amiri" w:cs="Amiri"/>
          <w:color w:val="111111"/>
          <w:sz w:val="28"/>
          <w:sz w:val="28"/>
          <w:szCs w:val="28"/>
          <w:rtl w:val="true"/>
          <w:lang w:bidi="ar-SA"/>
        </w:rPr>
        <w:t>وفي ثالث التخيير</w:t>
      </w:r>
      <w:r>
        <w:rPr>
          <w:rStyle w:val="FootnoteAnchor"/>
          <w:rtl w:val="true"/>
        </w:rPr>
        <w:footnoteReference w:id="1055"/>
      </w:r>
      <w:r>
        <w:rPr>
          <w:rFonts w:ascii="Amiri" w:hAnsi="Amiri" w:eastAsia="Amiri" w:cs="Amiri"/>
          <w:color w:val="111111"/>
          <w:sz w:val="28"/>
          <w:sz w:val="28"/>
          <w:szCs w:val="28"/>
          <w:rtl w:val="true"/>
          <w:lang w:bidi="ar-SA"/>
        </w:rPr>
        <w:t>، ورابع القصر في الأولِ والإتمام في الثاني</w:t>
      </w:r>
      <w:r>
        <w:rPr>
          <w:rStyle w:val="FootnoteAnchor"/>
          <w:rtl w:val="true"/>
        </w:rPr>
        <w:footnoteReference w:id="1056"/>
      </w:r>
      <w:r>
        <w:rPr>
          <w:rFonts w:ascii="Amiri" w:hAnsi="Amiri" w:eastAsia="Amiri" w:cs="Amiri"/>
          <w:color w:val="111111"/>
          <w:sz w:val="28"/>
          <w:sz w:val="28"/>
          <w:szCs w:val="28"/>
          <w:rtl w:val="true"/>
          <w:lang w:bidi="ar-SA"/>
        </w:rPr>
        <w:t>، والأخبار متعارضة</w:t>
      </w:r>
      <w:r>
        <w:rPr>
          <w:rStyle w:val="FootnoteAnchor"/>
          <w:rtl w:val="true"/>
        </w:rPr>
        <w:footnoteReference w:id="1057"/>
      </w:r>
      <w:r>
        <w:rPr>
          <w:rFonts w:ascii="IRNazanin" w:hAnsi="IRNazanin" w:eastAsia="IRNazanin"/>
          <w:color w:val="111111"/>
          <w:sz w:val="28"/>
          <w:sz w:val="28"/>
          <w:szCs w:val="28"/>
          <w:rtl w:val="true"/>
          <w:lang w:bidi="fa-IR"/>
        </w:rPr>
        <w:t>، والمحصل ما اختاره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جَبْرُ كلِّ مقصورة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تصلّى سفراً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بالتسبيحات الأربع 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عَقيبها</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التقييد </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استحبابُ فِعْلها عقيبَ كلّ فريضة في جملة التعقيب</w:t>
      </w:r>
      <w:r>
        <w:rPr>
          <w:rStyle w:val="FootnoteAnchor"/>
          <w:rtl w:val="true"/>
        </w:rPr>
        <w:footnoteReference w:id="1061"/>
      </w:r>
      <w:r>
        <w:rPr>
          <w:rFonts w:ascii="Amiri" w:hAnsi="Amiri" w:eastAsia="Amiri" w:cs="Amiri"/>
          <w:color w:val="111111"/>
          <w:sz w:val="28"/>
          <w:sz w:val="28"/>
          <w:szCs w:val="28"/>
          <w:rtl w:val="true"/>
          <w:lang w:bidi="ar-SA"/>
        </w:rPr>
        <w:t>، فاستحبابها عقيب المقصورة يكون آكد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يتداخل الجبر والتعقيب أم يُستحب تكرارُها؟ وجهان أجودهما الأول لتحقق الامتثال فيهما</w:t>
      </w:r>
      <w:r>
        <w:rPr>
          <w:rFonts w:eastAsia="Amiri" w:cs="Amiri" w:ascii="Amiri" w:hAnsi="Amiri"/>
          <w:color w:val="111111"/>
          <w:sz w:val="28"/>
          <w:szCs w:val="28"/>
          <w:rtl w:val="true"/>
          <w:lang w:bidi="ar-SA"/>
        </w:rPr>
        <w:t xml:space="preserve">. </w:t>
      </w:r>
      <w:bookmarkStart w:id="190" w:name="pg10147_94790"/>
    </w:p>
    <w:p>
      <w:pPr>
        <w:pStyle w:val="Heading3"/>
        <w:numPr>
          <w:ilvl w:val="2"/>
          <w:numId w:val="1"/>
        </w:numPr>
        <w:rPr/>
      </w:pPr>
      <w:bookmarkStart w:id="191" w:name="__RefHeading___Toc1114200_1067777946"/>
      <w:bookmarkStart w:id="192" w:name="_Toc68"/>
      <w:bookmarkEnd w:id="190"/>
      <w:bookmarkEnd w:id="191"/>
      <w:r>
        <w:rPr>
          <w:rtl w:val="true"/>
        </w:rPr>
        <w:t>الفصل الحادي عشَرَ في الجماعة</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مستحبّةٌ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متأكدة في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الصلاة الواحدة منها تَعدِل خمساً أو سبعاً وعشرين صلاةً </w:t>
      </w:r>
      <w:r>
        <w:rPr>
          <w:rStyle w:val="FootnoteAnchor"/>
          <w:rtl w:val="true"/>
        </w:rPr>
        <w:footnoteReference w:id="1062"/>
      </w:r>
      <w:r>
        <w:rPr>
          <w:rFonts w:ascii="Amiri" w:hAnsi="Amiri" w:eastAsia="Amiri" w:cs="Amiri"/>
          <w:color w:val="111111"/>
          <w:sz w:val="28"/>
          <w:sz w:val="28"/>
          <w:szCs w:val="28"/>
          <w:rtl w:val="true"/>
          <w:lang w:bidi="ar-SA"/>
        </w:rPr>
        <w:t>مع غير العالم ومعه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في مسجدٍ تَضَاعَف بمضروب عدده في عددها؛ ففي الجامع مع غير العالم ألفان وسبعمائة ومعه مائة ألف</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ذلك مع اتحاد المأموم</w:t>
      </w:r>
      <w:r>
        <w:rPr>
          <w:rStyle w:val="FootnoteAnchor"/>
          <w:rtl w:val="true"/>
        </w:rPr>
        <w:footnoteReference w:id="1064"/>
      </w:r>
      <w:r>
        <w:rPr>
          <w:rFonts w:ascii="Amiri" w:hAnsi="Amiri" w:eastAsia="Amiri" w:cs="Amiri"/>
          <w:color w:val="111111"/>
          <w:sz w:val="28"/>
          <w:sz w:val="28"/>
          <w:szCs w:val="28"/>
          <w:rtl w:val="true"/>
          <w:lang w:bidi="ar-SA"/>
        </w:rPr>
        <w:t>، فلو تعدّد تَضاعَف في كلّ واحد بقدر المجموع في سابقه إلى العشرة ، ثمّ لا يُحْصِيه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 في الجمعة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الاستسقاء والعيدين المندوبة،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لم يَجزِم به المصنِّفُ إلا هنا ونسبه في غيره إلى التقي</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مأخذه شرعيّتُها في صلاة العيد وأنه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والإعادة</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أو المأموم أو هما وإنْ تَرَامَتْ على الأقوى</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بإدراك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يجتمعا في حد الراكع ولو قبل ذكر </w:t>
      </w:r>
    </w:p>
    <w:p>
      <w:pPr>
        <w:pStyle w:val="BookText"/>
        <w:rPr/>
      </w:pPr>
      <w:r>
        <w:rPr>
          <w:rFonts w:ascii="Amiri" w:hAnsi="Amiri" w:eastAsia="Amiri" w:cs="Amiri"/>
          <w:color w:val="111111"/>
          <w:sz w:val="28"/>
          <w:sz w:val="28"/>
          <w:szCs w:val="28"/>
          <w:rtl w:val="true"/>
          <w:lang w:bidi="ar-SA"/>
        </w:rPr>
        <w:t>المأموم أما إدراك الجماعة، فسيأتي أنه يحصل بدون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إدراك حدّ الإجزاء لم يحتسب ركعةً ؛ لأصالة عدمه فيَتَّبِعُه في السجود ثمّ يَستأنف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بلوغ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يَؤُم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نافلة عند المصنف في الدروس</w:t>
      </w:r>
      <w:r>
        <w:rPr>
          <w:rStyle w:val="FootnoteAnchor"/>
          <w:rtl w:val="true"/>
        </w:rPr>
        <w:footnoteReference w:id="1067"/>
      </w:r>
      <w:r>
        <w:rPr>
          <w:rFonts w:ascii="Amiri" w:hAnsi="Amiri" w:eastAsia="Amiri" w:cs="Amiri"/>
          <w:color w:val="111111"/>
          <w:sz w:val="28"/>
          <w:sz w:val="28"/>
          <w:szCs w:val="28"/>
          <w:rtl w:val="true"/>
          <w:lang w:bidi="ar-SA"/>
        </w:rPr>
        <w:t>، وهو يتم مع كون صلاته شرعيّةً لا تمرينية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الإمامة، وإنْ عَرَض له الجنون في غيرها كذي الأدوار على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مَلَكة نفسانية باعثةٌ على ملازمة التقوى التي هي القيام بالواجبات وتركُ المَنهيّاتِ الكبيرة مطلقاً، والصغيرة مع الإصرار عليها، وملازَمَةِ المُرُوءَة التي هي اتِّباعُ محاسن العادات واجتنابُ مَساوِئها، وما يُنفَرُ عنه من المباحات ويُؤْذِن بخسّةِ النفس ودِناءَةِ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بالاختبار المُستفاد من التكرار المُطلع على الخُلقِ من التَخَلُق، والطبع من التكلف غالباً؛ وبشهادة عدلين بها، وشياعها واقتداء العدلين به في الصلاة بحيث يُعلَم ركونُهما إليه تزكيةً ولا يَقدَح المخالفة في الفروع، إلا أن تكون صلاته باطلة عند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أن يُذكر اشتراط طهارة مولد الإمام، فإنّه شرط إجماعاً كما ادعاه في الذكرى</w:t>
      </w:r>
      <w:r>
        <w:rPr>
          <w:rStyle w:val="FootnoteAnchor"/>
          <w:rtl w:val="true"/>
        </w:rPr>
        <w:footnoteReference w:id="1068"/>
      </w:r>
      <w:r>
        <w:rPr>
          <w:rFonts w:ascii="Amiri" w:hAnsi="Amiri" w:eastAsia="Amiri" w:cs="Amiri"/>
          <w:color w:val="111111"/>
          <w:sz w:val="28"/>
          <w:sz w:val="28"/>
          <w:szCs w:val="28"/>
          <w:rtl w:val="true"/>
          <w:lang w:bidi="ar-SA"/>
        </w:rPr>
        <w:t>، فلا تصح إمامة ولد الزنى وإن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وَلَدُ الشبهة ومن تَنالُه الأَلسُنُ من غیر تحقیق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وذُكوريَّتُه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المأموم ذكراً أو خنثى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وتَؤُمُّ المرأة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 ولا 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ذكوريّته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ولاتؤُم الخنثى غير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أنونيته وذكورية المأموم لو كان خنثى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تصح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 بين الإمام والمأموم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المشاهدة أجمع في سائر الأحوال للإمام أو من يشاهده من المأمومين ولو بوسائط منهم، فلو شاهد بعضه في </w:t>
      </w:r>
    </w:p>
    <w:p>
      <w:pPr>
        <w:pStyle w:val="BookText"/>
        <w:rPr/>
      </w:pPr>
      <w:r>
        <w:rPr>
          <w:rFonts w:ascii="Amiri" w:hAnsi="Amiri" w:eastAsia="Amiri" w:cs="Amiri"/>
          <w:color w:val="111111"/>
          <w:sz w:val="28"/>
          <w:sz w:val="28"/>
          <w:szCs w:val="28"/>
          <w:rtl w:val="true"/>
          <w:lang w:bidi="ar-SA"/>
        </w:rPr>
        <w:t xml:space="preserve">بعضها كفى، كما لا تمنع حيلولة الظلمة والعمى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المرأة خلف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يمنع الحائل مطلقاً مع علمها بأفعاله التى يجب فيها المتابعة، ولا مع كون الإمام أعلى من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عرفاً في المشهور، وقدره في الدروس بما لا يُتَخَطَّى</w:t>
      </w:r>
      <w:r>
        <w:rPr>
          <w:rStyle w:val="FootnoteAnchor"/>
          <w:rtl w:val="true"/>
        </w:rPr>
        <w:footnoteReference w:id="1069"/>
      </w:r>
      <w:r>
        <w:rPr>
          <w:rFonts w:ascii="Amiri" w:hAnsi="Amiri" w:eastAsia="Amiri" w:cs="Amiri"/>
          <w:color w:val="111111"/>
          <w:sz w:val="28"/>
          <w:sz w:val="28"/>
          <w:szCs w:val="28"/>
          <w:rtl w:val="true"/>
          <w:lang w:bidi="ar-SA"/>
        </w:rPr>
        <w:t>، وقيل بشبر</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عُلُوُّ المأموم مطلقاً ما لم يُؤَدِّ إلى البعد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الأرض منحدرة اغتفر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يذكر اشتراط عدم تقدّم المأموم ولابد منه، والمعتبر فيه العقب قائماً والمقعد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والجَنْب نائماً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خلفه في الجهرية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يسمعها ولو همهمة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يَسمَع ولو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الصوت الخفي من غير تفصيل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الجهرية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الحمد 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أحد الأقوال في المسألة</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ترك القراءة في الجهرية المسموعة فعليه الكلّ لكن على وجه الكراهة عند الأكثر، والتحريم عند بعض</w:t>
      </w:r>
      <w:r>
        <w:rPr>
          <w:rStyle w:val="FootnoteAnchor"/>
          <w:rtl w:val="true"/>
        </w:rPr>
        <w:footnoteReference w:id="1074"/>
      </w:r>
      <w:r>
        <w:rPr>
          <w:rFonts w:ascii="IRNazanin" w:hAnsi="IRNazanin" w:eastAsia="IRNazanin"/>
          <w:color w:val="111111"/>
          <w:sz w:val="28"/>
          <w:sz w:val="28"/>
          <w:szCs w:val="28"/>
          <w:rtl w:val="true"/>
          <w:lang w:bidi="fa-IR"/>
        </w:rPr>
        <w:t>، للأمر بالإنصات لسامع القرآن</w:t>
      </w:r>
      <w:r>
        <w:rPr>
          <w:rStyle w:val="FootnoteAnchor"/>
          <w:rtl w:val="true"/>
        </w:rPr>
        <w:footnoteReference w:id="1075"/>
      </w:r>
      <w:r>
        <w:rPr>
          <w:rFonts w:ascii="Amiri" w:hAnsi="Amiri" w:eastAsia="Amiri" w:cs="Amiri"/>
          <w:color w:val="111111"/>
          <w:sz w:val="28"/>
          <w:sz w:val="28"/>
          <w:szCs w:val="28"/>
          <w:rtl w:val="true"/>
          <w:lang w:bidi="ar-SA"/>
        </w:rPr>
        <w:t>وأمّا مع عدم سماعها وإن قل، فالمشهور الاستحباب فى أُولَيئها، والأجود إلحاق أُخْرَيَيْها بهما،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تلحقان بالسريّة</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السرّية، فالمشهور كراهة القراءة فيها، وهو اختيار المصنف في سائر كتبه</w:t>
      </w:r>
      <w:r>
        <w:rPr>
          <w:rStyle w:val="FootnoteAnchor"/>
          <w:rtl w:val="true"/>
        </w:rPr>
        <w:footnoteReference w:id="1077"/>
      </w:r>
      <w:r>
        <w:rPr>
          <w:rFonts w:ascii="Amiri" w:hAnsi="Amiri" w:eastAsia="Amiri" w:cs="Amiri"/>
          <w:color w:val="111111"/>
          <w:sz w:val="28"/>
          <w:sz w:val="28"/>
          <w:szCs w:val="28"/>
          <w:rtl w:val="true"/>
          <w:lang w:bidi="ar-SA"/>
        </w:rPr>
        <w:t>، ولكنه هنا ذهب إلى عدم الكراهة والأجود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الأصحاب من أسقط القراءة وجوباً </w:t>
      </w:r>
      <w:r>
        <w:rPr>
          <w:rStyle w:val="FootnoteAnchor"/>
          <w:rtl w:val="true"/>
        </w:rPr>
        <w:footnoteReference w:id="1078"/>
      </w:r>
      <w:r>
        <w:rPr>
          <w:rFonts w:ascii="Amiri" w:hAnsi="Amiri" w:eastAsia="Amiri" w:cs="Amiri"/>
          <w:color w:val="111111"/>
          <w:sz w:val="28"/>
          <w:sz w:val="28"/>
          <w:szCs w:val="28"/>
          <w:rtl w:val="true"/>
          <w:lang w:bidi="ar-SA"/>
        </w:rPr>
        <w:t xml:space="preserve">، أو استحباباً مطلقاً </w:t>
      </w:r>
      <w:r>
        <w:rPr>
          <w:rStyle w:val="FootnoteAnchor"/>
          <w:rtl w:val="true"/>
        </w:rPr>
        <w:footnoteReference w:id="1079"/>
      </w:r>
      <w:r>
        <w:rPr>
          <w:rFonts w:ascii="Amiri" w:hAnsi="Amiri" w:eastAsia="Amiri" w:cs="Amiri"/>
          <w:color w:val="111111"/>
          <w:sz w:val="28"/>
          <w:sz w:val="28"/>
          <w:szCs w:val="28"/>
          <w:rtl w:val="true"/>
          <w:lang w:bidi="ar-SA"/>
        </w:rPr>
        <w:t>وهو أحوط وقد روى زرارة في الصحيح عن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يَأتَمّم به بُعِثَ على غير الفطرة</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الائتمام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أو الصفة أو القصدِ الذهني، فلو أخلّ بها أو اقتدى بأحد هذين أو بهما وإن اتفقا فعلاً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أخطأ تعيينه بطلت وإن كانا أهلاً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الإمام، فلا تجب عليه نية الإمامة إلا أن تجب الجماعة كالجمعة في قول</w:t>
      </w:r>
      <w:r>
        <w:rPr>
          <w:rStyle w:val="FootnoteAnchor"/>
          <w:rtl w:val="true"/>
        </w:rPr>
        <w:footnoteReference w:id="1081"/>
      </w:r>
      <w:r>
        <w:rPr>
          <w:rFonts w:ascii="Amiri" w:hAnsi="Amiri" w:eastAsia="Amiri" w:cs="Amiri"/>
          <w:color w:val="111111"/>
          <w:sz w:val="28"/>
          <w:sz w:val="28"/>
          <w:szCs w:val="28"/>
          <w:rtl w:val="true"/>
          <w:lang w:bidi="ar-SA"/>
        </w:rPr>
        <w:t>، نعم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حضر المأموم في أثناء صلاته نواها بقلبه متقرّباً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الإمام بالفريضة وفي بعض الأخبار قطعها متى أقيمت الجماعة ولمّا يُكمِلْها ليفوز بفضيلتها أجمع</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خاف الفوت </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أي فوات الجماعة في مجموع الصلاة وهو قوي، واختاره المصنف في غير الكتاب</w:t>
      </w:r>
      <w:r>
        <w:rPr>
          <w:rStyle w:val="FootnoteAnchor"/>
          <w:rtl w:val="true"/>
        </w:rPr>
        <w:footnoteReference w:id="1085"/>
      </w:r>
      <w:r>
        <w:rPr>
          <w:rFonts w:ascii="Amiri" w:hAnsi="Amiri" w:eastAsia="Amiri" w:cs="Amiri"/>
          <w:color w:val="111111"/>
          <w:sz w:val="28"/>
          <w:sz w:val="28"/>
          <w:szCs w:val="28"/>
          <w:rtl w:val="true"/>
          <w:lang w:bidi="ar-SA"/>
        </w:rPr>
        <w:t>، وفي البيان جعلها كالنافلة</w:t>
      </w:r>
      <w:r>
        <w:rPr>
          <w:rStyle w:val="FootnoteAnchor"/>
          <w:rtl w:val="true"/>
        </w:rPr>
        <w:footnoteReference w:id="10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ليجمع بين فضيلة الجماعة وتركِ إبطال العمل، هذا إذا لم يخف الفوت وإلا قطعها بعد النقل إلى 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قد تجاوز ركعتين من الفريضة ففي الاستمرار أو العدول إلى النفل خصوصاً قبل ركوع الثالثة وجهان، وفي القطع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استحباباً في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أدركه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يجتمع معه بعد التحريمة في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بغير ركوع إن لم يكن ركع، أو ركع طلباً لإدراكه فلم يدركه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استأنف النيّةَ </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مؤتماً إن بقي للإمام ركعةٌ أُخرى، ومنفرداً بعد تسليم الإمام إن أدركه في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إدراكه بعد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يجلس معه ويتشهد مستحبّاً إن كان يتشهد، ويُكمِل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تجزئه ويُدرِك فضيلة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إدراكه بعد الركوع وبعد السجود؛ للأمر بها</w:t>
      </w:r>
      <w:r>
        <w:rPr>
          <w:rStyle w:val="FootnoteAnchor"/>
          <w:rtl w:val="true"/>
        </w:rPr>
        <w:footnoteReference w:id="1088"/>
      </w:r>
      <w:r>
        <w:rPr>
          <w:rFonts w:ascii="Amiri" w:hAnsi="Amiri" w:eastAsia="Amiri" w:cs="Amiri"/>
          <w:color w:val="111111"/>
          <w:sz w:val="28"/>
          <w:sz w:val="28"/>
          <w:szCs w:val="28"/>
          <w:rtl w:val="true"/>
          <w:lang w:bidi="ar-SA"/>
        </w:rPr>
        <w:t>وليس إلا لإدراكها، وأما كونها كفضيلة من أدركها من أوّلها،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استمر في الصورتين قائماً إلى أن فرغ الإمام، أو قام أو جلس معه ولم يسجد صح أيضاً من غير استئناف والضابط أنّه يدخل معه في سائر الأحوال، فإن زاد معه ركناً استأنف النيّة،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زيادة سجدة واحدة وجهان، أحوطهما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لمن لم يُدرك الركعة قطع الصلاة بغير المتابعة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الإمامه في الأفعال إجماعاً، بمعنى أن لا يتقدمه فيها، بل إمّا أن يتأخر عنه وهو الأفضل، أو يقارِنَه، لكن مع المقارنة تفوت فضيلة الجماعة وإن صحت الصلاة، وإنما فضلها مع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الأقوال، فقد قطع المصنف بوجوب المتابعة فيها أيضاً في غيره</w:t>
      </w:r>
      <w:r>
        <w:rPr>
          <w:rStyle w:val="FootnoteAnchor"/>
          <w:rtl w:val="true"/>
        </w:rPr>
        <w:footnoteReference w:id="1089"/>
      </w:r>
      <w:r>
        <w:rPr>
          <w:rFonts w:ascii="Amiri" w:hAnsi="Amiri" w:eastAsia="Amiri" w:cs="Amiri"/>
          <w:color w:val="111111"/>
          <w:sz w:val="28"/>
          <w:sz w:val="28"/>
          <w:szCs w:val="28"/>
          <w:rtl w:val="true"/>
          <w:lang w:bidi="ar-SA"/>
        </w:rPr>
        <w:t>، وأطلق هنا بما يشمله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الوجوب أوضحُ إلا في تكبيرة الإحرام فيُعتبر تأخّرُه بها، فلو قارنه أو سبقه لم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تجب المتابعة فيما لا يجب سماعه ولا إسماعه إجماعاً مع إيجابهم عِلمه بأفعاله وما ذاك إلا لوجوب المتابعة فيها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على الإمام فيما يجب فيه 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ناسياً 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يستمر</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حتّى يلحقه الإمام، والنهى لاحق لترك </w:t>
      </w:r>
    </w:p>
    <w:p>
      <w:pPr>
        <w:pStyle w:val="BookText"/>
        <w:rPr/>
      </w:pPr>
      <w:r>
        <w:rPr>
          <w:rFonts w:ascii="Amiri" w:hAnsi="Amiri" w:eastAsia="Amiri" w:cs="Amiri"/>
          <w:color w:val="111111"/>
          <w:sz w:val="28"/>
          <w:sz w:val="28"/>
          <w:szCs w:val="28"/>
          <w:rtl w:val="true"/>
          <w:lang w:bidi="ar-SA"/>
        </w:rPr>
        <w:t xml:space="preserve">المتابعة لا لذات الصلاة أو جزئها </w:t>
      </w:r>
      <w:r>
        <w:rPr>
          <w:rStyle w:val="FootnoteAnchor"/>
          <w:rtl w:val="true"/>
        </w:rPr>
        <w:footnoteReference w:id="1091"/>
      </w:r>
      <w:r>
        <w:rPr>
          <w:rFonts w:ascii="Amiri" w:hAnsi="Amiri" w:eastAsia="Amiri" w:cs="Amiri"/>
          <w:color w:val="111111"/>
          <w:sz w:val="28"/>
          <w:sz w:val="28"/>
          <w:szCs w:val="28"/>
          <w:rtl w:val="true"/>
          <w:lang w:bidi="ar-SA"/>
        </w:rPr>
        <w:t>ومن ثمّ لم تبطل، ولو عاد بطلت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بطلان صلاة الناسي لو لم يعد قولان</w:t>
      </w:r>
      <w:r>
        <w:rPr>
          <w:rStyle w:val="FootnoteAnchor"/>
          <w:rtl w:val="true"/>
        </w:rPr>
        <w:footnoteReference w:id="1092"/>
      </w:r>
      <w:r>
        <w:rPr>
          <w:rFonts w:ascii="Amiri" w:hAnsi="Amiri" w:eastAsia="Amiri" w:cs="Amiri"/>
          <w:color w:val="111111"/>
          <w:sz w:val="28"/>
          <w:sz w:val="28"/>
          <w:szCs w:val="28"/>
          <w:rtl w:val="true"/>
          <w:lang w:bidi="ar-SA"/>
        </w:rPr>
        <w:t>، أجودهما العدم والظان كالناسي، والجاهل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إسماعُ الإمام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أذكارَه، ليتابعه فيها وإن كان مسبوقاً ما لم يُؤَدِّ إلى العُلُوّ المُفرِط فيَسقُط الإسماعُ المُؤَدِّي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العكس</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يُستحبّ للمأموم ، ترك إسماع الإمام مطلقاً عدا تكبيرة الإحرام لو كان الإمام منتظراً له في الركوع ونحوه وما يفتح به على الإمام، والقنوتِ على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يَأْتَمَّ كُلَّ من الحاضر والمسافر بصاحبه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مقصورة، وهو مذهبه في البيان</w:t>
      </w:r>
      <w:r>
        <w:rPr>
          <w:rStyle w:val="FootnoteAnchor"/>
          <w:rtl w:val="true"/>
        </w:rPr>
        <w:footnoteReference w:id="10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والسفر، أو في الفريضة غير المقصورة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يؤم الأجذم والأبرصُ الصحيح للنهي عنه وعما قبله في الأخبار</w:t>
      </w:r>
      <w:r>
        <w:rPr>
          <w:rStyle w:val="FootnoteAnchor"/>
          <w:rtl w:val="true"/>
        </w:rPr>
        <w:footnoteReference w:id="1095"/>
      </w:r>
      <w:r>
        <w:rPr>
          <w:rFonts w:ascii="Amiri" w:hAnsi="Amiri" w:eastAsia="Amiri" w:cs="Amiri"/>
          <w:color w:val="111111"/>
          <w:sz w:val="28"/>
          <w:sz w:val="28"/>
          <w:szCs w:val="28"/>
          <w:rtl w:val="true"/>
          <w:lang w:bidi="ar-SA"/>
        </w:rPr>
        <w:t xml:space="preserve">المحمول على الكراهة جمعاً والمحدود بعد توبته للنهى كذلك </w:t>
      </w:r>
      <w:r>
        <w:rPr>
          <w:rStyle w:val="FootnoteAnchor"/>
          <w:rtl w:val="true"/>
        </w:rPr>
        <w:footnoteReference w:id="1096"/>
      </w:r>
      <w:r>
        <w:rPr>
          <w:rFonts w:ascii="Amiri" w:hAnsi="Amiri" w:eastAsia="Amiri" w:cs="Amiri"/>
          <w:color w:val="111111"/>
          <w:sz w:val="28"/>
          <w:sz w:val="28"/>
          <w:szCs w:val="28"/>
          <w:rtl w:val="true"/>
          <w:lang w:bidi="ar-SA"/>
        </w:rPr>
        <w:t xml:space="preserve">وسقوط محله من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الأعراب وهم سكان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المدنى المقابل للأعرابي أو المهاجرُ حقيقةً من بلاد الكفر إلى بلاد الإسلام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الكراهة في الأوّل مع النص</w:t>
      </w:r>
      <w:r>
        <w:rPr>
          <w:rStyle w:val="FootnoteAnchor"/>
          <w:rtl w:val="true"/>
        </w:rPr>
        <w:footnoteReference w:id="1097"/>
      </w:r>
      <w:r>
        <w:rPr>
          <w:rFonts w:ascii="Amiri" w:hAnsi="Amiri" w:eastAsia="Amiri" w:cs="Amiri"/>
          <w:color w:val="111111"/>
          <w:sz w:val="28"/>
          <w:sz w:val="28"/>
          <w:szCs w:val="28"/>
          <w:rtl w:val="true"/>
          <w:lang w:bidi="ar-SA"/>
        </w:rPr>
        <w:t>بُعْده عن مكارم الأخلاق ومحاسن الشيم المستفادة من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بعضُ الأصحاب إمامة الأعرابي</w:t>
      </w:r>
      <w:r>
        <w:rPr>
          <w:rStyle w:val="FootnoteAnchor"/>
          <w:rtl w:val="true"/>
        </w:rPr>
        <w:footnoteReference w:id="1098"/>
      </w:r>
      <w:r>
        <w:rPr>
          <w:rFonts w:ascii="Amiri" w:hAnsi="Amiri" w:eastAsia="Amiri" w:cs="Amiri"/>
          <w:color w:val="111111"/>
          <w:sz w:val="28"/>
          <w:sz w:val="28"/>
          <w:szCs w:val="28"/>
          <w:rtl w:val="true"/>
          <w:lang w:bidi="ar-SA"/>
        </w:rPr>
        <w:t>عملاً بظاهر النهي</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به من لا يعرف محاسنَ الإسلام وتفاصيل الأحكام، منهم </w:t>
      </w:r>
    </w:p>
    <w:p>
      <w:pPr>
        <w:pStyle w:val="BookText"/>
        <w:rPr/>
      </w:pPr>
      <w:r>
        <w:rPr>
          <w:rFonts w:ascii="IRNazanin" w:hAnsi="IRNazanin" w:eastAsia="IRNazanin"/>
          <w:color w:val="111111"/>
          <w:sz w:val="28"/>
          <w:sz w:val="28"/>
          <w:szCs w:val="28"/>
          <w:rtl w:val="true"/>
          <w:lang w:bidi="fa-IR"/>
        </w:rPr>
        <w:t>المعنى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كُفْرًا وَنِفَاقًا، أو على من عرف ذلك وترك المهاجرة مع وجوبها عليه فإنّه حينئذٍ تمتنع إمامته؛ لإخلاله بالواجب من التعلم والمهاجرة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والمتيمم بالمتطهر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ونقصه</w:t>
      </w:r>
      <w:r>
        <w:rPr>
          <w:rStyle w:val="FootnoteAnchor"/>
          <w:rtl w:val="true"/>
        </w:rPr>
        <w:footnoteReference w:id="1100"/>
      </w:r>
      <w:r>
        <w:rPr>
          <w:rFonts w:ascii="IRNazanin" w:hAnsi="IRNazanin" w:eastAsia="IRNazanin"/>
          <w:color w:val="111111"/>
          <w:sz w:val="28"/>
          <w:sz w:val="28"/>
          <w:szCs w:val="28"/>
          <w:rtl w:val="true"/>
          <w:lang w:bidi="fa-IR"/>
        </w:rPr>
        <w:t>، لا بمثله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يُستَنابَ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بركعة أو مطلقاً إذا عرض للإمام مانع من الإتمام بل ينبغي استنابةُ من شَهِد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بطلت صلاة الإمام فإن بَقِيَ مكلّفاً فالاستنابة له وإلّا فللمأمومين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يفتقرون إلى نيّة الائتمام بالثاني، ولا يُعتبر فيها سوى القصد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 الأوّل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101"/>
      </w:r>
      <w:r>
        <w:rPr>
          <w:rFonts w:ascii="Amiri" w:hAnsi="Amiri" w:eastAsia="Amiri" w:cs="Amiri"/>
          <w:color w:val="111111"/>
          <w:sz w:val="28"/>
          <w:sz w:val="28"/>
          <w:szCs w:val="28"/>
          <w:rtl w:val="true"/>
          <w:lang w:bidi="ar-SA"/>
        </w:rPr>
        <w:t>، لأنه خليفة الإمام فيكون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حصل قبل القراءة قَرَأَ المُستخلف أو المنفرد، وإن كان في أثنائها ففي البناء على ما وقع من الأوّل أو الاستئناف أو الاكتفاء بإعادة السورة التي فارق فيها أوجه؛ أجودها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بعدها ففي إعادتها وجهان، أجودهما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للمأموم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الأهلية من الإمام للإمامة بحدث أو فسق أو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 انفرد حين العلم، والقولُ فى القراءة كما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الفراغ لا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مطلقاً للامتثال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 لفوات الشرط</w:t>
      </w:r>
      <w:r>
        <w:rPr>
          <w:rStyle w:val="FootnoteAnchor"/>
          <w:rtl w:val="true"/>
        </w:rPr>
        <w:footnoteReference w:id="1102"/>
      </w:r>
      <w:r>
        <w:rPr>
          <w:rFonts w:ascii="IRNazanin" w:hAnsi="IRNazanin" w:eastAsia="IRNazanin"/>
          <w:color w:val="111111"/>
          <w:sz w:val="28"/>
          <w:sz w:val="28"/>
          <w:szCs w:val="28"/>
          <w:rtl w:val="true"/>
          <w:lang w:bidi="fa-IR"/>
        </w:rPr>
        <w:t>، وهو ممنوع مع عدم إفضائه إلى المدّعى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للإمام 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الصلاة لا يَخرُج عن الأهلية كالحدث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وكذا لو تبين كونه خارجاً ابتداءً لعدم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شمولُ المُخرج في العبارة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الصلاة </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أنهم بعدها كالمصلين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والمصلِّي خلف من لا يُقتدى به لكونه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لنفسه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w:t>
      </w:r>
    </w:p>
    <w:p>
      <w:pPr>
        <w:pStyle w:val="BookText"/>
        <w:rPr/>
      </w:pPr>
      <w:r>
        <w:rPr>
          <w:rFonts w:ascii="Amiri" w:hAnsi="Amiri" w:eastAsia="Amiri" w:cs="Amiri"/>
          <w:color w:val="111111"/>
          <w:sz w:val="28"/>
          <w:sz w:val="28"/>
          <w:szCs w:val="28"/>
          <w:rtl w:val="true"/>
          <w:lang w:bidi="ar-SA"/>
        </w:rPr>
        <w:t>وقع منهما ما يُجزئ عن فعله كالأذان للبلد إذا سمعه، أو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لخوف فوت واجب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يدخل في الصلاة منفرداً بصورة الاقتداء، فإن سبقه الإمام بقراءة السورة سقطت، وإن سبقه بالفاتحة أو بعضها قرأ إلى حدّ الراكع وسقط عنه ما بقي، وإن سَبَقَ الإمامَ سَبَّح الله استحباباً إلى أن يركع، فإذا فعل ذلك غُفِر له بعدد من خالَفَه وخرج ،بحسناتهم، رُوِي 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يؤم القاعدُ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جميع المراتب لا يؤم الناقصُ فيها الكامل، للنهي</w:t>
      </w:r>
      <w:r>
        <w:rPr>
          <w:rStyle w:val="FootnoteAnchor"/>
          <w:rtl w:val="true"/>
        </w:rPr>
        <w:footnoteReference w:id="1106"/>
      </w:r>
      <w:r>
        <w:rPr>
          <w:rFonts w:ascii="Amiri" w:hAnsi="Amiri" w:eastAsia="Amiri" w:cs="Amiri"/>
          <w:color w:val="111111"/>
          <w:sz w:val="28"/>
          <w:sz w:val="28"/>
          <w:szCs w:val="28"/>
          <w:rtl w:val="true"/>
          <w:lang w:bidi="ar-SA"/>
        </w:rPr>
        <w:t>والنقص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عَرَض العَجْزُ في الأثناء انفرد المأمومُ الكامل حينئذ إن لم يمكن استخلافُ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لا يُحسِن قراءة الحمد والسورة أو أبعاضهما ولؤ حرفاً أو تشديداً أو صفةً 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يُحسن ذلك كله، ويجوز بمثله مع تساويهما في شخص المجهول أو نقصان المأموم، وعجزهما عن التعلم لضيق الوقت وعن الائتمام بقاري أو أتمَّ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فيه لم يجز وإن نقص قدر مجهول الإمام إلّا أن يقتدي جاهلُ الأوّل بجاهل الآخر، ثمّ ينفرد عنه بعد تمام معلومه كاقتداء مُحْسِن السورة خاصة بجاهلها، ولا يتعاكسان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المَرُّوفُ اللسان</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كالألثغ بالمثلثة، وهو الذي يُبَدِّل حرفاً بغيره، وبالمثناة من تخت، وهو الذي لا يبين الكلام والتمتام والفأفاء وهو الذي لا يُحسِن تأدية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لا تَبْلُغ آفته إسقاط الحرف ولا إبداله أو يكرره فتكره إمامته بالمُتَّقِن خاصةً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الأقرأُ</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الأئمّة لو تَشاحُوا أو تَشَاحَ المأمومون وهو الأجود أداءً وإتقاناً للقراءة ومعرفة أحكامها ومحاسنها وإن كان أقل حفظاً، فإن تساووا فالأحفظ، فإن تساووا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الصلاة، فإن تساووا فيها فالأفقه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المصنف في الذكرى اعتبار الزائد؛ لخروجه عن كمال الصلاة</w:t>
      </w:r>
      <w:r>
        <w:rPr>
          <w:rStyle w:val="FootnoteAnchor"/>
          <w:rtl w:val="true"/>
        </w:rPr>
        <w:footnoteReference w:id="1109"/>
      </w:r>
      <w:r>
        <w:rPr>
          <w:rFonts w:ascii="Amiri" w:hAnsi="Amiri" w:eastAsia="Amiri" w:cs="Amiri"/>
          <w:color w:val="111111"/>
          <w:sz w:val="28"/>
          <w:sz w:val="28"/>
          <w:szCs w:val="28"/>
          <w:rtl w:val="true"/>
          <w:lang w:bidi="ar-SA"/>
        </w:rPr>
        <w:t>وفيه أنّ المرجح لا ينحصر فيها، بل كثير منها كمال في نفسه، وهذا منها مع شمول النص 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تساووا في الفقه والقراءة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فالأقدم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الحرب إلى دار الإسلام، هذا هو الأصل، وفي زماننا قيل هو السَبْقُ إلى طلب العلم</w:t>
      </w:r>
      <w:r>
        <w:rPr>
          <w:rStyle w:val="FootnoteAnchor"/>
          <w:rtl w:val="true"/>
        </w:rPr>
        <w:footnoteReference w:id="11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سكنى الأمصار</w:t>
      </w:r>
      <w:r>
        <w:rPr>
          <w:rStyle w:val="FootnoteAnchor"/>
          <w:rtl w:val="true"/>
        </w:rPr>
        <w:footnoteReference w:id="1112"/>
      </w:r>
      <w:r>
        <w:rPr>
          <w:rFonts w:ascii="Amiri" w:hAnsi="Amiri" w:eastAsia="Amiri" w:cs="Amiri"/>
          <w:color w:val="111111"/>
          <w:sz w:val="28"/>
          <w:sz w:val="28"/>
          <w:szCs w:val="28"/>
          <w:rtl w:val="true"/>
          <w:lang w:bidi="ar-SA"/>
        </w:rPr>
        <w:t>مجازاً عن الهجرة الحقيقية ؛ لأنها مظنه الاتصاف بالأخلاق الفاضلة والكمالاتِ النفسيّة، بخلاف القُرى والبادية،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الجفاء والقسوة في الفدادِين</w:t>
      </w:r>
      <w:r>
        <w:rPr>
          <w:rStyle w:val="FootnoteAnchor"/>
          <w:rtl w:val="true"/>
        </w:rPr>
        <w:footnoteReference w:id="1113"/>
      </w:r>
      <w:r>
        <w:rPr>
          <w:rFonts w:ascii="Amiri" w:hAnsi="Amiri" w:eastAsia="Amiri" w:cs="Amiri"/>
          <w:color w:val="111111"/>
          <w:sz w:val="28"/>
          <w:sz w:val="28"/>
          <w:szCs w:val="28"/>
          <w:rtl w:val="true"/>
          <w:lang w:bidi="ar-SA"/>
        </w:rPr>
        <w:t xml:space="preserve">بالتشديد أو حذف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يقدَّم أولاد من تقدَّمت هجرتُه على غيره</w:t>
      </w:r>
      <w:r>
        <w:rPr>
          <w:rStyle w:val="FootnoteAnchor"/>
          <w:rtl w:val="true"/>
        </w:rPr>
        <w:footnoteReference w:id="1114"/>
      </w:r>
      <w:r>
        <w:rPr>
          <w:rFonts w:ascii="Amiri" w:hAnsi="Amiri" w:eastAsia="Amiri" w:cs="Amiri"/>
          <w:color w:val="111111"/>
          <w:sz w:val="28"/>
          <w:sz w:val="28"/>
          <w:szCs w:val="28"/>
          <w:rtl w:val="true"/>
          <w:lang w:bidi="ar-SA"/>
        </w:rPr>
        <w:t xml:space="preserve">؛ فإن تساووا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أو في الإسلام، كما قيده في غيره</w:t>
      </w:r>
      <w:r>
        <w:rPr>
          <w:rStyle w:val="FootnoteAnchor"/>
          <w:rtl w:val="true"/>
        </w:rPr>
        <w:footnoteReference w:id="1115"/>
      </w:r>
      <w:r>
        <w:rPr>
          <w:rFonts w:ascii="Amiri" w:hAnsi="Amiri" w:eastAsia="Amiri" w:cs="Amiri"/>
          <w:color w:val="111111"/>
          <w:sz w:val="28"/>
          <w:sz w:val="28"/>
          <w:szCs w:val="28"/>
          <w:rtl w:val="true"/>
          <w:lang w:bidi="ar-SA"/>
        </w:rPr>
        <w:t xml:space="preserve">فإن تساووا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فالأصبحُ</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xml:space="preserve">وجهاً ؛ لدلالته على مزيد عناية الله تعالى، أو ذكراً بين الناس ؛ لأنه </w:t>
      </w:r>
    </w:p>
    <w:p>
      <w:pPr>
        <w:pStyle w:val="BookText"/>
        <w:rPr/>
      </w:pPr>
      <w:r>
        <w:rPr>
          <w:rFonts w:ascii="Amiri" w:hAnsi="Amiri" w:eastAsia="Amiri" w:cs="Amiri"/>
          <w:color w:val="111111"/>
          <w:sz w:val="28"/>
          <w:sz w:val="28"/>
          <w:szCs w:val="28"/>
          <w:rtl w:val="true"/>
          <w:lang w:bidi="ar-SA"/>
        </w:rPr>
        <w:t>يُستدَلّ على الصالحين بما يُجري الله لهم على ألسنة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هنا ترجيح الهاشمي ؛ لعدم دليل صالح لترجيحه، وجَعَله في الدروس بعد الأفقه</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 في المرجّحات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الأتقى والأورع ثم القرعة</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جَعَل القرعة بعد الأصبح</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هذه المرجّحات ضعيف المستند، لكنّه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مخصوص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الراتب،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إمارته أولى من جميع من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وأولوية هذه الثلاثة سياسة أدبية لا فضيلة ذاتية، فلو أذنوا لغيرهم انتفت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تتوقف أولوية الراتب على حضوره ، بل يُنتَظَر لو تأخَّر ويُراجع إلى أن يَضِيق وقتُ الفضيلة فيسقُط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صاحب المنزل بين المالكِ للعين والمنفعة وغيره كالمستعير ولو اجتمعا فالمالك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اجتمع مالك الأصل والمنفعة فالثاني أولى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إمامة الأبرص والأجذم والأعمى بغيرهم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لا يتصف بصفتهم، للنهي عنه </w:t>
      </w:r>
      <w:r>
        <w:rPr>
          <w:rStyle w:val="FootnoteAnchor"/>
          <w:rtl w:val="true"/>
        </w:rPr>
        <w:footnoteReference w:id="1120"/>
      </w:r>
      <w:r>
        <w:rPr>
          <w:rFonts w:ascii="Amiri" w:hAnsi="Amiri" w:eastAsia="Amiri" w:cs="Amiri"/>
          <w:color w:val="111111"/>
          <w:sz w:val="28"/>
          <w:sz w:val="28"/>
          <w:szCs w:val="28"/>
          <w:rtl w:val="true"/>
          <w:lang w:bidi="ar-SA"/>
        </w:rPr>
        <w:t>المحمول على الكراهة جمعاً، وقد تقدّم</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bookmarkStart w:id="193" w:name="pg10147_94800"/>
    </w:p>
    <w:p>
      <w:pPr>
        <w:pStyle w:val="Heading2"/>
        <w:numPr>
          <w:ilvl w:val="1"/>
          <w:numId w:val="1"/>
        </w:numPr>
        <w:rPr/>
      </w:pPr>
      <w:bookmarkStart w:id="194" w:name="__RefHeading___Toc1114202_1067777946"/>
      <w:bookmarkStart w:id="195" w:name="_Toc69"/>
      <w:bookmarkEnd w:id="193"/>
      <w:bookmarkEnd w:id="194"/>
      <w:r>
        <w:rPr>
          <w:rtl w:val="true"/>
        </w:rPr>
        <w:t>كتاب الزكاة</w:t>
      </w:r>
      <w:bookmarkEnd w:id="195"/>
    </w:p>
    <w:p>
      <w:pPr>
        <w:pStyle w:val="Heading3"/>
        <w:numPr>
          <w:ilvl w:val="2"/>
          <w:numId w:val="1"/>
        </w:numPr>
        <w:rPr/>
      </w:pPr>
      <w:bookmarkStart w:id="196" w:name="__RefHeading___Toc1114204_1067777946"/>
      <w:bookmarkStart w:id="197" w:name="_Toc70"/>
      <w:bookmarkEnd w:id="196"/>
      <w:r>
        <w:rPr>
          <w:rtl w:val="true"/>
        </w:rPr>
        <w:t>اشارة</w:t>
      </w:r>
      <w:bookmarkEnd w:id="1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فصول أربعة</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0147_94802"/>
      <w:bookmarkStart w:id="199" w:name="pg10147_94802"/>
      <w:bookmarkEnd w:id="199"/>
    </w:p>
    <w:p>
      <w:pPr>
        <w:pStyle w:val="Heading3"/>
        <w:numPr>
          <w:ilvl w:val="2"/>
          <w:numId w:val="1"/>
        </w:numPr>
        <w:rPr/>
      </w:pPr>
      <w:bookmarkStart w:id="200" w:name="pg10147_94802"/>
      <w:bookmarkStart w:id="201" w:name="__RefHeading___Toc1114206_1067777946"/>
      <w:bookmarkStart w:id="202" w:name="_Toc71"/>
      <w:bookmarkEnd w:id="200"/>
      <w:bookmarkEnd w:id="201"/>
      <w:r>
        <w:rPr>
          <w:rtl w:val="true"/>
        </w:rPr>
        <w:t>الفصل الأوّل</w:t>
      </w:r>
      <w:r>
        <w:rPr>
          <w:rtl w:val="true"/>
        </w:rPr>
        <w:t xml:space="preserve">: </w:t>
      </w:r>
      <w:r>
        <w:rPr>
          <w:rtl w:val="true"/>
        </w:rPr>
        <w:t>فی من تجب علیه الزکاه</w:t>
      </w:r>
      <w:bookmarkEnd w:id="202"/>
    </w:p>
    <w:p>
      <w:pPr>
        <w:pStyle w:val="Heading4"/>
        <w:numPr>
          <w:ilvl w:val="3"/>
          <w:numId w:val="1"/>
        </w:numPr>
        <w:rPr/>
      </w:pPr>
      <w:bookmarkStart w:id="203" w:name="__RefHeading___Toc1114208_1067777946"/>
      <w:bookmarkStart w:id="204" w:name="_Toc72"/>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تجب زكاة المال على البالغ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على الصبي والمجنون في النقدين إجماعاً، ولا في غيرهما على أصح القولين</w:t>
      </w:r>
      <w:r>
        <w:rPr>
          <w:rStyle w:val="FootnoteAnchor"/>
          <w:rtl w:val="true"/>
        </w:rPr>
        <w:footnoteReference w:id="1122"/>
      </w:r>
      <w:r>
        <w:rPr>
          <w:rFonts w:ascii="Amiri" w:hAnsi="Amiri" w:eastAsia="Amiri" w:cs="Amiri"/>
          <w:color w:val="111111"/>
          <w:sz w:val="28"/>
          <w:sz w:val="28"/>
          <w:szCs w:val="28"/>
          <w:rtl w:val="true"/>
          <w:lang w:bidi="ar-SA"/>
        </w:rPr>
        <w:t>، نعم يُستحب، وكذا لو اتَّجَر الوليُّ أو مأذونُه للطفل واجتمعت شرائط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على العبد لو قلنا بملكه، لعدم تمكنه من التصرف بالحجر عليه وإنْ أذن له المولى؛ لتزلزله ولا فرق بين القِنّ والمُدَبَّر وأمّ الولد والمُكاتب الذي لم يَتَحَرَّر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تبعضَت رَقَبَتُه، فيجب في نصيب الحرية بشرطه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المتمكن من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المال، فلا زكاة على الممنوع منه شرعاً كالراهن غير المتمكن من فكه ولو ببيعه، وناذر الصدقة بعينه مطلقاً أو مشروطاً وإنْ لم يحصل شرطه على قول</w:t>
      </w:r>
      <w:r>
        <w:rPr>
          <w:rStyle w:val="FootnoteAnchor"/>
          <w:rtl w:val="true"/>
        </w:rPr>
        <w:footnoteReference w:id="1123"/>
      </w:r>
      <w:r>
        <w:rPr>
          <w:rFonts w:ascii="Amiri" w:hAnsi="Amiri" w:eastAsia="Amiri" w:cs="Amiri"/>
          <w:color w:val="111111"/>
          <w:sz w:val="28"/>
          <w:sz w:val="28"/>
          <w:szCs w:val="28"/>
          <w:rtl w:val="true"/>
          <w:lang w:bidi="ar-SA"/>
        </w:rPr>
        <w:t>، والموقوفِ عليه بالنسبة إلى الأصل، أما النتاج، فيُزَكَّى بشرطه، أو قهراً كالمغصوب والمسروق والمجحود إذا لم يمكن تخليصه ولو ببعضه فيجب فيما زاد على الفداء، أو بالاستعانة ولو بظالم، أو لغيبته بضَلالٍ أو إرثٍ لم يُقبض ولو بوكيله</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114210_1067777946"/>
      <w:bookmarkStart w:id="206" w:name="_Toc73"/>
      <w:bookmarkEnd w:id="205"/>
      <w:r>
        <w:rPr>
          <w:rtl w:val="true"/>
        </w:rPr>
        <w:t>زکاه الانعام</w:t>
      </w:r>
      <w:bookmarkEnd w:id="20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يتعلق بالفعل السابق أي تجب الزكاة بشرطها في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الإبل والبقر والغنم بأنواعها من عِرابِ وبَخاتي، وبقر وجاموس، ومَعْزِ </w:t>
      </w:r>
    </w:p>
    <w:p>
      <w:pPr>
        <w:pStyle w:val="BookText"/>
        <w:rPr/>
      </w:pPr>
      <w:r>
        <w:rPr>
          <w:rFonts w:ascii="Amiri" w:hAnsi="Amiri" w:eastAsia="Amiri" w:cs="Amiri"/>
          <w:color w:val="111111"/>
          <w:sz w:val="28"/>
          <w:sz w:val="28"/>
          <w:szCs w:val="28"/>
          <w:rtl w:val="true"/>
          <w:lang w:bidi="ar-SA"/>
        </w:rPr>
        <w:t xml:space="preserve">وضأن، وبدأ بها بالابل للبدأة بها في الحديث </w:t>
      </w:r>
      <w:r>
        <w:rPr>
          <w:rStyle w:val="FootnoteAnchor"/>
          <w:rtl w:val="true"/>
        </w:rPr>
        <w:footnoteReference w:id="1124"/>
      </w:r>
      <w:r>
        <w:rPr>
          <w:rFonts w:ascii="Amiri" w:hAnsi="Amiri" w:eastAsia="Amiri" w:cs="Amiri"/>
          <w:color w:val="111111"/>
          <w:sz w:val="28"/>
          <w:sz w:val="28"/>
          <w:szCs w:val="28"/>
          <w:rtl w:val="true"/>
          <w:lang w:bidi="ar-SA"/>
        </w:rPr>
        <w:t>ولأنّ الإبل أكثرُ أموال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والغلاتِ الأربع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الحِنْطَةِ بأنواعها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 والزبيب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تُنبِتُ الأرضُ من المكيل والموزون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واستثنى المصنّف فى غيره الخُضْرَ</w:t>
      </w:r>
      <w:r>
        <w:rPr>
          <w:rStyle w:val="FootnoteAnchor"/>
          <w:rtl w:val="true"/>
        </w:rPr>
        <w:footnoteReference w:id="1125"/>
      </w:r>
      <w:r>
        <w:rPr>
          <w:rFonts w:ascii="Amiri" w:hAnsi="Amiri" w:eastAsia="Amiri" w:cs="Amiri"/>
          <w:color w:val="111111"/>
          <w:sz w:val="28"/>
          <w:sz w:val="28"/>
          <w:szCs w:val="28"/>
          <w:rtl w:val="true"/>
          <w:lang w:bidi="ar-SA"/>
        </w:rPr>
        <w:t>وهو حسن، ورُوِيَ استثناء الثمار أيضاً</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مال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 روايةً</w:t>
      </w:r>
      <w:r>
        <w:rPr>
          <w:rStyle w:val="FootnoteAnchor"/>
          <w:rtl w:val="true"/>
        </w:rPr>
        <w:footnoteReference w:id="1127"/>
      </w:r>
      <w:r>
        <w:rPr>
          <w:rFonts w:ascii="Amiri" w:hAnsi="Amiri" w:eastAsia="Amiri" w:cs="Amiri"/>
          <w:color w:val="111111"/>
          <w:sz w:val="28"/>
          <w:sz w:val="28"/>
          <w:szCs w:val="28"/>
          <w:rtl w:val="true"/>
          <w:lang w:bidi="ar-SA"/>
        </w:rPr>
        <w:t>، وفَتوى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 جبها ابن بابويه فيه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1129"/>
      </w:r>
      <w:r>
        <w:rPr>
          <w:rFonts w:ascii="Amiri" w:hAnsi="Amiri" w:eastAsia="Amiri" w:cs="Amiri"/>
          <w:color w:val="111111"/>
          <w:sz w:val="28"/>
          <w:sz w:val="28"/>
          <w:szCs w:val="28"/>
          <w:rtl w:val="true"/>
          <w:lang w:bidi="ar-SA"/>
        </w:rPr>
        <w:t>حمْلُها على الاستحباب طريق الجمع بينها وبين ما دلّ على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إناث الخيل السائمة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المعلوفة من مال المالك عرفاً، ومقدار زكاتها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مثقال من الذهب الخالص، أو قِيمَتُه وإن زادت عن عشرة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الكريم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ودينار عن غيره</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رَدِيءَ الطرفين وهو البرذون 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طرف الأم وهو الهجين، أم طرف الأب وهو المُقْرِف، وقد يُطلَق على الثلاثة اسم البردون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ويُشترط مع السوم أن لا تكون عوامل، وأن يَخْلُص للواحد رأس كامل ولو بالشركة کنصف اثنين؛ وفيهما خلاف، والمصنف على الاشتراط في غيره</w:t>
      </w:r>
      <w:r>
        <w:rPr>
          <w:rStyle w:val="FootnoteAnchor"/>
          <w:rtl w:val="true"/>
        </w:rPr>
        <w:footnoteReference w:id="1131"/>
      </w:r>
      <w:r>
        <w:rPr>
          <w:rFonts w:ascii="Amiri" w:hAnsi="Amiri" w:eastAsia="Amiri" w:cs="Amiri"/>
          <w:color w:val="111111"/>
          <w:sz w:val="28"/>
          <w:sz w:val="28"/>
          <w:szCs w:val="28"/>
          <w:rtl w:val="true"/>
          <w:lang w:bidi="ar-SA"/>
        </w:rPr>
        <w:t>، فتَرْكُه هنا يجوز كونه اختصاراً و اختياراً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يُستحب في الرقيق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بلوغ النصاب، وهو المقدار الذي يُشترط بلوغه في وجوبها أو وجوب قدر مخصوص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فنصب الإبل اثناعشر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النُصُب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فيما دون خمس، فإذا بلغت خمساً ففيها شاة، ثمّ لا تجب في الزائد إلى أن تبلغ عشراً ففيها شاتان، ثمّ لا يجب شيء في الزائد إلى أن يبلغ خمسَ عشْرَةَ ففيها ثلاثُ شِياءٍ، ثمّ في عشرين أربع، ثمّ في خمس وعشرين خمس ولا فرق فيها بين الذكر والأنثى، وتأنيتُها هنا تبعاً للنص</w:t>
      </w:r>
      <w:r>
        <w:rPr>
          <w:rStyle w:val="FootnoteAnchor"/>
          <w:rtl w:val="true"/>
        </w:rPr>
        <w:footnoteReference w:id="1132"/>
      </w:r>
      <w:r>
        <w:rPr>
          <w:rFonts w:ascii="Amiri" w:hAnsi="Amiri" w:eastAsia="Amiri" w:cs="Amiri"/>
          <w:color w:val="111111"/>
          <w:sz w:val="28"/>
          <w:sz w:val="28"/>
          <w:szCs w:val="28"/>
          <w:rtl w:val="true"/>
          <w:lang w:bidi="ar-SA"/>
        </w:rPr>
        <w:t>بتأويل الدابة، ومثلها الغنم بتأويل الشاة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واحدة، ففيها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بنتُ ما من شأنها أن تكون ما خضاً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دخلت في السنة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لَبون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بنتُ ذاتِ لَبَنٍ ولو بالصلاحية، وستها سنتان إلى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سنّها ثلاث سنين إلى أربع فاستَحَقَّت الحمل أو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إحدى وستون فجَذَعَةٌ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والذال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سنّها أربع سنين إلى خمس</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بذلك ؛ لأنها تَجذَعُ مُقَدّمَ أسنانها </w:t>
      </w:r>
      <w:r>
        <w:rPr>
          <w:rStyle w:val="FootnoteAnchor"/>
          <w:rtl w:val="true"/>
        </w:rPr>
        <w:footnoteReference w:id="1133"/>
      </w:r>
      <w:r>
        <w:rPr>
          <w:rFonts w:ascii="Amiri" w:hAnsi="Amiri" w:eastAsia="Amiri" w:cs="Amiri"/>
          <w:color w:val="111111"/>
          <w:sz w:val="28"/>
          <w:sz w:val="28"/>
          <w:szCs w:val="28"/>
          <w:rtl w:val="true"/>
          <w:lang w:bidi="ar-SA"/>
        </w:rPr>
        <w:t>أي تُسْقِطه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ستّ وسبعون فبنتا لبون، ثمّ إحدى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حقتان،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مائةً وإحدى وعشرين ففى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خمسين حِقَّةٌ، وكلّ أربعين بنت لبون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إطلاق المصنّف الحكم بذلك بعد الإحدى وتسعين نظر؛ لشموله ما دون ذلك، ولم يقل أحدٌ بالتخيير قبل ما ذكرناه من النصاب فإنّ من جملته ما لو كانت مائةً </w:t>
      </w:r>
    </w:p>
    <w:p>
      <w:pPr>
        <w:pStyle w:val="BookText"/>
        <w:rPr/>
      </w:pPr>
      <w:r>
        <w:rPr>
          <w:rFonts w:ascii="Amiri" w:hAnsi="Amiri" w:eastAsia="Amiri" w:cs="Amiri"/>
          <w:color w:val="111111"/>
          <w:sz w:val="28"/>
          <w:sz w:val="28"/>
          <w:szCs w:val="28"/>
          <w:rtl w:val="true"/>
          <w:lang w:bidi="ar-SA"/>
        </w:rPr>
        <w:t xml:space="preserve">وعشرين، فعلى إطلاق العبارة فيها ثلاث بنات لبون وإن لم تزد الواحدة، ولم يقل بذلك أحد من الأصحاب، والمصنّف قد نقل في الدروس و البيان أقوالاً نادرة </w:t>
      </w:r>
      <w:r>
        <w:rPr>
          <w:rStyle w:val="FootnoteAnchor"/>
          <w:rtl w:val="true"/>
        </w:rPr>
        <w:footnoteReference w:id="1134"/>
      </w:r>
      <w:r>
        <w:rPr>
          <w:rFonts w:ascii="Amiri" w:hAnsi="Amiri" w:eastAsia="Amiri" w:cs="Amiri"/>
          <w:color w:val="111111"/>
          <w:sz w:val="28"/>
          <w:sz w:val="28"/>
          <w:szCs w:val="28"/>
          <w:rtl w:val="true"/>
          <w:lang w:bidi="ar-SA"/>
        </w:rPr>
        <w:t>وليس من جملتها ذلك، بل اتفق الكلّ على أنّ النصاب بعد الإحدى وتسعين لا يكون أقل من مائةٍ وإحدى وعشرين، وإنما الخلاف فيما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والحامل له على الإطلاق أن الزائد على النصاب الحادي عشرَ لا يُحسب إلا بخمسين كالمائة وما زاد عليها، ومع ذلك فيه حقتان وهو صحيح؛ وإنما يتخلّف في المائة وعشرين، والمصنّف توقف في البيان </w:t>
      </w:r>
      <w:r>
        <w:rPr>
          <w:rStyle w:val="FootnoteAnchor"/>
          <w:rtl w:val="true"/>
        </w:rPr>
        <w:footnoteReference w:id="1135"/>
      </w:r>
      <w:r>
        <w:rPr>
          <w:rFonts w:ascii="Amiri" w:hAnsi="Amiri" w:eastAsia="Amiri" w:cs="Amiri"/>
          <w:color w:val="111111"/>
          <w:sz w:val="28"/>
          <w:sz w:val="28"/>
          <w:szCs w:val="28"/>
          <w:rtl w:val="true"/>
          <w:lang w:bidi="ar-SA"/>
        </w:rPr>
        <w:t xml:space="preserve">في كون الواحدة الزائدة جزءاً من الواجب أو شرطاً من حيث اعتبارها في العدد نصاً </w:t>
      </w:r>
      <w:r>
        <w:rPr>
          <w:rStyle w:val="FootnoteAnchor"/>
          <w:rtl w:val="true"/>
        </w:rPr>
        <w:footnoteReference w:id="1136"/>
      </w:r>
      <w:r>
        <w:rPr>
          <w:rFonts w:ascii="Amiri" w:hAnsi="Amiri" w:eastAsia="Amiri" w:cs="Amiri"/>
          <w:color w:val="111111"/>
          <w:sz w:val="28"/>
          <w:sz w:val="28"/>
          <w:szCs w:val="28"/>
          <w:rtl w:val="true"/>
          <w:lang w:bidi="ar-SA"/>
        </w:rPr>
        <w:t>وفتوى، ومن أنّ إيجاب بنت اللبون في كل أربعين يُخرجها فيكون شرطاً لا جزءاً، وهو الأقوى، فتَجَوَّزَ هنا وأطلق عده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التخيير في عده بأحد العددين إنّما يَتِمّ مع مطابقته بهما كالمائتين، وإلّا تَعَيَّن المطابَقُ كالمائة وإحدى وعشرين بالأربعين والمائة والخمسين بالخمسين، والمائة وثلاثين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يُطابق أحدهما تَحَرّى أقلهما عفواً مع احتمال التخيير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البقر نصابان ثلاثون فتبيع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سنة إلى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تبع قَرْتُه أُذُنَه أو تبع أمه في المَرْعَى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وأربعون فمُسِنّة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 سنّها ما بين سنتين إلى ثلاث، ولا يجزئ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أبداً يُعتبَر بالمطابق من العددين، وبهما مع مطابقتهما كالستين بالثلاثين والسبعين بهما، والثمانين بالأربعين، ويتخيّر في المائة وعشرين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وللغنم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أربعون فشاةٌ، ثمّ مائة وإحدى وعشرون فشاتان، ثمّ </w:t>
      </w:r>
    </w:p>
    <w:p>
      <w:pPr>
        <w:pStyle w:val="BookText"/>
        <w:rPr/>
      </w:pPr>
      <w:r>
        <w:rPr>
          <w:rFonts w:ascii="Amiri" w:hAnsi="Amiri" w:eastAsia="Amiri" w:cs="Amiri"/>
          <w:color w:val="111111"/>
          <w:sz w:val="28"/>
          <w:sz w:val="28"/>
          <w:szCs w:val="28"/>
          <w:rtl w:val="true"/>
          <w:lang w:bidi="ar-SA"/>
        </w:rPr>
        <w:t>مائتان وواحدة فثلاث، ثمّ ثلاثمائة وواحدة فأربع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Style w:val="FootnoteAnchor"/>
          <w:rtl w:val="true"/>
        </w:rPr>
        <w:footnoteReference w:id="1137"/>
      </w:r>
      <w:r>
        <w:rPr>
          <w:rFonts w:ascii="Amiri" w:hAnsi="Amiri" w:eastAsia="Amiri" w:cs="Amiri"/>
          <w:color w:val="111111"/>
          <w:sz w:val="28"/>
          <w:sz w:val="28"/>
          <w:szCs w:val="28"/>
          <w:rtl w:val="true"/>
          <w:lang w:bidi="ar-SA"/>
        </w:rPr>
        <w:t>نظراً إلى أنّه آخر النصب، وأنّ في كل مائة حينئذ شاةً بالغاً ما بلغت ومنشأ الخلاف اختلافُ الروايات ظاهراً، وأصحها سنداً ما دلّ على الثاني</w:t>
      </w:r>
      <w:r>
        <w:rPr>
          <w:rStyle w:val="FootnoteAnchor"/>
          <w:rtl w:val="true"/>
        </w:rPr>
        <w:footnoteReference w:id="1138"/>
      </w:r>
      <w:r>
        <w:rPr>
          <w:rFonts w:ascii="Amiri" w:hAnsi="Amiri" w:eastAsia="Amiri" w:cs="Amiri"/>
          <w:color w:val="111111"/>
          <w:sz w:val="28"/>
          <w:sz w:val="28"/>
          <w:szCs w:val="28"/>
          <w:rtl w:val="true"/>
          <w:lang w:bidi="ar-SA"/>
        </w:rPr>
        <w:t>، وأشهرها بين الأصحاب ما دلّ على الأول</w:t>
      </w:r>
      <w:r>
        <w:rPr>
          <w:rStyle w:val="FootnoteAnchor"/>
          <w:rtl w:val="true"/>
        </w:rPr>
        <w:footnoteReference w:id="1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أربعمائة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مائة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إجمال كما سبق في آخِر نُصُب الإبل؛ لشموله ما زاد عن الثلاثمائة وواحدة ولم تبلغ الأربعمائة، فإنه يستلزم وجوبَ ثلاثِ شياءِ خاصةً، ولكنه اكتفى بالنصاب المشهور؛ إذ لا قائل بالواسطة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نقص عن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الثلاثة، وهو ما بين النصابين، وما دون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كالأربع من الإبل بين النصب الخمسة وقبلها، والتسع بين نصابي البقر، والتسع عشَرَ بعدهما، والثمانين بين نصابي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كونها عفواً عدم تعلّق الوجوب بها، فلا يسقط بتلفها بعد الحول شيء، بخلاف تلف بعض النصاب بغير تفريط فإنه يسقط من الواجب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فائدة النصابين الأخيرين من الغنم على القولين، فإنّ وجوب الأربع في الأزيد والأنقص يختلف حكمه مع تلف بعض النصاب كذلك، فيسقط من الواجب بنسبة ما اعتُبِر من النصاب فبالواحدة من الثلاثمائة وواحدة، جزء من ثلاثمائة جزءٍ وجزء من أربع شياه، ومن الأربعمائة جزء من أربعمائة جزء منها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الأنعام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الرغي، والمراد هنا الرعي من غير المملوكِ، والمَرجِعُ فيه إلى العرف فلا عبرة بعَلفها يوماً في السنة ولا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العَلْفُ بإطعامها المملوك ولو بالرعي كما لو زَرَع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فَصيلاً، لا ما استأجره من الأرض لتُرعَى فيها أو دَفَعَه إلى الظالم عن الكلا، وفاقاً </w:t>
      </w:r>
    </w:p>
    <w:p>
      <w:pPr>
        <w:pStyle w:val="BookText"/>
        <w:rPr/>
      </w:pPr>
      <w:r>
        <w:rPr>
          <w:rFonts w:ascii="IRNazanin" w:hAnsi="IRNazanin" w:eastAsia="IRNazanin"/>
          <w:color w:val="111111"/>
          <w:sz w:val="28"/>
          <w:sz w:val="28"/>
          <w:szCs w:val="28"/>
          <w:rtl w:val="true"/>
          <w:lang w:bidi="fa-IR"/>
        </w:rPr>
        <w:t xml:space="preserve">للدروس </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وقوعه لعذر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تحققه بعلف غير المالك لها على وجه لا يستلزم غرامة المالك وجهان من انتفاء السوم والحكمة؛ وأجودُهما التحقق؛ لتعليق الحكم على الاسم لا على الحكمة وإن كانت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فيها أن لا تكون عوامل عرفاً ولؤ في بعض الحول وإن كانت 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هنا بمُضي أحد عشر شهراً هلالية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بدخول الثاني عشر وإنْ لم يَكمُل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يستقر الوجوب بذلك أم يتوقف على تمامه ؟ قولان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 فيكون الثاني عشر من الأوّل، فله استرجاع العين لو اختلت الشرائط فيه مع بقائها، أو علم عِلْمٍ القابض بالحال، كما في كلّ دفع متزلزل أو معجَلٍ أو غيرِ مُصاحَب للنيّة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بانفرادها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نصاباً مستقلاً بعد نصاب الأمهات، كما لو وَلَدت خمس من الإبل خمساً، أو أربعون من البقر أربعين أو ثلاثين؛ أما لو كان غير مستقل ففي ابتداء حوله مطلقاً أو مع إكماله النصاب الذي بعده أو عدم ابتدائه حتى يَكمُل الأوّلُ فيجزئ الثاني لهما، أوجهُ أجودها الأخير، فلو كان عنده أربعون شاة فولدت أربعين لم يجب فيها شيء، وعلى الأوّل فشاة عند تمام حولها، أو ثمانون فولدت اثنين وأربعين فشاة للأولى خاصةً، ثمّ يُستأنف حول الجميع بعد تمام الأوّل، وعلى الأوّلين تجب أخرى عند تمام حول الثانية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وابتداء حول السخال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غنائها بالرعى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زمن الرضاع معلوفة من مال المالك وإنْ رَعَتْ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وقيده المصنف في البيان بكون اللبن عن معلوفة وإلا فمِن حين النتاج</w:t>
      </w:r>
      <w:r>
        <w:rPr>
          <w:rStyle w:val="FootnoteAnchor"/>
          <w:rtl w:val="true"/>
        </w:rPr>
        <w:footnoteReference w:id="1142"/>
      </w:r>
      <w:r>
        <w:rPr>
          <w:rFonts w:ascii="Amiri" w:hAnsi="Amiri" w:eastAsia="Amiri" w:cs="Amiri"/>
          <w:color w:val="111111"/>
          <w:sz w:val="28"/>
          <w:sz w:val="28"/>
          <w:szCs w:val="28"/>
          <w:rtl w:val="true"/>
          <w:lang w:bidi="ar-SA"/>
        </w:rPr>
        <w:t>، نظراً إلى العَلْف الحكمة في وهو الكُلْفَة على المالك، وقد عرفت ضعفه، واللبن مملوك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ثالث إن مبدأه النّتاجُ مطلقاً</w:t>
      </w:r>
      <w:r>
        <w:rPr>
          <w:rStyle w:val="FootnoteAnchor"/>
          <w:rtl w:val="true"/>
        </w:rPr>
        <w:footnoteReference w:id="1143"/>
      </w:r>
      <w:r>
        <w:rPr>
          <w:rFonts w:ascii="Amiri" w:hAnsi="Amiri" w:eastAsia="Amiri" w:cs="Amiri"/>
          <w:color w:val="111111"/>
          <w:sz w:val="28"/>
          <w:sz w:val="28"/>
          <w:szCs w:val="28"/>
          <w:rtl w:val="true"/>
          <w:lang w:bidi="ar-SA"/>
        </w:rPr>
        <w:t>، وهو المروي صحيحاً</w:t>
      </w:r>
      <w:r>
        <w:rPr>
          <w:rStyle w:val="FootnoteAnchor"/>
          <w:rtl w:val="true"/>
        </w:rPr>
        <w:footnoteReference w:id="1144"/>
      </w:r>
      <w:r>
        <w:rPr>
          <w:rFonts w:ascii="Amiri" w:hAnsi="Amiri" w:eastAsia="Amiri" w:cs="Amiri"/>
          <w:color w:val="111111"/>
          <w:sz w:val="28"/>
          <w:sz w:val="28"/>
          <w:szCs w:val="28"/>
          <w:rtl w:val="true"/>
          <w:lang w:bidi="ar-SA"/>
        </w:rPr>
        <w:t xml:space="preserve">فالعمل به متعيّن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تُلِمَ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بلحظة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ولؤ 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الزكاة على الأقوى، وما فاته به من الخير أعظم ممّا أحرزه من المال كما ورد في الخبر</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الشاة الواجبة في الإبل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الجَذَعُ من الضأن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كَمَل سنه سبعة أشهرٍ،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والتَنيُّ 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كمل سنه سنةً، والفرق أن ولد الضأن يَنْزُو حينئذ، والمعز لا ينزو إلا بعد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يُجْذع كذلك إذا كان أبواه شابين وإلا لم يُجْذع إلى ثمانية أشهرٍ</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تؤخذ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وتشديد الباء، وهي الوالدة من الأنعام عن قرب إلى خمسةً عشَرَ يوماً ؛ لأنها نفساءُ، فلا تجزئ وإنْ رَضِيَ المالك؛ نعم لو كانت جُمَعُ رُبَّى لم يُكلف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ذاتُ العوار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العين وضتها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 عرفاً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تُعَدّ الأكولةُ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وهي المُعَدَّة للأكل، وتؤخذ مع بذل المالك لها </w:t>
      </w:r>
      <w:bookmarkStart w:id="207" w:name="pg10147_94809"/>
    </w:p>
    <w:p>
      <w:pPr>
        <w:pStyle w:val="BookText"/>
        <w:rPr/>
      </w:pPr>
      <w:bookmarkEnd w:id="207"/>
      <w:r>
        <w:rPr>
          <w:rFonts w:ascii="IRNazanin" w:hAnsi="IRNazanin" w:eastAsia="IRNazanin"/>
          <w:color w:val="111111"/>
          <w:sz w:val="28"/>
          <w:sz w:val="28"/>
          <w:szCs w:val="28"/>
          <w:rtl w:val="true"/>
          <w:lang w:bidi="fa-IR"/>
        </w:rPr>
        <w:t xml:space="preserve">لا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فحل الضراب</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المحتاج إليه لضَرْب الماشية عادةً، فلو زاد كان كغيره في 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الإخراج، فلا مطلقاً، وفي البيان أوجب عدها البيان أوجب عدها مع تساوي الذكور والإناث، أو زيادة الذكور دون ما نَقَص وأَطلَق</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تجزئ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العين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العين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القيمة أنفع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اتحاد نوع المرض، وإلا لم يُجز الأدونُ ولو ماكس المالك قسط وأُخرج وسط يقتضيه، أو القيمة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كلها من جنس لايُخرج كالرُبَّى والهَرِم والمَعِيب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يُجمع بين متفرّق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مشتركاً أو مختلط، متحدَ المَسْرَحِ والمُراحِ والمَشْرَعِ والفحل والحالبِ والمَحْلَبِ، بل يُعتبر النصابُ في كلّ ملك على حِدَتِه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يُفَرَّق بين مجتمع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الملك الواحد وإنْ تَباعَدَ بأن كان له بكلّ بلد شاة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14212_1067777946"/>
      <w:bookmarkStart w:id="209" w:name="_Toc74"/>
      <w:bookmarkEnd w:id="208"/>
      <w:r>
        <w:rPr>
          <w:rtl w:val="true"/>
        </w:rPr>
        <w:t>زکاه النقدین</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النقدان، فيُشترط فيهما النصابُ والسكَةُ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النقش الموضوع للدلالة على المعاملة الخاصة بكتابة وغيرها وإنْ هُجِرَتْ، فلا زكاة في السَبائِكِ والممسوح وإنْ تُعُومِلَ به، والحُلِيِّ، وزكاتُه إعارته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اتخذ المضروب بالسكّة آلةً للزينة وغيرها لم يتغيَّر الحكم وإن زاده أو نقصه ما دامت المعامله به على وجهه ممكنةً؛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فنصابُ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مثقال، وهو درهم وثلاثةُ أسباع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شيء فيما دون العشرين ولا فيما دون أربعة بعدها، </w:t>
      </w:r>
      <w:bookmarkStart w:id="210" w:name="pg10147_94810"/>
    </w:p>
    <w:p>
      <w:pPr>
        <w:pStyle w:val="BookText"/>
        <w:rPr/>
      </w:pPr>
      <w:bookmarkEnd w:id="210"/>
      <w:r>
        <w:rPr>
          <w:rFonts w:ascii="Amiri" w:hAnsi="Amiri" w:eastAsia="Amiri" w:cs="Amiri"/>
          <w:color w:val="111111"/>
          <w:sz w:val="28"/>
          <w:sz w:val="28"/>
          <w:szCs w:val="28"/>
          <w:rtl w:val="true"/>
          <w:lang w:bidi="ar-SA"/>
        </w:rPr>
        <w:t>بل يُعتبر الزائد أربعة أربعة أبداً</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114214_1067777946"/>
      <w:bookmarkStart w:id="212" w:name="_Toc75"/>
      <w:bookmarkEnd w:id="211"/>
      <w:r>
        <w:rPr>
          <w:rtl w:val="true"/>
        </w:rPr>
        <w:t>زکاه الغلات الاربع</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ونصابُ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والدرهم نصفُ المثقال وخُمْسُه، أو ثمانية وأربعون حبة شعيرٍ متوسطة هي ستة دوانيق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أربعون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 ما بَلَغَ، فلا زكاة فيما نَقَص عنهما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عشرين مثقالاً نصف مثقال، ومن الأربعة قيراطان، ومن المائتين خمسة دراهم، ومن الأربعين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أَخرَج رُبعَ العشر من جملة ما عنده من غير أن يعتبر مقداره مع العلم باشتماله على النصاب الأوّل أَجزَاً، وربما زاد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الإخراج من العين وتجزئ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كغيرهما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فيُشترط فيها التملك بالزراعة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ممّا يُزرع،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انتقال الزرع أو الثمرة مع الشجرة أو منفردةً إلى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انعقاد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الكَرْم، وبُدُوِّ الصلاح وهو الاحمرار أو الاصفرار في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الزرع، فتجب الزكاة حينئذٍ على المنتقل إليه وإن لم يكن زارعاً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أُطلقت الزراعةُ على مِلك الحبّ والثمرة على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عليه أن يَذكُر بدو الصلاح في النخل ؛ لئلا يدخل في الانعقاد، مع أنه لا قائل بتعلّق الوجوب فيه به ، وإن كان الحكم بكون الانتقال قبل الانعقاد مطلقاً يوجب الزكاةَ على المنتقل إليه صحيحاً، إلّا أنّه في النخل خالٍ عن الفائدة، إذ هو كغيره من الحالات السابقة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استفيد من فحوى الشرط أنّ تعلّق الوجوب بالغلات عند انعقاد الحبّ والثمرة وبدو صلاح النخل، وهذا هو المشهور بين الأصحاب، وذهب بعضُهم إلى أنّ الوجوب لا يتعلّق بها إلى أن يصير أحد الأربعة حقيقةً </w:t>
      </w:r>
      <w:r>
        <w:rPr>
          <w:rStyle w:val="FootnoteAnchor"/>
          <w:rtl w:val="true"/>
        </w:rPr>
        <w:footnoteReference w:id="1150"/>
      </w:r>
      <w:r>
        <w:rPr>
          <w:rFonts w:ascii="Amiri" w:hAnsi="Amiri" w:eastAsia="Amiri" w:cs="Amiri"/>
          <w:color w:val="111111"/>
          <w:sz w:val="28"/>
          <w:sz w:val="28"/>
          <w:szCs w:val="28"/>
          <w:rtl w:val="true"/>
          <w:lang w:bidi="ar-SA"/>
        </w:rPr>
        <w:t>وهو بلوغها حدَّ اليُبْسِ الموجِبِ للاسم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النصوص دال عليه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تجب فيها بدون بلوغه، واكتفى عن اعتباره شرطاً بذكر مقداره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ألفان وسبعمائة رطل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خمسة أوسُقٍ، ومقدار الوشق ستون صاعاً، والصاح تسعة أرطال بالعراقي، ومضروب ستين في خمسة ثمّ في تسعة تبلغ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 بمعنى أن ليس له إلّا نصاب واحد ولا عفو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النصاب وما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إن سُقِيَ 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الجاري على وجه الأرض سواء كان قبل الزرع كالنيل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شُرْبُه بعروقه القريبة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عِذْياً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العين، وهو أن يُسْقَى بالمطر؛ ونصفُ العُشر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سُقِى بالدلو والناضح والدالية ونحوها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سُقِى بهما فالأغلب</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عدداً مع تساويهما في النفع، أو نفعاً ونُمُواً لو اختلفا وفاقاً للمصنّف</w:t>
      </w:r>
      <w:r>
        <w:rPr>
          <w:rStyle w:val="FootnoteAnchor"/>
          <w:rtl w:val="true"/>
        </w:rPr>
        <w:footnoteReference w:id="1153"/>
      </w:r>
      <w:r>
        <w:rPr>
          <w:rFonts w:ascii="Amiri" w:hAnsi="Amiri" w:eastAsia="Amiri" w:cs="Amiri"/>
          <w:color w:val="111111"/>
          <w:sz w:val="28"/>
          <w:sz w:val="28"/>
          <w:szCs w:val="28"/>
          <w:rtl w:val="true"/>
          <w:lang w:bidi="ar-SA"/>
        </w:rPr>
        <w:t xml:space="preserve">، ويُحتمل اعتبارُ العدد والزمان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اعتُبِر التفاضل فيه فالواجب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أرباع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الواجب حينئذٍ في نصفه العُشرُ وفي نصفه نصفه، وذلك ثلاثة أرباعه من الجميع ولو أشكل الأغلب احتُمِل وجوبُ الأقل؛ للأصل، والعُشر للاحتياط، وإلحاقه بتساويهما لتحقق تأثيرهما والأصل عدم التفاضل وهو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إطلاقه الحكم بوجوب المقدَّر فيما ذُكِر يُؤذن بعدم اعتبار استثناء المؤونة، وهو قول الشيخ محتجاً بالإجماع عليه منا ومن العامة</w:t>
      </w:r>
      <w:r>
        <w:rPr>
          <w:rStyle w:val="FootnoteAnchor"/>
          <w:rtl w:val="true"/>
        </w:rPr>
        <w:footnoteReference w:id="1154"/>
      </w:r>
      <w:r>
        <w:rPr>
          <w:rFonts w:ascii="Amiri" w:hAnsi="Amiri" w:eastAsia="Amiri" w:cs="Amiri"/>
          <w:color w:val="111111"/>
          <w:sz w:val="28"/>
          <w:sz w:val="28"/>
          <w:szCs w:val="28"/>
          <w:rtl w:val="true"/>
          <w:lang w:bidi="ar-SA"/>
        </w:rPr>
        <w:t>، ولكن المشهور بعد الشيخ استثناؤُها، وعليه المصنّف في سائر كتبه وفتاواه</w:t>
      </w:r>
      <w:r>
        <w:rPr>
          <w:rStyle w:val="FootnoteAnchor"/>
          <w:rtl w:val="true"/>
        </w:rPr>
        <w:footnoteReference w:id="1155"/>
      </w:r>
      <w:r>
        <w:rPr>
          <w:rFonts w:ascii="Amiri" w:hAnsi="Amiri" w:eastAsia="Amiri" w:cs="Amiri"/>
          <w:color w:val="111111"/>
          <w:sz w:val="28"/>
          <w:sz w:val="28"/>
          <w:szCs w:val="28"/>
          <w:rtl w:val="true"/>
          <w:lang w:bidi="ar-SA"/>
        </w:rPr>
        <w:t>، والنصوص خالية من استثنائها مطلقاً ؛ نعم وَرَد استثناءُ حِصّة السلطان</w:t>
      </w:r>
      <w:r>
        <w:rPr>
          <w:rStyle w:val="FootnoteAnchor"/>
          <w:rtl w:val="true"/>
        </w:rPr>
        <w:footnoteReference w:id="1156"/>
      </w:r>
      <w:r>
        <w:rPr>
          <w:rFonts w:ascii="Amiri" w:hAnsi="Amiri" w:eastAsia="Amiri" w:cs="Amiri"/>
          <w:color w:val="111111"/>
          <w:sz w:val="28"/>
          <w:sz w:val="28"/>
          <w:szCs w:val="28"/>
          <w:rtl w:val="true"/>
          <w:lang w:bidi="ar-SA"/>
        </w:rPr>
        <w:t>وهو أمر خارج عن المؤونة وإنْ ذُكِرت منها في بعض العبارات تجوّزاً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بالمَؤونة ما يَعْرَمه المالك على الغلة من ابتداء العمل لأجلها وإن تقدم على عامها إلى تمام التصفية ويُبْسِ الثمرة ؛ ومنها البذر ، ولو اشتراه اعتبر المثل أو القيمة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النصاب بعد ما تقدّم منها على تعلّق الوجوب، وما تأخّر عنه يُستثنى ولؤ من نفسه ويزكّى الباقى وإنْ َقلَّ، وحصّةُ السلطان كالثاني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اشترى الزرع أو الثمرة فالثمن من المؤونة، ولو اشتراها مع الأصل وُزّع الثمنُ عليهما، كما يُوَزِّع المؤونة على الزكوي وغيره لو جَمَعهما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ما غرمه بعده ويسقط ما قبله كما يسقط اعتبارُ المتبرع وإنْ كان غلامه أو ولده</w:t>
      </w:r>
      <w:r>
        <w:rPr>
          <w:rFonts w:eastAsia="Amiri" w:cs="Amiri" w:ascii="Amiri" w:hAnsi="Amiri"/>
          <w:color w:val="111111"/>
          <w:sz w:val="28"/>
          <w:szCs w:val="28"/>
          <w:rtl w:val="true"/>
          <w:lang w:bidi="ar-SA"/>
        </w:rPr>
        <w:t xml:space="preserve">. </w:t>
      </w:r>
      <w:bookmarkStart w:id="213" w:name="pg10147_94813"/>
    </w:p>
    <w:p>
      <w:pPr>
        <w:pStyle w:val="Heading3"/>
        <w:numPr>
          <w:ilvl w:val="2"/>
          <w:numId w:val="1"/>
        </w:numPr>
        <w:rPr/>
      </w:pPr>
      <w:bookmarkStart w:id="214" w:name="__RefHeading___Toc1114216_1067777946"/>
      <w:bookmarkStart w:id="215" w:name="_Toc76"/>
      <w:bookmarkEnd w:id="213"/>
      <w:bookmarkEnd w:id="214"/>
      <w:r>
        <w:rPr>
          <w:rtl w:val="true"/>
        </w:rPr>
        <w:t>الفصل الثاني</w:t>
      </w:r>
      <w:r>
        <w:rPr>
          <w:rtl w:val="true"/>
        </w:rPr>
        <w:t>:</w:t>
      </w:r>
      <w:r>
        <w:rPr>
          <w:rtl w:val="true"/>
        </w:rPr>
        <w:t>زكاة التجارة</w:t>
      </w:r>
      <w:bookmarkEnd w:id="215"/>
    </w:p>
    <w:p>
      <w:pPr>
        <w:pStyle w:val="Heading4"/>
        <w:numPr>
          <w:ilvl w:val="3"/>
          <w:numId w:val="1"/>
        </w:numPr>
        <w:rPr/>
      </w:pPr>
      <w:bookmarkStart w:id="216" w:name="__RefHeading___Toc1114218_1067777946"/>
      <w:bookmarkStart w:id="217" w:name="_Toc77"/>
      <w:bookmarkEnd w:id="216"/>
      <w:r>
        <w:rPr>
          <w:rtl w:val="true"/>
        </w:rPr>
        <w:t>اشارة</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تُستحبّ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 رأس المال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الحول، فلو طلب المتاع بأنقص منه، وإنْ قل في بعض الحول فلا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ونصابِ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النقدان بأيهما بلغ إن كان أصله عُروضاً، وإلا فنصاب أصله وإن نقص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من الحصر أنّ قصد الاكتساب عند التملك ليس بشرط وهو قوي، وبه صرَّح في الدروس</w:t>
      </w:r>
      <w:r>
        <w:rPr>
          <w:rStyle w:val="FootnoteAnchor"/>
          <w:rtl w:val="true"/>
        </w:rPr>
        <w:footnoteReference w:id="1158"/>
      </w:r>
      <w:r>
        <w:rPr>
          <w:rFonts w:ascii="Amiri" w:hAnsi="Amiri" w:eastAsia="Amiri" w:cs="Amiri"/>
          <w:color w:val="111111"/>
          <w:sz w:val="28"/>
          <w:sz w:val="28"/>
          <w:szCs w:val="28"/>
          <w:rtl w:val="true"/>
          <w:lang w:bidi="ar-SA"/>
        </w:rPr>
        <w:t>، وإن كان المشهور خلافه، وهو خِيَرَة البيان</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التجارة بيد عامل فنصيب المالك من الربح يُضَمّ إلى المال، ويُعتبر بلوغ حصة العامل نصاباً في ثبوتها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تجتمع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فيُخرَج رُبْعُ عُشْرِ القيمة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كالنقدين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114220_1067777946"/>
      <w:bookmarkStart w:id="219" w:name="_Toc78"/>
      <w:bookmarkEnd w:id="218"/>
      <w:r>
        <w:rPr>
          <w:rtl w:val="true"/>
        </w:rPr>
        <w:t>حکم تاخیر دفع الزکاه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أجناس الزرع الذي يُستحب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النصاب، والزراعة وما في حكمها، وقدر الواجب، وغيرها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تأخير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جعلنا وقته ووقت </w:t>
      </w:r>
      <w:bookmarkStart w:id="220" w:name="pg10147_94814"/>
    </w:p>
    <w:p>
      <w:pPr>
        <w:pStyle w:val="BookText"/>
        <w:rPr/>
      </w:pPr>
      <w:bookmarkEnd w:id="220"/>
      <w:r>
        <w:rPr>
          <w:rFonts w:ascii="Amiri" w:hAnsi="Amiri" w:eastAsia="Amiri" w:cs="Amiri"/>
          <w:color w:val="111111"/>
          <w:sz w:val="28"/>
          <w:sz w:val="28"/>
          <w:szCs w:val="28"/>
          <w:rtl w:val="true"/>
          <w:lang w:bidi="ar-SA"/>
        </w:rPr>
        <w:t>الإخراج واحداً، وهو التسمية بأحد الأربعة، وعلى المشهور فوقت الوجوب مغاير لوقت الإخراج ؛ لأنه بعد التصفية ويُبس الثمرة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114222_1067777946"/>
      <w:bookmarkStart w:id="222" w:name="_Toc79"/>
      <w:bookmarkEnd w:id="221"/>
      <w:r>
        <w:rPr>
          <w:rtl w:val="true"/>
        </w:rPr>
        <w:t>حکم نقل الزکاه</w:t>
      </w:r>
      <w:bookmarkEnd w:id="222"/>
    </w:p>
    <w:p>
      <w:pPr>
        <w:pStyle w:val="BookText"/>
        <w:rPr/>
      </w:pPr>
      <w:r>
        <w:rPr>
          <w:rFonts w:ascii="Amiri" w:hAnsi="Amiri" w:eastAsia="Amiri" w:cs="Amiri"/>
          <w:color w:val="111111"/>
          <w:sz w:val="28"/>
          <w:sz w:val="28"/>
          <w:szCs w:val="28"/>
          <w:rtl w:val="true"/>
          <w:lang w:bidi="ar-SA"/>
        </w:rPr>
        <w:t xml:space="preserve">ويمكن أن يريد بوقت الوجوب وجوب الإخراج لا وجوب الزكاة ليناسب مذهبه، إذ يجوز على التفصيل تأخيره عن أوّل وقت الوجوب إجماعاً إلى وقت الإخراج، أما بعده،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تعذر لعدم التمكن من المال أو الخوف من المتغلّب أو عدم المستحق جاز التأخيرُ إلى زوال العذر؛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بالتأخير لا لعذر وإنْ تَلف المالُ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للإخلال بالفورية الواجبة وكذا الوكيل والوصي بالتفرقة لها ولغيرها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المصنف في الدروس تأخيرها لانتظار الأفضل أو التعميم</w:t>
      </w:r>
      <w:r>
        <w:rPr>
          <w:rStyle w:val="FootnoteAnchor"/>
          <w:rtl w:val="true"/>
        </w:rPr>
        <w:footnoteReference w:id="1161"/>
      </w:r>
      <w:r>
        <w:rPr>
          <w:rFonts w:ascii="Amiri" w:hAnsi="Amiri" w:eastAsia="Amiri" w:cs="Amiri"/>
          <w:color w:val="111111"/>
          <w:sz w:val="28"/>
          <w:sz w:val="28"/>
          <w:szCs w:val="28"/>
          <w:rtl w:val="true"/>
          <w:lang w:bidi="ar-SA"/>
        </w:rPr>
        <w:t>، وفي البيان كذلك،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تأخيرها لمعتاد الطلب منه بما لا يُؤَدِّي إلى الإهمال</w:t>
      </w:r>
      <w:r>
        <w:rPr>
          <w:rStyle w:val="FootnoteAnchor"/>
          <w:rtl w:val="true"/>
        </w:rPr>
        <w:footnoteReference w:id="1162"/>
      </w:r>
      <w:r>
        <w:rPr>
          <w:rFonts w:ascii="Amiri" w:hAnsi="Amiri" w:eastAsia="Amiri" w:cs="Amiri"/>
          <w:color w:val="111111"/>
          <w:sz w:val="28"/>
          <w:sz w:val="28"/>
          <w:szCs w:val="28"/>
          <w:rtl w:val="true"/>
          <w:lang w:bidi="ar-SA"/>
        </w:rPr>
        <w:t>، وآخَرون شهراً وشهرين مطلقاً</w:t>
      </w:r>
      <w:r>
        <w:rPr>
          <w:rStyle w:val="FootnoteAnchor"/>
          <w:rtl w:val="true"/>
        </w:rPr>
        <w:footnoteReference w:id="1163"/>
      </w:r>
      <w:r>
        <w:rPr>
          <w:rFonts w:ascii="Amiri" w:hAnsi="Amiri" w:eastAsia="Amiri" w:cs="Amiri"/>
          <w:color w:val="111111"/>
          <w:sz w:val="28"/>
          <w:sz w:val="28"/>
          <w:szCs w:val="28"/>
          <w:rtl w:val="true"/>
          <w:lang w:bidi="ar-SA"/>
        </w:rPr>
        <w:t>، خصوصاً مع المزيّة وهو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يُقَدَّم على وقت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القولين </w:t>
      </w:r>
      <w:r>
        <w:rPr>
          <w:rStyle w:val="FootnoteAnchor"/>
          <w:rtl w:val="true"/>
        </w:rPr>
        <w:footnoteReference w:id="1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قرضاً، فتُحتَسَب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الوجوب، بشرط بقاء القابض على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 للاستحقاق، فلو خرج عنها ولو باستغنائه بنمائها لا بأصلها ولا بهما أخرجت على 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نقلها عن بلد المال إلا مع إعواز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فيجوز إخراجها إلى غيره مقدماً للأقرب إليه فالأقرب إلا أن يَختَصَّ الأبعدُ 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وأُجرةُ النقل حينئذٍ على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نقلها إلى غير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مع الإعواز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الإثم قولان</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 xml:space="preserve">أجودُهما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الدروس</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لصحيحة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نقلها وأخرجها في غيره على القولين مع احتمال العدم ؛ للنهي</w:t>
      </w:r>
      <w:r>
        <w:rPr>
          <w:rStyle w:val="FootnoteAnchor"/>
          <w:rtl w:val="true"/>
        </w:rPr>
        <w:footnoteReference w:id="1168"/>
      </w:r>
      <w:r>
        <w:rPr>
          <w:rFonts w:ascii="IRNazanin" w:hAnsi="IRNazanin" w:eastAsia="IRNazanin"/>
          <w:color w:val="111111"/>
          <w:sz w:val="28"/>
          <w:sz w:val="28"/>
          <w:szCs w:val="28"/>
          <w:rtl w:val="true"/>
          <w:lang w:bidi="fa-IR"/>
        </w:rPr>
        <w:t>على القول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يتحقق نقل الواجب مع عزله قبله ،بالنيّة، وإلا فالذاهب من ماله ؛ لعدم تعيينه وإِنْ عُدِم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المستحِق معدوماً فى البلد جاز العزل قطعاً وإلا ففيه نظر ؛ من أنّ الدين لا يتعيّن بدون قبض مالكه أو ما في حكمه مع الإمكان، واستقرب في الدروس صحة العزل بالنية مطلقاً</w:t>
      </w:r>
      <w:r>
        <w:rPr>
          <w:rStyle w:val="FootnoteAnchor"/>
          <w:rtl w:val="true"/>
        </w:rPr>
        <w:footnoteReference w:id="1169"/>
      </w:r>
      <w:r>
        <w:rPr>
          <w:rFonts w:ascii="Amiri" w:hAnsi="Amiri" w:eastAsia="Amiri" w:cs="Amiri"/>
          <w:color w:val="111111"/>
          <w:sz w:val="28"/>
          <w:sz w:val="28"/>
          <w:szCs w:val="28"/>
          <w:rtl w:val="true"/>
          <w:lang w:bidi="ar-SA"/>
        </w:rPr>
        <w:t>، وعليه تبتني المسألة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نقل قدر الحق بدون النية فهو كنقل شيء من ماله فلا شبهة في جوازه مطلقاً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صار في بلدٍ آخَرَ ففي جواز احتسابه على مستحقيه مع وجودهم في بلده على القول بالمنع</w:t>
      </w:r>
      <w:r>
        <w:rPr>
          <w:rStyle w:val="FootnoteAnchor"/>
          <w:rtl w:val="true"/>
        </w:rPr>
        <w:footnoteReference w:id="1170"/>
      </w:r>
      <w:r>
        <w:rPr>
          <w:rFonts w:ascii="Amiri" w:hAnsi="Amiri" w:eastAsia="Amiri" w:cs="Amiri"/>
          <w:color w:val="111111"/>
          <w:sz w:val="28"/>
          <w:sz w:val="28"/>
          <w:szCs w:val="28"/>
          <w:rtl w:val="true"/>
          <w:lang w:bidi="ar-SA"/>
        </w:rPr>
        <w:t>نظر ؛ من عدم صدق النقل الموجب للتغرير بالمال، وجواز كون الحكمة نفْعَ المستحقين بالبلد، وعليه يتفرّع ما لو احتسب القيمة في غير بلده أو المثل من غيره</w:t>
      </w:r>
      <w:r>
        <w:rPr>
          <w:rFonts w:eastAsia="Amiri" w:cs="Amiri" w:ascii="Amiri" w:hAnsi="Amiri"/>
          <w:color w:val="111111"/>
          <w:sz w:val="28"/>
          <w:szCs w:val="28"/>
          <w:rtl w:val="true"/>
          <w:lang w:bidi="ar-SA"/>
        </w:rPr>
        <w:t xml:space="preserve">. </w:t>
      </w:r>
      <w:bookmarkStart w:id="223" w:name="pg10147_94816"/>
    </w:p>
    <w:p>
      <w:pPr>
        <w:pStyle w:val="Heading3"/>
        <w:numPr>
          <w:ilvl w:val="2"/>
          <w:numId w:val="1"/>
        </w:numPr>
        <w:rPr/>
      </w:pPr>
      <w:bookmarkStart w:id="224" w:name="__RefHeading___Toc1114224_1067777946"/>
      <w:bookmarkStart w:id="225" w:name="_Toc80"/>
      <w:bookmarkEnd w:id="223"/>
      <w:bookmarkEnd w:id="224"/>
      <w:r>
        <w:rPr>
          <w:rtl w:val="true"/>
        </w:rPr>
        <w:t>الفصل الثالث في المستحِق</w:t>
      </w:r>
      <w:bookmarkEnd w:id="225"/>
    </w:p>
    <w:p>
      <w:pPr>
        <w:pStyle w:val="Heading4"/>
        <w:numPr>
          <w:ilvl w:val="3"/>
          <w:numId w:val="1"/>
        </w:numPr>
        <w:rPr/>
      </w:pPr>
      <w:bookmarkStart w:id="226" w:name="__RefHeading___Toc1114226_1067777946"/>
      <w:bookmarkStart w:id="227" w:name="_Toc81"/>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اللام للجنس أو الاستغراق فإنّ المستحقين لها ثمانية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الفقراء والمساكين، ويشملهما من لا يملك مؤونَةَ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وقوّةً له ولعياله الواجبي النفقة بحسب حاله في الشرف وما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أيهما أسوء حالاً </w:t>
      </w:r>
      <w:r>
        <w:rPr>
          <w:rStyle w:val="FootnoteAnchor"/>
          <w:rtl w:val="true"/>
        </w:rPr>
        <w:footnoteReference w:id="1171"/>
      </w:r>
      <w:r>
        <w:rPr>
          <w:rFonts w:ascii="Amiri" w:hAnsi="Amiri" w:eastAsia="Amiri" w:cs="Amiri"/>
          <w:color w:val="111111"/>
          <w:sz w:val="28"/>
          <w:sz w:val="28"/>
          <w:szCs w:val="28"/>
          <w:rtl w:val="true"/>
          <w:lang w:bidi="ar-SA"/>
        </w:rPr>
        <w:t xml:space="preserve">مع اشتراكهما فيما ذكر، ولا ثمرة مهمّةً في تحقيق ذلك للإجماع على إرادة كلّ منهما من الآخر حيث يُفرد وعلى استحقاقهما من الزكاة، ولم يقعا مجتمعين إلا فيها، وإنما تظهر الفائدة في أمور نادرة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المسكين أسوأ حالاً </w:t>
      </w:r>
      <w:r>
        <w:rPr>
          <w:rStyle w:val="FootnoteAnchor"/>
          <w:rtl w:val="true"/>
        </w:rPr>
        <w:footnoteReference w:id="1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لايسأل الناس والمسكين أجهدُ منه</w:t>
      </w:r>
      <w:r>
        <w:rPr>
          <w:rStyle w:val="FootnoteAnchor"/>
          <w:rtl w:val="true"/>
        </w:rPr>
        <w:footnoteReference w:id="1173"/>
      </w:r>
      <w:r>
        <w:rPr>
          <w:rFonts w:ascii="Amiri" w:hAnsi="Amiri" w:eastAsia="Amiri" w:cs="Amiri"/>
          <w:color w:val="111111"/>
          <w:sz w:val="28"/>
          <w:sz w:val="28"/>
          <w:szCs w:val="28"/>
          <w:rtl w:val="true"/>
          <w:lang w:bidi="ar-SA"/>
        </w:rPr>
        <w:t>وهو موافق لنص أهل اللغة أيضاً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والدارُ والخادم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اللإئقان بحال مالكهما كمّيّةً وكيفيّةً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ثياب التجمّل وفرسُ الركوب وكتب العلم وثمنها لفاقدها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مناسبة الحال في الخادم بالعادة أو الحاجة ولو إلى أزيد من واحد ولو زاد أحدها في إحداهما تعيّن الاقتصارُ على اللائق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ويُمنَع ذو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اللائقة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نهضت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الضيعة نَماؤُها لا أصلُها في المشهور، وقيل يُعتبر الأصل</w:t>
      </w:r>
      <w:r>
        <w:rPr>
          <w:rStyle w:val="FootnoteAnchor"/>
          <w:rtl w:val="true"/>
        </w:rPr>
        <w:footnoteReference w:id="1175"/>
      </w:r>
      <w:r>
        <w:rPr>
          <w:rFonts w:ascii="Amiri" w:hAnsi="Amiri" w:eastAsia="Amiri" w:cs="Amiri"/>
          <w:color w:val="111111"/>
          <w:sz w:val="28"/>
          <w:sz w:val="28"/>
          <w:szCs w:val="28"/>
          <w:rtl w:val="true"/>
          <w:lang w:bidi="ar-SA"/>
        </w:rPr>
        <w:t xml:space="preserve">ومستند المشهور ضعيف، وكذا الصنعة بالنسبة إلى الآلات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اشتغل عن الكسب بطلب علم ديني جاز له تناولها وإنْ قَدر عليه لو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الجمع بما لا ينافيه 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تَنهَضا بحاجته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التتمّةَ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لمؤونة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أَخَذَها دفعةً أو دفعات، أما لو أُعطِي ما يَزِيد دفعةً صح كغير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بالفرق</w:t>
      </w:r>
      <w:r>
        <w:rPr>
          <w:rStyle w:val="FootnoteAnchor"/>
          <w:rtl w:val="true"/>
        </w:rPr>
        <w:footnoteReference w:id="1176"/>
      </w:r>
      <w:r>
        <w:rPr>
          <w:rFonts w:ascii="Amiri" w:hAnsi="Amiri" w:eastAsia="Amiri" w:cs="Amiri"/>
          <w:color w:val="111111"/>
          <w:sz w:val="28"/>
          <w:sz w:val="28"/>
          <w:szCs w:val="28"/>
          <w:rtl w:val="true"/>
          <w:lang w:bidi="ar-SA"/>
        </w:rPr>
        <w:t>واستحسنه المصنف في البيان</w:t>
      </w:r>
      <w:r>
        <w:rPr>
          <w:rStyle w:val="FootnoteAnchor"/>
          <w:rtl w:val="true"/>
        </w:rPr>
        <w:footnoteReference w:id="1177"/>
      </w:r>
      <w:r>
        <w:rPr>
          <w:rFonts w:ascii="Amiri" w:hAnsi="Amiri" w:eastAsia="Amiri" w:cs="Amiri"/>
          <w:color w:val="111111"/>
          <w:sz w:val="28"/>
          <w:sz w:val="28"/>
          <w:szCs w:val="28"/>
          <w:rtl w:val="true"/>
          <w:lang w:bidi="ar-SA"/>
        </w:rPr>
        <w:t>، وهو ظاهر إطلاقه هنا وتردّد في الدروس</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تجب نَفَقَتُه على غيره غنيٌّ مع بذل المُنفق، لا بدونه مع عجزه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السُعاةُ في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وتحصينها بجباية وولاية وكتابة وحفظ وحساب وقسمة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فقرُهم ؛ لأنهم قسيمهم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عُيِّن لهم قدرُ بجُعالةٍ أو إجارةٍ تَعَيَّن، وإنْ قَصَر ما حصلوه عنه، فيُكمل لهم من بيت المال، وإلّا أعطوا بحسب ما يراه الإمام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والمُؤَلَّفَةُ قلوبهم، وهم كفّار يُستَمالُون إلى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بالإسهام لهم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المفيد والفاضلان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ومسلمون أيضاً </w:t>
      </w:r>
      <w:r>
        <w:rPr>
          <w:rStyle w:val="FootnoteAnchor"/>
          <w:rtl w:val="true"/>
        </w:rPr>
        <w:footnoteReference w:id="1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أربعُ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لهم نظراءُ من المشركين إذا أعطي المسلمون رَغِب نظراؤهم في الإسلام، وقوم نياتهم ضعيفة في الدين يُرْجَى بإعطائهم قوة نيتهم، وقوم بأطراف بلاد الإسلام إذا أُعطوا مَنَعوا الكفّارَ من </w:t>
      </w:r>
    </w:p>
    <w:p>
      <w:pPr>
        <w:pStyle w:val="BookText"/>
        <w:rPr/>
      </w:pPr>
      <w:r>
        <w:rPr>
          <w:rFonts w:ascii="Amiri" w:hAnsi="Amiri" w:eastAsia="Amiri" w:cs="Amiri"/>
          <w:color w:val="111111"/>
          <w:sz w:val="28"/>
          <w:sz w:val="28"/>
          <w:szCs w:val="28"/>
          <w:rtl w:val="true"/>
          <w:lang w:bidi="ar-SA"/>
        </w:rPr>
        <w:t>الدخول أو رَغَبوهم في الإسلام، وقومٌ جاوَرُوا قوماً تجب عليهم الزكاة إذا أُعطوا منها جَبَوْها منهم وأَعْنَوا عن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المصنّف إلى القيل ؛ لعدم اقتضاء ذلك الاسم، إذ يمكن ردُّ ما عدا الأخير إلى سبيل الله، والأخير إلى 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لاتوجب البسط، ويُجعَل الآية لبيان المصرف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 فائدة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إعطاء الجميع من الزكاة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الرقاب ظرفاً للاستحقاق تبعاً للآية</w:t>
      </w:r>
      <w:r>
        <w:rPr>
          <w:rStyle w:val="FootnoteAnchor"/>
          <w:rtl w:val="true"/>
        </w:rPr>
        <w:footnoteReference w:id="1180"/>
      </w:r>
      <w:r>
        <w:rPr>
          <w:rFonts w:ascii="Amiri" w:hAnsi="Amiri" w:eastAsia="Amiri" w:cs="Amiri"/>
          <w:color w:val="111111"/>
          <w:sz w:val="28"/>
          <w:sz w:val="28"/>
          <w:szCs w:val="28"/>
          <w:rtl w:val="true"/>
          <w:lang w:bidi="ar-SA"/>
        </w:rPr>
        <w:t>، وتنبيهاً على أن استحقاقهم ليس على وجه الملك أو الاختصاص كغيرهم، إذ يتعين عليهم صرفها في الوجه الخاص بخلاف غيرهم، ومثلهم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والمناسب لبيان المستحق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حرف الجر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المكاتبون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كسبهم عن أداء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والعبيد تحت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مولاهم أو مَن سَلّطه عليهم، والمرجع فيها إلى العرف، فيُشْتَرُون منها ويُعتَقُون بعد الشراء، ونيّة الزكاة مقارنة لدفع الثمن إلى البائع أو للعتق</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شراء العبد وإن لم يكن في شدّة مع تعذر المستحق مطلقاً على الأقوى، ومعه ومعه من سهم سبيل الله إن جعلناه كلَّ 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والغارمون، وهم المَدِينُون في غير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يتمكنون من القضاء، فلو استدانوا وأنفقوه في معصيةٍ مُنعوا من سهم الغارمين وجاز من سهم الفقراء إن كانوا منهم بعد التوبة إن اشترطناها، أو من سهم سبيل الله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يُعطى مجهول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أنفق هل هو في طاعة أو معصية ؟ </w:t>
      </w:r>
      <w:r>
        <w:rPr>
          <w:rStyle w:val="FootnoteAnchor"/>
          <w:rtl w:val="true"/>
        </w:rPr>
        <w:footnoteReference w:id="1182"/>
      </w:r>
      <w:r>
        <w:rPr>
          <w:rFonts w:ascii="Amiri" w:hAnsi="Amiri" w:eastAsia="Amiri" w:cs="Amiri"/>
          <w:color w:val="111111"/>
          <w:sz w:val="28"/>
          <w:sz w:val="28"/>
          <w:szCs w:val="28"/>
          <w:rtl w:val="true"/>
          <w:lang w:bidi="ar-SA"/>
        </w:rPr>
        <w:t>وللشكّ في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وأجازه جماعة</w:t>
      </w:r>
      <w:r>
        <w:rPr>
          <w:rStyle w:val="FootnoteAnchor"/>
          <w:rtl w:val="true"/>
        </w:rPr>
        <w:footnoteReference w:id="1183"/>
      </w:r>
      <w:r>
        <w:rPr>
          <w:rFonts w:ascii="Amiri" w:hAnsi="Amiri" w:eastAsia="Amiri" w:cs="Amiri"/>
          <w:color w:val="111111"/>
          <w:sz w:val="28"/>
          <w:sz w:val="28"/>
          <w:szCs w:val="28"/>
          <w:rtl w:val="true"/>
          <w:lang w:bidi="ar-SA"/>
        </w:rPr>
        <w:t>حملاً لتصرف المسلم على الجائز، وهو قوي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ويُقاصُّ الفقيرُ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يَحتسبها صاحب الدين عليه إن كانت عليه، ويأخذها مُقاصَةً من دينه وإنْ لم يقبضها المديون ولم يُوَكَّل في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لمن هي عليه دفعُها إلى رَبِّ الدين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مات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مع قصور تركته عن الوفاء، أو جَهْلِ الوارث بالدين، أو جُحُودِه، وعدم إمكان إثباته شرعاً والأخذِ منه مُقاصَةً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مطلقاً</w:t>
      </w:r>
      <w:r>
        <w:rPr>
          <w:rStyle w:val="FootnoteAnchor"/>
          <w:rtl w:val="true"/>
        </w:rPr>
        <w:footnoteReference w:id="1185"/>
      </w:r>
      <w:r>
        <w:rPr>
          <w:rFonts w:ascii="Amiri" w:hAnsi="Amiri" w:eastAsia="Amiri" w:cs="Amiri"/>
          <w:color w:val="111111"/>
          <w:sz w:val="28"/>
          <w:sz w:val="28"/>
          <w:szCs w:val="28"/>
          <w:rtl w:val="true"/>
          <w:lang w:bidi="ar-SA"/>
        </w:rPr>
        <w:t>بناءً على انتقال التركة إلى الوارث، فيصير فقيراً، وهو ضعيف؛ لتوقف تمكنه منها على قضاء الدين لو قيل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واجب النفقة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الدين على من تجب نفقته على ربّ الدين، فإنّه يجوز مقاصته به منها ولا يمنع منها وجوب نفقته ؛ لأنّ الواجب هو المؤونة لا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يجوز له الدفع إليه منها ليقضيه إذا كان لغيره، كما يجوز إعطاؤه غيره ممّا لا يجب بذله كنفقة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سبيل الله، وهو القُرَبُ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 القولين</w:t>
      </w:r>
      <w:r>
        <w:rPr>
          <w:rStyle w:val="FootnoteAnchor"/>
          <w:rtl w:val="true"/>
        </w:rPr>
        <w:footnoteReference w:id="1186"/>
      </w:r>
      <w:r>
        <w:rPr>
          <w:rFonts w:ascii="Amiri" w:hAnsi="Amiri" w:eastAsia="Amiri" w:cs="Amiri"/>
          <w:color w:val="111111"/>
          <w:sz w:val="28"/>
          <w:sz w:val="28"/>
          <w:szCs w:val="28"/>
          <w:rtl w:val="true"/>
          <w:lang w:bidi="ar-SA"/>
        </w:rPr>
        <w:t>لأنّ سبيل الله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إليه</w:t>
      </w:r>
      <w:r>
        <w:rPr>
          <w:rStyle w:val="FootnoteAnchor"/>
          <w:rtl w:val="true"/>
        </w:rPr>
        <w:footnoteReference w:id="1187"/>
      </w:r>
      <w:r>
        <w:rPr>
          <w:rFonts w:ascii="Amiri" w:hAnsi="Amiri" w:eastAsia="Amiri" w:cs="Amiri"/>
          <w:color w:val="111111"/>
          <w:sz w:val="28"/>
          <w:sz w:val="28"/>
          <w:szCs w:val="28"/>
          <w:rtl w:val="true"/>
          <w:lang w:bidi="ar-SA"/>
        </w:rPr>
        <w:t>، والمراد هنا الطريق إلى رضوانه وثوابه ؛ لاستحالة التحيّز عليه، فيدخل فيه ما كان وُصْلةً إلى ذلك، كعمارة المساجد ومَعُونة المحتاجين وإصلاح ذات البين وإقامة نظام العلم والدين وينبغي تقييده بما لا يكون فيه معونة لغنيّ لا يدخل في الأصناف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بالجهاد السائغ</w:t>
      </w:r>
      <w:r>
        <w:rPr>
          <w:rStyle w:val="FootnoteAnchor"/>
          <w:rtl w:val="true"/>
        </w:rPr>
        <w:footnoteReference w:id="1188"/>
      </w:r>
      <w:r>
        <w:rPr>
          <w:rFonts w:ascii="Amiri" w:hAnsi="Amiri" w:eastAsia="Amiri" w:cs="Amiri"/>
          <w:color w:val="111111"/>
          <w:sz w:val="28"/>
          <w:sz w:val="28"/>
          <w:szCs w:val="28"/>
          <w:rtl w:val="true"/>
          <w:lang w:bidi="ar-SA"/>
        </w:rPr>
        <w:t>، والمروي الأول</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السبيل، وهو المُنْقَطَع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يَمنَع غِناه في بلده مع عدم </w:t>
      </w:r>
    </w:p>
    <w:p>
      <w:pPr>
        <w:pStyle w:val="BookText"/>
        <w:rPr/>
      </w:pPr>
      <w:r>
        <w:rPr>
          <w:rFonts w:ascii="Amiri" w:hAnsi="Amiri" w:eastAsia="Amiri" w:cs="Amiri"/>
          <w:color w:val="111111"/>
          <w:sz w:val="28"/>
          <w:sz w:val="28"/>
          <w:szCs w:val="28"/>
          <w:rtl w:val="true"/>
          <w:lang w:bidi="ar-SA"/>
        </w:rPr>
        <w:t>تمكنه من الاعتياض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أو اقتراض أو غيرهما، وحينئذٍ فيُعطى ما يليق بحاله من المأكول والملبوس و المركوب إلى أن يَصِلَ إلى بلده بعد قضاء الوطر أو إلى محلّ يُمكنه الاعتياضُ فيه فيُمنَع حينئذٍ، ويجب ردُّ الموجود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مأكولاً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مالكه أو وكيله، فإن تعذر فإلى الحاكم، فإن تعذَر صَرَفَه بنفسه إلى مستحق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ومُنْشِئُ السفر مع حاجته إليه ولا يقدر على مال يبلغه ابن سبيل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بانحصاره فيه إذا كان نائياً عن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غنياً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حاجته إلى الضيافة</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عند شروعه في الأكل، ولا يُحتسب عليه إلّا ما أَكَل وإنْ كان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العدالة فيمن عدا المؤلّفة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من أصناف المستحقين، أما المؤلّفة فلا ؛ لأنّ كفرهم مانع من العدالة، والغرض منهم يحصل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عدالة العامل، فموضعُ ،وفاق، وأما غيرُه، فاشتراط عدالته أحد الأقوال في المسألة</w:t>
      </w:r>
      <w:r>
        <w:rPr>
          <w:rStyle w:val="FootnoteAnchor"/>
          <w:rtl w:val="true"/>
        </w:rPr>
        <w:footnoteReference w:id="1191"/>
      </w:r>
      <w:r>
        <w:rPr>
          <w:rFonts w:ascii="Amiri" w:hAnsi="Amiri" w:eastAsia="Amiri" w:cs="Amiri"/>
          <w:color w:val="111111"/>
          <w:sz w:val="28"/>
          <w:sz w:val="28"/>
          <w:szCs w:val="28"/>
          <w:rtl w:val="true"/>
          <w:lang w:bidi="ar-SA"/>
        </w:rPr>
        <w:t>، بل ادَّعَى المرتضى فيه الإجماع</w:t>
      </w:r>
      <w:r>
        <w:rPr>
          <w:rStyle w:val="FootnoteAnchor"/>
          <w:rtl w:val="true"/>
        </w:rPr>
        <w:footnoteReference w:id="11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يُمنَع الفاسق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العدالة في الطفل لعدم إمكانها فيه، بل يُعطى الطفلُ ولو كان أبواه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المستحِق غير من استثني باشتراط العدالة أو بعدمها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الكبائر</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دون غيرها من الذنوب وإنْ أوجَبَت فسقاً ؛ لأنّ النص ورد على مَنْع شارب الخمر</w:t>
      </w:r>
      <w:r>
        <w:rPr>
          <w:rStyle w:val="FootnoteAnchor"/>
          <w:rtl w:val="true"/>
        </w:rPr>
        <w:footnoteReference w:id="1194"/>
      </w:r>
      <w:r>
        <w:rPr>
          <w:rFonts w:ascii="Amiri" w:hAnsi="Amiri" w:eastAsia="Amiri" w:cs="Amiri"/>
          <w:color w:val="111111"/>
          <w:sz w:val="28"/>
          <w:sz w:val="28"/>
          <w:szCs w:val="28"/>
          <w:rtl w:val="true"/>
          <w:lang w:bidi="ar-SA"/>
        </w:rPr>
        <w:t xml:space="preserve">وهو من الكبائر، ولم يدلّ على منع الفاسق مطلقاً، وألحق به غيره من الكبائر </w:t>
      </w:r>
    </w:p>
    <w:p>
      <w:pPr>
        <w:pStyle w:val="BookText"/>
        <w:rPr/>
      </w:pPr>
      <w:r>
        <w:rPr>
          <w:rFonts w:ascii="Amiri" w:hAnsi="Amiri" w:eastAsia="Amiri" w:cs="Amiri"/>
          <w:color w:val="111111"/>
          <w:sz w:val="28"/>
          <w:sz w:val="28"/>
          <w:szCs w:val="28"/>
          <w:rtl w:val="true"/>
          <w:lang w:bidi="ar-SA"/>
        </w:rPr>
        <w:t>للمساواة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لمنع المساواة وبطلان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والصغائرُ إِن أَصَرَّ عليها لَحِقَت بالكبائر وإلا لم تُوجب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والمُرُوءَةُ غيرُ معتبرة في العدالة هنا على ما صرح به المصنف في شرح الإرشاد</w:t>
      </w:r>
      <w:r>
        <w:rPr>
          <w:rStyle w:val="FootnoteAnchor"/>
          <w:rtl w:val="true"/>
        </w:rPr>
        <w:footnoteReference w:id="1195"/>
      </w:r>
      <w:r>
        <w:rPr>
          <w:rFonts w:ascii="Amiri" w:hAnsi="Amiri" w:eastAsia="Amiri" w:cs="Amiri"/>
          <w:color w:val="111111"/>
          <w:sz w:val="28"/>
          <w:sz w:val="28"/>
          <w:szCs w:val="28"/>
          <w:rtl w:val="true"/>
          <w:lang w:bidi="ar-SA"/>
        </w:rPr>
        <w:t>، فلزم من اشتراط تجنّب الكبائر اشتراط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دليل على اعتبارها والإجماع ممنوع، والمصنف لم يُرَبِّح اعتبارها إلا في هذا الكتاب، ولو اعتبرت لزم منع الطفل لتعذّرها منه، وتعذَّرُ الشرط غير كافٍ في سقوطه، وخروجه بالإجماع</w:t>
      </w:r>
      <w:r>
        <w:rPr>
          <w:rStyle w:val="FootnoteAnchor"/>
          <w:rtl w:val="true"/>
        </w:rPr>
        <w:footnoteReference w:id="1196"/>
      </w:r>
      <w:r>
        <w:rPr>
          <w:rFonts w:ascii="IRNazanin" w:hAnsi="IRNazanin" w:eastAsia="IRNazanin"/>
          <w:color w:val="111111"/>
          <w:sz w:val="28"/>
          <w:sz w:val="28"/>
          <w:szCs w:val="28"/>
          <w:rtl w:val="true"/>
          <w:lang w:bidi="fa-IR"/>
        </w:rPr>
        <w:t>موضع 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ويُعيد المخالف الزكاة لو أعطاها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غير المستحق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يُعيد باقي العبادات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أوقَعَها على وجهها بحسب 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الزكاةَ دَين وقد دفعه إلى غير مستحقه، والعبادات حقٌّ الله تعالى وقد أَسقَطَها عنه رحمةً كما أسقطها عن الكافر إذا أسلم، ولو كان المخالف قد تركها أو فَعَلها على غير الوجه قضاها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الكافر قدومه على المعصية بذلك والمخالفة لله، بخلاف ما لو فعلها على الوجه كالكافر إذا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واجب النفقة على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الفقر، أمّا من جهة الغُرْمِ والعُمولة وابن السبيل ونحوه إذا اتَّصَف بموجبه فلا، فيُدفَع إليه ما يُوفِي دَينَه، والزائد عن نفقة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 واجب النفقة إنّما يُمنَع من سهم الفقراء لقوت نفسه مستقراً في وطنه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هاشمياً إلا من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هاشمي مثله وإن خالفه في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تناول قدر الكفاية منها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زكاة مثله والخمس مع وجودهما، والأفضل</w:t>
      </w:r>
      <w:r>
        <w:rPr>
          <w:rStyle w:val="FootnoteAnchor"/>
          <w:rtl w:val="true"/>
        </w:rPr>
        <w:footnoteReference w:id="1197"/>
      </w:r>
      <w:r>
        <w:rPr>
          <w:rFonts w:ascii="Amiri" w:hAnsi="Amiri" w:eastAsia="Amiri" w:cs="Amiri"/>
          <w:color w:val="111111"/>
          <w:sz w:val="28"/>
          <w:sz w:val="28"/>
          <w:szCs w:val="28"/>
          <w:rtl w:val="true"/>
          <w:lang w:bidi="ar-SA"/>
        </w:rPr>
        <w:t>الخمس ؛ لأنّ الزكاة أوساخ في الجملة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يَتَجاوز من زكاة غير قبيله قُوتَ يوم وليلة إلا مع عدم اندفاع الضرورة به</w:t>
      </w:r>
      <w:r>
        <w:rPr>
          <w:rStyle w:val="FootnoteAnchor"/>
          <w:rtl w:val="true"/>
        </w:rPr>
        <w:footnoteReference w:id="1198"/>
      </w:r>
      <w:r>
        <w:rPr>
          <w:rFonts w:ascii="Amiri" w:hAnsi="Amiri" w:eastAsia="Amiri" w:cs="Amiri"/>
          <w:color w:val="111111"/>
          <w:sz w:val="28"/>
          <w:sz w:val="28"/>
          <w:szCs w:val="28"/>
          <w:rtl w:val="true"/>
          <w:lang w:bidi="ar-SA"/>
        </w:rPr>
        <w:t>، كأن لا يجد في اليوم الثاني ما يدفعها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الواجبة، أما المندوبة، فلايُمنع منها، وكذا غيرها من الواجبات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دفعها إلى الإمام مع الطلب بنفسه أو بساعِيه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طاعته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يجب دفعها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طلبها بنفسه أو وكيله </w:t>
      </w:r>
      <w:r>
        <w:rPr>
          <w:rStyle w:val="FootnoteAnchor"/>
          <w:rtl w:val="true"/>
        </w:rPr>
        <w:footnoteReference w:id="1199"/>
      </w:r>
      <w:r>
        <w:rPr>
          <w:rFonts w:ascii="Amiri" w:hAnsi="Amiri" w:eastAsia="Amiri" w:cs="Amiri"/>
          <w:color w:val="111111"/>
          <w:sz w:val="28"/>
          <w:sz w:val="28"/>
          <w:szCs w:val="28"/>
          <w:rtl w:val="true"/>
          <w:lang w:bidi="ar-SA"/>
        </w:rPr>
        <w:t>لأنه نائب للإمام كالساعي بل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خالف المالكُ وفَرَّقَها بنفسه لم يُجْزِ؛ للنهي المفسد للعبادة</w:t>
      </w:r>
      <w:r>
        <w:rPr>
          <w:rStyle w:val="FootnoteAnchor"/>
          <w:rtl w:val="true"/>
        </w:rPr>
        <w:footnoteReference w:id="1200"/>
      </w:r>
      <w:r>
        <w:rPr>
          <w:rFonts w:ascii="Amiri" w:hAnsi="Amiri" w:eastAsia="Amiri" w:cs="Amiri"/>
          <w:color w:val="111111"/>
          <w:sz w:val="28"/>
          <w:sz w:val="28"/>
          <w:szCs w:val="28"/>
          <w:rtl w:val="true"/>
          <w:lang w:bidi="ar-SA"/>
        </w:rPr>
        <w:t>، وللمالك استعادة العين مع بقائها أو علم القابض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ودَفْعُها إليهم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تفريقها بنفسه؛ لأنهم أبصرُ بمواقعها وأخبرُ بمواضعها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المفيد والتقيّ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ابتداءً إلى الإمام أو نائبه ومع الغيبة إلى الفقيه المأمون</w:t>
      </w:r>
      <w:r>
        <w:rPr>
          <w:rStyle w:val="FootnoteAnchor"/>
          <w:rtl w:val="true"/>
        </w:rPr>
        <w:footnoteReference w:id="1201"/>
      </w:r>
      <w:r>
        <w:rPr>
          <w:rFonts w:ascii="Amiri" w:hAnsi="Amiri" w:eastAsia="Amiri" w:cs="Amiri"/>
          <w:color w:val="111111"/>
          <w:sz w:val="28"/>
          <w:sz w:val="28"/>
          <w:szCs w:val="28"/>
          <w:rtl w:val="true"/>
          <w:lang w:bidi="ar-SA"/>
        </w:rPr>
        <w:t>، وألحق التقيُّ الخمس، محتجين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أَمْوَلِهِمْ صَدَقَةٌ</w:t>
      </w:r>
      <w:r>
        <w:rPr>
          <w:rStyle w:val="FootnoteAnchor"/>
          <w:rtl w:val="true"/>
        </w:rPr>
        <w:footnoteReference w:id="1202"/>
      </w:r>
      <w:r>
        <w:rPr>
          <w:rFonts w:ascii="Amiri" w:hAnsi="Amiri" w:eastAsia="Amiri" w:cs="Amiri"/>
          <w:color w:val="111111"/>
          <w:sz w:val="28"/>
          <w:sz w:val="28"/>
          <w:szCs w:val="28"/>
          <w:rtl w:val="true"/>
          <w:lang w:bidi="ar-SA"/>
        </w:rPr>
        <w:t>، والإيجابُ عليه يستلزم الإيجاب عليهم، والنائب كالمنوب والأشهرُ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المالكُ في الإخراج بغير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حق له كما هو عليه ولا يُعلم إلَّا مِن قِبله، وجاز احتسابُها من دَين وغيره مما يَتَعذَّر الإشهاد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تُقبل دعواه عدم الحول وتلف المال وما يَنقُص النصاب ما لم يُعلَم كِذبُه، ولا تُقبَل الشهادة عليه في ذلك إلا مع الحصر؛ لأنه نفي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قسمتُها على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الثمانية ؛ لما فيه من فضيلة التسوية بين المستحقين، وعملاً بظاهر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وإعطاء جماعة من كلّ 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بصيغة الجمع، ولا يجب التسوية بينهم، بل الأفضل التفضيل بالمرجح</w:t>
      </w:r>
      <w:r>
        <w:rPr>
          <w:rFonts w:eastAsia="Amiri" w:cs="Amiri" w:ascii="Amiri" w:hAnsi="Amiri"/>
          <w:color w:val="111111"/>
          <w:sz w:val="28"/>
          <w:szCs w:val="28"/>
          <w:rtl w:val="true"/>
          <w:lang w:bidi="ar-SA"/>
        </w:rPr>
        <w:t xml:space="preserve">. </w:t>
      </w:r>
      <w:bookmarkStart w:id="228" w:name="pg10147_94823"/>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إلى الصنفِ الواحد والفرد الواحد منه ؛ لما ذكرناه من كونه لبيان المصرف فلا يجب التشريك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الإعطاء فوقَ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لاستحقاقه حال الدفع، والغناء متأخر عن الملك فلا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أعطاه دفعات امتنعت المتأخرة عن الكفاية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114228_1067777946"/>
      <w:bookmarkStart w:id="230" w:name="_Toc82"/>
      <w:bookmarkEnd w:id="229"/>
      <w:r>
        <w:rPr>
          <w:rtl w:val="true"/>
        </w:rPr>
        <w:t>اصناف المستحقین للزکاه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ما يُعطَى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استحباباً ما يجب في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المدفوع منهما و أمكن بلوغ القدر، فلو تعذر كما لو أعطى ما في الأوّل لواحد سَقَط الاستحباب في الثاني إذا لم يجتمع منه نُصُبُ كثيرة تبلغ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المدفوع من غير النقدين ففي تقديره بأحدهما مع الإمكان وجهان، ومع تعذره كما لو وجب عليه شاةٌ واحدة لا تبلغه يسقط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سبيل الوجوب مع إمكانه</w:t>
      </w:r>
      <w:r>
        <w:rPr>
          <w:rStyle w:val="FootnoteAnchor"/>
          <w:rtl w:val="true"/>
        </w:rPr>
        <w:footnoteReference w:id="1203"/>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دعاء الإمام أو نائبه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قبضها منه ؛ للأمر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عَلَيْهِمْ</w:t>
      </w:r>
      <w:r>
        <w:rPr>
          <w:rStyle w:val="FootnoteAnchor"/>
          <w:rtl w:val="true"/>
        </w:rPr>
        <w:footnoteReference w:id="1204"/>
      </w:r>
      <w:r>
        <w:rPr>
          <w:rFonts w:ascii="Amiri" w:hAnsi="Amiri" w:eastAsia="Amiri" w:cs="Amiri"/>
          <w:color w:val="111111"/>
          <w:sz w:val="28"/>
          <w:sz w:val="28"/>
          <w:szCs w:val="28"/>
          <w:rtl w:val="true"/>
          <w:lang w:bidi="ar-SA"/>
        </w:rPr>
        <w:t>بعد أَمْرِه بأخذها منهم، والنائب كالمنوب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لدلالة الأم عليه </w:t>
      </w:r>
      <w:r>
        <w:rPr>
          <w:rStyle w:val="FootnoteAnchor"/>
          <w:rtl w:val="true"/>
        </w:rPr>
        <w:footnoteReference w:id="1205"/>
      </w:r>
      <w:r>
        <w:rPr>
          <w:rFonts w:ascii="Amiri" w:hAnsi="Amiri" w:eastAsia="Amiri" w:cs="Amiri"/>
          <w:color w:val="111111"/>
          <w:sz w:val="28"/>
          <w:sz w:val="28"/>
          <w:szCs w:val="28"/>
          <w:rtl w:val="true"/>
          <w:lang w:bidi="ar-SA"/>
        </w:rPr>
        <w:t>، وهو قويّ، وبه قطع المصنف في الدروس</w:t>
      </w:r>
      <w:r>
        <w:rPr>
          <w:rStyle w:val="FootnoteAnchor"/>
          <w:rtl w:val="true"/>
        </w:rPr>
        <w:footnoteReference w:id="1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للاتباع</w:t>
      </w:r>
      <w:r>
        <w:rPr>
          <w:rStyle w:val="FootnoteAnchor"/>
          <w:rtl w:val="true"/>
        </w:rPr>
        <w:footnoteReference w:id="1207"/>
      </w:r>
      <w:r>
        <w:rPr>
          <w:rFonts w:ascii="Amiri" w:hAnsi="Amiri" w:eastAsia="Amiri" w:cs="Amiri"/>
          <w:color w:val="111111"/>
          <w:sz w:val="28"/>
          <w:sz w:val="28"/>
          <w:szCs w:val="28"/>
          <w:rtl w:val="true"/>
          <w:lang w:bidi="ar-SA"/>
        </w:rPr>
        <w:t xml:space="preserve">ودَلالة الأمر، وبغيرها ؛ لأنه معناها لغةً </w:t>
      </w:r>
      <w:r>
        <w:rPr>
          <w:rStyle w:val="FootnoteAnchor"/>
          <w:rtl w:val="true"/>
        </w:rPr>
        <w:footnoteReference w:id="1208"/>
      </w:r>
      <w:r>
        <w:rPr>
          <w:rFonts w:ascii="Amiri" w:hAnsi="Amiri" w:eastAsia="Amiri" w:cs="Amiri"/>
          <w:color w:val="111111"/>
          <w:sz w:val="28"/>
          <w:sz w:val="28"/>
          <w:szCs w:val="28"/>
          <w:rtl w:val="true"/>
          <w:lang w:bidi="ar-SA"/>
        </w:rPr>
        <w:t>والأصل هنا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Style w:val="FootnoteAnchor"/>
          <w:rtl w:val="true"/>
        </w:rPr>
        <w:footnoteReference w:id="1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بالنائب هنا ما يشمل الساعي والفقية، فيجب عليهما أو يُستحبّ، أمّا المستحق فيُستحبّ له بغير خلاف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الغيبة لا ساعي ولا مؤلَّفة إلا لمن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الفقيه إذا تمكن من نصب الساعي وجبايتها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وجب الجهاد في حال الغيبة واحتيج إلى التأليف فيجوز بالفقيه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سهم سبيل الله لو قصرناه على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 الشيخ سهم المؤلّفة بعد موت النبي صلى الله عليه وسلم البطلان التأليف بعده</w:t>
      </w:r>
      <w:r>
        <w:rPr>
          <w:rStyle w:val="FootnoteAnchor"/>
          <w:rtl w:val="true"/>
        </w:rPr>
        <w:footnoteReference w:id="1210"/>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ولْيُخَصّ زكاة النَّعَمِ المُتَجَمِّل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وزكاة النقدين والغلات غيرهم، رواه عبدالله سنان عن الصادق ، معللاً بأنّ أهلَ التجمّل يَستَحْيُون من الناس فيُدفَع إليهم أجلَّ الأمرين عند الناس</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وإيصالها إلى المُسْتَحيي من قبولها هَدِيَّةٌ</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واحتسائها عليه بعد وصولها إلى يده أو يد وكيله، مع بقاء عينها</w:t>
      </w:r>
      <w:r>
        <w:rPr>
          <w:rFonts w:eastAsia="Amiri" w:cs="Amiri" w:ascii="Amiri" w:hAnsi="Amiri"/>
          <w:color w:val="111111"/>
          <w:sz w:val="28"/>
          <w:szCs w:val="28"/>
          <w:rtl w:val="true"/>
          <w:lang w:bidi="ar-SA"/>
        </w:rPr>
        <w:t xml:space="preserve">. </w:t>
      </w:r>
      <w:bookmarkStart w:id="231" w:name="pg10147_94825"/>
    </w:p>
    <w:p>
      <w:pPr>
        <w:pStyle w:val="Heading3"/>
        <w:numPr>
          <w:ilvl w:val="2"/>
          <w:numId w:val="1"/>
        </w:numPr>
        <w:rPr/>
      </w:pPr>
      <w:bookmarkStart w:id="232" w:name="__RefHeading___Toc1114230_1067777946"/>
      <w:bookmarkStart w:id="233" w:name="_Toc83"/>
      <w:bookmarkEnd w:id="231"/>
      <w:bookmarkEnd w:id="232"/>
      <w:r>
        <w:rPr>
          <w:rtl w:val="true"/>
        </w:rPr>
        <w:t>الفصل الرابع في زكاة الفطرة</w:t>
      </w:r>
      <w:bookmarkEnd w:id="233"/>
    </w:p>
    <w:p>
      <w:pPr>
        <w:pStyle w:val="Heading4"/>
        <w:numPr>
          <w:ilvl w:val="3"/>
          <w:numId w:val="1"/>
        </w:numPr>
        <w:rPr/>
      </w:pPr>
      <w:bookmarkStart w:id="234" w:name="__RefHeading___Toc1114232_1067777946"/>
      <w:bookmarkStart w:id="235" w:name="_Toc84"/>
      <w:bookmarkEnd w:id="234"/>
      <w:r>
        <w:rPr>
          <w:rtl w:val="true"/>
        </w:rPr>
        <w:t>فی من تجب علیه زکاه الفطره</w:t>
      </w:r>
      <w:bookmarkEnd w:id="235"/>
    </w:p>
    <w:p>
      <w:pPr>
        <w:pStyle w:val="BookText"/>
        <w:rPr/>
      </w:pPr>
      <w:r>
        <w:rPr>
          <w:rFonts w:ascii="Amiri" w:hAnsi="Amiri" w:eastAsia="Amiri" w:cs="Amiri"/>
          <w:color w:val="111111"/>
          <w:sz w:val="28"/>
          <w:sz w:val="28"/>
          <w:szCs w:val="28"/>
          <w:rtl w:val="true"/>
          <w:lang w:bidi="ar-SA"/>
        </w:rPr>
        <w:t>وتُطلق على الخِلْقة وعلى الإسلام والمراد بها على الأوّل زكاة الأبدان مقابل المال، وعلى الثاني زكاة الدين والإسلام ومن ثَم وجبت على من أسلم قبل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تجب على البالغ العاقل الحر لا على الصبي والمجنون والعبد، بل على من يَعُولُهم إن كان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العبد بين القِنّ والمُدَبَّر والمُكاتب إلَّا إذا تَحَرَّر بعض المطلق فيجب عليه بحسابه، وفي جزئه الرقّ والمشروط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أشهرهما وجوبها على المولى ما لم يَعُله غيرُه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المالكِ قُوتَ سَنتِه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قوّةً، فلا تجب على الفقير وهو من يَستَحِق الزكاة لفقره، ولا يُشترط في مالك قُوتِ السنة أن يفضل عنه أصواعٌ بعدد من يُخرج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فيُخرجها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وعن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وزوجةٍ وضَيف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الضيف وشبهه صدقُ اسمه قبل الهلال ولؤ بلحظة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وجوبها عليه تسقط عنهم وإن لم يُخرجها، حتى لو أخرجوها تبرعاً بغير إذنه لم يبرأ من وجبت عليه، وتسقط عنه لو كان بإذنه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في وجوب فطرة الزوجة والعبدِ القيلولة، بل تجب مطلقاً ما لم يعلهما </w:t>
      </w:r>
      <w:bookmarkStart w:id="236" w:name="pg10147_94826"/>
    </w:p>
    <w:p>
      <w:pPr>
        <w:pStyle w:val="BookText"/>
        <w:rPr/>
      </w:pPr>
      <w:bookmarkEnd w:id="236"/>
      <w:r>
        <w:rPr>
          <w:rFonts w:ascii="Amiri" w:hAnsi="Amiri" w:eastAsia="Amiri" w:cs="Amiri"/>
          <w:color w:val="111111"/>
          <w:sz w:val="28"/>
          <w:sz w:val="28"/>
          <w:szCs w:val="28"/>
          <w:rtl w:val="true"/>
          <w:lang w:bidi="ar-SA"/>
        </w:rPr>
        <w:t>غيرُه ممن تجب عليه، نعم يُشترط كون الزوجة واجبة النفقة، فلا فطرة للناشز والصغيرة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عليه زكاة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كفره مع أنّه لو أسلم بعد الهلال سَقَطت عنه وإنْ اسْتُحِبَّت قبل الزوال، كما تسقط المالية لو أسلم بعد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تظهر الفائدة في عقابه على تركها لو مات كافراً كغيرها من العبادات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والاعتبار بالشروط عند الهلال</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أعتق العبد بعده أو استغنَى الفقيرُ أو أَسلَم الكافرُ أو أطاعت الزوجة لم تجب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وتُستحبّ الزكاة لو تجدد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الغروب ليلة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14234_1067777946"/>
      <w:bookmarkStart w:id="238" w:name="_Toc85"/>
      <w:bookmarkEnd w:id="237"/>
      <w:r>
        <w:rPr>
          <w:rtl w:val="true"/>
        </w:rPr>
        <w:t>مقدار زکاه الفطره</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وقدْرُها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الحنطة أو الشعير أو التمر أو الزبيب أو الأرز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منزوع القشر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لبن جافٌ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الأصول مُجزئة وإن لم تكن قوتاً غالباً، أما غيرُها ، فإنّما يجزئ مع غلبته في قوت المُخْرِج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وأفضلُها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أسرع منفعةً وأقلُّ كُلفةً؛ لاشتماله على القوت والإدام،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القُربه من التمر فى أوصافه،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يَغلب على 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الأجناس وغيرها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والصاع تسعة أرطال ولؤ من اللبن في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لوجوب الصاع لا لتقديره، فإنّ مقابل الأقوى إجزاء ستة أرطال منه أو أربعة</w:t>
      </w:r>
      <w:r>
        <w:rPr>
          <w:rStyle w:val="FootnoteAnchor"/>
          <w:rtl w:val="true"/>
        </w:rPr>
        <w:footnoteReference w:id="1216"/>
      </w:r>
      <w:r>
        <w:rPr>
          <w:rFonts w:ascii="Amiri" w:hAnsi="Amiri" w:eastAsia="Amiri" w:cs="Amiri"/>
          <w:color w:val="111111"/>
          <w:sz w:val="28"/>
          <w:sz w:val="28"/>
          <w:szCs w:val="28"/>
          <w:rtl w:val="true"/>
          <w:lang w:bidi="ar-SA"/>
        </w:rPr>
        <w:t>، لا أنّ الصاع منه قدر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إخراج القيمة بسعر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انحصار في درهم عن الصاع أو ثلثي درهم وما ورد منها مقدَّراً</w:t>
      </w:r>
      <w:r>
        <w:rPr>
          <w:rStyle w:val="FootnoteAnchor"/>
          <w:rtl w:val="true"/>
        </w:rPr>
        <w:footnoteReference w:id="1217"/>
      </w:r>
      <w:r>
        <w:rPr>
          <w:rFonts w:ascii="Amiri" w:hAnsi="Amiri" w:eastAsia="Amiri" w:cs="Amiri"/>
          <w:color w:val="111111"/>
          <w:sz w:val="28"/>
          <w:sz w:val="28"/>
          <w:szCs w:val="28"/>
          <w:rtl w:val="true"/>
          <w:lang w:bidi="ar-SA"/>
        </w:rPr>
        <w:t>، مُنَزَّل على سعر ذلك الوقت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تجب النيّة فيها وفي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المالكِ أو وكيله عند الدفع إلى المستحق أو وكيله عموماً كالإمام ونائبه عاماً أو خاصاً، أو خصوصاً كوكيله، ولو لم ينو المالك عند </w:t>
      </w:r>
    </w:p>
    <w:p>
      <w:pPr>
        <w:pStyle w:val="BookText"/>
        <w:rPr/>
      </w:pPr>
      <w:r>
        <w:rPr>
          <w:rFonts w:ascii="Amiri" w:hAnsi="Amiri" w:eastAsia="Amiri" w:cs="Amiri"/>
          <w:color w:val="111111"/>
          <w:sz w:val="28"/>
          <w:sz w:val="28"/>
          <w:szCs w:val="28"/>
          <w:rtl w:val="true"/>
          <w:lang w:bidi="ar-SA"/>
        </w:rPr>
        <w:t>دفعها إلى غير المستحق و وكيله الخاص فنوى القابض عند دفعها إليه أَجْزَاً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عَزَل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عيّنها في مال خاص بقدرها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تعجيل إخراجها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العزل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بعد ذلك بمنزلة الوكيل في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لا لعذر ضَمِنَ مطلقاً إن جوزنا العزل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العزل في انحصارها في المعزول فلايجوز التصرف فيه، ونماؤُه تابع، وضمانه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ومصرفها مصرف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الأصناف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لا يَقْصُ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 والمشهورُ أنّ ذلك على وجه الوجوب ومال إليه في البيان</w:t>
      </w:r>
      <w:r>
        <w:rPr>
          <w:rStyle w:val="FootnoteAnchor"/>
          <w:rtl w:val="true"/>
        </w:rPr>
        <w:footnoteReference w:id="1218"/>
      </w:r>
      <w:r>
        <w:rPr>
          <w:rFonts w:ascii="Amiri" w:hAnsi="Amiri" w:eastAsia="Amiri" w:cs="Amiri"/>
          <w:color w:val="111111"/>
          <w:sz w:val="28"/>
          <w:sz w:val="28"/>
          <w:szCs w:val="28"/>
          <w:rtl w:val="true"/>
          <w:lang w:bidi="ar-SA"/>
        </w:rPr>
        <w:t xml:space="preserve">، ولا فرق بين صاع نفسه ومن يعوله،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اجتماع المستحقين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وضيق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الوجوب أو الاستحباب بل يبسط الموجود عليهم ،بحسبه ولا تجب التسوية وإنْ اسْتُحِبَّت مع عدم المرجّح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يُخَصَّ بها المستحقُّ من القرابة والجار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وتخصيص أهل الفضل بالعلم والزهد وغيرهما،</w:t>
      </w:r>
    </w:p>
    <w:p>
      <w:pPr>
        <w:pStyle w:val="BookText"/>
        <w:rPr/>
      </w:pPr>
      <w:r>
        <w:rPr>
          <w:rFonts w:ascii="Amiri" w:hAnsi="Amiri" w:eastAsia="Amiri" w:cs="Amiri"/>
          <w:color w:val="111111"/>
          <w:sz w:val="28"/>
          <w:sz w:val="28"/>
          <w:szCs w:val="28"/>
          <w:rtl w:val="true"/>
          <w:lang w:bidi="ar-SA"/>
        </w:rPr>
        <w:t>و ترجيحهم في سائر المراتب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بانَ الآخِذُ غير مستحِيّ ارتجعَت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أو بدلاً مع الإمكان، ومع التع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 تجزئ إن اجتهد الدافع بالبحث عن حاله على وجه لو كان بخلافه لظهر عادةً، لا بدونه بأن اعتمد على دعواه الاستحقاق مع قدرته على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المدفوع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مطلقاً ؛ لأنه لم يخرج عن ملك المالك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الاستثناء نظر ؛ لأنّ العلة في نفس الأمر مشتركة، فإنّ القابض مع عدم استحقاقه لا يملك مطلقاً وإنْ بَرِئَ الدافع، بل يبقى المال مضموناً عليه، وتعدُّرُ الارتجاع مشتركٌ، والنصّ مطلق</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الخمس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0147_94830"/>
      <w:bookmarkStart w:id="240" w:name="pg10147_94830"/>
      <w:bookmarkEnd w:id="240"/>
    </w:p>
    <w:p>
      <w:pPr>
        <w:pStyle w:val="Heading2"/>
        <w:numPr>
          <w:ilvl w:val="1"/>
          <w:numId w:val="1"/>
        </w:numPr>
        <w:rPr/>
      </w:pPr>
      <w:bookmarkStart w:id="241" w:name="pg10147_94830"/>
      <w:bookmarkStart w:id="242" w:name="__RefHeading___Toc1114236_1067777946"/>
      <w:bookmarkStart w:id="243" w:name="_Toc86"/>
      <w:bookmarkEnd w:id="241"/>
      <w:bookmarkEnd w:id="242"/>
      <w:r>
        <w:rPr>
          <w:rtl w:val="true"/>
        </w:rPr>
        <w:t>كتاب الخمس</w:t>
      </w:r>
      <w:bookmarkEnd w:id="243"/>
    </w:p>
    <w:p>
      <w:pPr>
        <w:pStyle w:val="Heading3"/>
        <w:numPr>
          <w:ilvl w:val="2"/>
          <w:numId w:val="1"/>
        </w:numPr>
        <w:rPr/>
      </w:pPr>
      <w:bookmarkStart w:id="244" w:name="__RefHeading___Toc1114238_1067777946"/>
      <w:bookmarkStart w:id="245" w:name="_Toc87"/>
      <w:bookmarkEnd w:id="244"/>
      <w:r>
        <w:rPr>
          <w:rtl w:val="true"/>
        </w:rPr>
        <w:t>اشارة</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114240_1067777946"/>
      <w:bookmarkStart w:id="247" w:name="_Toc88"/>
      <w:bookmarkEnd w:id="246"/>
      <w:r>
        <w:rPr>
          <w:rtl w:val="true"/>
        </w:rPr>
        <w:t>فی ما یجب فیه الخمس</w:t>
      </w:r>
      <w:bookmarkEnd w:id="24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الغنيمة </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يَحُوزه المسلمون بإذن النبي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أهل الحرب بغير سرقةٍ ولا غِيلةٍ من منقول وغيره، ومن مال البغاة إذا حواها العسكر عند الأكثر ومنهم المصنِّف في خُمس الدروس</w:t>
      </w:r>
      <w:r>
        <w:rPr>
          <w:rStyle w:val="FootnoteAnchor"/>
          <w:rtl w:val="true"/>
        </w:rPr>
        <w:footnoteReference w:id="1221"/>
      </w:r>
      <w:r>
        <w:rPr>
          <w:rFonts w:ascii="Amiri" w:hAnsi="Amiri" w:eastAsia="Amiri" w:cs="Amiri"/>
          <w:color w:val="111111"/>
          <w:sz w:val="28"/>
          <w:sz w:val="28"/>
          <w:szCs w:val="28"/>
          <w:rtl w:val="true"/>
          <w:lang w:bidi="ar-SA"/>
        </w:rPr>
        <w:t>، وخالفه في الجهاد</w:t>
      </w:r>
      <w:r>
        <w:rPr>
          <w:rStyle w:val="FootnoteAnchor"/>
          <w:rtl w:val="true"/>
        </w:rPr>
        <w:footnoteReference w:id="1222"/>
      </w:r>
      <w:r>
        <w:rPr>
          <w:rFonts w:ascii="Amiri" w:hAnsi="Amiri" w:eastAsia="Amiri" w:cs="Amiri"/>
          <w:color w:val="111111"/>
          <w:sz w:val="28"/>
          <w:sz w:val="28"/>
          <w:szCs w:val="28"/>
          <w:rtl w:val="true"/>
          <w:lang w:bidi="ar-SA"/>
        </w:rPr>
        <w:t>وفي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الغنيمة فداء المشركين وما صُولِحُوا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أخرجناه من الغنيمة بغير إذن الإمام والسرقة والغيلة من أموالهم فيه الخمس أيضاً لكنّه لا يدخل في اسم الغنيمة بالمعنى المشهور ؛ لأنّ الأوّلَ للإمام خاصّةً والثاني لآخذه، نعم هو غنيمة بقول مطلقٍ فيصح إخراجه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الخمس في الغنيمة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إخراج المُؤَن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أُنفق ما أُنفق عليها بعد تحصيلها بحفظ وحَملٍ ورغي ونحوها، وكذا يقدم عليه الجَعائِلُ على الأقوى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والمعدن </w:t>
      </w:r>
      <w:r>
        <w:rPr>
          <w:rStyle w:val="FootnoteAnchor"/>
          <w:rtl w:val="true"/>
        </w:rPr>
        <w:footnoteReference w:id="1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وهو ما استُخرج من الأرض ممّا كانت أصله ثم </w:t>
      </w:r>
    </w:p>
    <w:p>
      <w:pPr>
        <w:pStyle w:val="BookText"/>
        <w:rPr/>
      </w:pPr>
      <w:r>
        <w:rPr>
          <w:rFonts w:ascii="Amiri" w:hAnsi="Amiri" w:eastAsia="Amiri" w:cs="Amiri"/>
          <w:color w:val="111111"/>
          <w:sz w:val="28"/>
          <w:sz w:val="28"/>
          <w:szCs w:val="28"/>
          <w:rtl w:val="true"/>
          <w:lang w:bidi="ar-SA"/>
        </w:rPr>
        <w:t>اشتمل على خصوصيّةٍ يعظم الانتفاع بها كالملح والجص وطين الغسل وحجارة الرحى والجواهر من الزبرجد والعقيق والفيروزج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والغَوصُ</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أُخرج به من اللؤلؤ والمرجان والذهب والفضة التي ليس عليها سكّة الإسلام والعنبر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منه الإخراج من داخل الماء، فلو أخذ شيء من ذلك من الساحل أو عن وجه الماء لم يكن غوصاً، وفاقاً للمصنف في الدروس</w:t>
      </w:r>
      <w:r>
        <w:rPr>
          <w:rStyle w:val="FootnoteAnchor"/>
          <w:rtl w:val="true"/>
        </w:rPr>
        <w:footnoteReference w:id="1225"/>
      </w:r>
      <w:r>
        <w:rPr>
          <w:rFonts w:ascii="Amiri" w:hAnsi="Amiri" w:eastAsia="Amiri" w:cs="Amiri"/>
          <w:color w:val="111111"/>
          <w:sz w:val="28"/>
          <w:sz w:val="28"/>
          <w:szCs w:val="28"/>
          <w:rtl w:val="true"/>
          <w:lang w:bidi="ar-SA"/>
        </w:rPr>
        <w:t>وخلافاً للبيان</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يُلحق به يكون من المكاسب، وتظهر الفائدة في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صيد البحر بالغوص أو المكاسب وجهان، والتفصيل حسن إلحاقاً لكلّ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وأرباح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تجارةٍ وزراعةٍ وغرس وغيرها مما يُكتسب من غير الأنواع المذكورة قسيمها، ولو بنَماء وتولّدٍ وارتفاع قيمة وغيرها، خلافاً للتحرير</w:t>
      </w:r>
      <w:r>
        <w:rPr>
          <w:rStyle w:val="FootnoteAnchor"/>
          <w:rtl w:val="true"/>
        </w:rPr>
        <w:footnoteReference w:id="1227"/>
      </w:r>
      <w:r>
        <w:rPr>
          <w:rFonts w:ascii="Amiri" w:hAnsi="Amiri" w:eastAsia="Amiri" w:cs="Amiri"/>
          <w:color w:val="111111"/>
          <w:sz w:val="28"/>
          <w:sz w:val="28"/>
          <w:szCs w:val="28"/>
          <w:rtl w:val="true"/>
          <w:lang w:bidi="ar-SA"/>
        </w:rPr>
        <w:t>، حيث نفاه في الارتفاع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والحلال المختلط بالحرام ولا يَتَمَيَّز ولا يُعلم صاحبه ولا قدرُه بوجه، فإنّ إخراج خمسه حينئذٍ يُطَهِّر المال من الحرام، فلو تَمَيَّز كان للحرام حكم المال المجهول المالك حيثُ لا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علم صاحبه ولو في جملة قوم منحصرين فلابد من التخلّص منه ولو بصلح ولا خمس، فإن أبى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خمسه</w:t>
      </w:r>
      <w:r>
        <w:rPr>
          <w:rStyle w:val="FootnoteAnchor"/>
          <w:rtl w:val="true"/>
        </w:rPr>
        <w:footnoteReference w:id="1228"/>
      </w:r>
      <w:r>
        <w:rPr>
          <w:rFonts w:ascii="Amiri" w:hAnsi="Amiri" w:eastAsia="Amiri" w:cs="Amiri"/>
          <w:color w:val="111111"/>
          <w:sz w:val="28"/>
          <w:sz w:val="28"/>
          <w:szCs w:val="28"/>
          <w:rtl w:val="true"/>
          <w:lang w:bidi="ar-SA"/>
        </w:rPr>
        <w:t>إن لم يَعلَم زيادته أو ما يَغلب على ظنّه إن عَلِم زيادته أو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قدره كالربع والثلث وجب إخراجه أجمع صدقةً لا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قدرَه جملةً لا تفصيلاً فإن علم أنّه يَزيد عن الخُمس خَمَّسَه وتَصَدَّق بالزائد ولو ظنّاً، ويُحتمل قويّاً كونُ الجميع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نقصانه عنه اقتصر على ما يَتَيَقَّن به البراءة صدقةً على الظاهر وخُمساً في وجه،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الحلالُ الخليط ممّا يجب فيه الخمس خَمَّسَه بعد ذلك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تبيَّن المالك بعد إخراج الخمس ففي الضمان له وجهان ؛ أجودهما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والكنز</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 المذخور تحت الأرض قصداً فى دار الحرب مطلقاً أو دار الإسلام ولا أثر له عليه، ولو كان عليه أثره فلُقَطَةٌ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في مِلكِ لغيره ولؤ في وقت سابق، فلو كان كذلك عَرَّفه المالك فإن اعترف به فهو له بقوله مجرّداً، وإلّا عرّفه مَن قَبْله من بائع وغيره فإن اعترف به وإلّا فمَن قبله ممّن يمكن، فإن تعدَّدَت الطبقة وادَّعَوه أجمعُ قُسّم عليهم بحسب السبب، ولو ادعاه بعضُهم خاصةً فإن ذكر سبباً يقتضي التشريكَ سُلِّمَت إليه حِصَّتُه خاصةً وإلّا الجميع، وحصة الباقي كما لو نفوه أجمع فيكون للواجد إن لم يكن عليه أثر الإسلام وإلا فلقطة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الموجود في جوف دابة ولو سمَكَةً مملوكةً بغير الحيازة، أمّا بها فلواجده؛ لعدم قصد المُحِيز إلى تملك ما في بطنها ولا يعلمه وهو شرط الملك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يجب في الكنز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 عشرين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أو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بالدينار المثقال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الاكتفاء بمائتي درهم وجه احتمله المصنف في البيان</w:t>
      </w:r>
      <w:r>
        <w:rPr>
          <w:rStyle w:val="FootnoteAnchor"/>
          <w:rtl w:val="true"/>
        </w:rPr>
        <w:footnoteReference w:id="1230"/>
      </w:r>
      <w:r>
        <w:rPr>
          <w:rFonts w:ascii="Amiri" w:hAnsi="Amiri" w:eastAsia="Amiri" w:cs="Amiri"/>
          <w:color w:val="111111"/>
          <w:sz w:val="28"/>
          <w:sz w:val="28"/>
          <w:szCs w:val="28"/>
          <w:rtl w:val="true"/>
          <w:lang w:bidi="ar-SA"/>
        </w:rPr>
        <w:t xml:space="preserve">مع قطعه بالاكتفاء بها في المعدن، وينبغي القطعُ بالاكتفاء بها هنا ؛ لأنّ صحيح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الزكاة منه في مثله ففيه الخمس </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والمعدن كذلك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بلوغه عشرين ديناراً، ونسبته إلى القول تدلّ على توقفه فيه مع جزمه به في غيره</w:t>
      </w:r>
      <w:r>
        <w:rPr>
          <w:rStyle w:val="FootnoteAnchor"/>
          <w:rtl w:val="true"/>
        </w:rPr>
        <w:footnoteReference w:id="1233"/>
      </w:r>
      <w:r>
        <w:rPr>
          <w:rFonts w:ascii="Amiri" w:hAnsi="Amiri" w:eastAsia="Amiri" w:cs="Amiri"/>
          <w:color w:val="111111"/>
          <w:sz w:val="28"/>
          <w:sz w:val="28"/>
          <w:szCs w:val="28"/>
          <w:rtl w:val="true"/>
          <w:lang w:bidi="ar-SA"/>
        </w:rPr>
        <w:t>، وصحيحُ البَزَنْطي دال عليه فالعمل به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بلوغه مائتي درهم كما مر عند المصنف، مع أن الرواية هنا لا 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نصاب له</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بل يجب في مسمّاه وهو ظاهر الأكثر نظراً إلى الاسم والرواية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ديناراً كالغَوص</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قاصرة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الدينار أو قيمته في الغوص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المصنِّفُ عن اشتراطه فيه بالتشبيه هنا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النصاب في الثلاثة بعد المُؤنة التي يَعْرِمها على تحصيله من حَفْرٍ وسَبكِ في المعدن، وآلة غوص أو أرشها وأجرةِ الغوّاص في الغوص، وأجرة الحفر ونحوه في الكنز، ويُعتبر النصاب بعدها مطلقاً في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اتحاد الإخراج في الثلاثة، بل يُضَمُّ بعضُ الحاصل إلى بعض وإن طال الزمان أو نَوَى الإعراض، وفاقاً للمصنّف</w:t>
      </w:r>
      <w:r>
        <w:rPr>
          <w:rStyle w:val="FootnoteAnchor"/>
          <w:rtl w:val="true"/>
        </w:rPr>
        <w:footnoteReference w:id="1237"/>
      </w:r>
      <w:r>
        <w:rPr>
          <w:rFonts w:ascii="Amiri" w:hAnsi="Amiri" w:eastAsia="Amiri" w:cs="Amiri"/>
          <w:color w:val="111111"/>
          <w:sz w:val="28"/>
          <w:sz w:val="28"/>
          <w:szCs w:val="28"/>
          <w:rtl w:val="true"/>
          <w:lang w:bidi="ar-SA"/>
        </w:rPr>
        <w:t>، واعتبر العلّامةُ عدم نيّة الإعراض</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اعتبار اتحاد النوع وجهان أجودُهما اعتباره في الكنز والمعدن دون الغوص ،وفاقاً للعلامة</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اشترك جماعة اعتبر بلوغ نصيب كلّ نصاباً بعد مؤونته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وأرضُ الذمّي المنتقِلَة إليه من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انتقلت إليه بشراء أم غيره وإنْ تضمَّن بعضُ الأخبار لفظ الشراء</w:t>
      </w:r>
      <w:r>
        <w:rPr>
          <w:rStyle w:val="FootnoteAnchor"/>
          <w:rtl w:val="true"/>
        </w:rPr>
        <w:footnoteReference w:id="1240"/>
      </w:r>
      <w:r>
        <w:rPr>
          <w:rFonts w:ascii="Amiri" w:hAnsi="Amiri" w:eastAsia="Amiri" w:cs="Amiri"/>
          <w:color w:val="111111"/>
          <w:sz w:val="28"/>
          <w:sz w:val="28"/>
          <w:szCs w:val="28"/>
          <w:rtl w:val="true"/>
          <w:lang w:bidi="ar-SA"/>
        </w:rPr>
        <w:t>، وسواء كانت ممّا فيه الخمس كالمفتوحة عَنْوَةً حيث يصح بيعها أم لا، وسواءٌ أُعِدَّت للزراعة أم لغيرها، حتّى لو اشتَرَى بستاناً أو داراً أُخِذ منه خمس الأرض عملاً بالإطلاق، وخصها في المعتبر بالأُولى</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اخترناه فطريق معرفة الخمس أن تُقَوَّم مشغولةً بما فيها بأجرة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الحاكم بين أخذ خمس العين والارتفاع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هنا ولا نصاب ولا نية؛ ويُحتمل وجوبُها عن الآخِذ لا عنه، وعليه المصنف في الدروس</w:t>
      </w:r>
      <w:r>
        <w:rPr>
          <w:rStyle w:val="FootnoteAnchor"/>
          <w:rtl w:val="true"/>
        </w:rPr>
        <w:footnoteReference w:id="1242"/>
      </w:r>
      <w:r>
        <w:rPr>
          <w:rFonts w:ascii="Amiri" w:hAnsi="Amiri" w:eastAsia="Amiri" w:cs="Amiri"/>
          <w:color w:val="111111"/>
          <w:sz w:val="28"/>
          <w:sz w:val="28"/>
          <w:szCs w:val="28"/>
          <w:rtl w:val="true"/>
          <w:lang w:bidi="ar-SA"/>
        </w:rPr>
        <w:t>والأوّل في البيان</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ببيع الذمي لها قبل الإخراج وإن كان لمسلم، ولا بإقالة المسلم له في البيع الأوّل، مع احتماله هنا، بناءً على أنها ،فسخ، لكن لمّا كان من حينه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الأصحاب كابن أبي عقيل وابن الجنيد والمفيد وسلّار والتقي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والمتأخّرون أجمعُ، والشيخ من المتقدمين على وجوبه فيها</w:t>
      </w:r>
      <w:r>
        <w:rPr>
          <w:rStyle w:val="FootnoteAnchor"/>
          <w:rtl w:val="true"/>
        </w:rPr>
        <w:footnoteReference w:id="12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نما ذلك بنفسه أو باكتساب الحق بالأرباح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ص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ضمن موسوعة الشهيد الأول،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ورواه أبو عبيدة الحذاء في الموثق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وأوجبه أبو الصلاح في الميراث و الصدقة والهبة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محتجاً بأنه نوع اكتساب </w:t>
      </w:r>
      <w:bookmarkStart w:id="248" w:name="pg10147_94835"/>
    </w:p>
    <w:p>
      <w:pPr>
        <w:pStyle w:val="BookText"/>
        <w:rPr/>
      </w:pPr>
      <w:bookmarkEnd w:id="248"/>
      <w:r>
        <w:rPr>
          <w:rFonts w:ascii="Amiri" w:hAnsi="Amiri" w:eastAsia="Amiri" w:cs="Amiri"/>
          <w:color w:val="111111"/>
          <w:sz w:val="28"/>
          <w:sz w:val="28"/>
          <w:szCs w:val="28"/>
          <w:rtl w:val="true"/>
          <w:lang w:bidi="ar-SA"/>
        </w:rPr>
        <w:t xml:space="preserve">وفائدة فيدخل تحت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w:t>
      </w:r>
      <w:r>
        <w:rPr>
          <w:rStyle w:val="FootnoteAnchor"/>
          <w:rtl w:val="true"/>
        </w:rPr>
        <w:footnoteReference w:id="1245"/>
      </w:r>
      <w:r>
        <w:rPr>
          <w:rFonts w:ascii="Amiri" w:hAnsi="Amiri" w:eastAsia="Amiri" w:cs="Amiri"/>
          <w:color w:val="111111"/>
          <w:sz w:val="28"/>
          <w:sz w:val="28"/>
          <w:szCs w:val="28"/>
          <w:rtl w:val="true"/>
          <w:lang w:bidi="ar-SA"/>
        </w:rPr>
        <w:t xml:space="preserve">للأصل والشكٍّ في السبب 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كونها غنيمةً بالمعنى الأعم فتلحق بالمكاسب إذ لا يُشترط فيها حصوله اختياراً فيكون الميراث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العقود المتوقفة على القبول، فأظهر ؛ لأنّ قبولها نوع من الاكتساب ومن ثم يجب حيث يجب كالاكتساب للنفقة، وينتفي حيث يَنتَفِي كالاكتساب للحج، وكثيراً ما يذكر الأصحابُ أن قبول الهبة ونحوها اكتساب، وفي صحيحة علي بن مهزيار عن أبي جعفر الثاني ما يُرشد إلى الوجوب فيها </w:t>
      </w:r>
      <w:r>
        <w:rPr>
          <w:rStyle w:val="FootnoteAnchor"/>
          <w:rtl w:val="true"/>
        </w:rPr>
        <w:footnoteReference w:id="1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لم يُرَجّح هذا القول إلا هنا، بل اقتصر في الكتابين على مجرّد نقل الخلاف</w:t>
      </w:r>
      <w:r>
        <w:rPr>
          <w:rStyle w:val="FootnoteAnchor"/>
          <w:rtl w:val="true"/>
        </w:rPr>
        <w:footnoteReference w:id="1247"/>
      </w:r>
      <w:r>
        <w:rPr>
          <w:rFonts w:ascii="Amiri" w:hAnsi="Amiri" w:eastAsia="Amiri" w:cs="Amiri"/>
          <w:color w:val="111111"/>
          <w:sz w:val="28"/>
          <w:sz w:val="28"/>
          <w:szCs w:val="28"/>
          <w:rtl w:val="true"/>
          <w:lang w:bidi="ar-SA"/>
        </w:rPr>
        <w:t>، وهو يُشعِر بالتوقف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 المفيد في الغنيمة والغوص والعنبر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بعد الغوص تخصيص بعد التعميم، أو لكونه أعم منه من وجه لإمكان تحصيله من الساحل أو عن وجه الماء، فلا يكون غوصاً كما 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ديناراً عيناً أو قيمةً</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أنّه لا نصاب للغنيمة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لعموم الأدلة، ولم نَقِفْ على ما أوجب إخراجه لها منه فإنه ذكرها مجرّدةً عن حجّة، وأمّا الغوص فقد عرفت أن نصابه دينار، للرواية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العنبر، فإن دخل فيه فبحكمه وإلا فبحكم المكاسب؛ وكذا كلّ ما انتَفى فيه الخمسُ من هذه المذكورات لفقد شرط ولو بالنقصان عن النصاب</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114242_1067777946"/>
      <w:bookmarkStart w:id="250" w:name="_Toc89"/>
      <w:bookmarkEnd w:id="249"/>
      <w:r>
        <w:rPr>
          <w:rtl w:val="true"/>
        </w:rPr>
        <w:t>في ما يُعتبَر فی وجوب الخمس</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مؤنته ومؤونة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الواجبي النفقة وغيرهم حتى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 متوسطاً بحسب اللائق بحاله عادةً، فإن أَسْرَفَ حُسِب عليه ما زاد وإن قَتَر حُسِب له ما نقص</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المؤونة هنا الهَدِيّة والصلة اللائقان بحاله، وما يُؤخذ منه في السنة قهراً، أو </w:t>
      </w:r>
      <w:bookmarkStart w:id="251" w:name="pg10147_94836"/>
    </w:p>
    <w:p>
      <w:pPr>
        <w:pStyle w:val="BookText"/>
        <w:rPr/>
      </w:pPr>
      <w:bookmarkEnd w:id="251"/>
      <w:r>
        <w:rPr>
          <w:rFonts w:ascii="Amiri" w:hAnsi="Amiri" w:eastAsia="Amiri" w:cs="Amiri"/>
          <w:color w:val="111111"/>
          <w:sz w:val="28"/>
          <w:sz w:val="28"/>
          <w:szCs w:val="28"/>
          <w:rtl w:val="true"/>
          <w:lang w:bidi="ar-SA"/>
        </w:rPr>
        <w:t>يُصانع به الظالم اختياراً، والحقوق اللازمة له بنذرٍ وكفّارةٍ ومؤونة تزويج ودابّةٍ وأَمَةٍ وحج واجب إن استطاع عام الاكتساب، وإلا وجب في الفضلات السابقة على عام الاستطاعة والظاهرُ أنّ الحجّ المندوب والزيارة وسفر الطاعة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المتقدّمُ والمقارن لحول الاكتساب من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يُجبر التالف من المال بالربح وإن كان في 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جبر خسران التجارة بربحها في الحول وجه قطع به المصنِّفُ في الدروس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 مال آخر لا خمس فيه ففي أخذ المؤونة منه أو من الكسب أو منهما بالنسبة أوجه، وفي الأوّل احتياط وفي الأخير عدل وفي الأوسط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 بعد تخميسه زيادةً متصلة أو منفصلة وجب خمس الزائد، كما يجب خمسه ممّا لا خمس في أصله، سواءٌ أخرج الخمس أولاً من العين أم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بالمؤونة هنا مؤونة السنة، ومبدأها ظهور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تعجيل إخراج ما يَعلَم زيادته عليها، والصبرِ به إلى تمام الحول، لا لأنّ الحول معتبر فيه، بل لاحتمال زيادة المؤونة ونقصانها، فإنّها مع تعجيله تخمينيّة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الربح في الحول تدريجاً اعتبر لكل خارج حول بانفراده؛ نعم تُوزع المؤونة في المدة المشتركة بينه وبين ما سبق عليهما ويختص بالباقي،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يُعتبر الحول هنا لا يُعتبر النصاب بل يُخَمَّس الفاضل وإن قلّ، وكذا غيرُ ما ذُكِر له ،نصابٌ أمّا الحول، فمنفي عن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والوجوبُ في غير الأرباح مُضَيَّقُ</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114244_1067777946"/>
      <w:bookmarkStart w:id="253" w:name="_Toc90"/>
      <w:bookmarkEnd w:id="252"/>
      <w:r>
        <w:rPr>
          <w:rtl w:val="true"/>
        </w:rPr>
        <w:t>ويُقَسَّم الخمسُ</w:t>
      </w:r>
      <w:bookmarkEnd w:id="25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عملاً بظاهر الآية</w:t>
      </w:r>
      <w:r>
        <w:rPr>
          <w:rStyle w:val="FootnoteAnchor"/>
          <w:rtl w:val="true"/>
        </w:rPr>
        <w:footnoteReference w:id="1251"/>
      </w:r>
      <w:r>
        <w:rPr>
          <w:rFonts w:ascii="Amiri" w:hAnsi="Amiri" w:eastAsia="Amiri" w:cs="Amiri"/>
          <w:color w:val="111111"/>
          <w:sz w:val="28"/>
          <w:sz w:val="28"/>
          <w:szCs w:val="28"/>
          <w:rtl w:val="true"/>
          <w:lang w:bidi="ar-SA"/>
        </w:rPr>
        <w:t xml:space="preserve">وصريح الرواية </w:t>
      </w:r>
      <w:r>
        <w:rPr>
          <w:rStyle w:val="FootnoteAnchor"/>
          <w:rtl w:val="true"/>
        </w:rPr>
        <w:footnoteReference w:id="1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سهم الله ورسوله وذي القربى وهذا السهم وهو نصف الخمس يُصرَف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حاضراً، وإلى نُوّابه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الفقهاء </w:t>
      </w:r>
    </w:p>
    <w:p>
      <w:pPr>
        <w:pStyle w:val="BookText"/>
        <w:rPr/>
      </w:pPr>
      <w:r>
        <w:rPr>
          <w:rFonts w:ascii="Amiri" w:hAnsi="Amiri" w:eastAsia="Amiri" w:cs="Amiri"/>
          <w:color w:val="111111"/>
          <w:sz w:val="28"/>
          <w:sz w:val="28"/>
          <w:szCs w:val="28"/>
          <w:rtl w:val="true"/>
          <w:lang w:bidi="ar-SA"/>
        </w:rPr>
        <w:t>العدولُ الإماميون الجامعون لشرائط الفتوى ؛ لأنهم وكلاؤُه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يجب عليهم فيه ما يقتضيه مذهبهم، فمن يذهب منهم إلى جواز صرفه إلى الأصناف على سبيل الرَّتِمَّة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على حسب ما يراه من بسط وغيره، ومن لايَرَى ذلك يجب عليه أن يَستَودِعه له إلى ظهوره، فإذا حَضَرَتْه الوفاة أودعه مِن ثِقَةٍ، وهكذا 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أو 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يحفظه من يجب عليه بطريق الاستيداع كما ذكرناه في النائب، وليس له أن يتولّى إخراجه بنفسه إلى الأصناف مطلقاً، ولا لغير الحاكم الشرعي، فإن تولاه غيرُه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إطلاقه صَرْفَ حقه إلى نُوّابه أنّه لا يَحِلّ منه حالَ الغَيبة شيء لغير فريقه، والمشهور بين الأصحاب ومنهم المصنف في باقي كتبه</w:t>
      </w:r>
      <w:r>
        <w:rPr>
          <w:rStyle w:val="FootnoteAnchor"/>
          <w:rtl w:val="true"/>
        </w:rPr>
        <w:footnoteReference w:id="1253"/>
      </w:r>
      <w:r>
        <w:rPr>
          <w:rFonts w:ascii="Amiri" w:hAnsi="Amiri" w:eastAsia="Amiri" w:cs="Amiri"/>
          <w:color w:val="111111"/>
          <w:sz w:val="28"/>
          <w:sz w:val="28"/>
          <w:szCs w:val="28"/>
          <w:rtl w:val="true"/>
          <w:lang w:bidi="ar-SA"/>
        </w:rPr>
        <w:t xml:space="preserve">وفتاواه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المناكح والمساكن والمتاجر من ذلك، فتباحُ هذه الثلاثة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الأوّلِ الأَمَةُ المَسْبيَّة حالَ الغيبة وثمنها ومهرُ الزوجة من الأرباح، ومن الثاني ثمَنُ المسكن منها أيضاً، ومن الثالث الشراء ممّن لا يعتقد الخمس، أو ممّن لا يُخَمِّس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 هنا إما اختصاراً أو اختياراً ؛ لأنه قول لجماعة من الأصحاب</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الأوّل ؛ لأنه ادَّعَى في البيان إطباق الإمامية عليه</w:t>
      </w:r>
      <w:r>
        <w:rPr>
          <w:rStyle w:val="FootnoteAnchor"/>
          <w:rtl w:val="true"/>
        </w:rPr>
        <w:footnoteReference w:id="1255"/>
      </w:r>
      <w:r>
        <w:rPr>
          <w:rFonts w:ascii="IRNazanin" w:hAnsi="IRNazanin" w:eastAsia="IRNazanin"/>
          <w:color w:val="111111"/>
          <w:sz w:val="28"/>
          <w:sz w:val="28"/>
          <w:szCs w:val="28"/>
          <w:rtl w:val="true"/>
          <w:lang w:bidi="fa-IR"/>
        </w:rPr>
        <w:t>نظراً إلى شذوذ المخالف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وهي بقيّة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الأطفال الذين لا أبَ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 هنا ما يشمل الفقراء كما في كل موضع يُذكرون منفردين،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وأبناء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في الزكاة من الهاشميين المُنتسبين إلى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الأُمّ ودون المنتسبين إلى المطلب أخي هاشم على أشهر القولين</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استعمالُ أهل اللغة، وما خالَفَه يُحمل على المجاز ؛ لأنه خير من </w:t>
      </w:r>
    </w:p>
    <w:p>
      <w:pPr>
        <w:pStyle w:val="BookText"/>
        <w:rPr/>
      </w:pPr>
      <w:r>
        <w:rPr>
          <w:rFonts w:ascii="Amiri" w:hAnsi="Amiri" w:eastAsia="Amiri" w:cs="Amiri"/>
          <w:color w:val="111111"/>
          <w:sz w:val="28"/>
          <w:sz w:val="28"/>
          <w:szCs w:val="28"/>
          <w:rtl w:val="true"/>
          <w:lang w:bidi="ar-SA"/>
        </w:rPr>
        <w:t>الاشتراك، وفي الرواية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عليه</w:t>
      </w:r>
      <w:r>
        <w:rPr>
          <w:rStyle w:val="FootnoteAnchor"/>
          <w:rtl w:val="true"/>
        </w:rPr>
        <w:footnoteReference w:id="1257"/>
      </w:r>
      <w:r>
        <w:rPr>
          <w:rFonts w:ascii="Amiri" w:hAnsi="Amiri" w:eastAsia="Amiri" w:cs="Amiri"/>
          <w:color w:val="111111"/>
          <w:sz w:val="28"/>
          <w:sz w:val="28"/>
          <w:szCs w:val="28"/>
          <w:rtl w:val="true"/>
          <w:lang w:bidi="ar-SA"/>
        </w:rPr>
        <w:t>؛ وعلى الثاني أصالة عدم الاستحقاق، مضافاً إلى ما دلّ على عدمه من الأخبار</w:t>
      </w:r>
      <w:r>
        <w:rPr>
          <w:rStyle w:val="FootnoteAnchor"/>
          <w:rtl w:val="true"/>
        </w:rPr>
        <w:footnoteReference w:id="1258"/>
      </w:r>
      <w:r>
        <w:rPr>
          <w:rFonts w:ascii="Amiri" w:hAnsi="Amiri" w:eastAsia="Amiri" w:cs="Amiri"/>
          <w:color w:val="111111"/>
          <w:sz w:val="28"/>
          <w:sz w:val="28"/>
          <w:szCs w:val="28"/>
          <w:rtl w:val="true"/>
          <w:lang w:bidi="ar-SA"/>
        </w:rPr>
        <w:t>، واستضعافاً لما استَدَلَّ به القائل منها</w:t>
      </w:r>
      <w:r>
        <w:rPr>
          <w:rStyle w:val="FootnoteAnchor"/>
          <w:rtl w:val="true"/>
        </w:rPr>
        <w:footnoteReference w:id="1259"/>
      </w:r>
      <w:r>
        <w:rPr>
          <w:rFonts w:ascii="Amiri" w:hAnsi="Amiri" w:eastAsia="Amiri" w:cs="Amiri"/>
          <w:color w:val="111111"/>
          <w:sz w:val="28"/>
          <w:sz w:val="28"/>
          <w:szCs w:val="28"/>
          <w:rtl w:val="true"/>
          <w:lang w:bidi="ar-SA"/>
        </w:rPr>
        <w:t>، وقصوره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المنتسب إلى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ابناي إمامان</w:t>
      </w:r>
      <w:r>
        <w:rPr>
          <w:rFonts w:eastAsia="Amiri" w:cs="Amiri" w:ascii="Amiri" w:hAnsi="Amiri"/>
          <w:color w:val="111111"/>
          <w:sz w:val="28"/>
          <w:szCs w:val="28"/>
          <w:rtl w:val="true"/>
          <w:lang w:bidi="ar-SA"/>
        </w:rPr>
        <w:t>»</w:t>
      </w:r>
      <w:r>
        <w:rPr>
          <w:rStyle w:val="FootnoteAnchor"/>
          <w:rtl w:val="true"/>
        </w:rPr>
        <w:footnoteReference w:id="1261"/>
      </w:r>
      <w:r>
        <w:rPr>
          <w:rFonts w:ascii="Amiri" w:hAnsi="Amiri" w:eastAsia="Amiri" w:cs="Amiri"/>
          <w:color w:val="111111"/>
          <w:sz w:val="28"/>
          <w:sz w:val="28"/>
          <w:szCs w:val="28"/>
          <w:rtl w:val="true"/>
          <w:lang w:bidi="ar-SA"/>
        </w:rPr>
        <w:t>والأصل في الإطلاقِ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ممنوع، بل هو أعم منها ومن المجاز، خصوصاً مع وجود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وابنُ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المطلبي أيضاً</w:t>
      </w:r>
      <w:r>
        <w:rPr>
          <w:rStyle w:val="FootnoteAnchor"/>
          <w:rtl w:val="true"/>
        </w:rPr>
        <w:footnoteReference w:id="1262"/>
      </w:r>
      <w:r>
        <w:rPr>
          <w:rFonts w:ascii="Amiri" w:hAnsi="Amiri" w:eastAsia="Amiri" w:cs="Amiri"/>
          <w:color w:val="111111"/>
          <w:sz w:val="28"/>
          <w:sz w:val="28"/>
          <w:szCs w:val="28"/>
          <w:rtl w:val="true"/>
          <w:lang w:bidi="ar-SA"/>
        </w:rPr>
        <w:t>، وقد بيّناه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فقر شركاء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المساكين فظاهر، وأمّا اليتامى فالمشهور اعتبار فقرهم ؛ لأنّ الخمسَ عِوَضُ الزكاة ومصرفها الفقراء في غير مَن نُصَّ على عدم اعتبار فقره فكذا العِوَض ؛ ولأن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يقسمه بينهم على قدر حاجتهم والفاضل له والمُعْوِزُ عليه، فإذا انتفت الحاجة انتفى النصيبُ</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بين؛ ومن ثَم ذهب جماعة إلى عدم اعتباره فيهم</w:t>
      </w:r>
      <w:r>
        <w:rPr>
          <w:rStyle w:val="FootnoteAnchor"/>
          <w:rtl w:val="true"/>
        </w:rPr>
        <w:footnoteReference w:id="1263"/>
      </w:r>
      <w:r>
        <w:rPr>
          <w:rFonts w:ascii="Amiri" w:hAnsi="Amiri" w:eastAsia="Amiri" w:cs="Amiri"/>
          <w:color w:val="111111"/>
          <w:sz w:val="28"/>
          <w:sz w:val="28"/>
          <w:szCs w:val="28"/>
          <w:rtl w:val="true"/>
          <w:lang w:bidi="ar-SA"/>
        </w:rPr>
        <w:t xml:space="preserve">لأنّ اليتيم قسيم للمسكين في الآية </w:t>
      </w:r>
      <w:r>
        <w:rPr>
          <w:rStyle w:val="FootnoteAnchor"/>
          <w:rtl w:val="true"/>
        </w:rPr>
        <w:footnoteReference w:id="1264"/>
      </w:r>
      <w:r>
        <w:rPr>
          <w:rFonts w:ascii="Amiri" w:hAnsi="Amiri" w:eastAsia="Amiri" w:cs="Amiri"/>
          <w:color w:val="111111"/>
          <w:sz w:val="28"/>
          <w:sz w:val="28"/>
          <w:szCs w:val="28"/>
          <w:rtl w:val="true"/>
          <w:lang w:bidi="ar-SA"/>
        </w:rPr>
        <w:t>وهو يقتضي المغايرة، ولو سُلَّمَ عدمه نظراً إلى أنها لا تقتضي المباينة، فعند عدم المخصص يبقى العموم وتوقف المصنف في الدروس</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ابن السبيل الفقر في بلد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غنياً في بلده بشرط أن يتعذَّر وصوله إلى المال على الوجه الذي قررناه 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هنا عدم الخلاف فيه، وإلا كان دليل اليتيم آتياً فيه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تُعتبر 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ويُعتبر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لاعتباره في المُعَوَّض بغير خلاف مع وجوده؛ ولأنه صِلَةٌ ومُوادّة والمخالف بعيد عنهما؛ وفيهما نظر، ولا ريب أن اعتباره أولى </w:t>
      </w:r>
      <w:r>
        <w:rPr>
          <w:rFonts w:eastAsia="Amiri" w:cs="Amiri" w:ascii="Amiri" w:hAnsi="Amiri"/>
          <w:color w:val="111111"/>
          <w:sz w:val="28"/>
          <w:szCs w:val="28"/>
          <w:rtl w:val="true"/>
          <w:lang w:bidi="ar-SA"/>
        </w:rPr>
        <w:t xml:space="preserve">. </w:t>
      </w:r>
      <w:bookmarkStart w:id="254" w:name="pg10147_94840"/>
    </w:p>
    <w:p>
      <w:pPr>
        <w:pStyle w:val="Heading3"/>
        <w:numPr>
          <w:ilvl w:val="2"/>
          <w:numId w:val="1"/>
        </w:numPr>
        <w:rPr/>
      </w:pPr>
      <w:bookmarkStart w:id="255" w:name="__RefHeading___Toc1114246_1067777946"/>
      <w:bookmarkStart w:id="256" w:name="_Toc91"/>
      <w:bookmarkEnd w:id="254"/>
      <w:bookmarkEnd w:id="255"/>
      <w:r>
        <w:rPr>
          <w:rtl w:val="true"/>
        </w:rPr>
        <w:t>الأنفال</w:t>
      </w:r>
      <w:bookmarkEnd w:id="256"/>
    </w:p>
    <w:p>
      <w:pPr>
        <w:pStyle w:val="BookText"/>
        <w:rPr/>
      </w:pPr>
      <w:r>
        <w:rPr>
          <w:rFonts w:ascii="IRNazanin" w:hAnsi="IRNazanin" w:eastAsia="IRNazanin"/>
          <w:color w:val="111111"/>
          <w:sz w:val="28"/>
          <w:sz w:val="28"/>
          <w:szCs w:val="28"/>
          <w:rtl w:val="true"/>
          <w:lang w:bidi="fa-IR"/>
        </w:rPr>
        <w:t>وأمّا الأنفال</w:t>
      </w:r>
    </w:p>
    <w:p>
      <w:pPr>
        <w:pStyle w:val="BookText"/>
        <w:rPr/>
      </w:pPr>
      <w:r>
        <w:rPr>
          <w:rFonts w:ascii="IRNazanin" w:hAnsi="IRNazanin" w:eastAsia="IRNazanin"/>
          <w:color w:val="111111"/>
          <w:sz w:val="28"/>
          <w:sz w:val="28"/>
          <w:szCs w:val="28"/>
          <w:rtl w:val="true"/>
          <w:lang w:bidi="fa-IR"/>
        </w:rPr>
        <w:t xml:space="preserve">فهي المال الزائد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على قبيلهما، وقد كانت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بالآية الشريفة</w:t>
      </w:r>
      <w:r>
        <w:rPr>
          <w:rStyle w:val="FootnoteAnchor"/>
          <w:rtl w:val="true"/>
        </w:rPr>
        <w:footnoteReference w:id="1266"/>
      </w:r>
      <w:r>
        <w:rPr>
          <w:rFonts w:ascii="Amiri" w:hAnsi="Amiri" w:eastAsia="Amiri" w:cs="Amiri"/>
          <w:color w:val="111111"/>
          <w:sz w:val="28"/>
          <w:sz w:val="28"/>
          <w:szCs w:val="28"/>
          <w:rtl w:val="true"/>
          <w:lang w:bidi="ar-SA"/>
        </w:rPr>
        <w:t xml:space="preserve">، وهي بعده للإمام القائم مقامه، وقد أشار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يزيد به عن قبيله ومنه سمّي نَفَلاً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انجَلَى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وتركوها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قتال كبلاد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باد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هلكوا مسلمين كانوا أم كفّاراً، وكذا مطلق الأرض القوات التي لا يُعرف</w:t>
      </w:r>
    </w:p>
    <w:p>
      <w:pPr>
        <w:pStyle w:val="BookText"/>
        <w:rPr/>
      </w:pPr>
      <w:r>
        <w:rPr>
          <w:rFonts w:ascii="Amiri" w:hAnsi="Amiri" w:eastAsia="Amiri" w:cs="Amiri"/>
          <w:color w:val="111111"/>
          <w:sz w:val="28"/>
          <w:sz w:val="28"/>
          <w:szCs w:val="28"/>
          <w:rtl w:val="true"/>
          <w:lang w:bidi="ar-SA"/>
        </w:rPr>
        <w:t xml:space="preserve">لها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وفتحها مع المدّ جمع أجمة بالتحريك المفتوح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الأرض المملوءة من القصب ونحوه في غير الأرض المملوكة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ورؤوس الجبال وبُطُونُ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فيهما إلى العرف؛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يكون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شجرٍ ومعدِنٍ وغيرهما، وذلك في غير أرضه المختصة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وصوافي مُلوكِ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كلّ ما اصطفاه مَلِكُ الكفّار لنفسه واختَصَّ به من الأموال المنقولة وغيرها، غير المغصوبة من مسلمٍ أو مُسالم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وميراثُ فاقد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وهو مَن عدا الإمام وإلا فهو </w:t>
      </w:r>
      <w:r>
        <w:rPr>
          <w:rStyle w:val="FootnoteAnchor"/>
          <w:rtl w:val="true"/>
        </w:rPr>
        <w:footnoteReference w:id="1267"/>
      </w:r>
      <w:r>
        <w:rPr>
          <w:rFonts w:ascii="Amiri" w:hAnsi="Amiri" w:eastAsia="Amiri" w:cs="Amiri"/>
          <w:color w:val="111111"/>
          <w:sz w:val="28"/>
          <w:sz w:val="28"/>
          <w:szCs w:val="28"/>
          <w:rtl w:val="true"/>
          <w:lang w:bidi="ar-SA"/>
        </w:rPr>
        <w:t>وارث من يكون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والغنيمة بغير 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كان أم حاضراً على المشهور و به روايةٌ مُرسَلة</w:t>
      </w:r>
      <w:r>
        <w:rPr>
          <w:rStyle w:val="FootnoteAnchor"/>
          <w:rtl w:val="true"/>
        </w:rPr>
        <w:footnoteReference w:id="1268"/>
      </w:r>
      <w:r>
        <w:rPr>
          <w:rFonts w:ascii="IRNazanin" w:hAnsi="IRNazanin" w:eastAsia="IRNazanin"/>
          <w:color w:val="111111"/>
          <w:sz w:val="28"/>
          <w:sz w:val="28"/>
          <w:szCs w:val="28"/>
          <w:rtl w:val="true"/>
          <w:lang w:bidi="fa-IR"/>
        </w:rPr>
        <w:t xml:space="preserve">إلا أنّه لا قائل بخلافها ظاهراً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أنّ هذه الأنفال مباحة حالَ الغَيبة، فيصح التصرّفُ في الأرض المذكورة </w:t>
      </w:r>
    </w:p>
    <w:p>
      <w:pPr>
        <w:pStyle w:val="BookText"/>
        <w:rPr/>
      </w:pPr>
      <w:r>
        <w:rPr>
          <w:rFonts w:ascii="Amiri" w:hAnsi="Amiri" w:eastAsia="Amiri" w:cs="Amiri"/>
          <w:color w:val="111111"/>
          <w:sz w:val="28"/>
          <w:sz w:val="28"/>
          <w:szCs w:val="28"/>
          <w:rtl w:val="true"/>
          <w:lang w:bidi="ar-SA"/>
        </w:rPr>
        <w:t>بالإحياء وأخْذِ ما فيها من شجرٍ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يختص ميراث من لا وارث له بفقراء بلد الميت وجيرانه، للرواية</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وقيل بالفقراء مطلقاً </w:t>
      </w:r>
      <w:r>
        <w:rPr>
          <w:rStyle w:val="FootnoteAnchor"/>
          <w:rtl w:val="true"/>
        </w:rPr>
        <w:footnoteReference w:id="1270"/>
      </w:r>
      <w:r>
        <w:rPr>
          <w:rFonts w:ascii="Amiri" w:hAnsi="Amiri" w:eastAsia="Amiri" w:cs="Amiri"/>
          <w:color w:val="111111"/>
          <w:sz w:val="28"/>
          <w:sz w:val="28"/>
          <w:szCs w:val="28"/>
          <w:rtl w:val="true"/>
          <w:lang w:bidi="ar-SA"/>
        </w:rPr>
        <w:t>لضعف المخصص، 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كغيره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والباطنة في غير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فالناس فيها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 ؛ لأصالة 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الأنفال أيضاً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الأرضُ المختصّةُ به فما فيها من معدن تابع لها ؛ لأنه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جماعة كون المعادن للناس من غير تفصيل</w:t>
      </w:r>
      <w:r>
        <w:rPr>
          <w:rStyle w:val="FootnoteAnchor"/>
          <w:rtl w:val="true"/>
        </w:rPr>
        <w:footnoteReference w:id="1273"/>
      </w:r>
      <w:r>
        <w:rPr>
          <w:rFonts w:ascii="Amiri" w:hAnsi="Amiri" w:eastAsia="Amiri" w:cs="Amiri"/>
          <w:color w:val="111111"/>
          <w:sz w:val="28"/>
          <w:sz w:val="28"/>
          <w:szCs w:val="28"/>
          <w:rtl w:val="true"/>
          <w:lang w:bidi="ar-SA"/>
        </w:rPr>
        <w:t xml:space="preserve">، والتفصيل حسن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فى غير المعادن المملوكة تبعاً للأرض أو بالإحياء، فإنّها مختصة بمالكها</w:t>
      </w:r>
      <w:r>
        <w:rPr>
          <w:rFonts w:eastAsia="Amiri" w:cs="Amiri" w:ascii="Amiri" w:hAnsi="Amiri"/>
          <w:color w:val="111111"/>
          <w:sz w:val="28"/>
          <w:szCs w:val="28"/>
          <w:rtl w:val="true"/>
          <w:lang w:bidi="ar-SA"/>
        </w:rPr>
        <w:t xml:space="preserve">. </w:t>
      </w:r>
      <w:bookmarkStart w:id="257" w:name="pg10147_94842"/>
    </w:p>
    <w:p>
      <w:pPr>
        <w:pStyle w:val="Heading2"/>
        <w:numPr>
          <w:ilvl w:val="1"/>
          <w:numId w:val="1"/>
        </w:numPr>
        <w:rPr/>
      </w:pPr>
      <w:bookmarkStart w:id="258" w:name="__RefHeading___Toc1114248_1067777946"/>
      <w:bookmarkStart w:id="259" w:name="_Toc92"/>
      <w:bookmarkEnd w:id="257"/>
      <w:bookmarkEnd w:id="258"/>
      <w:r>
        <w:rPr>
          <w:rtl w:val="true"/>
        </w:rPr>
        <w:t>كتاب الصوم</w:t>
      </w:r>
      <w:bookmarkEnd w:id="2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1114250_1067777946"/>
      <w:bookmarkStart w:id="261" w:name="_Toc93"/>
      <w:bookmarkEnd w:id="260"/>
      <w:r>
        <w:rPr>
          <w:rtl w:val="true"/>
        </w:rPr>
        <w:t>اشارة</w:t>
      </w:r>
      <w:bookmarkEnd w:id="26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0147_94844"/>
      <w:bookmarkStart w:id="263" w:name="pg10147_94844"/>
      <w:bookmarkEnd w:id="263"/>
    </w:p>
    <w:p>
      <w:pPr>
        <w:pStyle w:val="BookText"/>
        <w:rPr/>
      </w:pPr>
      <w:bookmarkStart w:id="264" w:name="pg10147_94844"/>
      <w:bookmarkEnd w:id="2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1114252_1067777946"/>
      <w:bookmarkStart w:id="266" w:name="_Toc94"/>
      <w:bookmarkEnd w:id="265"/>
      <w:r>
        <w:rPr>
          <w:rtl w:val="true"/>
        </w:rPr>
        <w:t>المفطرات</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1274"/>
      </w:r>
      <w:r>
        <w:rPr>
          <w:rFonts w:ascii="Amiri" w:hAnsi="Amiri" w:eastAsia="Amiri" w:cs="Amiri"/>
          <w:color w:val="111111"/>
          <w:sz w:val="28"/>
          <w:sz w:val="28"/>
          <w:szCs w:val="28"/>
          <w:rtl w:val="true"/>
          <w:lang w:bidi="ar-SA"/>
        </w:rPr>
        <w:t xml:space="preserve">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والشرب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 منهما 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والجماع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ودُبُراً لآدمي وغيره على أصح القولين</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الإمناء بغير الجماع؛ مع حصوله لا مطلق طلبه وإن كان محرَّماً أيضاً، إلا أن الأحكام الآتية لا تجري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حكمه النظر والاستمتاع بغير الجماع والتخيلُ لمعتاده معه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وإيصال الغُبار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الحلق غليظاً كان أم لا، بمُحَلَّل كدقيق وغيره كتراب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وتقييده بالغليظ في بعض العبارات ومنها الدروس</w:t>
      </w:r>
      <w:r>
        <w:rPr>
          <w:rStyle w:val="FootnoteAnchor"/>
          <w:rtl w:val="true"/>
        </w:rPr>
        <w:footnoteReference w:id="1276"/>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الحلق مخرج الخاء المعجمة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بها ليلاً، سواءٌ نَوَى الغسل أم لا ومعاودة النوم جنباً بعد انتباهتين متأخّرتين عن العلم بالجنابة وإنْ نَوَى الغسل إذا طلع الفجرُ عليه جنباً لا بمجرد النوم كذلك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يَكُفّ عن أحد هذه السبعة اختياراً في صوم واجب متعيّن، أو في </w:t>
      </w:r>
    </w:p>
    <w:p>
      <w:pPr>
        <w:pStyle w:val="BookText"/>
        <w:rPr/>
      </w:pPr>
      <w:r>
        <w:rPr>
          <w:rFonts w:ascii="Amiri" w:hAnsi="Amiri" w:eastAsia="Amiri" w:cs="Amiri"/>
          <w:color w:val="111111"/>
          <w:sz w:val="28"/>
          <w:sz w:val="28"/>
          <w:szCs w:val="28"/>
          <w:rtl w:val="true"/>
          <w:lang w:bidi="ar-SA"/>
        </w:rPr>
        <w:t>شهر رمضان مع وجوبه بقرينة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مع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تعمَّدَ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 المؤدّي إلى فِعْل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السنة السابقة قطعي، وفي السابع مشهوري ومستنده غير صالح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في التعمُّدِ الجاهل بتحريمها وإفسادها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الكفّارة عليه خلاف، والذي قوّاه المصنّف في الدروس عدمه </w:t>
      </w:r>
      <w:r>
        <w:rPr>
          <w:rStyle w:val="FootnoteAnchor"/>
          <w:rtl w:val="true"/>
        </w:rPr>
        <w:footnoteReference w:id="1278"/>
      </w:r>
      <w:r>
        <w:rPr>
          <w:rFonts w:ascii="Amiri" w:hAnsi="Amiri" w:eastAsia="Amiri" w:cs="Amiri"/>
          <w:color w:val="111111"/>
          <w:sz w:val="28"/>
          <w:sz w:val="28"/>
          <w:szCs w:val="28"/>
          <w:rtl w:val="true"/>
          <w:lang w:bidi="ar-SA"/>
        </w:rPr>
        <w:t>وهو المروي</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الناسي فلا قضاء عليه ولا كفّارة، والمكرَهُ عليه ولؤ بالتخويف فباشَرَ بنفسه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ظاهر العبارة كونُ ما ذُكر تعريفاً للصوم كما هو عادتهم، ولكنّه غير تام؛ إذ ليس مطلقُ الكفّ عن هذه الأشياء صوماً كما لا يخفى، ويمكن أن يكون تجوَّزَ فيه ببيان أحكامه، ويؤيده أنه لم يُعرف غيره من العبادات ولا غيرها في الكتاب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دَخْلُه من حيث جَعَلَه كفّاً وهو أمر عدميّ فقابل للتأويل بإرادة العزم على الضد أو توطين النفس عليه، وبه يتحقق معنى الإخلال به، إذ لا يقع الإخلال إلا بفعل فلابد من ردّه إلى فعل القلب، وإنّما اقتصر على الكفّ مراعاةً لمعناه اللغوي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غير 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إلى النوم ناوياً للغسل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انتباهةٍ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فأصبح جنباً، ولابد مع ذلك من احتماله للانتباه عادة، فلو لم يكن من عادته ذلك ولا احتمله كان من أوّل نومه كمتعمّد البقاء عليها، وأمّا النّومةُ الأُولى، فلا شيء فيها وإن طلع الفجر بشرطيه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احتقن بالمائع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r>
        <w:rPr>
          <w:rStyle w:val="FootnoteAnchor"/>
          <w:rtl w:val="true"/>
        </w:rPr>
        <w:footnoteReference w:id="1280"/>
      </w:r>
      <w:r>
        <w:rPr>
          <w:rFonts w:ascii="Amiri" w:hAnsi="Amiri" w:eastAsia="Amiri" w:cs="Amiri"/>
          <w:color w:val="111111"/>
          <w:sz w:val="28"/>
          <w:sz w:val="28"/>
          <w:szCs w:val="28"/>
          <w:rtl w:val="true"/>
          <w:lang w:bidi="ar-SA"/>
        </w:rPr>
        <w:t xml:space="preserve">، والأقوى عدم القضاء بها وإنْ حَرُمت؛ أما بالجامد كالفتائل، فلا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ارتمس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غَمَس رأسه أجمع في الماء دفعة واحدة عرفية وإنْ بَقِي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تحريمه من دون إفساد أيضاً، وفي الدروس </w:t>
      </w:r>
    </w:p>
    <w:p>
      <w:pPr>
        <w:pStyle w:val="BookText"/>
        <w:rPr/>
      </w:pPr>
      <w:r>
        <w:rPr>
          <w:rFonts w:ascii="Amiri" w:hAnsi="Amiri" w:eastAsia="Amiri" w:cs="Amiri"/>
          <w:color w:val="111111"/>
          <w:sz w:val="28"/>
          <w:sz w:val="28"/>
          <w:szCs w:val="28"/>
          <w:rtl w:val="true"/>
          <w:lang w:bidi="ar-SA"/>
        </w:rPr>
        <w:t>أَوجَبَ به القضاء والكفّارة</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يكون الارتماس في غُسل مشروع يقع فاسداً مع التعمّد؛ للنهي</w:t>
      </w:r>
      <w:r>
        <w:rPr>
          <w:rStyle w:val="FootnoteAnchor"/>
          <w:rtl w:val="true"/>
        </w:rPr>
        <w:footnoteReference w:id="1282"/>
      </w:r>
      <w:r>
        <w:rPr>
          <w:rFonts w:ascii="Amiri" w:hAnsi="Amiri" w:eastAsia="Amiri" w:cs="Amiri"/>
          <w:color w:val="111111"/>
          <w:sz w:val="28"/>
          <w:sz w:val="28"/>
          <w:szCs w:val="28"/>
          <w:rtl w:val="true"/>
          <w:lang w:bidi="ar-SA"/>
        </w:rPr>
        <w:t>، ولو نَسِيَ 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مراعاة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للفجر أو الليل، ظاناً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ظهر تَناوُلُه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مُسْتَصْحِبَ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تَناوَلَ آخِرَ الليل من غير مراعاة، بناءً على أصالة عدم طلوع الفجر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النهار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أكل آخر النهار ظنّاً أن الليل دخل فظهر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عن قيد ظنّ الليل بظهور الخطأ، فإنّه يقتضي اعتقاد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بالمراعاة الممكنة عمّن تناول كذلك، مع عدم إمكان المراعاة لغَيْمٍ أو حَبسٍ أو عَمَّى حيث لا يجد من يقلّده، فإنّه لا يقضي ؛ لأنه متعبد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ذلك أنه لو رَاعَى فظنَّ فلا قضاء فيهما وإن أخطأ ظنُّه، وفي الدروس استقرب القضاء في الثاني دون الأوّل، فارقاً بينهما باعتضاد ظنّه بالأصل في الأوّل، وبخلافه في الثاني</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والفاضلان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أفطر لظُّلمَةٍ مُوهِمَةٍ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موجبةٍ لظنّ دخول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 من غير ،مراعاة بل استناداً إلى مجرّد الظلمةِ المُثيرة للظنّ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قضاء</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 xml:space="preserve">استناداً إلى أخبار تقصُر عن الدلالة </w:t>
      </w:r>
      <w:r>
        <w:rPr>
          <w:rStyle w:val="FootnoteAnchor"/>
          <w:rtl w:val="true"/>
        </w:rPr>
        <w:footnoteReference w:id="1286"/>
      </w:r>
      <w:r>
        <w:rPr>
          <w:rFonts w:ascii="Amiri" w:hAnsi="Amiri" w:eastAsia="Amiri" w:cs="Amiri"/>
          <w:color w:val="111111"/>
          <w:sz w:val="28"/>
          <w:sz w:val="28"/>
          <w:szCs w:val="28"/>
          <w:rtl w:val="true"/>
          <w:lang w:bidi="ar-SA"/>
        </w:rPr>
        <w:t>مع تقصيره في المراعاة، فلذلك نَسَبه إلى القيل واقتضى حكمه السابق وجوب القضاء مع عدم المراعاة وإنْ ظَنَّ، وبه صرَّح في الدروس</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القائلين أنّه لا كفّارة مطلقاً؛ ويُشكل عدمُ الكفّارة مع إمكان المراعاة والقدرة على تحصيل العلم في القسم الثاني، لتحريم التناول على هذا الوجه، ووقوعه في نهارٍ يجب صومه ؛ عمداً، وذلك يقتضي بحسب الأصول الشرعيّة وجوب الكفّارة، بل ينبغي وجوبُها وإنْ لم يَظهر الخطأ، بل استمر الاشتباه؛ لأصالة عدم الدخول مع النهي عن الإفطار</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القسم الأوّل، فوجوبُ القضاء خاصةً مع ظهور الخطأ متوجه، لتَبَيُّن إفطاره في النهار، وللأخبار</w:t>
      </w:r>
      <w:r>
        <w:rPr>
          <w:rStyle w:val="FootnoteAnchor"/>
          <w:rtl w:val="true"/>
        </w:rPr>
        <w:footnoteReference w:id="1289"/>
      </w:r>
      <w:r>
        <w:rPr>
          <w:rFonts w:ascii="Amiri" w:hAnsi="Amiri" w:eastAsia="Amiri" w:cs="Amiri"/>
          <w:color w:val="111111"/>
          <w:sz w:val="28"/>
          <w:sz w:val="28"/>
          <w:szCs w:val="28"/>
          <w:rtl w:val="true"/>
          <w:lang w:bidi="ar-SA"/>
        </w:rPr>
        <w:t>، لكن لا كفارة عليه؛ لجواز تناوله حينئذٍ بناءً على أصالة عدم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النصّ على القضاء لأمكن القولُ بعدمه؛ للإذن المذكور وأما وجوب الكفّارة على القول المحكيّ</w:t>
      </w:r>
      <w:r>
        <w:rPr>
          <w:rStyle w:val="FootnoteAnchor"/>
          <w:rtl w:val="true"/>
        </w:rPr>
        <w:footnoteReference w:id="1290"/>
      </w:r>
      <w:r>
        <w:rPr>
          <w:rFonts w:ascii="Amiri" w:hAnsi="Amiri" w:eastAsia="Amiri" w:cs="Amiri"/>
          <w:color w:val="111111"/>
          <w:sz w:val="28"/>
          <w:sz w:val="28"/>
          <w:szCs w:val="28"/>
          <w:rtl w:val="true"/>
          <w:lang w:bidi="ar-SA"/>
        </w:rPr>
        <w:t>، فأوضح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لكثير من الأصحاب في هذه المسألة عبارات قاصرة عن تحقيق الحال جدّاً، فتأمّلها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المصنف هنا جيّدة لولا إطلاق عدم الكفّارة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المصنف نقل القول المذكور جامعاً بين توهم الدخول بالظلمة وظنّه، مع أنّ المشهور لغةً واصطلاحاً أن الوهم اعتقاد مرجوح </w:t>
      </w:r>
      <w:r>
        <w:rPr>
          <w:rStyle w:val="FootnoteAnchor"/>
          <w:rtl w:val="true"/>
        </w:rPr>
        <w:footnoteReference w:id="1291"/>
      </w:r>
      <w:r>
        <w:rPr>
          <w:rFonts w:ascii="Amiri" w:hAnsi="Amiri" w:eastAsia="Amiri" w:cs="Amiri"/>
          <w:color w:val="111111"/>
          <w:sz w:val="28"/>
          <w:sz w:val="28"/>
          <w:szCs w:val="28"/>
          <w:rtl w:val="true"/>
          <w:lang w:bidi="ar-SA"/>
        </w:rPr>
        <w:t xml:space="preserve">، وراجحه الظن، وعباراتهم وقعت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أفطّر للظلمة المُوهمة وجب القضاءُ، ولو ظنَّ لم يُفطِر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يُفسد صومه فجعلوا الظَّنَّ قسيماً للوهم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هنا بين الوهم والظنِّ في نقل كلامهم إشارة إلى أنّ المراد من الوهم في كلامهم أيضاً الظنُّ؛ إذ لا يجوز الإفطار مع ظنّ عدم الدخول قطعاً، واللازم منه وجوبُ الكفّارة، وإنما يقتصر على القضاء لو حصل الظن ثمّ ظهرت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الوهم على الظنِّ صحيح أيضاً ؛ لأنه أحد معانيه لغةً</w:t>
      </w:r>
      <w:r>
        <w:rPr>
          <w:rStyle w:val="FootnoteAnchor"/>
          <w:rtl w:val="true"/>
        </w:rPr>
        <w:footnoteReference w:id="1292"/>
      </w:r>
      <w:r>
        <w:rPr>
          <w:rFonts w:ascii="Amiri" w:hAnsi="Amiri" w:eastAsia="Amiri" w:cs="Amiri"/>
          <w:color w:val="111111"/>
          <w:sz w:val="28"/>
          <w:sz w:val="28"/>
          <w:szCs w:val="28"/>
          <w:rtl w:val="true"/>
          <w:lang w:bidi="ar-SA"/>
        </w:rPr>
        <w:t xml:space="preserve">لكن يَبْقَى في كلامهم سؤالُ الفرق بين المسألتين، حيث حكموا مع الظن بأنه لا إفساد، إلا أن يُفَرَّق بين مراتب </w:t>
      </w:r>
    </w:p>
    <w:p>
      <w:pPr>
        <w:pStyle w:val="BookText"/>
        <w:rPr/>
      </w:pPr>
      <w:r>
        <w:rPr>
          <w:rFonts w:ascii="Amiri" w:hAnsi="Amiri" w:eastAsia="Amiri" w:cs="Amiri"/>
          <w:color w:val="111111"/>
          <w:sz w:val="28"/>
          <w:sz w:val="28"/>
          <w:szCs w:val="28"/>
          <w:rtl w:val="true"/>
          <w:lang w:bidi="ar-SA"/>
        </w:rPr>
        <w:t>الظَّنِّ فيراد من الوهم أول مراتبه، ومن الظنّ قوة الرجحان، وبهذا المعنى صرّح بعضهم</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تحقيقات المصنف على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الوهم ترجيح أحد الطرفين لأمارة غير شرعيّة، ومن الظنِّ الترجيح لأمارة شرعية</w:t>
      </w:r>
      <w:r>
        <w:rPr>
          <w:rStyle w:val="FootnoteAnchor"/>
          <w:rtl w:val="true"/>
        </w:rPr>
        <w:footnoteReference w:id="1294"/>
      </w:r>
      <w:r>
        <w:rPr>
          <w:rFonts w:ascii="Amiri" w:hAnsi="Amiri" w:eastAsia="Amiri" w:cs="Amiri"/>
          <w:color w:val="111111"/>
          <w:sz w:val="28"/>
          <w:sz w:val="28"/>
          <w:szCs w:val="28"/>
          <w:rtl w:val="true"/>
          <w:lang w:bidi="ar-SA"/>
        </w:rPr>
        <w:t>، فشرك بينهما في الرجحان، وفَرَّق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 لأنّ الظَّنَّ المجوّز للإفطار لا يُفرّق فيه بين الأسباب المُثيرة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ذكرنا ذلك للتنبيه على فائدة جَمْعِه هنا بين الوهم والظنّ، تفسيراً لقولهم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مستصحب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 على قول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 قمتَ أو قعدت</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 وقد عده جماعة من النحاة منهم ابن هشام في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الأغاليط </w:t>
      </w:r>
      <w:r>
        <w:rPr>
          <w:rStyle w:val="FootnoteAnchor"/>
          <w:rtl w:val="true"/>
        </w:rPr>
        <w:footnoteReference w:id="1296"/>
      </w:r>
      <w:r>
        <w:rPr>
          <w:rFonts w:ascii="Amiri" w:hAnsi="Amiri" w:eastAsia="Amiri" w:cs="Amiri"/>
          <w:color w:val="111111"/>
          <w:sz w:val="28"/>
          <w:sz w:val="28"/>
          <w:szCs w:val="28"/>
          <w:rtl w:val="true"/>
          <w:lang w:bidi="ar-SA"/>
        </w:rPr>
        <w:t xml:space="preserve">، وأن الصواب العطف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همزة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كذا أم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وَأَنذَرْتَهُمْ أَمْ لَمْ تُنذِرْهُمْ</w:t>
      </w:r>
      <w:r>
        <w:rPr>
          <w:rStyle w:val="FootnoteAnchor"/>
          <w:rtl w:val="true"/>
        </w:rPr>
        <w:footnoteReference w:id="129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سَوَاءٌ عَلَيْنَا أَجَزِعْنَا أَمْ صَبَرْنَا</w:t>
      </w:r>
      <w:r>
        <w:rPr>
          <w:rStyle w:val="FootnoteAnchor"/>
          <w:rtl w:val="true"/>
        </w:rPr>
        <w:footnoteReference w:id="1298"/>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سَوَاءٌ عَلَيْكُمْ أَدَعَوْتُمُوهُمْ أَمْ أَنتُمْ صَمِتُونَ</w:t>
      </w:r>
      <w:r>
        <w:rPr>
          <w:rStyle w:val="FootnoteAnchor"/>
          <w:rtl w:val="true"/>
        </w:rPr>
        <w:footnoteReference w:id="1299"/>
      </w:r>
      <w:r>
        <w:rPr>
          <w:rFonts w:ascii="Amiri" w:hAnsi="Amiri" w:eastAsia="Amiri" w:cs="Amiri"/>
          <w:color w:val="111111"/>
          <w:sz w:val="28"/>
          <w:sz w:val="28"/>
          <w:szCs w:val="28"/>
          <w:rtl w:val="true"/>
          <w:lang w:bidi="ar-SA"/>
        </w:rPr>
        <w:t>، وقش عليه ما يأتي من نظائره في الكتاب وغيره وهو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تَعَمَّد القَيْءَ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رجوع شيء منه إلى حلقه اختياراً، وإلا وجبت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بالتعمد عمّا لو سَبَقه بغير اختياره، فإنه لا قضاء مع تحفظه كذلك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أُخْبِر بدخول الليل فأفطر</w:t>
      </w:r>
      <w:r>
        <w:rPr>
          <w:rStyle w:val="FootnoteAnchor"/>
          <w:rtl w:val="true"/>
        </w:rPr>
        <w:footnoteReference w:id="1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بأنه إن كان قادراً على المراعاة ينبغي وجوبُ الكفّارة كما سبق، لتقصيره وإفطاره حيث ينهى عنه، وإن كان مع </w:t>
      </w:r>
    </w:p>
    <w:p>
      <w:pPr>
        <w:pStyle w:val="BookText"/>
        <w:rPr/>
      </w:pPr>
      <w:r>
        <w:rPr>
          <w:rFonts w:ascii="Amiri" w:hAnsi="Amiri" w:eastAsia="Amiri" w:cs="Amiri"/>
          <w:color w:val="111111"/>
          <w:sz w:val="28"/>
          <w:sz w:val="28"/>
          <w:szCs w:val="28"/>
          <w:rtl w:val="true"/>
          <w:lang w:bidi="ar-SA"/>
        </w:rPr>
        <w:t>عدمه فينبغي عدم القضاء أيضاً إن كان ممن يسوغ تقليده له كالعدل، وإلا فكالأول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صرّح به جماعة أن المراد هو الأول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تعويلاً على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الأمرين، ووجوب القضاء خاصةً هنا متجه مطلقاً، لاستناده إلى الأصل بخلاف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فُرِّق في الثاني بين كون المخبر بعدم الطلوع حجّةً شرعية كعدلين وغيره، فلا يجب القضاء معهما لحجيّة قولهما شرعاً ويُفهم من القيد أنه لو لم يظهر الخلاف فيهما لا قضاء، وهو يتم في الثاني دون الأوّل، للنهي</w:t>
      </w:r>
      <w:r>
        <w:rPr>
          <w:rStyle w:val="FootnoteAnchor"/>
          <w:rtl w:val="true"/>
        </w:rPr>
        <w:footnoteReference w:id="1302"/>
      </w:r>
      <w:r>
        <w:rPr>
          <w:rFonts w:ascii="Amiri" w:hAnsi="Amiri" w:eastAsia="Amiri" w:cs="Amiri"/>
          <w:color w:val="111111"/>
          <w:sz w:val="28"/>
          <w:sz w:val="28"/>
          <w:szCs w:val="28"/>
          <w:rtl w:val="true"/>
          <w:lang w:bidi="ar-SA"/>
        </w:rPr>
        <w:t>والذي يناسب الأصل فيه وجوبُ القضاء والكفّارة ما لم تظهر الموافقة فالإثم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هذه الصور جاهلاً بجواز التعويل على ذلك، جاء فيه الخلاف في تكفير الجاهل، وهو حكم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نَظَر إلى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غلام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قصدِه الإمناء ولا اعتياده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قصد فالأقربُ الكفّارة، وخصوصاً مع الاعتياد إذ لا ينقص عن الاستمناء بيده أو ملاعبته وما قرَّبه ،حسن لكن يُفهم منه أن الاعتياد بغير قصد الإمناء غير كافٍ والأقوى الاكتفاء به، وهو ظاهره في الدروس</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وجب القضاء النظر إلى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w:t>
      </w:r>
      <w:r>
        <w:rPr>
          <w:rStyle w:val="FootnoteAnchor"/>
          <w:rtl w:val="true"/>
        </w:rPr>
        <w:footnoteReference w:id="1304"/>
      </w:r>
      <w:r>
        <w:rPr>
          <w:rFonts w:ascii="Amiri" w:hAnsi="Amiri" w:eastAsia="Amiri" w:cs="Amiri"/>
          <w:color w:val="111111"/>
          <w:sz w:val="28"/>
          <w:sz w:val="28"/>
          <w:szCs w:val="28"/>
          <w:rtl w:val="true"/>
          <w:lang w:bidi="ar-SA"/>
        </w:rPr>
        <w:t>عنه، فأقل مراتبه الفساد، كغيره من المنهيات في الصوم من الارتماس والحُقْنة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القضاء بدونهما، كغيره من المنهيات وإنْ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للتحريم على الفساد ؛ لأنه أعم، فلا يفسد إلا مع النصّ عليه كالتناول والجماع 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حينئذ بين المحللة والمحرمة إلا في الإثم وعدمه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وتَتَكَرَّرُ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فِعْل 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بتَكَرُّر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ولو في اليوم الواحد، </w:t>
      </w:r>
    </w:p>
    <w:p>
      <w:pPr>
        <w:pStyle w:val="BookText"/>
        <w:rPr/>
      </w:pPr>
      <w:r>
        <w:rPr>
          <w:rFonts w:ascii="Amiri" w:hAnsi="Amiri" w:eastAsia="Amiri" w:cs="Amiri"/>
          <w:color w:val="111111"/>
          <w:sz w:val="28"/>
          <w:sz w:val="28"/>
          <w:szCs w:val="28"/>
          <w:rtl w:val="true"/>
          <w:lang w:bidi="ar-SA"/>
        </w:rPr>
        <w:t xml:space="preserve">ويتحقَّق تكرُّرُه بالعود بعد النزع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تغايُرِ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وَطِئَ وأكل، والأكل والشرب غَيّران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تخلُّل التكفير بين الفعلين وإن اتحد الجنس والوقتُ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اختلافِ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 الجنس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بأن اتحد الجنسُ في غير الجماع والوقت ولم يتخلل التكفير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وفي الدروس قطعاً</w:t>
      </w:r>
      <w:r>
        <w:rPr>
          <w:rStyle w:val="FootnoteAnchor"/>
          <w:rtl w:val="true"/>
        </w:rPr>
        <w:footnoteReference w:id="1305"/>
      </w:r>
      <w:r>
        <w:rPr>
          <w:rFonts w:ascii="Amiri" w:hAnsi="Amiri" w:eastAsia="Amiri" w:cs="Amiri"/>
          <w:color w:val="111111"/>
          <w:sz w:val="28"/>
          <w:sz w:val="28"/>
          <w:szCs w:val="28"/>
          <w:rtl w:val="true"/>
          <w:lang w:bidi="ar-SA"/>
        </w:rPr>
        <w:t>وفي المهذب إجماعاً</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مطلقاً </w:t>
      </w:r>
      <w:r>
        <w:rPr>
          <w:rStyle w:val="FootnoteAnchor"/>
          <w:rtl w:val="true"/>
        </w:rPr>
        <w:footnoteReference w:id="1307"/>
      </w:r>
      <w:r>
        <w:rPr>
          <w:rFonts w:ascii="Amiri" w:hAnsi="Amiri" w:eastAsia="Amiri" w:cs="Amiri"/>
          <w:color w:val="111111"/>
          <w:sz w:val="28"/>
          <w:sz w:val="28"/>
          <w:szCs w:val="28"/>
          <w:rtl w:val="true"/>
          <w:lang w:bidi="ar-SA"/>
        </w:rPr>
        <w:t>وهو متجه إن لم يثبت الإجماع على خلافه، لتعدّد السببِ المُوجِبِ لتعدّد المسبب، إلا ما نُص فيه على التداخل، وهو منفي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لوحظ زوال الصوم بفساده بالسبب الأوّل لَزِم عدمُ تكرّرها في اليوم الواحد مطلقاً، وله وجه، والواسطة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تعدُّدُ الأكل والشرب بالازدراد وإنْ قل، ويتجه في الشرب اتحاده مع اتصاله وإن طال للعرف</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ويَتَحَمَّل عن الزوجةِ المُكرَهَةِ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الكفّارة 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 على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وعشرين سوطاً ، فيُعَزَّر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تحمّل في غير ذلك، كإكراه الأمة والأجنبية والأجنبي لهما والزوجة له والإكراه على غير الجماع ولو للزوجة، وقوفاً مع النص</w:t>
      </w:r>
      <w:r>
        <w:rPr>
          <w:rStyle w:val="FootnoteAnchor"/>
          <w:rtl w:val="true"/>
        </w:rPr>
        <w:footnoteReference w:id="1308"/>
      </w:r>
      <w:r>
        <w:rPr>
          <w:rFonts w:ascii="Amiri" w:hAnsi="Amiri" w:eastAsia="Amiri" w:cs="Amiri"/>
          <w:color w:val="111111"/>
          <w:sz w:val="28"/>
          <w:sz w:val="28"/>
          <w:szCs w:val="28"/>
          <w:rtl w:val="true"/>
          <w:lang w:bidi="ar-SA"/>
        </w:rPr>
        <w:t>؛ وكونُ الحكم في الأجنبية أفحش لا يفيد أولوية التحمّل ؛ لأنّ الكفّارة مخفّفة للذنب، فقد لا تثبت في الأقوى كتكرار الصيد عمداً؛ نعم لا فرق في الزوجة بين الدائم والمستَمْتَعِ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يجتمع في حالة واحدة الإكراه والمطاوعة، ابتداءً واستدامة، فيَلزَمُه حكمُه ويَلزَمُها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الإكراه بين المجبورة والمضروبة ضرباً مُضِراً حتّى مَكَّنَتْ،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تَنتَفى عنها الكفّارةُ، يَنتَفِي القضاء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طاوَعَتْه فعليها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والتعزيرُ مثله</w:t>
      </w:r>
      <w:r>
        <w:rPr>
          <w:rFonts w:eastAsia="Amiri" w:cs="Amiri" w:ascii="Amiri" w:hAnsi="Amiri"/>
          <w:color w:val="111111"/>
          <w:sz w:val="28"/>
          <w:szCs w:val="28"/>
          <w:rtl w:val="true"/>
          <w:lang w:bidi="ar-SA"/>
        </w:rPr>
        <w:t xml:space="preserve">. </w:t>
      </w:r>
      <w:bookmarkStart w:id="267" w:name="pg10147_94851"/>
    </w:p>
    <w:p>
      <w:pPr>
        <w:pStyle w:val="Heading3"/>
        <w:numPr>
          <w:ilvl w:val="2"/>
          <w:numId w:val="1"/>
        </w:numPr>
        <w:rPr/>
      </w:pPr>
      <w:bookmarkStart w:id="268" w:name="__RefHeading___Toc1114254_1067777946"/>
      <w:bookmarkStart w:id="269" w:name="_Toc95"/>
      <w:bookmarkEnd w:id="267"/>
      <w:bookmarkEnd w:id="268"/>
      <w:r>
        <w:rPr>
          <w:rtl w:val="true"/>
        </w:rPr>
        <w:t>القول في شروطه الصوم</w:t>
      </w:r>
      <w:bookmarkEnd w:id="269"/>
    </w:p>
    <w:p>
      <w:pPr>
        <w:pStyle w:val="BookText"/>
        <w:rPr/>
      </w:pPr>
      <w:r>
        <w:rPr>
          <w:rFonts w:ascii="Amiri" w:hAnsi="Amiri" w:eastAsia="Amiri" w:cs="Amiri"/>
          <w:color w:val="111111"/>
          <w:sz w:val="28"/>
          <w:sz w:val="28"/>
          <w:szCs w:val="28"/>
          <w:rtl w:val="true"/>
          <w:lang w:bidi="ar-SA"/>
        </w:rPr>
        <w:t>أي شروط وجوب الصوم وشروط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الوجوبِ البلوغ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الصبي والمجنون والمغمى عليه وأمّا السكران، فبحكم العاقل في الوجوب، لا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والخلو من الحيض والنفاسِ والسفرِ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للقصر، فيجب على كثيره، والعاصي به ونحوهما، وأمّا ناوي الإقامة عَشْراً، ومَن مَضَى عليه ثلاثون يوماً متردّداً، ففي معنى المقيم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الصحة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منه أن صوم المميّز صحيح فيكون شرعيّاً، وبه صرَّح في الدروس</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الفرق بأنّ الصحة من أحكام الوضع فلايقتضي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كونه تمرينيّاً لا شرعيّاً، ويمكن معه الوصف بالصحة كما ذكرناه، خلافاً لبعضهم حيث نفى الأمرين</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المجنون، فينتفيان في حقه لانتفاء التمييز، والتمرين فرعُه ؛ ويُشكل ذلك في بعض المجانين لوجود التمييز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والخُلُو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 والنفاس، وكذا يُعتبر فيهما الغسلُ بعده عند المصنف</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أن يذكره؛ إذ الخلو منهما لا يقتضيه، كما لم يَقْتَضِه في شرط الوجوب؛ إذ المراد بهما فيه نفس الدم؛ لوجوبه على المنقطعة وإن لم تغتسل ومن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الكافر يجب عليه الصوم كغيره، ولكن لا يصح منه معه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ويصح من المستحاضة إذا فعلت الواجب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النهاري، وإن كان واحداً </w:t>
      </w:r>
    </w:p>
    <w:p>
      <w:pPr>
        <w:pStyle w:val="BookText"/>
        <w:rPr/>
      </w:pPr>
      <w:r>
        <w:rPr>
          <w:rFonts w:ascii="Amiri" w:hAnsi="Amiri" w:eastAsia="Amiri" w:cs="Amiri"/>
          <w:color w:val="111111"/>
          <w:sz w:val="28"/>
          <w:sz w:val="28"/>
          <w:szCs w:val="28"/>
          <w:rtl w:val="true"/>
          <w:lang w:bidi="ar-SA"/>
        </w:rPr>
        <w:t>بالنسبة إلى الصوم الحاضر، أو مطلق الغسل بالنسبة إلى المُقبل، ويمكن أن يريد كونه مطلقاً شرطاً فيه مطلقاً، نظراً إلى إطلاق النصّ</w:t>
      </w:r>
      <w:r>
        <w:rPr>
          <w:rStyle w:val="FootnoteAnchor"/>
          <w:rtl w:val="true"/>
        </w:rPr>
        <w:footnoteReference w:id="1312"/>
      </w:r>
      <w:r>
        <w:rPr>
          <w:rFonts w:ascii="Amiri" w:hAnsi="Amiri" w:eastAsia="Amiri" w:cs="Amiri"/>
          <w:color w:val="111111"/>
          <w:sz w:val="28"/>
          <w:sz w:val="28"/>
          <w:szCs w:val="28"/>
          <w:rtl w:val="true"/>
          <w:lang w:bidi="ar-SA"/>
        </w:rPr>
        <w:t xml:space="preserve">، والأوّل أجود ؛ لأن غسل العشاء بن لا يجب إلا بعد انقضاء اليوم، فلا يكون شرطاً في صحته؛ نعم هو شرط في اليوم الآتي ويدخل في غسل الصبح لو اجتمعا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المسافر في دم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الثلاثة لا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وبدلِ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ثمانية عشر يوماً للمُفيض من عرفاتٍ قبل الغروب عامداً،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والنذر 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بالسفر، إما بأن نَذَرَه سفراً، أو سفراً وحضراً وإن كان النذر في حال السفر ، لا إذا أطلق وإن كان الإطلاق يتناول السفر، إلّا أنّه لابد من تخصيصه بالقصد منفرداً أو 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للمرتضى حيث اكتفى بالإطلاق لذلك</w:t>
      </w:r>
      <w:r>
        <w:rPr>
          <w:rStyle w:val="FootnoteAnchor"/>
          <w:rtl w:val="true"/>
        </w:rPr>
        <w:footnoteReference w:id="1313"/>
      </w:r>
      <w:r>
        <w:rPr>
          <w:rFonts w:ascii="Amiri" w:hAnsi="Amiri" w:eastAsia="Amiri" w:cs="Amiri"/>
          <w:color w:val="111111"/>
          <w:sz w:val="28"/>
          <w:sz w:val="28"/>
          <w:szCs w:val="28"/>
          <w:rtl w:val="true"/>
          <w:lang w:bidi="ar-SA"/>
        </w:rPr>
        <w:t>، وللمفيد حيث جوز صومَ الواجب مطلقاً عدا شهر رمضان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ابنا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الصيد</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 وهو ضعيف ؛ لعموم النهي</w:t>
      </w:r>
      <w:r>
        <w:rPr>
          <w:rStyle w:val="FootnoteAnchor"/>
          <w:rtl w:val="true"/>
        </w:rPr>
        <w:footnoteReference w:id="1316"/>
      </w:r>
      <w:r>
        <w:rPr>
          <w:rFonts w:ascii="Amiri" w:hAnsi="Amiri" w:eastAsia="Amiri" w:cs="Amiri"/>
          <w:color w:val="111111"/>
          <w:sz w:val="28"/>
          <w:sz w:val="28"/>
          <w:szCs w:val="28"/>
          <w:rtl w:val="true"/>
          <w:lang w:bidi="ar-SA"/>
        </w:rPr>
        <w:t>وعدم ما يصلُح للتخصيص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ويُمَرَّن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الصبية على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ليَعْتادَه فلا يَنقُل عليه عند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 جماعة تمرينه قبل السبع وجعلوه بعد السبع مُشَدَّداً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ابنا بابويه والشيخ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التسع </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والأوّل أجود، ولكن يُشَدَّد للتسع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أطاق بعض النهار خاصةً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بين نية الوجوب والندب ؛ لأنّ </w:t>
      </w:r>
    </w:p>
    <w:p>
      <w:pPr>
        <w:pStyle w:val="BookText"/>
        <w:rPr/>
      </w:pPr>
      <w:r>
        <w:rPr>
          <w:rFonts w:ascii="Amiri" w:hAnsi="Amiri" w:eastAsia="Amiri" w:cs="Amiri"/>
          <w:color w:val="111111"/>
          <w:sz w:val="28"/>
          <w:sz w:val="28"/>
          <w:szCs w:val="28"/>
          <w:rtl w:val="true"/>
          <w:lang w:bidi="ar-SA"/>
        </w:rPr>
        <w:t>الغرضَ التمرين على فعل الواجب، ذكره المصنف</w:t>
      </w:r>
      <w:r>
        <w:rPr>
          <w:rStyle w:val="FootnoteAnchor"/>
          <w:rtl w:val="true"/>
        </w:rPr>
        <w:footnoteReference w:id="1319"/>
      </w:r>
      <w:r>
        <w:rPr>
          <w:rFonts w:ascii="Amiri" w:hAnsi="Amiri" w:eastAsia="Amiri" w:cs="Amiri"/>
          <w:color w:val="111111"/>
          <w:sz w:val="28"/>
          <w:sz w:val="28"/>
          <w:szCs w:val="28"/>
          <w:rtl w:val="true"/>
          <w:lang w:bidi="ar-SA"/>
        </w:rPr>
        <w:t>وغيره</w:t>
      </w:r>
      <w:r>
        <w:rPr>
          <w:rStyle w:val="FootnoteAnchor"/>
          <w:rtl w:val="true"/>
        </w:rPr>
        <w:footnoteReference w:id="1320"/>
      </w:r>
      <w:r>
        <w:rPr>
          <w:rFonts w:ascii="Amiri" w:hAnsi="Amiri" w:eastAsia="Amiri" w:cs="Amiri"/>
          <w:color w:val="111111"/>
          <w:sz w:val="28"/>
          <w:sz w:val="28"/>
          <w:szCs w:val="28"/>
          <w:rtl w:val="true"/>
          <w:lang w:bidi="ar-SA"/>
        </w:rPr>
        <w:t>، وإن كان الندب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يَتْبَعُ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 الضرر به أفطر وإلا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يتبع ظنّه في الإفطار أما الصومُ فيكفي فيه اشتباه الحال والمرجع في الظن إلى ما يجده ولؤ بالتجربة في مثله سابقاً، أو بقول من يُفيد قوله الظنَّ ولو كان كافراً، ولا فرق في الضرر بين كونه لزيادة المرض وشدّة الألم بحيث لا يُتَحَمَّلُ عادةً، وبُطْءٍ بُزنه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يحصل الضرر ولو بالظنّ لا يصح الصوم للنهي عنه</w:t>
      </w:r>
      <w:r>
        <w:rPr>
          <w:rStyle w:val="FootnoteAnchor"/>
          <w:rtl w:val="true"/>
        </w:rPr>
        <w:footnoteReference w:id="1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تكلفه مع ظن الضرر قَضَى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فيه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القصد إلى فعله المشتملة على الوجه من وجوب أو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القربة، فلا شبهة في وجوبها، وأما الوجه، ففيه ما مرّ، خصوصاً في شهر رمضان لعدم وقوعه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إن اتفقت ؛ لأنّ الأصل في النية مقارنتها للعبادة المنوية، وإنّما اغتُفِرَت هنا للعُسر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جماعةٍ تَحَتُمُ إيقاعها ليلاً</w:t>
      </w:r>
      <w:r>
        <w:rPr>
          <w:rStyle w:val="FootnoteAnchor"/>
          <w:rtl w:val="true"/>
        </w:rPr>
        <w:footnoteReference w:id="1322"/>
      </w:r>
      <w:r>
        <w:rPr>
          <w:rFonts w:ascii="Amiri" w:hAnsi="Amiri" w:eastAsia="Amiri" w:cs="Amiri"/>
          <w:color w:val="111111"/>
          <w:sz w:val="28"/>
          <w:sz w:val="28"/>
          <w:szCs w:val="28"/>
          <w:rtl w:val="true"/>
          <w:lang w:bidi="ar-SA"/>
        </w:rPr>
        <w:t>، ولعلّه لتعذر المقارنة، فإن الطلوع لا يُعلم إلا بعد الوقوع، فتقع النية بعده وذلك غيرُ المقارنة المعتبرة فيها وظاهر الأصحاب أنّ النيّة للفعل المُسْتَغرِقِ للزمان المعيَّن يكون بعد تحققه لا قبله لتعذره، كما ذكرناه؛ وممّن صرَّح به المصنِّفُ في الدروس في نيات أعمال الحجّ كالوقوف بعرفة</w:t>
      </w:r>
      <w:r>
        <w:rPr>
          <w:rStyle w:val="FootnoteAnchor"/>
          <w:rtl w:val="true"/>
        </w:rPr>
        <w:footnoteReference w:id="1323"/>
      </w:r>
      <w:r>
        <w:rPr>
          <w:rFonts w:ascii="Amiri" w:hAnsi="Amiri" w:eastAsia="Amiri" w:cs="Amiri"/>
          <w:color w:val="111111"/>
          <w:sz w:val="28"/>
          <w:sz w:val="28"/>
          <w:szCs w:val="28"/>
          <w:rtl w:val="true"/>
          <w:lang w:bidi="ar-SA"/>
        </w:rPr>
        <w:t xml:space="preserve">، فإنّه جَعَلَها </w:t>
      </w:r>
    </w:p>
    <w:p>
      <w:pPr>
        <w:pStyle w:val="BookText"/>
        <w:rPr/>
      </w:pPr>
      <w:r>
        <w:rPr>
          <w:rFonts w:ascii="Amiri" w:hAnsi="Amiri" w:eastAsia="Amiri" w:cs="Amiri"/>
          <w:color w:val="111111"/>
          <w:sz w:val="28"/>
          <w:sz w:val="28"/>
          <w:szCs w:val="28"/>
          <w:rtl w:val="true"/>
          <w:lang w:bidi="ar-SA"/>
        </w:rPr>
        <w:t>مقارنةً لما بعد الزوال فيكون هنا كذلك، وإن كان الأحوطُ جَعْلَها ليلاً للاتفاق على جوازها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يُجَدِّدها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وقتها يمتد إليه، ولكن يجب الفورُ بها عند ذكرها، فلو أخرها عنه عامداً بطل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شهر رمضانَ والصومِ المعيّن أمّا غيره كالقضاء والكفّارة والنذرِ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تجديدها قبل الزوال وإنْ تركها قبله عمداً، بل ولو نَوَى الإفطار، وأما صومُ النافلة، فالمشهور أنه كذلك، وقيل بامتدادها فيه إلى الغروب</w:t>
      </w:r>
      <w:r>
        <w:rPr>
          <w:rStyle w:val="FootnoteAnchor"/>
          <w:rtl w:val="true"/>
        </w:rPr>
        <w:footnoteReference w:id="1324"/>
      </w:r>
      <w:r>
        <w:rPr>
          <w:rFonts w:ascii="Amiri" w:hAnsi="Amiri" w:eastAsia="Amiri" w:cs="Amiri"/>
          <w:color w:val="111111"/>
          <w:sz w:val="28"/>
          <w:sz w:val="28"/>
          <w:szCs w:val="28"/>
          <w:rtl w:val="true"/>
          <w:lang w:bidi="ar-SA"/>
        </w:rPr>
        <w:t>، وهو حسن وخِيَرةُ المصنف في الدروس</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بين القدماء الاكتفاء بنيّة واحدة للشهر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وادعى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الرسمية فيه الإجماع</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وكذا ادّعاه الشيخ</w:t>
      </w:r>
      <w:r>
        <w:rPr>
          <w:rStyle w:val="FootnoteAnchor"/>
          <w:rtl w:val="true"/>
        </w:rPr>
        <w:footnoteReference w:id="1327"/>
      </w:r>
      <w:r>
        <w:rPr>
          <w:rFonts w:ascii="Amiri" w:hAnsi="Amiri" w:eastAsia="Amiri" w:cs="Amiri"/>
          <w:color w:val="111111"/>
          <w:sz w:val="28"/>
          <w:sz w:val="28"/>
          <w:szCs w:val="28"/>
          <w:rtl w:val="true"/>
          <w:lang w:bidi="ar-SA"/>
        </w:rPr>
        <w:t>، ووافقهم من المتأخرين المحقِّقُ في المعتبر</w:t>
      </w:r>
      <w:r>
        <w:rPr>
          <w:rStyle w:val="FootnoteAnchor"/>
          <w:rtl w:val="true"/>
        </w:rPr>
        <w:footnoteReference w:id="1328"/>
      </w:r>
      <w:r>
        <w:rPr>
          <w:rFonts w:ascii="Amiri" w:hAnsi="Amiri" w:eastAsia="Amiri" w:cs="Amiri"/>
          <w:color w:val="111111"/>
          <w:sz w:val="28"/>
          <w:sz w:val="28"/>
          <w:szCs w:val="28"/>
          <w:rtl w:val="true"/>
          <w:lang w:bidi="ar-SA"/>
        </w:rPr>
        <w:t>، والعلّامة في المختلف</w:t>
      </w:r>
      <w:r>
        <w:rPr>
          <w:rStyle w:val="FootnoteAnchor"/>
          <w:rtl w:val="true"/>
        </w:rPr>
        <w:footnoteReference w:id="1329"/>
      </w:r>
      <w:r>
        <w:rPr>
          <w:rFonts w:ascii="Amiri" w:hAnsi="Amiri" w:eastAsia="Amiri" w:cs="Amiri"/>
          <w:color w:val="111111"/>
          <w:sz w:val="28"/>
          <w:sz w:val="28"/>
          <w:szCs w:val="28"/>
          <w:rtl w:val="true"/>
          <w:lang w:bidi="ar-SA"/>
        </w:rPr>
        <w:t>، استناداً إلى أنه عبادة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إيقاعها لكلّ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يدلّ على اختياره الاجتزاء بالواحدة، وبه صرَّح أيضاً في شرح الإرشاد</w:t>
      </w:r>
      <w:r>
        <w:rPr>
          <w:rStyle w:val="FootnoteAnchor"/>
          <w:rtl w:val="true"/>
        </w:rPr>
        <w:footnoteReference w:id="1330"/>
      </w:r>
      <w:r>
        <w:rPr>
          <w:rFonts w:ascii="Amiri" w:hAnsi="Amiri" w:eastAsia="Amiri" w:cs="Amiri"/>
          <w:color w:val="111111"/>
          <w:sz w:val="28"/>
          <w:sz w:val="28"/>
          <w:szCs w:val="28"/>
          <w:rtl w:val="true"/>
          <w:lang w:bidi="ar-SA"/>
        </w:rPr>
        <w:t>، وفي الكتابين اختار التعدد</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أولوية تعددِها عند المجتزئ بالواحدة نظر ؛ لأنّ جعله عبادةً واحدةً يقتضي عدم جواز تفريق النية على أجزائها، خصوصاً عند المصنّف، فإنّه قطع بعدم جواز تفريقها على أعضاء الوضوء وإنْ نَوَى الاستباحة المطلقة، فضلاً عن نيتها لذلك العضو</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فَرَق بين العبادات وجَعَل بعضها ممّا يقبل الاتحاد والتعدّدَ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كَمُجَوِّز تفريقها في </w:t>
      </w:r>
      <w:bookmarkStart w:id="270" w:name="pg10147_94855"/>
    </w:p>
    <w:p>
      <w:pPr>
        <w:pStyle w:val="BookText"/>
        <w:rPr/>
      </w:pPr>
      <w:bookmarkEnd w:id="270"/>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عنده هنا الجواز من غير أولوية ؛ لأنها تناسب الاحتياط وهو منفي، وإنما الاحتياط هنا الجمعُ بين نية المجموع والنية لكلّ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يأتي عند المصنف في غسل الأموات، حيث اجتزأ في الثلاثة بنية لو أراد الاحتياط بتعدّدها لكلّ غسل فإنّه لا يتم إلا بجمعها ابتداءً ثمّ النية للآخرين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فيما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لصلاحية الزمان ولو بحسب الأصل له ولغيره، بخلاف شهر رمضان لتعيّنه شرعاً للصوم فلا اشتراك فيه حتَّى يُمَيَّز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ما عداه النذر المعيَّن، ووجه دخوله ما أشرنا إليه من عدم تعينه 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إلحاقه بشهر رمضان الحاقاً للتعيّن العَرَضى بالأصلى لاشتراكهما في حكم الشارع به،ورجحه في البيان، وألحق به الندب المعيَّن كأيّام البيض</w:t>
      </w:r>
      <w:r>
        <w:rPr>
          <w:rStyle w:val="FootnoteAnchor"/>
          <w:rtl w:val="true"/>
        </w:rPr>
        <w:footnoteReference w:id="1333"/>
      </w:r>
      <w:r>
        <w:rPr>
          <w:rFonts w:ascii="Amiri" w:hAnsi="Amiri" w:eastAsia="Amiri" w:cs="Amiri"/>
          <w:color w:val="111111"/>
          <w:sz w:val="28"/>
          <w:sz w:val="28"/>
          <w:szCs w:val="28"/>
          <w:rtl w:val="true"/>
          <w:lang w:bidi="ar-SA"/>
        </w:rPr>
        <w:t>، وفي بعض تحقيقاته مطلق المندوب لتعينه شرعاً في جميع الأيام إلا ما استثني، فيكفي نية القربة</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يُكتَفَى في شهر رمضانَ بعدم تعيينه بشرط ألا يُعَيِّن غيرَه وإِلّا بطل فيهما على الأقوى ؛ لعدم نية المطلوب شرعاً وعدم وقوع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العلم، أما مع الجهل به كصوم آخِرِ شعبان بنية الندب، أو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عن شهر رمضان</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114256_1067777946"/>
      <w:bookmarkStart w:id="272" w:name="_Toc96"/>
      <w:bookmarkEnd w:id="271"/>
      <w:r>
        <w:rPr>
          <w:rtl w:val="true"/>
        </w:rPr>
        <w:t>طرق ثبوت شهر رمضان</w:t>
      </w:r>
      <w:bookmarkEnd w:id="2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من رآه وإنْ لم يثبت في حق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شهادة عدلين </w:t>
      </w:r>
      <w:r>
        <w:rPr>
          <w:rStyle w:val="FootnoteAnchor"/>
          <w:rtl w:val="true"/>
        </w:rPr>
        <w:footnoteReference w:id="1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شياع</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وهو إخبار جماعة بها تَأْمَن النفسُ من تَواطُئِهم على الكذب، ويحصل بخبرهم الظنُّ المُتاخِمُ للعلم، ولا ينحصر في عددٍ ؛ نعم يُشترط زيادتهم عن اثنين ليُفرّق بين العدل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الكبير والصغير والذكر والأنثى، والمسلم والكافر، ولا بين هلال رمضان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يُشترط حكم الحاكم في حق من علم به أو سَمِع الشاهدين</w:t>
      </w:r>
      <w:r>
        <w:rPr>
          <w:rStyle w:val="FootnoteAnchor"/>
          <w:rtl w:val="true"/>
        </w:rPr>
        <w:footnoteReference w:id="1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مُضِيّ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لسلّار حيث اكتفى به فيه بالنسبة إلى الصوم خاصةً</w:t>
      </w:r>
      <w:r>
        <w:rPr>
          <w:rStyle w:val="FootnoteAnchor"/>
          <w:rtl w:val="true"/>
        </w:rPr>
        <w:footnoteReference w:id="1338"/>
      </w:r>
      <w:r>
        <w:rPr>
          <w:rFonts w:ascii="Amiri" w:hAnsi="Amiri" w:eastAsia="Amiri" w:cs="Amiri"/>
          <w:color w:val="111111"/>
          <w:sz w:val="28"/>
          <w:sz w:val="28"/>
          <w:szCs w:val="28"/>
          <w:rtl w:val="true"/>
          <w:lang w:bidi="ar-SA"/>
        </w:rPr>
        <w:t>، فلا يثبت لو كان منتهى أجل دينٍ أو عِدّةٍ أو مُدّةِ ظهار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هِلالُ شوّال بمُضيّ ثلاثين منه تبعاً وإن لم يثبت أصالةً بشهادته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الخمسون مع 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بعضهم</w:t>
      </w:r>
      <w:r>
        <w:rPr>
          <w:rStyle w:val="FootnoteAnchor"/>
          <w:rtl w:val="true"/>
        </w:rPr>
        <w:footnoteReference w:id="1339"/>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1340"/>
      </w:r>
      <w:r>
        <w:rPr>
          <w:rFonts w:ascii="IRNazanin" w:hAnsi="IRNazanin" w:eastAsia="IRNazanin"/>
          <w:color w:val="111111"/>
          <w:sz w:val="28"/>
          <w:sz w:val="28"/>
          <w:szCs w:val="28"/>
          <w:rtl w:val="true"/>
          <w:lang w:bidi="fa-IR"/>
        </w:rPr>
        <w:t xml:space="preserve">حُمِلت على عدم العلم بعدالتهم </w:t>
      </w:r>
      <w:r>
        <w:rPr>
          <w:rStyle w:val="FootnoteAnchor"/>
          <w:rtl w:val="true"/>
        </w:rPr>
        <w:footnoteReference w:id="1341"/>
      </w:r>
      <w:r>
        <w:rPr>
          <w:rFonts w:ascii="Amiri" w:hAnsi="Amiri" w:eastAsia="Amiri" w:cs="Amiri"/>
          <w:color w:val="111111"/>
          <w:sz w:val="28"/>
          <w:sz w:val="28"/>
          <w:szCs w:val="28"/>
          <w:rtl w:val="true"/>
          <w:lang w:bidi="ar-SA"/>
        </w:rPr>
        <w:t>وتوقفِ الشياع عليهم للتهمة كما يظهر من الرواية؛ لأنّ الواحد مع الصحو إذا رآه رآه جماعة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حساب مخصوص مأخوذ من تسيير القمر، ومرجعه إلى تاماً وشهرٍ ناقصاً في جميع السنة مبتدئاً بالتام من المحرَّم؛ لعدم ثبوته شرعاً، بل ثبوتِ ما ينافيه، ومخالفته مع الشرع للحساب أيضاً، لاحتياج تقييده بغير السنة الكبيسيّة، أمّا فيها فيكون ذو الحِجّة تامّاً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 شعبان ناقصاً أبداً ورمضان تاماً أبداً، وبه فسره في الدروس</w:t>
      </w:r>
      <w:r>
        <w:rPr>
          <w:rStyle w:val="FootnoteAnchor"/>
          <w:rtl w:val="true"/>
        </w:rPr>
        <w:footnoteReference w:id="1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عدّ خمسةٍ من هلال الماضي وجَعَلِ الخامس أوّل الحاضر، وعلى عد کل شهرٍ تاماً وآخَرَ ناقصاً مطلقاً، وعلى عد تسعة وخمسين من هلال رجب، وعلى عدّ كلّ شهرٍ ثلاثين والكلُّ لا عبرة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اعتبره بالمعنى الثاني جماعة </w:t>
      </w:r>
      <w:r>
        <w:rPr>
          <w:rStyle w:val="FootnoteAnchor"/>
          <w:rtl w:val="true"/>
        </w:rPr>
        <w:footnoteReference w:id="1343"/>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الدروس </w:t>
      </w:r>
      <w:r>
        <w:rPr>
          <w:rStyle w:val="FootnoteAnchor"/>
          <w:rtl w:val="true"/>
        </w:rPr>
        <w:footnoteReference w:id="1344"/>
      </w:r>
      <w:r>
        <w:rPr>
          <w:rFonts w:ascii="Amiri" w:hAnsi="Amiri" w:eastAsia="Amiri" w:cs="Amiri"/>
          <w:color w:val="111111"/>
          <w:sz w:val="28"/>
          <w:sz w:val="28"/>
          <w:szCs w:val="28"/>
          <w:rtl w:val="true"/>
          <w:lang w:bidi="ar-SA"/>
        </w:rPr>
        <w:t xml:space="preserve">مع غُمَّة الشهور كلّها </w:t>
      </w:r>
    </w:p>
    <w:p>
      <w:pPr>
        <w:pStyle w:val="BookText"/>
        <w:rPr/>
      </w:pPr>
      <w:r>
        <w:rPr>
          <w:rFonts w:ascii="Amiri" w:hAnsi="Amiri" w:eastAsia="Amiri" w:cs="Amiri"/>
          <w:color w:val="111111"/>
          <w:sz w:val="28"/>
          <w:sz w:val="28"/>
          <w:szCs w:val="28"/>
          <w:rtl w:val="true"/>
          <w:lang w:bidi="ar-SA"/>
        </w:rPr>
        <w:t>مقيّداً بِعَد ستةٍ في الكبيسيّة، وهو موافق للعادة وبه روايات</w:t>
      </w:r>
      <w:r>
        <w:rPr>
          <w:rStyle w:val="FootnoteAnchor"/>
          <w:rtl w:val="true"/>
        </w:rPr>
        <w:footnoteReference w:id="1345"/>
      </w:r>
      <w:r>
        <w:rPr>
          <w:rFonts w:ascii="Amiri" w:hAnsi="Amiri" w:eastAsia="Amiri" w:cs="Amiri"/>
          <w:color w:val="111111"/>
          <w:sz w:val="28"/>
          <w:sz w:val="28"/>
          <w:szCs w:val="28"/>
          <w:rtl w:val="true"/>
          <w:lang w:bidi="ar-SA"/>
        </w:rPr>
        <w:t>،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غُمَّ شهر وشهران خاصةً فعدُّهما ثلاثين أقوى، وفيما زاد نظر؛ من تعارض الأصل والظاهر، وظاهرُ الأصول ترجيحُ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تأخّرت غيبوبته إلى بعد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والانتفاخ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عِظم جرمه المستنير حتى رُئي بسببه قبل الزوال، أو رُؤيَ رأسُ الظل فيه ليلة رؤيته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النور في حرمه مستديراً، خلافاً لبعض حيث حكم في ذلك بكونه الليلة الماضية</w:t>
      </w:r>
      <w:r>
        <w:rPr>
          <w:rStyle w:val="FootnoteAnchor"/>
          <w:rtl w:val="true"/>
        </w:rPr>
        <w:footnoteReference w:id="1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والخفاء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به بعدهما خلافاً لِما رُوِيَ في شواذ الأخبار من اعتبار ذلك كلّه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غُمَّت عليه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يتحرى شهراً يغلب على ظنّه أنه هو فيجب عليه 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أو ظَهَر متأخّراً أو استمر الاشتباه أجزاً،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التقدُّمُ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ما ظَنَّه حكم الشهر في وجوب الكفارة في إفسادِ يوم منه، ووجوب متابعته وإكماله ثلاثين لو لم يَرَ الهلال وأحكام العيد بعده من الصلاة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يَظُنّ شهراً تخيَّر في كلِّ سنة شهراً، مراعياً للمطابقة بين الشهرين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الأمور السابقة،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طلوع الفجر الثاني إلى 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المشرقيّة</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الأشهر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قَدِمَ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بلده أو ما نوى فيه الإقامة عشراً سابقةً على الدخول أو مقارنةً أو لاحقةً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قدومه برؤية الجدار، أو سماع الأذان في بلده وما نوى فيه الإقامة قبله، أما لو نوى بعده، فمن حين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برِئ المريضُ قبل الزوال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ظرف للقدوم والبزء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يتناولا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مفسد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أجزأهما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وجب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بعد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والحائض 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والمجنونِ والمُغْمَى عليه، فإنّه يُعتبر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صحته ووجوبه وإنْ اسْتُحِبَّ لهم الإمساك بعده، إلّا أنّه لا يُسمَّى صوماً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صوم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تارك له عمداً أو سهواً أو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و مرض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الأصح</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والكافر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العارضي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تقييدها بعدم قيام غير القضاء مقامه ليَخرُج الشيخ والشيخة وذو العطاش ومن استمرَّ به المرضُ إلى رمضان ،آخَرَ، فإنّ الفِدْيَة تقوم مقام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تُستحبّ المتابعةُ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عبدالله بن سنان</w:t>
      </w:r>
      <w:r>
        <w:rPr>
          <w:rStyle w:val="FootnoteAnchor"/>
          <w:rtl w:val="true"/>
        </w:rPr>
        <w:footnoteReference w:id="13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ورواية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1"/>
      </w:r>
      <w:r>
        <w:rPr>
          <w:rFonts w:ascii="Amiri" w:hAnsi="Amiri" w:eastAsia="Amiri" w:cs="Amiri"/>
          <w:color w:val="111111"/>
          <w:sz w:val="28"/>
          <w:sz w:val="28"/>
          <w:szCs w:val="28"/>
          <w:rtl w:val="true"/>
          <w:lang w:bidi="ar-SA"/>
        </w:rPr>
        <w:t xml:space="preserve">تتضمن استحباب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بها بعض الأصحاب</w:t>
      </w:r>
      <w:r>
        <w:rPr>
          <w:rStyle w:val="FootnoteAnchor"/>
          <w:rtl w:val="true"/>
        </w:rPr>
        <w:footnoteReference w:id="1352"/>
      </w:r>
      <w:r>
        <w:rPr>
          <w:rFonts w:ascii="Amiri" w:hAnsi="Amiri" w:eastAsia="Amiri" w:cs="Amiri"/>
          <w:color w:val="111111"/>
          <w:sz w:val="28"/>
          <w:sz w:val="28"/>
          <w:szCs w:val="28"/>
          <w:rtl w:val="true"/>
          <w:lang w:bidi="ar-SA"/>
        </w:rPr>
        <w:t>، لكنّها تَقصُ عن مقاومة تلك ؛ فكان القول الأوّلُ</w:t>
      </w:r>
      <w:r>
        <w:rPr>
          <w:rStyle w:val="FootnoteAnchor"/>
          <w:rtl w:val="true"/>
        </w:rPr>
        <w:footnoteReference w:id="1353"/>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لا تجب المتابعه لا يجب الترتيب، فلو قدَّم آخِرَه أجزأ وإنْ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ترتيب بين القضاء والكفّارة وإن كانت صوماً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نَسِيَ غُسل الجنابة قَضَى الصلاة والصوم في الأشهر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الصلاة، فموضعُ ،وفاق، وإنما الخلاف في الصوم من حيث عدم اشتراطه بالطهارة من الأكبر إلا مع العلم، ومِن ثُمَّ لو نام جنباً أوّلاً فأصبح يصح صومه، وإنْ تعمَّدَ تركه طول النهار فهنا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القضاء فيه صحيحةُ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4"/>
      </w:r>
      <w:r>
        <w:rPr>
          <w:rFonts w:ascii="Amiri" w:hAnsi="Amiri" w:eastAsia="Amiri" w:cs="Amiri"/>
          <w:color w:val="111111"/>
          <w:sz w:val="28"/>
          <w:sz w:val="28"/>
          <w:szCs w:val="28"/>
          <w:rtl w:val="true"/>
          <w:lang w:bidi="ar-SA"/>
        </w:rPr>
        <w:t>وغيرها</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الإطلاق عدم الفرق بين اليوم والأيام وجميع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الجنابة الحيضُ والنفاسُ لو نسيت غسلهما بعد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رمضان المنذور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الفرقُ على هذا بينه وبين ما ذُكر من عدم قضاء ما نام فيه وأصبح وربما جُمِع بينهما بحمل هذا على الناسي وتخصيص ذاك بالنائم عالماً عازماً فضُعَفَ حكمه بالعزم ، أو بحمله على ما عدا اليوم الأوّل، ولكن لا يدفع إطلاقهم، وإنما هو جمع بحكم آخر، والأوّل أوفق، بل لا تخصيص فيه لأحد النصَّين ؛ لتصريح ذاك بالنوم</w:t>
      </w:r>
    </w:p>
    <w:p>
      <w:pPr>
        <w:pStyle w:val="BookText"/>
        <w:rPr/>
      </w:pPr>
      <w:r>
        <w:rPr>
          <w:rFonts w:ascii="Amiri" w:hAnsi="Amiri" w:eastAsia="Amiri" w:cs="Amiri"/>
          <w:color w:val="111111"/>
          <w:sz w:val="28"/>
          <w:sz w:val="28"/>
          <w:szCs w:val="28"/>
          <w:rtl w:val="true"/>
          <w:lang w:bidi="ar-SA"/>
        </w:rPr>
        <w:t>عامداً عازماً، وهذا بالناسي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أيضاً بأنّ مضمون هذه الرواية نسيانه الغسل حتى خرج الشهر، فيفرق بين اليوم والجميع عملاً بمنطوقهما، إلّا أنّه يشكل بأنّ قضاء الجميع يستلزم قضاء الأبعاض ؛ لاشتراكهما في المعنى إن لم يكن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المصنِّفُ القول إلى الشهرة دون القوّة وما في معناها إيذاناً بذلك، فقد ردّه ابن إدريس </w:t>
      </w:r>
      <w:r>
        <w:rPr>
          <w:rStyle w:val="FootnoteAnchor"/>
          <w:rtl w:val="true"/>
        </w:rPr>
        <w:footnoteReference w:id="1356"/>
      </w:r>
      <w:r>
        <w:rPr>
          <w:rFonts w:ascii="IRNazanin" w:hAnsi="IRNazanin" w:eastAsia="IRNazanin"/>
          <w:color w:val="111111"/>
          <w:sz w:val="28"/>
          <w:sz w:val="28"/>
          <w:szCs w:val="28"/>
          <w:rtl w:val="true"/>
          <w:lang w:bidi="fa-IR"/>
        </w:rPr>
        <w:t>والمحقق</w:t>
      </w:r>
      <w:r>
        <w:rPr>
          <w:rStyle w:val="FootnoteAnchor"/>
          <w:rtl w:val="true"/>
        </w:rPr>
        <w:footnoteReference w:id="1357"/>
      </w:r>
      <w:r>
        <w:rPr>
          <w:rFonts w:ascii="Amiri" w:hAnsi="Amiri" w:eastAsia="Amiri" w:cs="Amiri"/>
          <w:color w:val="111111"/>
          <w:sz w:val="28"/>
          <w:sz w:val="28"/>
          <w:szCs w:val="28"/>
          <w:rtl w:val="true"/>
          <w:lang w:bidi="ar-SA"/>
        </w:rPr>
        <w:t>، لهذا أو لغيره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البقاء عليه والإفطار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الضمير يعود إلى الزمان الذي هو ظرف المكلف المخيّر،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زمانية، أي يتخير في المدة التي بينه حال حكمنا عليه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يكن هناك بينية بأن كان </w:t>
      </w:r>
    </w:p>
    <w:p>
      <w:pPr>
        <w:pStyle w:val="BookText"/>
        <w:rPr/>
      </w:pPr>
      <w:r>
        <w:rPr>
          <w:rFonts w:ascii="Amiri" w:hAnsi="Amiri" w:eastAsia="Amiri" w:cs="Amiri"/>
          <w:color w:val="111111"/>
          <w:sz w:val="28"/>
          <w:sz w:val="28"/>
          <w:szCs w:val="28"/>
          <w:rtl w:val="true"/>
          <w:lang w:bidi="ar-SA"/>
        </w:rPr>
        <w:t>فيه أو بعده فلا تخيير إذ لا مدة؛ ويمكن عوده إلى الفجر بدلالة الظاهر بمعنى تخييره ما بين الفجر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سعة وقت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تضيَّق بدخول شهر رمضان المُقْبِلِ لم يَجُز الإفطار وكذا لو ظنَّ الوفاة قبل فعله، كما في كلّ واجب موسع لكن لا كفارة هنا بسبب الإفطار وإن وجبت الفدية مع تأخيره عن رمضانَ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كقضاء النذر المعيَّن حيث أخل به في وقته فلا تحريم فيه، وكذا كلّ واجب غير معيَّن كالنذر المطلق والكفّارة، إلا قضاء رمضان، ولو تَعيَّن لم يجز الخروج منه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قطعُ كلّ واجب</w:t>
      </w:r>
      <w:r>
        <w:rPr>
          <w:rStyle w:val="FootnoteAnchor"/>
          <w:rtl w:val="true"/>
        </w:rPr>
        <w:footnoteReference w:id="1358"/>
      </w:r>
      <w:r>
        <w:rPr>
          <w:rFonts w:ascii="Amiri" w:hAnsi="Amiri" w:eastAsia="Amiri" w:cs="Amiri"/>
          <w:color w:val="111111"/>
          <w:sz w:val="28"/>
          <w:sz w:val="28"/>
          <w:szCs w:val="28"/>
          <w:rtl w:val="true"/>
          <w:lang w:bidi="ar-SA"/>
        </w:rPr>
        <w:t>، عملاً بعموم النهي عن إبطال العمل</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ومتى زالت الشمس حَرُم قطعُ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أفطر بعده أطعم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مسكينٍ مُداً أو إشباعه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المُضي</w:t>
      </w:r>
      <w:r>
        <w:rPr>
          <w:rStyle w:val="FootnoteAnchor"/>
          <w:rtl w:val="true"/>
        </w:rPr>
        <w:footnoteReference w:id="1360"/>
      </w:r>
      <w:r>
        <w:rPr>
          <w:rFonts w:ascii="Amiri" w:hAnsi="Amiri" w:eastAsia="Amiri" w:cs="Amiri"/>
          <w:color w:val="111111"/>
          <w:sz w:val="28"/>
          <w:sz w:val="28"/>
          <w:szCs w:val="28"/>
          <w:rtl w:val="true"/>
          <w:lang w:bidi="ar-SA"/>
        </w:rPr>
        <w:t>فيه مع إفساده، والظاهرُ تكرُرُها بتكرر السبب كأصله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فى شهر رمضان والنذرِ المعيَّن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الأقوال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رَقَبة أو صيام شهرين متتابعين أو إطعام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مُرَتَّبَةٌ بين الخصال الثلاث</w:t>
      </w:r>
      <w:r>
        <w:rPr>
          <w:rStyle w:val="FootnoteAnchor"/>
          <w:rtl w:val="true"/>
        </w:rPr>
        <w:footnoteReference w:id="1362"/>
      </w:r>
      <w:r>
        <w:rPr>
          <w:rFonts w:ascii="IRNazanin" w:hAnsi="IRNazanin" w:eastAsia="IRNazanin"/>
          <w:color w:val="111111"/>
          <w:sz w:val="28"/>
          <w:sz w:val="28"/>
          <w:szCs w:val="28"/>
          <w:rtl w:val="true"/>
          <w:lang w:bidi="fa-IR"/>
        </w:rPr>
        <w:t>، والأوّل أشهر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أفطر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أفسد صومه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أصلياً كان تحريمه كالزني والاستمناء وتناول مالِ الغير بغير إذنه وغُبارِ ما لا يجوز تناوله ونُخامة الرأس إذا صارت في الفم، أم عارضيّاً كوطء الزوجة في الحيض وماله 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كفارات وهي </w:t>
      </w:r>
    </w:p>
    <w:p>
      <w:pPr>
        <w:pStyle w:val="BookText"/>
        <w:rPr/>
      </w:pPr>
      <w:r>
        <w:rPr>
          <w:rFonts w:ascii="Amiri" w:hAnsi="Amiri" w:eastAsia="Amiri" w:cs="Amiri"/>
          <w:color w:val="111111"/>
          <w:sz w:val="28"/>
          <w:sz w:val="28"/>
          <w:szCs w:val="28"/>
          <w:rtl w:val="true"/>
          <w:lang w:bidi="ar-SA"/>
        </w:rPr>
        <w:t>أفراد المخيَّرةِ سابقاً مجتمعةً على أجود القولين</w:t>
      </w:r>
      <w:r>
        <w:rPr>
          <w:rStyle w:val="FootnoteAnchor"/>
          <w:rtl w:val="true"/>
        </w:rPr>
        <w:footnoteReference w:id="1363"/>
      </w:r>
      <w:r>
        <w:rPr>
          <w:rFonts w:ascii="Amiri" w:hAnsi="Amiri" w:eastAsia="Amiri" w:cs="Amiri"/>
          <w:color w:val="111111"/>
          <w:sz w:val="28"/>
          <w:sz w:val="28"/>
          <w:szCs w:val="28"/>
          <w:rtl w:val="true"/>
          <w:lang w:bidi="ar-SA"/>
        </w:rPr>
        <w:t xml:space="preserve">، للرواية الصحيحة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كغيره</w:t>
      </w:r>
      <w:r>
        <w:rPr>
          <w:rStyle w:val="FootnoteAnchor"/>
          <w:rtl w:val="true"/>
        </w:rPr>
        <w:footnoteReference w:id="1365"/>
      </w:r>
      <w:r>
        <w:rPr>
          <w:rFonts w:ascii="Amiri" w:hAnsi="Amiri" w:eastAsia="Amiri" w:cs="Amiri"/>
          <w:color w:val="111111"/>
          <w:sz w:val="28"/>
          <w:sz w:val="28"/>
          <w:szCs w:val="28"/>
          <w:rtl w:val="true"/>
          <w:lang w:bidi="ar-SA"/>
        </w:rPr>
        <w:t>، استناداً إلى إطلاق كثير من النصوص</w:t>
      </w:r>
      <w:r>
        <w:rPr>
          <w:rStyle w:val="FootnoteAnchor"/>
          <w:rtl w:val="true"/>
        </w:rPr>
        <w:footnoteReference w:id="1366"/>
      </w:r>
      <w:r>
        <w:rPr>
          <w:rFonts w:ascii="Amiri" w:hAnsi="Amiri" w:eastAsia="Amiri" w:cs="Amiri"/>
          <w:color w:val="111111"/>
          <w:sz w:val="28"/>
          <w:sz w:val="28"/>
          <w:szCs w:val="28"/>
          <w:rtl w:val="true"/>
          <w:lang w:bidi="ar-SA"/>
        </w:rPr>
        <w:t>، وتقييدها بغيره طريق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الثالثة لو استمرّ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أفطر معه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رمضان آخرَ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ويَفْدِي عن كلّ 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طعام في المشهورِ والمروي </w:t>
      </w:r>
      <w:r>
        <w:rPr>
          <w:rStyle w:val="FootnoteAnchor"/>
          <w:rtl w:val="true"/>
        </w:rPr>
        <w:footnoteReference w:id="1367"/>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لا غير</w:t>
      </w:r>
      <w:r>
        <w:rPr>
          <w:rStyle w:val="FootnoteAnchor"/>
          <w:rtl w:val="true"/>
        </w:rPr>
        <w:footnoteReference w:id="1368"/>
      </w:r>
      <w:r>
        <w:rPr>
          <w:rFonts w:ascii="Amiri" w:hAnsi="Amiri" w:eastAsia="Amiri" w:cs="Amiri"/>
          <w:color w:val="111111"/>
          <w:sz w:val="28"/>
          <w:sz w:val="28"/>
          <w:szCs w:val="28"/>
          <w:rtl w:val="true"/>
          <w:lang w:bidi="ar-SA"/>
        </w:rPr>
        <w:t>، وقيل بالجمع</w:t>
      </w:r>
      <w:r>
        <w:rPr>
          <w:rStyle w:val="FootnoteAnchor"/>
          <w:rtl w:val="true"/>
        </w:rPr>
        <w:footnoteReference w:id="1369"/>
      </w:r>
      <w:r>
        <w:rPr>
          <w:rFonts w:ascii="Amiri" w:hAnsi="Amiri" w:eastAsia="Amiri" w:cs="Amiri"/>
          <w:color w:val="111111"/>
          <w:sz w:val="28"/>
          <w:sz w:val="28"/>
          <w:szCs w:val="28"/>
          <w:rtl w:val="true"/>
          <w:lang w:bidi="ar-SA"/>
        </w:rPr>
        <w:t>، وهما نادران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لا تتكرر الفدية بتكرر السنين، ولا فرق بين رمضان واحدٍ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الفدية مستحِق الزكاة لحاجته وإنْ اتّحد، وكذا كلُّ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 الحكم إلى غير المرض كالسفر المستَمِرٌ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وجوبُ الكفّارة مع التأخير لا لعذر، ووجوب القضاء مع دوامه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بأن لم يَعزِم عليه في ذلك الوقت، أو عزَم في السعة فلما ضاق الوقتُ عزم على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فَدَى وقَضَى، ولو لم يتهاون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عزم على القضاء في السعة وأَخَّر اعتماداً عليها فلمّا ضاق الوقتُ عَرَض له مانع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دلّت عليه النصوص الصحيحة من وجوب الفدية مع القضاء على من قَدَر عليه ولم يفعل حتى دخل الثاني</w:t>
      </w:r>
      <w:r>
        <w:rPr>
          <w:rStyle w:val="FootnoteAnchor"/>
          <w:rtl w:val="true"/>
        </w:rPr>
        <w:footnoteReference w:id="1370"/>
      </w:r>
      <w:r>
        <w:rPr>
          <w:rFonts w:ascii="Amiri" w:hAnsi="Amiri" w:eastAsia="Amiri" w:cs="Amiri"/>
          <w:color w:val="111111"/>
          <w:sz w:val="28"/>
          <w:sz w:val="28"/>
          <w:szCs w:val="28"/>
          <w:rtl w:val="true"/>
          <w:lang w:bidi="ar-SA"/>
        </w:rPr>
        <w:t>، سواءٌ عَزَم عليه أم لا، واختاره المصنف في الدروس</w:t>
      </w:r>
      <w:r>
        <w:rPr>
          <w:rStyle w:val="FootnoteAnchor"/>
          <w:rtl w:val="true"/>
        </w:rPr>
        <w:footnoteReference w:id="1371"/>
      </w:r>
      <w:r>
        <w:rPr>
          <w:rFonts w:ascii="Amiri" w:hAnsi="Amiri" w:eastAsia="Amiri" w:cs="Amiri"/>
          <w:color w:val="111111"/>
          <w:sz w:val="28"/>
          <w:sz w:val="28"/>
          <w:szCs w:val="28"/>
          <w:rtl w:val="true"/>
          <w:lang w:bidi="ar-SA"/>
        </w:rPr>
        <w:t>، واكتفى ابن إدريس بالقضاء مطلقاً</w:t>
      </w:r>
      <w:r>
        <w:rPr>
          <w:rStyle w:val="FootnoteAnchor"/>
          <w:rtl w:val="true"/>
        </w:rPr>
        <w:footnoteReference w:id="1372"/>
      </w:r>
      <w:r>
        <w:rPr>
          <w:rFonts w:ascii="Amiri" w:hAnsi="Amiri" w:eastAsia="Amiri" w:cs="Amiri"/>
          <w:color w:val="111111"/>
          <w:sz w:val="28"/>
          <w:sz w:val="28"/>
          <w:szCs w:val="28"/>
          <w:rtl w:val="true"/>
          <w:lang w:bidi="ar-SA"/>
        </w:rPr>
        <w:t xml:space="preserve">، عملاً </w:t>
      </w:r>
    </w:p>
    <w:p>
      <w:pPr>
        <w:pStyle w:val="BookText"/>
        <w:rPr/>
      </w:pPr>
      <w:r>
        <w:rPr>
          <w:rFonts w:ascii="Amiri" w:hAnsi="Amiri" w:eastAsia="Amiri" w:cs="Amiri"/>
          <w:color w:val="111111"/>
          <w:sz w:val="28"/>
          <w:sz w:val="28"/>
          <w:szCs w:val="28"/>
          <w:rtl w:val="true"/>
          <w:lang w:bidi="ar-SA"/>
        </w:rPr>
        <w:t xml:space="preserve">بالآية </w:t>
      </w:r>
      <w:r>
        <w:rPr>
          <w:rStyle w:val="FootnoteAnchor"/>
          <w:rtl w:val="true"/>
        </w:rPr>
        <w:footnoteReference w:id="1373"/>
      </w:r>
      <w:r>
        <w:rPr>
          <w:rFonts w:ascii="Amiri" w:hAnsi="Amiri" w:eastAsia="Amiri" w:cs="Amiri"/>
          <w:color w:val="111111"/>
          <w:sz w:val="28"/>
          <w:sz w:val="28"/>
          <w:szCs w:val="28"/>
          <w:rtl w:val="true"/>
          <w:lang w:bidi="ar-SA"/>
        </w:rPr>
        <w:t>، وطَرْحاً للرواية على أصله،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القضاء ثم مات، قَضَى عنه أكبرُ وُلْدِه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ليس له أكبرُ منه، وإن لم يكن له ولد متعدّدون، مع بلوغه عند موته ؛ فلو كان صغيراً ففي الوجوب عليه بعد بلوغه قولان</w:t>
      </w:r>
      <w:r>
        <w:rPr>
          <w:rStyle w:val="FootnoteAnchor"/>
          <w:rtl w:val="true"/>
        </w:rPr>
        <w:footnoteReference w:id="1374"/>
      </w:r>
      <w:r>
        <w:rPr>
          <w:rFonts w:ascii="Amiri" w:hAnsi="Amiri" w:eastAsia="Amiri" w:cs="Amiri"/>
          <w:color w:val="111111"/>
          <w:sz w:val="28"/>
          <w:sz w:val="28"/>
          <w:szCs w:val="28"/>
          <w:rtl w:val="true"/>
          <w:lang w:bidi="ar-SA"/>
        </w:rPr>
        <w:t>، ولو تعدّدوا وتساؤوا في السنّ اشتركوا فيه على الأقوى، فيُقَسَّط عليهم بالسويَّة، فإن انكسر منه شيء فكفرض الكفاية، ولو اختَصَّ أحدهم بالبلوغ والآخَرُ بكبر السن فالأقرب تقديم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له ولد بالوصف لم يجب القضاء على باقي الأولياء وإن كانوا أولاداً، اقتصاراً فيما خالَفَ الأَصل على محلّ الوِفاق ؛ وللتعليل بأنه في مقابل الحَبْوَة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القضاء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مراتب الإرث حتى الزوجين والمُعتقِ وضامن الجريرة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الأكبر من ذكورهم فالأكبر ثم الإناث</w:t>
      </w:r>
      <w:r>
        <w:rPr>
          <w:rStyle w:val="FootnoteAnchor"/>
          <w:rtl w:val="true"/>
        </w:rPr>
        <w:footnoteReference w:id="1375"/>
      </w:r>
      <w:r>
        <w:rPr>
          <w:rFonts w:ascii="Amiri" w:hAnsi="Amiri" w:eastAsia="Amiri" w:cs="Amiri"/>
          <w:color w:val="111111"/>
          <w:sz w:val="28"/>
          <w:sz w:val="28"/>
          <w:szCs w:val="28"/>
          <w:rtl w:val="true"/>
          <w:lang w:bidi="ar-SA"/>
        </w:rPr>
        <w:t>، واختاره في الدروس</w:t>
      </w:r>
      <w:r>
        <w:rPr>
          <w:rStyle w:val="FootnoteAnchor"/>
          <w:rtl w:val="true"/>
        </w:rPr>
        <w:footnoteReference w:id="1376"/>
      </w:r>
      <w:r>
        <w:rPr>
          <w:rFonts w:ascii="Amiri" w:hAnsi="Amiri" w:eastAsia="Amiri" w:cs="Amiri"/>
          <w:color w:val="111111"/>
          <w:sz w:val="28"/>
          <w:sz w:val="28"/>
          <w:szCs w:val="28"/>
          <w:rtl w:val="true"/>
          <w:lang w:bidi="ar-SA"/>
        </w:rPr>
        <w:t>، ولا ريب أنه أحوط ولو مات المريضُ قبل التمكن من القضاء سقط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القضاء عن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فاته منه بسبب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أقربه مراعاة تمكَّنه من من المُقامِ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بالإقامة في أثناء السفر كالمريض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عنه مطلقاً </w:t>
      </w:r>
      <w:r>
        <w:rPr>
          <w:rStyle w:val="FootnoteAnchor"/>
          <w:rtl w:val="true"/>
        </w:rPr>
        <w:footnoteReference w:id="1377"/>
      </w:r>
      <w:r>
        <w:rPr>
          <w:rFonts w:ascii="IRNazanin" w:hAnsi="IRNazanin" w:eastAsia="IRNazanin"/>
          <w:color w:val="111111"/>
          <w:sz w:val="28"/>
          <w:sz w:val="28"/>
          <w:szCs w:val="28"/>
          <w:rtl w:val="true"/>
          <w:lang w:bidi="fa-IR"/>
        </w:rPr>
        <w:t>لإطلاق النصّ</w:t>
      </w:r>
      <w:r>
        <w:rPr>
          <w:rStyle w:val="FootnoteAnchor"/>
          <w:rtl w:val="true"/>
        </w:rPr>
        <w:footnoteReference w:id="1378"/>
      </w:r>
      <w:r>
        <w:rPr>
          <w:rFonts w:ascii="Amiri" w:hAnsi="Amiri" w:eastAsia="Amiri" w:cs="Amiri"/>
          <w:color w:val="111111"/>
          <w:sz w:val="28"/>
          <w:sz w:val="28"/>
          <w:szCs w:val="28"/>
          <w:rtl w:val="true"/>
          <w:lang w:bidi="ar-SA"/>
        </w:rPr>
        <w:t>، وتمكنه من الأداء بخلاف المريض؛ وهو ممنوع لجواز كونه ضرورياً كالسفر الواجب، فالتفصيل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ويُقضَى عن المرأة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فاتهما على الوجه السابق كالحرّ ؛ لإطلاق النصّ </w:t>
      </w:r>
      <w:r>
        <w:rPr>
          <w:rStyle w:val="FootnoteAnchor"/>
          <w:rtl w:val="true"/>
        </w:rPr>
        <w:footnoteReference w:id="1379"/>
      </w:r>
      <w:r>
        <w:rPr>
          <w:rFonts w:ascii="Amiri" w:hAnsi="Amiri" w:eastAsia="Amiri" w:cs="Amiri"/>
          <w:color w:val="111111"/>
          <w:sz w:val="28"/>
          <w:sz w:val="28"/>
          <w:szCs w:val="28"/>
          <w:rtl w:val="true"/>
          <w:lang w:bidi="ar-SA"/>
        </w:rPr>
        <w:t>ومساواتهما للرجل الحرّ في كثير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380"/>
      </w:r>
      <w:r>
        <w:rPr>
          <w:rFonts w:ascii="Amiri" w:hAnsi="Amiri" w:eastAsia="Amiri" w:cs="Amiri"/>
          <w:color w:val="111111"/>
          <w:sz w:val="28"/>
          <w:sz w:val="28"/>
          <w:szCs w:val="28"/>
          <w:rtl w:val="true"/>
          <w:lang w:bidi="ar-SA"/>
        </w:rPr>
        <w:t>، لأصالة البراءة وانتفاء النص الصريح، والأوّل في المرأة أولى، وفي العبد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فيهما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الأولاد على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تَقضي مع فقده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هناك وليُّ، أو لم يجب 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من التركة عن اليوم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يُوصِ الميِّتُ بقضائه وإلا سقطت الصدقة حيث يُقضَى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في الشهرين المتتابعين صوم شهر والصدقة عن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الميت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تخفيفُ عن الولي بالاقتصار على قضاء الشهر، ومستند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Style w:val="FootnoteAnchor"/>
          <w:rtl w:val="true"/>
        </w:rPr>
        <w:footnoteReference w:id="1381"/>
      </w:r>
      <w:r>
        <w:rPr>
          <w:rFonts w:ascii="Amiri" w:hAnsi="Amiri" w:eastAsia="Amiri" w:cs="Amiri"/>
          <w:color w:val="111111"/>
          <w:sz w:val="28"/>
          <w:sz w:val="28"/>
          <w:szCs w:val="28"/>
          <w:rtl w:val="true"/>
          <w:lang w:bidi="ar-SA"/>
        </w:rPr>
        <w:t>في سندها ضعف، فوجوب قضاء الشهرين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به فالصدقة عن الشهر الأول، والقضاء للثاني ؛ لأنه مدلول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الشهرين بين كونهما واجبَيْن تعييناً كالمنذورين، وتخييراً ككفّارة رمضان، ولا يُتَعَدَّى إلى غير الشهرين وقوفاً مع النصّ لو 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صام المسافر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يجب عليه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للنهي</w:t>
      </w:r>
      <w:r>
        <w:rPr>
          <w:rStyle w:val="FootnoteAnchor"/>
          <w:rtl w:val="true"/>
        </w:rPr>
        <w:footnoteReference w:id="1382"/>
      </w:r>
      <w:r>
        <w:rPr>
          <w:rFonts w:ascii="Amiri" w:hAnsi="Amiri" w:eastAsia="Amiri" w:cs="Amiri"/>
          <w:color w:val="111111"/>
          <w:sz w:val="28"/>
          <w:sz w:val="28"/>
          <w:szCs w:val="28"/>
          <w:rtl w:val="true"/>
          <w:lang w:bidi="ar-SA"/>
        </w:rPr>
        <w:t>، المفسد للعبادة، ولو كان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وهذا أحد المواضع التي يُعْذَر فيها جاهلُ الحكم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أو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بالعامد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لتقصيره في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له </w:t>
      </w:r>
    </w:p>
    <w:p>
      <w:pPr>
        <w:pStyle w:val="BookText"/>
        <w:rPr/>
      </w:pPr>
      <w:r>
        <w:rPr>
          <w:rFonts w:ascii="Amiri" w:hAnsi="Amiri" w:eastAsia="Amiri" w:cs="Amiri"/>
          <w:color w:val="111111"/>
          <w:sz w:val="28"/>
          <w:sz w:val="28"/>
          <w:szCs w:val="28"/>
          <w:rtl w:val="true"/>
          <w:lang w:bidi="ar-SA"/>
        </w:rPr>
        <w:t xml:space="preserve">الأكثر مع ذكرهم له في قصر الصلاة بالإعادة في الوقت خاصّةً، للنصّ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يُناسب حكمها فيه عدم الإعادة لفواتِ وقته ومنع تقصير الناسي ولرفع الحكم عنه، وإن كان ما ذكره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الجاهل والناسي في أثناء النهار أفطرا وقضيا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قُصِرت الصلاةُ قُصر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w:t>
      </w:r>
      <w:r>
        <w:rPr>
          <w:rStyle w:val="FootnoteAnchor"/>
          <w:rtl w:val="true"/>
        </w:rPr>
        <w:footnoteReference w:id="1384"/>
      </w:r>
      <w:r>
        <w:rPr>
          <w:rFonts w:ascii="Amiri" w:hAnsi="Amiri" w:eastAsia="Amiri" w:cs="Amiri"/>
          <w:color w:val="111111"/>
          <w:sz w:val="28"/>
          <w:sz w:val="28"/>
          <w:szCs w:val="28"/>
          <w:rtl w:val="true"/>
          <w:lang w:bidi="ar-SA"/>
        </w:rPr>
        <w:t>، وفرْقُ بعض الأصحاب بينهما في بعض الموارد</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المسافة أربعة فراسخ ولم يرد من يومه أوجب عليه الصوم تخييره في قصر الصلاة راجع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والمبسوط،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إلّا أنّه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يتجاوز الحدين قبله، وإلا أَتَمَّ وإنْ قَصَّر الصلاة على أصح الأقوال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لدلالة النص الصحيح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اعتبار بتبييت نية السفر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الصوم أصلاً أو مع مشقة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 ولا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مبنى على الغالب من أنّ عجزهما عنه لا يُرجى زواله ؛ لأنهما في نقصان، وإلا فلو فرض قدرتهما على القضاء وجب</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حينئذٍ الفدية معه؟ قطع به في الدروس</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أنهما إن عجزا عن الصوم أصلاً فلا فدية ولا قضاء، وإن أطاقاء بمشقة شديدة لا يُتَحمَّل مثلها عادةً فعليهما الفدية، ثمّ إن قَدَرا على القضاء وجب، والأجود حينئذٍ ما اختاره في الدروس من وجوبها معه ؛ لأنّها وجبت بالإفطار أوّلاً بالنص الصحيح </w:t>
      </w:r>
      <w:r>
        <w:rPr>
          <w:rStyle w:val="FootnoteAnchor"/>
          <w:rtl w:val="true"/>
        </w:rPr>
        <w:footnoteReference w:id="1387"/>
      </w:r>
      <w:r>
        <w:rPr>
          <w:rFonts w:ascii="Amiri" w:hAnsi="Amiri" w:eastAsia="Amiri" w:cs="Amiri"/>
          <w:color w:val="111111"/>
          <w:sz w:val="28"/>
          <w:sz w:val="28"/>
          <w:szCs w:val="28"/>
          <w:rtl w:val="true"/>
          <w:lang w:bidi="ar-SA"/>
        </w:rPr>
        <w:t xml:space="preserve">والقضاء وجب بتجدد القدرة، </w:t>
      </w:r>
    </w:p>
    <w:p>
      <w:pPr>
        <w:pStyle w:val="BookText"/>
        <w:rPr/>
      </w:pPr>
      <w:r>
        <w:rPr>
          <w:rFonts w:ascii="Amiri" w:hAnsi="Amiri" w:eastAsia="Amiri" w:cs="Amiri"/>
          <w:color w:val="111111"/>
          <w:sz w:val="28"/>
          <w:sz w:val="28"/>
          <w:szCs w:val="28"/>
          <w:rtl w:val="true"/>
          <w:lang w:bidi="ar-SA"/>
        </w:rPr>
        <w:t>والأصل بقاء الفدية لإمكان الجمع، ولجواز أن تكون عوضاً عن الإفطار لا بدلاً عن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وهو داء لا يروى صاحبه ولا يَتَمَكَّن من ترك شرب الماء طول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المأيوس من برئه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عنه القضاءُ ويجب عليه الفدية عن كلّ يوم بمُد، ولو بَرِيَّ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ذكره هنا لإمكانه حيث إن المرض ممّا يمكن زواله عادةً بخلاف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مع القضاء الفدية الماضية؟ الأقوى ذلك، بتقريب ما تقدّم وبه قطع في الدروس</w:t>
      </w:r>
      <w:r>
        <w:rPr>
          <w:rStyle w:val="FootnoteAnchor"/>
          <w:rtl w:val="true"/>
        </w:rPr>
        <w:footnoteReference w:id="1388"/>
      </w:r>
      <w:r>
        <w:rPr>
          <w:rFonts w:ascii="Amiri" w:hAnsi="Amiri" w:eastAsia="Amiri" w:cs="Amiri"/>
          <w:color w:val="111111"/>
          <w:sz w:val="28"/>
          <w:sz w:val="28"/>
          <w:szCs w:val="28"/>
          <w:rtl w:val="true"/>
          <w:lang w:bidi="ar-SA"/>
        </w:rPr>
        <w:t>، ويُحتمل أن يريد هنا القضاء من غير فدية كما هو مذهب المرتضى</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المأيوس من بَرْئِه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يمكن برُؤُه عادةً، فإنّه يُفطِر ويجب القضاء حيث يمكن كالمريض من غير فدية والأقوى أنّ حكمه كالشيخين يَسقُطان عنه مع العجز رأساً، وتجب الفدية مع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المُقْربُ والمُرضِعةُ القليلة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خافتا على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يُفطِران ويَفْدِيان</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وتقضيان مع زوال العذر، وإنما لم يذكر القضاء مع القطع بوجوبه لظهوره، حيث إنّ عذرهما آئل إلى الزوال فلاتزيدان عن المريض</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تصريح بالقضاء وإخلال بالفدية، وعكسه أوضح ؛ لأنّ الفدية لاتستفاد من استنباط اللفظ، بخلاف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خوفهما على أنفسهما فكالمريض تُفطِران وتقضيان من غير فدية، وكذا كلُّ مَن خاف على نفسه ولا فرق في ذلك بين الخوف لجوع وعطش، ولا في المرتضع بين كونه ولداً من النسب والرضاع، ولا بين المستأجرة والمتبرعة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قام غيرُها مقامها متبرعاً أو آخذاً مثلها أو أنقص امتنع الإفطار والفدية من مالهما وإن كان لهما زوج والولد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بإفطارهما خبرٌ معناه الأمر، لدفعه الضرر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صومُ النافلة بشروعه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الوجوب، والنهي عن قطع العمل </w:t>
      </w:r>
      <w:r>
        <w:rPr>
          <w:rStyle w:val="FootnoteAnchor"/>
          <w:rtl w:val="true"/>
        </w:rPr>
        <w:footnoteReference w:id="1391"/>
      </w:r>
      <w:r>
        <w:rPr>
          <w:rFonts w:ascii="Amiri" w:hAnsi="Amiri" w:eastAsia="Amiri" w:cs="Amiri"/>
          <w:color w:val="111111"/>
          <w:sz w:val="28"/>
          <w:sz w:val="28"/>
          <w:szCs w:val="28"/>
          <w:rtl w:val="true"/>
          <w:lang w:bidi="ar-SA"/>
        </w:rPr>
        <w:t>مخصوص ببعض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يُكرَه نقضه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المُصَرِّحةِ بوجوبه </w:t>
      </w:r>
      <w:r>
        <w:rPr>
          <w:rStyle w:val="FootnoteAnchor"/>
          <w:rtl w:val="true"/>
        </w:rPr>
        <w:footnoteReference w:id="1392"/>
      </w:r>
      <w:r>
        <w:rPr>
          <w:rFonts w:ascii="Amiri" w:hAnsi="Amiri" w:eastAsia="Amiri" w:cs="Amiri"/>
          <w:color w:val="111111"/>
          <w:sz w:val="28"/>
          <w:sz w:val="28"/>
          <w:szCs w:val="28"/>
          <w:rtl w:val="true"/>
          <w:lang w:bidi="ar-SA"/>
        </w:rPr>
        <w:t xml:space="preserve">حينئذٍ المحمولة على تأكد الاستحباب لقصورها عن الإيجاب سنداً وإنْ صرَّحت به 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لِمَن يُدْعَى إلى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يُكرَه له قطعه مطلقاً، بل يُكره المُضي عليه، وروي أنّه أفضل من الصيام بسبعين ضعفاً</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من هَيَّاً له طعاماً ،وغيره، ولا بين من يَشُق عليه المخالفه وغيره ؛ نعم يُشترط كونه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ليست من حيث الأكل، بل إجابة دعاء المؤمن وعدم 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يتحقق الثواب على الإفطار مع قصد الطاعة به لذلك ونحوه لا بمجرده ؛ لأنه عبادة يتوقف ثوابها على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تتابع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يضيق وقته بظنّ الوفاة أو طُروءِ العذر المانع من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كرمضانَ والنذر المعيّن، وإن كان الأصل متتابعاً كما يقتضيه إطلاق العبارة وهو قول قوي</w:t>
      </w:r>
      <w:r>
        <w:rPr>
          <w:rStyle w:val="FootnoteAnchor"/>
          <w:rtl w:val="true"/>
        </w:rPr>
        <w:footnoteReference w:id="1394"/>
      </w:r>
      <w:r>
        <w:rPr>
          <w:rFonts w:ascii="Amiri" w:hAnsi="Amiri" w:eastAsia="Amiri" w:cs="Amiri"/>
          <w:color w:val="111111"/>
          <w:sz w:val="28"/>
          <w:sz w:val="28"/>
          <w:szCs w:val="28"/>
          <w:rtl w:val="true"/>
          <w:lang w:bidi="ar-SA"/>
        </w:rPr>
        <w:t>، واستقرب في الدروس وجوب متابعته</w:t>
      </w:r>
      <w:r>
        <w:rPr>
          <w:rStyle w:val="FootnoteAnchor"/>
          <w:rtl w:val="true"/>
        </w:rPr>
        <w:footnoteReference w:id="1395"/>
      </w:r>
      <w:r>
        <w:rPr>
          <w:rFonts w:ascii="Amiri" w:hAnsi="Amiri" w:eastAsia="Amiri" w:cs="Amiri"/>
          <w:color w:val="111111"/>
          <w:sz w:val="28"/>
          <w:sz w:val="28"/>
          <w:szCs w:val="28"/>
          <w:rtl w:val="true"/>
          <w:lang w:bidi="ar-SA"/>
        </w:rPr>
        <w:t xml:space="preserve">كالأصل؛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بدل النعامة على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والسبعةَ في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فيها المتابعة كالثلاثة</w:t>
      </w:r>
      <w:r>
        <w:rPr>
          <w:rStyle w:val="FootnoteAnchor"/>
          <w:rtl w:val="true"/>
        </w:rPr>
        <w:footnoteReference w:id="1396"/>
      </w:r>
      <w:r>
        <w:rPr>
          <w:rFonts w:ascii="Amiri" w:hAnsi="Amiri" w:eastAsia="Amiri" w:cs="Amiri"/>
          <w:color w:val="111111"/>
          <w:sz w:val="28"/>
          <w:sz w:val="28"/>
          <w:szCs w:val="28"/>
          <w:rtl w:val="true"/>
          <w:lang w:bidi="ar-SA"/>
        </w:rPr>
        <w:t>وبه رواية حسنة</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أخلَّ بالمتابعة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كحيض ومرض وسفر ضروري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 زواله، إلا أن يكون الصومُ ثلاثةً فيجب استئنافها مطلقاً، كصوم كفارة اليمين، وكفارة قضاء رمضان، وثلاثة الاعتكاف، وثلاثة المتعة حيث لا يكون الفاصل العيد بعد اليومين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يَستَأنف إلا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الشهرين المتتابعين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ونذراً وما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ويوم من الثاني</w:t>
      </w:r>
      <w:r>
        <w:rPr>
          <w:rStyle w:val="FootnoteAnchor"/>
          <w:rtl w:val="true"/>
        </w:rPr>
        <w:footnoteReference w:id="1398"/>
      </w:r>
      <w:r>
        <w:rPr>
          <w:rFonts w:ascii="Amiri" w:hAnsi="Amiri" w:eastAsia="Amiri" w:cs="Amiri"/>
          <w:color w:val="111111"/>
          <w:sz w:val="28"/>
          <w:sz w:val="28"/>
          <w:szCs w:val="28"/>
          <w:rtl w:val="true"/>
          <w:lang w:bidi="ar-SA"/>
        </w:rPr>
        <w:t>، وفي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متتابعاً بنذرٍ أو كفارة على عبد بظهارٍ أو قتل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عشر يوماً، وفي ثلاثة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في الحج بدلاً عن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يومين ثالثهما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علم ابتداءً بوقوعه بعدهما أم لا، فإنّ التتابع يسقط في باقي الأولين مطلقاً، وفي الثالث إلى انقضاء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الصيامُ بمَصٌ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أمّا مصُّ النّواة فمكروه،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زَقّ الطائر، ومَضْغ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وذوقِ المَرَق وكلّ ما لا يَتَعَدّى إلى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مباشَرَةُ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الجماع، إلا لمن لا يُحرك ذلك شهوته،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والاكتحال بما فيه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وإخراج الدم المُضْعِفُ، ودخولُ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الرياحين وخصوصاً النرجس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النون فسكون الراء فكسر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يكره الطِيبُ، بل رُوِيَ استحبابه للصائم وأنّه تُحَفَتُه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والاحتقانُ بالجامد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ويجب به القضاء</w:t>
      </w:r>
      <w:r>
        <w:rPr>
          <w:rStyle w:val="FootnoteAnchor"/>
          <w:rtl w:val="true"/>
        </w:rPr>
        <w:footnoteReference w:id="14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وجلوس المرأة والخنثى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عليهما به</w:t>
      </w:r>
      <w:r>
        <w:rPr>
          <w:rStyle w:val="FootnoteAnchor"/>
          <w:rtl w:val="true"/>
        </w:rPr>
        <w:footnoteReference w:id="1401"/>
      </w:r>
      <w:r>
        <w:rPr>
          <w:rFonts w:ascii="Amiri" w:hAnsi="Amiri" w:eastAsia="Amiri" w:cs="Amiri"/>
          <w:color w:val="111111"/>
          <w:sz w:val="28"/>
          <w:sz w:val="28"/>
          <w:szCs w:val="28"/>
          <w:rtl w:val="true"/>
          <w:lang w:bidi="ar-SA"/>
        </w:rPr>
        <w:t xml:space="preserve">، وهو 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الخَصِيَّ الممسوح</w:t>
      </w:r>
      <w:r>
        <w:rPr>
          <w:rStyle w:val="FootnoteAnchor"/>
          <w:rtl w:val="true"/>
        </w:rPr>
        <w:footnoteReference w:id="1402"/>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لمساواته لهما في قُرب المَنْفَذ إلى الجوف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 الثوب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بلّ الجسدِ بالماء وجلوس الرجُل فيه وإن كان </w:t>
      </w:r>
    </w:p>
    <w:p>
      <w:pPr>
        <w:pStyle w:val="BookText"/>
        <w:rPr/>
      </w:pPr>
      <w:r>
        <w:rPr>
          <w:rFonts w:ascii="Amiri" w:hAnsi="Amiri" w:eastAsia="Amiri" w:cs="Amiri"/>
          <w:color w:val="111111"/>
          <w:sz w:val="28"/>
          <w:sz w:val="28"/>
          <w:szCs w:val="28"/>
          <w:rtl w:val="true"/>
          <w:lang w:bidi="ar-SA"/>
        </w:rPr>
        <w:t xml:space="preserve">أقوى تبريداً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الكلام بغير فائدة دينيَّة، وكذا استماعه، بل ينبغي أن يَصمَّ سمعه وبصره وجوارحه بصومه إلا بطاعة الله تعالى من تلاوة القرآن أو ذكر أو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خميس من الشهر وآخِرُ خميس منه، وأوّلُ أربعاء من العشر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فالمواظبة عليها تعدِل صوم الدهر وتذهب بوَحَر الصدر</w:t>
      </w:r>
      <w:r>
        <w:rPr>
          <w:rStyle w:val="FootnoteAnchor"/>
          <w:rtl w:val="true"/>
        </w:rPr>
        <w:footnoteReference w:id="1403"/>
      </w:r>
      <w:r>
        <w:rPr>
          <w:rFonts w:ascii="Amiri" w:hAnsi="Amiri" w:eastAsia="Amiri" w:cs="Amiri"/>
          <w:color w:val="111111"/>
          <w:sz w:val="28"/>
          <w:sz w:val="28"/>
          <w:szCs w:val="28"/>
          <w:rtl w:val="true"/>
          <w:lang w:bidi="ar-SA"/>
        </w:rPr>
        <w:t>وهو وَسوَستُه ويَختَصُّ باستحباب قضائها لمن فاتته، فإن قضاها في مثلها أحرَزَ فضيلتهما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الموصوف، أي أيّام الليالي البيض وهي الثالث عشر، والرابع عشر والخامس عشر من كلّ شهر، سُمِّيت بذلك لبياض لياليها جُمَعَ بضوء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اللغة، ورُوِيَ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أصابته الخطيئةُ اسْوَدّ لونه فالهم صومُ هذه الأيام فابْيَضَّ بكل يوم ثلثه فسُمِّيت بيضاً لذلك</w:t>
      </w:r>
      <w:r>
        <w:rPr>
          <w:rFonts w:eastAsia="Amiri" w:cs="Amiri" w:ascii="Amiri" w:hAnsi="Amiri"/>
          <w:color w:val="111111"/>
          <w:sz w:val="28"/>
          <w:szCs w:val="28"/>
          <w:rtl w:val="true"/>
          <w:lang w:bidi="ar-SA"/>
        </w:rPr>
        <w:t>»</w:t>
      </w:r>
      <w:r>
        <w:rPr>
          <w:rStyle w:val="FootnoteAnchor"/>
          <w:rtl w:val="true"/>
        </w:rPr>
        <w:footnoteReference w:id="1404"/>
      </w:r>
      <w:r>
        <w:rPr>
          <w:rFonts w:ascii="Amiri" w:hAnsi="Amiri" w:eastAsia="Amiri" w:cs="Amiri"/>
          <w:color w:val="111111"/>
          <w:sz w:val="28"/>
          <w:sz w:val="28"/>
          <w:szCs w:val="28"/>
          <w:rtl w:val="true"/>
          <w:lang w:bidi="ar-SA"/>
        </w:rPr>
        <w:t>، وعلى هذا فالكلام جارٍ على ظاهره من غير 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سابع عشر شهر ربيع الأول على المشهور ومبعثه، ويومُ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والدَحْوِ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للأرض أي بشطها من تحت الكعبة وهو الخامس والعشرون من ذي القعدة؛ وعرفةَ لمن لا يُضْعِفه عن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عازم عليه في ذلك اليوم ذلك اليوم كمّيّة وكيفيّةً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منه أنّ الدعاء ذلك اليوم أفضل من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حصل في أوّله التباس لغَيمِ أو غيره كُرِهَ صومُه لئلايقع في صوم العيد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والمباهلة والخميس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أسبوع،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أيام بعد عيد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فصل متواليةً، فمن صامها مع شهر رمضانَ عَدلت صيام السنة، وفي الخبر أنّ المواظبة عليها تعدل صوم الدهر</w:t>
      </w:r>
      <w:r>
        <w:rPr>
          <w:rStyle w:val="FootnoteAnchor"/>
          <w:rtl w:val="true"/>
        </w:rPr>
        <w:footnoteReference w:id="1405"/>
      </w:r>
      <w:r>
        <w:rPr>
          <w:rFonts w:ascii="Amiri" w:hAnsi="Amiri" w:eastAsia="Amiri" w:cs="Amiri"/>
          <w:color w:val="111111"/>
          <w:sz w:val="28"/>
          <w:sz w:val="28"/>
          <w:szCs w:val="28"/>
          <w:rtl w:val="true"/>
          <w:lang w:bidi="ar-SA"/>
        </w:rPr>
        <w:t>، وعُلِّل في بعض الأخبار بأنّ الصدقة بعشر أمثالها</w:t>
      </w:r>
      <w:r>
        <w:rPr>
          <w:rStyle w:val="FootnoteAnchor"/>
          <w:rtl w:val="true"/>
        </w:rPr>
        <w:footnoteReference w:id="1406"/>
      </w:r>
      <w:r>
        <w:rPr>
          <w:rFonts w:ascii="Amiri" w:hAnsi="Amiri" w:eastAsia="Amiri" w:cs="Amiri"/>
          <w:color w:val="111111"/>
          <w:sz w:val="28"/>
          <w:sz w:val="28"/>
          <w:szCs w:val="28"/>
          <w:rtl w:val="true"/>
          <w:lang w:bidi="ar-SA"/>
        </w:rPr>
        <w:t xml:space="preserve">، فيكون </w:t>
      </w:r>
    </w:p>
    <w:p>
      <w:pPr>
        <w:pStyle w:val="BookText"/>
        <w:rPr/>
      </w:pPr>
      <w:r>
        <w:rPr>
          <w:rFonts w:ascii="Amiri" w:hAnsi="Amiri" w:eastAsia="Amiri" w:cs="Amiri"/>
          <w:color w:val="111111"/>
          <w:sz w:val="28"/>
          <w:sz w:val="28"/>
          <w:szCs w:val="28"/>
          <w:rtl w:val="true"/>
          <w:lang w:bidi="ar-SA"/>
        </w:rPr>
        <w:t>رمضان بعشرة أشهر والستة بشهرين وذلك تمام السنة فدوام فعلها كذلك يَعدِل دهر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وإن اقتضى عدم الفرق بين فِعْلها متواليةً ومتفرّقةً بعده بغير فصل ومتأخّرةً، إلّا أنّ في بعض الأخبار اعتبار القيد</w:t>
      </w:r>
      <w:r>
        <w:rPr>
          <w:rStyle w:val="FootnoteAnchor"/>
          <w:rtl w:val="true"/>
        </w:rPr>
        <w:footnoteReference w:id="1407"/>
      </w:r>
      <w:r>
        <w:rPr>
          <w:rFonts w:ascii="Amiri" w:hAnsi="Amiri" w:eastAsia="Amiri" w:cs="Amiri"/>
          <w:color w:val="111111"/>
          <w:sz w:val="28"/>
          <w:sz w:val="28"/>
          <w:szCs w:val="28"/>
          <w:rtl w:val="true"/>
          <w:lang w:bidi="ar-SA"/>
        </w:rPr>
        <w:t xml:space="preserve">، فيكون فضيلةً زائدةً على القدر، وهو إما تخفيف للتمرين السابق أو عود إلى العبادة للرغبة ودفع احتمال السأم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مولد إبراهيم الخليل وباقي العشر غير المستثنى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ورجب كله وشعبان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 لأنه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المسافر والمريض بزوال عذرهما بعد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قبل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قبل 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للمسافر التناولُ قبل بلوغ محلّ الترخص، وإنْ عَلِم بوصوله قبله، فيكون إيجابُ الصوم منوطاً باختياره، كما يتخيّر بين نيّةِ المُقام المُسَوِّعَةِ للصوم وعدمها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الإمساك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سَلَف من ذوي الأعذار التي تزول في أثناء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كذاتِ الدم والصبي والمجنون والمغمى عليه والكافرِ يُسلم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الضيفُ بدون إذن مُضيفه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جاء نهاراً ما لم تزل الشمس مع احتماله مطلقاً عملاً بإطلاق النص</w:t>
      </w:r>
      <w:r>
        <w:rPr>
          <w:rStyle w:val="FootnoteAnchor"/>
          <w:rtl w:val="true"/>
        </w:rPr>
        <w:footnoteReference w:id="1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بالعكس</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وهو مروي</w:t>
      </w:r>
      <w:r>
        <w:rPr>
          <w:rStyle w:val="FootnoteAnchor"/>
          <w:rtl w:val="true"/>
        </w:rPr>
        <w:footnoteReference w:id="1410"/>
      </w:r>
      <w:r>
        <w:rPr>
          <w:rFonts w:ascii="Amiri" w:hAnsi="Amiri" w:eastAsia="Amiri" w:cs="Amiri"/>
          <w:color w:val="111111"/>
          <w:sz w:val="28"/>
          <w:sz w:val="28"/>
          <w:szCs w:val="28"/>
          <w:rtl w:val="true"/>
          <w:lang w:bidi="ar-SA"/>
        </w:rPr>
        <w:t>أيضاً، لكن قلَّ مَن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المرأةُ</w:t>
      </w:r>
      <w:r>
        <w:rPr>
          <w:rStyle w:val="FootnoteAnchor"/>
          <w:rtl w:val="true"/>
        </w:rPr>
        <w:footnoteReference w:id="1411"/>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إذن </w:t>
      </w:r>
    </w:p>
    <w:p>
      <w:pPr>
        <w:pStyle w:val="BookText"/>
        <w:rPr/>
      </w:pPr>
      <w:r>
        <w:rPr>
          <w:rFonts w:ascii="Amiri" w:hAnsi="Amiri" w:eastAsia="Amiri" w:cs="Amiri"/>
          <w:color w:val="111111"/>
          <w:sz w:val="28"/>
          <w:sz w:val="28"/>
          <w:szCs w:val="28"/>
          <w:rtl w:val="true"/>
          <w:lang w:bidi="ar-SA"/>
        </w:rPr>
        <w:t>الزوج والمالك، ولا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بدون إذن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ويُحتمل اختصاصه بالأدنى؛ فإن صام أحدهم بدون إذن 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عدم انعقاده مع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من أنّ الضيف يكون جاهلاً والولد عاقاً والزوجة عاصيةً والعبد آبقاً</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وجعله أولى يُؤذن بانعقاده، وفي الدروس استقرب اشتراط إذن الوالد والزوج والمولى في صحته </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الكراهة بدون الإذن مطلقاً في غير الزوجة والمملوك، استضعافاً لمستنَدِ الشرطية ومأخذ التحريم أمّا فيهما ، فيُشترط الإذن فلا ينعقد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الزوج والمولى حاضرين و غائبين، ولا بين أن يُضعفه عن حق مولاه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صوم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الثلاثة بعد العيد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ناسكاً أو غير 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 أو عمرة</w:t>
      </w:r>
      <w:r>
        <w:rPr>
          <w:rStyle w:val="FootnoteAnchor"/>
          <w:rtl w:val="true"/>
        </w:rPr>
        <w:footnoteReference w:id="1414"/>
      </w:r>
      <w:r>
        <w:rPr>
          <w:rFonts w:ascii="IRNazanin" w:hAnsi="IRNazanin" w:eastAsia="IRNazanin"/>
          <w:color w:val="111111"/>
          <w:sz w:val="28"/>
          <w:sz w:val="28"/>
          <w:szCs w:val="28"/>
          <w:rtl w:val="true"/>
          <w:lang w:bidi="fa-IR"/>
        </w:rPr>
        <w:t>، والنص مطلق</w:t>
      </w:r>
      <w:r>
        <w:rPr>
          <w:rStyle w:val="FootnoteAnchor"/>
          <w:rtl w:val="true"/>
        </w:rPr>
        <w:footnoteReference w:id="1415"/>
      </w:r>
      <w:r>
        <w:rPr>
          <w:rFonts w:ascii="Amiri" w:hAnsi="Amiri" w:eastAsia="Amiri" w:cs="Amiri"/>
          <w:color w:val="111111"/>
          <w:sz w:val="28"/>
          <w:sz w:val="28"/>
          <w:szCs w:val="28"/>
          <w:rtl w:val="true"/>
          <w:lang w:bidi="ar-SA"/>
        </w:rPr>
        <w:t>، فتقييده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صومُها على من ليس بمنى إجماعاً وإنْ أُطلق تحريمها في بعض العبارات كالمصنف في الدروس</w:t>
      </w:r>
      <w:r>
        <w:rPr>
          <w:rStyle w:val="FootnoteAnchor"/>
          <w:rtl w:val="true"/>
        </w:rPr>
        <w:footnoteReference w:id="1416"/>
      </w:r>
      <w:r>
        <w:rPr>
          <w:rFonts w:ascii="Amiri" w:hAnsi="Amiri" w:eastAsia="Amiri" w:cs="Amiri"/>
          <w:color w:val="111111"/>
          <w:sz w:val="28"/>
          <w:sz w:val="28"/>
          <w:szCs w:val="28"/>
          <w:rtl w:val="true"/>
          <w:lang w:bidi="ar-SA"/>
        </w:rPr>
        <w:t>فهو مرادُ مَن قَيَّدَ، وربما لحَظَ المُطْلِقُ أَنّ جمعَها كافٍ عن تقييد كونها بمنى؛ لأنّ أقل الجمع ثلاثة وأيام التشريق لا تكون ثلاثة إلا بمنى، فإنّها في غيرها يومان لا غير وهو لطيف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يوم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الثلاثين من شعبان إذا تَحَدَّث الناسُ برؤية الهلال أو شهد به من لا يثبت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وهو رمضان وإن ظهر كونه منه للنهي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أما لو نواه واجباً عن غيره كالقضاء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يحرُم وأما بنية النفل، فمستحبّ عندنا وإنْ لم يَصُمْ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صامه بنيّة النفل أجزأ إن ظهر كونه من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كلُّ واجب معيّن فَعَل بنية الندب مع عدم علمه، وفاقاً للمصنف في الدروس</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نيته يومَ الشكّ بل يوم الثلاثين مطلقاً بين الوجوب إن كان من رمضان والندب إن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فقولان</w:t>
      </w:r>
      <w:r>
        <w:rPr>
          <w:rStyle w:val="FootnoteAnchor"/>
          <w:rtl w:val="true"/>
        </w:rPr>
        <w:footnoteReference w:id="1419"/>
      </w:r>
      <w:r>
        <w:rPr>
          <w:rFonts w:ascii="Amiri" w:hAnsi="Amiri" w:eastAsia="Amiri" w:cs="Amiri"/>
          <w:color w:val="111111"/>
          <w:sz w:val="28"/>
          <w:sz w:val="28"/>
          <w:szCs w:val="28"/>
          <w:rtl w:val="true"/>
          <w:lang w:bidi="ar-SA"/>
        </w:rPr>
        <w:t>أقربهما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النية المطابقة للواقع، وضميمة الآخر غيرُ قادحةٍ ؛ لأنها غيرُ منافية ؛ ولأنه لو جزم بالندب أجزاً عن رمضان إجماعاً، فالضميمة المتردَّدُ فيها أدخل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اشتراط الجزم في النية حيث يمكن، وهو هنا كذلك بنية الندب، ومنعُ كون نية الوجوب أدخل على تقدير الجهل، ومِن ثَمَّ لم يُجْزِ لو جَزَم بالوجوب فظهر مطابقاً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التردُّد ليس فى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للجزم بها على التقديرين وإنما هو في الوجه وهو على تقدير اعتباره أمرُ آخَر ؛ ولأنه مجزوم به على كلّ واحد من التقديرين اللازمين على وجه منع الخلو؛ والفرق بين الجزمِ بالوجوب والترديد فيه النهي </w:t>
      </w:r>
      <w:r>
        <w:rPr>
          <w:rStyle w:val="FootnoteAnchor"/>
          <w:rtl w:val="true"/>
        </w:rPr>
        <w:footnoteReference w:id="1420"/>
      </w:r>
      <w:r>
        <w:rPr>
          <w:rFonts w:ascii="Amiri" w:hAnsi="Amiri" w:eastAsia="Amiri" w:cs="Amiri"/>
          <w:color w:val="111111"/>
          <w:sz w:val="28"/>
          <w:sz w:val="28"/>
          <w:szCs w:val="28"/>
          <w:rtl w:val="true"/>
          <w:lang w:bidi="ar-SA"/>
        </w:rPr>
        <w:t>عن الأوّل شرعاً المقتضي للفساد بخلاف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نذرُ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الجزاء شكراً على ترك الواجب أو فعل المحرم، وزجراً على العكس،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الجزاء، لفسادِ الغاية وعدم التقرُّب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الصوم ساكتاً فإنّه محرَّم في شرعنا، لا الصوم ساكتاً بدون جغله وصفاً للصوم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صوم يومين فصاعداً لا يفصل بينهما بفَطْرٍ، </w:t>
      </w:r>
    </w:p>
    <w:p>
      <w:pPr>
        <w:pStyle w:val="BookText"/>
        <w:rPr/>
      </w:pPr>
      <w:r>
        <w:rPr>
          <w:rFonts w:ascii="Amiri" w:hAnsi="Amiri" w:eastAsia="Amiri" w:cs="Amiri"/>
          <w:color w:val="111111"/>
          <w:sz w:val="28"/>
          <w:sz w:val="28"/>
          <w:szCs w:val="28"/>
          <w:rtl w:val="true"/>
          <w:lang w:bidi="ar-SA"/>
        </w:rPr>
        <w:t xml:space="preserve">أو صوم يومٍ إلى وقتٍ مُتَراخِ عن الغروب، ومنه أن يَجعَل عَشَاءَه سَحورَه بالنية، لا إذا أخر الإفطار بغيرها أو تركه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الواجب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موجب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المنذور المقيَّد به وثلاثةِ الهدي وبدل البدنة وجزاء الصيد على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من تقييده بالواجب جواز المندوب، وهو الذي اختاره في غيره على كراهية</w:t>
      </w:r>
      <w:r>
        <w:rPr>
          <w:rStyle w:val="FootnoteAnchor"/>
          <w:rtl w:val="true"/>
        </w:rPr>
        <w:footnoteReference w:id="1421"/>
      </w:r>
      <w:r>
        <w:rPr>
          <w:rFonts w:ascii="Amiri" w:hAnsi="Amiri" w:eastAsia="Amiri" w:cs="Amiri"/>
          <w:color w:val="111111"/>
          <w:sz w:val="28"/>
          <w:sz w:val="28"/>
          <w:szCs w:val="28"/>
          <w:rtl w:val="true"/>
          <w:lang w:bidi="ar-SA"/>
        </w:rPr>
        <w:t>، و به روايتان</w:t>
      </w:r>
      <w:r>
        <w:rPr>
          <w:rStyle w:val="FootnoteAnchor"/>
          <w:rtl w:val="true"/>
        </w:rPr>
        <w:footnoteReference w:id="1422"/>
      </w:r>
      <w:r>
        <w:rPr>
          <w:rFonts w:ascii="Amiri" w:hAnsi="Amiri" w:eastAsia="Amiri" w:cs="Amiri"/>
          <w:color w:val="111111"/>
          <w:sz w:val="28"/>
          <w:sz w:val="28"/>
          <w:szCs w:val="28"/>
          <w:rtl w:val="true"/>
          <w:lang w:bidi="ar-SA"/>
        </w:rPr>
        <w:t xml:space="preserve">يمكن إثبات السنّة بهما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Style w:val="FootnoteAnchor"/>
          <w:rtl w:val="true"/>
        </w:rPr>
        <w:footnoteReference w:id="1423"/>
      </w:r>
      <w:r>
        <w:rPr>
          <w:rFonts w:ascii="Amiri" w:hAnsi="Amiri" w:eastAsia="Amiri" w:cs="Amiri"/>
          <w:color w:val="111111"/>
          <w:sz w:val="28"/>
          <w:sz w:val="28"/>
          <w:szCs w:val="28"/>
          <w:rtl w:val="true"/>
          <w:lang w:bidi="ar-SA"/>
        </w:rPr>
        <w:t>؛ لإطلاق النهي في غيرهما</w:t>
      </w:r>
      <w:r>
        <w:rPr>
          <w:rStyle w:val="FootnoteAnchor"/>
          <w:rtl w:val="true"/>
        </w:rPr>
        <w:footnoteReference w:id="1424"/>
      </w:r>
      <w:r>
        <w:rPr>
          <w:rFonts w:ascii="Amiri" w:hAnsi="Amiri" w:eastAsia="Amiri" w:cs="Amiri"/>
          <w:color w:val="111111"/>
          <w:sz w:val="28"/>
          <w:sz w:val="28"/>
          <w:szCs w:val="28"/>
          <w:rtl w:val="true"/>
          <w:lang w:bidi="ar-SA"/>
        </w:rPr>
        <w:t>، ومع ذلك يُستثنى ثلاثة أيّام للحاجة بالمدينة المشرفة،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والمشاهده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عشَرَةَ يُعَذِّر من أفطر في شهر رمضان عامداً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كسلامةٍ من غَرَق وإنقاذ غريق وللتقيّة قبل الغروب، وآخِرَ رمضان وأوله مع الاقتصار على ما يَتَأَدَّى به الضرورة، ولو زاد فكمن لا عذر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الإفطار ثانياً بالقيدين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فإن عاد إليه ثالثاً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في الدروس قتله في الثالثة إلى مقطوعة سماعة</w:t>
      </w:r>
      <w:r>
        <w:rPr>
          <w:rStyle w:val="FootnoteAnchor"/>
          <w:rtl w:val="true"/>
        </w:rPr>
        <w:footnoteReference w:id="142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الرابعة </w:t>
      </w:r>
      <w:r>
        <w:rPr>
          <w:rStyle w:val="FootnoteAnchor"/>
          <w:rtl w:val="true"/>
        </w:rPr>
        <w:footnoteReference w:id="1427"/>
      </w:r>
      <w:r>
        <w:rPr>
          <w:rFonts w:ascii="Amiri" w:hAnsi="Amiri" w:eastAsia="Amiri" w:cs="Amiri"/>
          <w:color w:val="111111"/>
          <w:sz w:val="28"/>
          <w:sz w:val="28"/>
          <w:szCs w:val="28"/>
          <w:rtl w:val="true"/>
          <w:lang w:bidi="ar-SA"/>
        </w:rPr>
        <w:t>وهو أحوط وإنّما يُقتل فيهما مع تخلّل التعزير مرتين أو ثلاثاً لا بدونه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مُستَحِلّاً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للإفطار، أي معتقداً كونه حلالاً، ويتحقق بالإقرار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وُلد على الفطرة الإسلامية بأن انعقد حال إسلام أحد أبويه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واستُتِيبَ إن كان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تاب وإلا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ذكراً، أمّا الأُنثى، فلا تقتل مطلقاً، بل تُحبَس وتُضرب أوقات الصلوات إلى أن تتوبَ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يُكَفِّر مستحِلُّ الإفطار بمُجْمَعٍ على إفساده الصوم بين المسلمين بحيث صار ضرورياً كالجماع والأكل والشرب المعتادين، أما غيره، فلا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لو ادَّعَى الشبهة الممكنة في حقه قبل منه ومن هنا يُعلم أنّ إطلاقه الحكم ليس بجيد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الذي يجب معه العبادة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المني مِن قبله مطلقاً في الذكر والأنثى، ومن فرجَيْه في 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للشعر الخشن على العانة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الذكر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في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المبسوط وتبعه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w:t>
      </w:r>
      <w:r>
        <w:rPr>
          <w:rStyle w:val="FootnoteAnchor"/>
          <w:rtl w:val="true"/>
        </w:rPr>
        <w:footnoteReference w:id="1430"/>
      </w:r>
      <w:r>
        <w:rPr>
          <w:rFonts w:ascii="Amiri" w:hAnsi="Amiri" w:eastAsia="Amiri" w:cs="Amiri"/>
          <w:color w:val="111111"/>
          <w:sz w:val="28"/>
          <w:sz w:val="28"/>
          <w:szCs w:val="28"/>
          <w:rtl w:val="true"/>
          <w:lang w:bidi="ar-SA"/>
        </w:rPr>
        <w:t xml:space="preserve">، 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التسع</w:t>
      </w:r>
      <w:r>
        <w:rPr>
          <w:rFonts w:eastAsia="Amiri" w:cs="Amiri" w:ascii="Amiri" w:hAnsi="Amiri"/>
          <w:color w:val="111111"/>
          <w:sz w:val="28"/>
          <w:szCs w:val="28"/>
          <w:rtl w:val="true"/>
          <w:lang w:bidi="ar-SA"/>
        </w:rPr>
        <w:t>)</w:t>
      </w:r>
      <w:r>
        <w:rPr>
          <w:rStyle w:val="FootnoteAnchor"/>
          <w:rtl w:val="true"/>
        </w:rPr>
        <w:footnoteReference w:id="1431"/>
      </w:r>
      <w:r>
        <w:rPr>
          <w:rFonts w:ascii="Amiri" w:hAnsi="Amiri" w:eastAsia="Amiri" w:cs="Amiri"/>
          <w:color w:val="111111"/>
          <w:sz w:val="28"/>
          <w:sz w:val="28"/>
          <w:szCs w:val="28"/>
          <w:rtl w:val="true"/>
          <w:lang w:bidi="ar-SA"/>
        </w:rPr>
        <w:t>ولا يُعْتَدُّ بخلافهما ؛ لشذوذه والعلم بنسبهما، وتقدمه عليهما وتأخره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الحيضُ والحمل للمرأة، فدليلان على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اخضرار الشارب ونباتِ اللحية بالعانة قول قوي</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السن بالبينة والشياع لا بدعواه، والإنباتُ بهما وبالاختبار، فإنّه جائز مع الاضطرار إن جعلنا محلّه من العورة، أو بدونه على المشهور والاحتلام بهما وبقوله وفي قبول قول الأبوين أو الأب في السن وجه</w:t>
      </w:r>
      <w:r>
        <w:rPr>
          <w:rFonts w:eastAsia="Amiri" w:cs="Amiri" w:ascii="Amiri" w:hAnsi="Amiri"/>
          <w:color w:val="111111"/>
          <w:sz w:val="28"/>
          <w:szCs w:val="28"/>
          <w:rtl w:val="true"/>
          <w:lang w:bidi="ar-SA"/>
        </w:rPr>
        <w:t xml:space="preserve">. </w:t>
      </w:r>
      <w:bookmarkStart w:id="273" w:name="pg10147_94874"/>
    </w:p>
    <w:p>
      <w:pPr>
        <w:pStyle w:val="Heading3"/>
        <w:numPr>
          <w:ilvl w:val="2"/>
          <w:numId w:val="1"/>
        </w:numPr>
        <w:rPr/>
      </w:pPr>
      <w:bookmarkStart w:id="274" w:name="__RefHeading___Toc1114258_1067777946"/>
      <w:bookmarkStart w:id="275" w:name="_Toc97"/>
      <w:bookmarkEnd w:id="273"/>
      <w:bookmarkEnd w:id="274"/>
      <w:r>
        <w:rPr>
          <w:rtl w:val="true"/>
        </w:rPr>
        <w:t>الاعتكاف</w:t>
      </w:r>
      <w:bookmarkEnd w:id="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بذلك الاعتكافُ</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جَعَله من لواحقه ؛ لاشتراطه به واستحبابه مؤكّداً في شهر رمضان ؛ وقلّة مباحثه في هذا المختصر عمّا يليق بالكتاب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العشر الأواخر من شهر رمضان</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كان يُواظب عليه فيها، تُضرب له قبةٌ بالمسجد من شَعْر ويُطوَى ،فراشه وفاته عام بدرِ بسببها فقضاها في القابل فكان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اعتكافَها يَعدِل حِجَّتَين وعمرتين</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إلا من مكلّف يصح منه الصوم في زمان يصح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التكليف فيه مبني على أنّ عبادة الصبي تمريناً ليست صحيحةً ولا شرعيّةً، وقد تقدَّم ما يدلّ على صحة صومه، وفي الدروس صرَّح بشرعيّته</w:t>
      </w:r>
      <w:r>
        <w:rPr>
          <w:rStyle w:val="FootnoteAnchor"/>
          <w:rtl w:val="true"/>
        </w:rPr>
        <w:footnoteReference w:id="1437"/>
      </w:r>
      <w:r>
        <w:rPr>
          <w:rFonts w:ascii="Amiri" w:hAnsi="Amiri" w:eastAsia="Amiri" w:cs="Amiri"/>
          <w:color w:val="111111"/>
          <w:sz w:val="28"/>
          <w:sz w:val="28"/>
          <w:szCs w:val="28"/>
          <w:rtl w:val="true"/>
          <w:lang w:bidi="ar-SA"/>
        </w:rPr>
        <w:t>، فلْيَكُن الاعتكافُ كذلك، أمّا فِعْلُه من المميز تمريناً، فلا شبهة في صحته كغيره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ليلتان، فمحلُّ نيته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الليالي</w:t>
      </w:r>
      <w:r>
        <w:rPr>
          <w:rStyle w:val="FootnoteAnchor"/>
          <w:rtl w:val="true"/>
        </w:rPr>
        <w:footnoteReference w:id="1438"/>
      </w:r>
      <w:r>
        <w:rPr>
          <w:rFonts w:ascii="Amiri" w:hAnsi="Amiri" w:eastAsia="Amiri" w:cs="Amiri"/>
          <w:color w:val="111111"/>
          <w:sz w:val="28"/>
          <w:sz w:val="28"/>
          <w:szCs w:val="28"/>
          <w:rtl w:val="true"/>
          <w:lang w:bidi="ar-SA"/>
        </w:rPr>
        <w:t>، فيكون قبل الغروب أو بعده على 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والمسجد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يجتمع فيه أهل البلد وإنْ لم يكن أعظم، لا نحوُ مسجدِ القبيلة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والحصرُ في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الحرمين وجامع الكوفة والبصرة</w:t>
      </w:r>
      <w:r>
        <w:rPr>
          <w:rStyle w:val="FootnoteAnchor"/>
          <w:rtl w:val="true"/>
        </w:rPr>
        <w:footnoteReference w:id="1439"/>
      </w:r>
      <w:r>
        <w:rPr>
          <w:rFonts w:ascii="IRNazanin" w:hAnsi="IRNazanin" w:eastAsia="IRNazanin"/>
          <w:color w:val="111111"/>
          <w:sz w:val="28"/>
          <w:sz w:val="28"/>
          <w:szCs w:val="28"/>
          <w:rtl w:val="true"/>
          <w:lang w:bidi="fa-IR"/>
        </w:rPr>
        <w:t>أو المدائن بدله</w:t>
      </w:r>
      <w:r>
        <w:rPr>
          <w:rStyle w:val="FootnoteAnchor"/>
          <w:rtl w:val="true"/>
        </w:rPr>
        <w:footnoteReference w:id="1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Style w:val="FootnoteAnchor"/>
          <w:rtl w:val="true"/>
        </w:rPr>
        <w:footnoteReference w:id="1441"/>
      </w:r>
      <w:r>
        <w:rPr>
          <w:rFonts w:ascii="Amiri" w:hAnsi="Amiri" w:eastAsia="Amiri" w:cs="Amiri"/>
          <w:color w:val="111111"/>
          <w:sz w:val="28"/>
          <w:sz w:val="28"/>
          <w:szCs w:val="28"/>
          <w:rtl w:val="true"/>
          <w:lang w:bidi="ar-SA"/>
        </w:rPr>
        <w:t xml:space="preserve">بناءً على اشتراط صلاة نبي أو إمامٍ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ما يدلّ على الحصر وإنْ ذهب إليه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والإقامةُ بمُعْتَكَفِه، فيبطل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وإنْ قَصُر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كتحصيل مأكول ومشروب، وفعل الأوّل في غيره لمن عليه فيه غضاضة، وقضاء حاجة واغتسال واجب لا يمكن فعله فيه، ونحو ذلك مما لابد منه ولا يمكن فعله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يَتَقَدَّر معها بقدر إلا زوالها، نعم لو خرج عن كونه معتكفاً بَطَل مطلقاً، وكذا لو خرج ناسياً فطال وإلّا رجع حيث ذكر فإن أخَّر 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طاعةٍ كعِيادة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ويلبث عنده بحسب العادة لا أزيد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تحمُّلاً وإقامةً إن لم يمكن بدون الخروج، سواء تعيَّنت عليه أم لا أو تشييع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توديعه إذا أراد سفراً إلى ما يُعتاد عرفاً، وقيَّده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للنص</w:t>
      </w:r>
      <w:r>
        <w:rPr>
          <w:rStyle w:val="FootnoteAnchor"/>
          <w:rtl w:val="true"/>
        </w:rPr>
        <w:footnoteReference w:id="1442"/>
      </w:r>
      <w:r>
        <w:rPr>
          <w:rFonts w:ascii="Amiri" w:hAnsi="Amiri" w:eastAsia="Amiri" w:cs="Amiri"/>
          <w:color w:val="111111"/>
          <w:sz w:val="28"/>
          <w:sz w:val="28"/>
          <w:szCs w:val="28"/>
          <w:rtl w:val="true"/>
          <w:lang w:bidi="ar-SA"/>
        </w:rPr>
        <w:t xml:space="preserve">، بخلاف المريض لإطلاقه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يجلس لو خرج، ولا يمشي تحت ظل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فيهما أو في الأخير ؛ لأنّ الاضطرار فيه أظهر بأن لا يجد طريقاً إلى مطلبه إلا تحت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طريقين إحداهما لا ظلَّ فيها سَلَكَها وإنْ بَعُدت ولو وجد فيهما قدَّمَ أقلهما ظلّاً، ولو اتفقا قدراً 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النصوص هو الجلوس تحت الظلال</w:t>
      </w:r>
      <w:r>
        <w:rPr>
          <w:rStyle w:val="FootnoteAnchor"/>
          <w:rtl w:val="true"/>
        </w:rPr>
        <w:footnoteReference w:id="1444"/>
      </w:r>
      <w:r>
        <w:rPr>
          <w:rFonts w:ascii="Amiri" w:hAnsi="Amiri" w:eastAsia="Amiri" w:cs="Amiri"/>
          <w:color w:val="111111"/>
          <w:sz w:val="28"/>
          <w:sz w:val="28"/>
          <w:szCs w:val="28"/>
          <w:rtl w:val="true"/>
          <w:lang w:bidi="ar-SA"/>
        </w:rPr>
        <w:t xml:space="preserve">، أما المشي فلا، وهو </w:t>
      </w:r>
    </w:p>
    <w:p>
      <w:pPr>
        <w:pStyle w:val="BookText"/>
        <w:rPr/>
      </w:pPr>
      <w:r>
        <w:rPr>
          <w:rFonts w:ascii="Amiri" w:hAnsi="Amiri" w:eastAsia="Amiri" w:cs="Amiri"/>
          <w:color w:val="111111"/>
          <w:sz w:val="28"/>
          <w:sz w:val="28"/>
          <w:szCs w:val="28"/>
          <w:rtl w:val="true"/>
          <w:lang w:bidi="ar-SA"/>
        </w:rPr>
        <w:t>الأقوى وإن كان ما ذكره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اخترناه لو تَعارَضَ المشي في الظلّ بطريق قصير وفي غيره بطويل قدم القصير، وأولى منه لو كان القصيرُ أطولهما ظلّاً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يصلي إلا بمعتكفه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الخارج لضرورة إليه وإن كان في مسجدٍ آخَرَ أفضل منه، إلا مع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فيصليها حيث أمكن، مقدماً للمسجد مع الإمكان، ومن الضرورة إلى الصلاة في غيره إقامة الجمعة فيه دونه فيخرج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الضرورة لا تصح الصلاة أيضاً؛ للنهي</w:t>
      </w:r>
      <w:r>
        <w:rPr>
          <w:rStyle w:val="FootnoteAnchor"/>
          <w:rtl w:val="true"/>
        </w:rPr>
        <w:footnoteReference w:id="1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إذا خرج لضرورة بها حيث شاء، ولا يختص بالمسجد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ويمين، ونيابة عن الأب إن وجبت، واستئجار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النذر وأخويه إطلاقه فيُحمل على ثلاثة، أو تقييده بثلاثة فصاعداً، أو بما لا ينافي الثلاثة كنذر يوم لا أزيد، وأمّا الأخيران، فبحسب الملزم فإن قصر عنها اشتُرِطَ إكمالها في صحته ولو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وبمضي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مندوبين فيجب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لدَلالة الأخبار عليه</w:t>
      </w:r>
      <w:r>
        <w:rPr>
          <w:rStyle w:val="FootnoteAnchor"/>
          <w:rtl w:val="true"/>
        </w:rPr>
        <w:footnoteReference w:id="14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بالشروع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الأشهر يتَعَدَّى إلى كلّ ثالث على الأقوى كالسادس والتاسع لو اعتكف خمسة وثمانية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بالأوّل خاصةً</w:t>
      </w:r>
      <w:r>
        <w:rPr>
          <w:rStyle w:val="FootnoteAnchor"/>
          <w:rtl w:val="true"/>
        </w:rPr>
        <w:footnoteReference w:id="144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المندوب دون ما لو نذر خمسة فلايجب السادس</w:t>
      </w:r>
      <w:r>
        <w:rPr>
          <w:rStyle w:val="FootnoteAnchor"/>
          <w:rtl w:val="true"/>
        </w:rPr>
        <w:footnoteReference w:id="1449"/>
      </w:r>
      <w:r>
        <w:rPr>
          <w:rFonts w:ascii="Amiri" w:hAnsi="Amiri" w:eastAsia="Amiri" w:cs="Amiri"/>
          <w:color w:val="111111"/>
          <w:sz w:val="28"/>
          <w:sz w:val="28"/>
          <w:szCs w:val="28"/>
          <w:rtl w:val="true"/>
          <w:lang w:bidi="ar-SA"/>
        </w:rPr>
        <w:t>، ومال إليه المصنّف في بعض تحقيقاته؛ والفرق أنّ اليومين في المندوب منفصلان عن الثالث شرعاً، ولمّا كان أقله ثلاثةً كان الثالث هو المتمم للمشروع، بخلاف الواجب، فإنّ الخمسة فعل واحد واجب متصل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نَسَب الحكم إلى </w:t>
      </w:r>
    </w:p>
    <w:p>
      <w:pPr>
        <w:pStyle w:val="BookText"/>
        <w:rPr/>
      </w:pPr>
      <w:r>
        <w:rPr>
          <w:rFonts w:ascii="Amiri" w:hAnsi="Amiri" w:eastAsia="Amiri" w:cs="Amiri"/>
          <w:color w:val="111111"/>
          <w:sz w:val="28"/>
          <w:sz w:val="28"/>
          <w:szCs w:val="28"/>
          <w:rtl w:val="true"/>
          <w:lang w:bidi="ar-SA"/>
        </w:rPr>
        <w:t>الشهرة ؛ لأنّ مستنده من الأخبار غير نقي السند</w:t>
      </w:r>
      <w:r>
        <w:rPr>
          <w:rStyle w:val="FootnoteAnchor"/>
          <w:rtl w:val="true"/>
        </w:rPr>
        <w:footnoteReference w:id="1450"/>
      </w:r>
      <w:r>
        <w:rPr>
          <w:rFonts w:ascii="IRNazanin" w:hAnsi="IRNazanin" w:eastAsia="IRNazanin"/>
          <w:color w:val="111111"/>
          <w:sz w:val="28"/>
          <w:sz w:val="28"/>
          <w:szCs w:val="28"/>
          <w:rtl w:val="true"/>
          <w:lang w:bidi="fa-IR"/>
        </w:rPr>
        <w:t>، ومن ثم ذهب جمع إلى عدم وجوب النفل مطلقاً</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للمعتكف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ابتدائه للرجوع فيه عند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عنده وإنْ مَضَى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الرجوع فيه مطلقاً فيرجع متى شاء وإن لم يكن لعارض</w:t>
      </w:r>
      <w:r>
        <w:rPr>
          <w:rStyle w:val="FootnoteAnchor"/>
          <w:rtl w:val="true"/>
        </w:rPr>
        <w:footnoteReference w:id="1452"/>
      </w:r>
      <w:r>
        <w:rPr>
          <w:rFonts w:ascii="Amiri" w:hAnsi="Amiri" w:eastAsia="Amiri" w:cs="Amiri"/>
          <w:color w:val="111111"/>
          <w:sz w:val="28"/>
          <w:sz w:val="28"/>
          <w:szCs w:val="28"/>
          <w:rtl w:val="true"/>
          <w:lang w:bidi="ar-SA"/>
        </w:rPr>
        <w:t>، واختاره في الدروس</w:t>
      </w:r>
      <w:r>
        <w:rPr>
          <w:rStyle w:val="FootnoteAnchor"/>
          <w:rtl w:val="true"/>
        </w:rPr>
        <w:footnoteReference w:id="1453"/>
      </w:r>
      <w:r>
        <w:rPr>
          <w:rFonts w:ascii="Amiri" w:hAnsi="Amiri" w:eastAsia="Amiri" w:cs="Amiri"/>
          <w:color w:val="111111"/>
          <w:sz w:val="28"/>
          <w:sz w:val="28"/>
          <w:szCs w:val="28"/>
          <w:rtl w:val="true"/>
          <w:lang w:bidi="ar-SA"/>
        </w:rPr>
        <w:t>والأجود الأوّل، وظاهر العبارة يُرشد إليه ؛ لأنّ المحرم يختص شرطه بالعارض، إلا أن يُجعَل التشبيه في أصل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جواز الاشتراط بين الواجب وغيره، لكن محله في الواجب وقتُ النذر وأخويه لا وقتُ الشروع، وفائدة الشرط في المندوب سقوط الثالث لو عَرَض بعد وجوبه ما يُجَوِّز الرجوع، وإبطال الواجب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شَرَط وخَرَج فلا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المندوب مطلقاً، وكذا الواجب المعين، أما المطلق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Style w:val="FootnoteAnchor"/>
          <w:rtl w:val="true"/>
        </w:rPr>
        <w:footnoteReference w:id="1454"/>
      </w:r>
      <w:r>
        <w:rPr>
          <w:rFonts w:ascii="Amiri" w:hAnsi="Amiri" w:eastAsia="Amiri" w:cs="Amiri"/>
          <w:color w:val="111111"/>
          <w:sz w:val="28"/>
          <w:sz w:val="28"/>
          <w:szCs w:val="28"/>
          <w:rtl w:val="true"/>
          <w:lang w:bidi="ar-SA"/>
        </w:rPr>
        <w:t>، وهو ظاهر الكتاب، وتوقف في الدروس</w:t>
      </w:r>
      <w:r>
        <w:rPr>
          <w:rStyle w:val="FootnoteAnchor"/>
          <w:rtl w:val="true"/>
        </w:rPr>
        <w:footnoteReference w:id="1455"/>
      </w:r>
      <w:r>
        <w:rPr>
          <w:rFonts w:ascii="IRNazanin" w:hAnsi="IRNazanin" w:eastAsia="IRNazanin"/>
          <w:color w:val="111111"/>
          <w:sz w:val="28"/>
          <w:sz w:val="28"/>
          <w:szCs w:val="28"/>
          <w:rtl w:val="true"/>
          <w:lang w:bidi="fa-IR"/>
        </w:rPr>
        <w:t xml:space="preserve">، وقطع المحقق بالقضاء </w:t>
      </w:r>
      <w:r>
        <w:rPr>
          <w:rStyle w:val="FootnoteAnchor"/>
          <w:rtl w:val="true"/>
        </w:rPr>
        <w:footnoteReference w:id="1456"/>
      </w:r>
      <w:r>
        <w:rPr>
          <w:rFonts w:ascii="Amiri" w:hAnsi="Amiri" w:eastAsia="Amiri" w:cs="Amiri"/>
          <w:color w:val="111111"/>
          <w:sz w:val="28"/>
          <w:sz w:val="28"/>
          <w:szCs w:val="28"/>
          <w:rtl w:val="true"/>
          <w:lang w:bidi="ar-SA"/>
        </w:rPr>
        <w:t>وهو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يُشترط ومضى يومان في المندوب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وجوباً، وكذا إذا أَتَمَّ الخامس وجب السادس، وهكذا كما مرّ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ويحرم عليه نهاراً ما يحرم على الصائم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الاعتكاف واجباً، وإلا فلا وإن فسد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وليلاً ونهاراً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قُبُلاً ودُبُراً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والرّياحِين على الأقوى؛ لورودها معه في الخبر</w:t>
      </w:r>
      <w:r>
        <w:rPr>
          <w:rStyle w:val="FootnoteAnchor"/>
          <w:rtl w:val="true"/>
        </w:rPr>
        <w:footnoteReference w:id="1457"/>
      </w:r>
      <w:r>
        <w:rPr>
          <w:rFonts w:ascii="Amiri" w:hAnsi="Amiri" w:eastAsia="Amiri" w:cs="Amiri"/>
          <w:color w:val="111111"/>
          <w:sz w:val="28"/>
          <w:sz w:val="28"/>
          <w:szCs w:val="28"/>
          <w:rtl w:val="true"/>
          <w:lang w:bidi="ar-SA"/>
        </w:rPr>
        <w:t xml:space="preserve">، وهو مختاره في </w:t>
      </w:r>
    </w:p>
    <w:p>
      <w:pPr>
        <w:pStyle w:val="BookText"/>
        <w:rPr/>
      </w:pPr>
      <w:r>
        <w:rPr>
          <w:rFonts w:ascii="IRNazanin" w:hAnsi="IRNazanin" w:eastAsia="IRNazanin"/>
          <w:color w:val="111111"/>
          <w:sz w:val="28"/>
          <w:sz w:val="28"/>
          <w:szCs w:val="28"/>
          <w:rtl w:val="true"/>
          <w:lang w:bidi="fa-IR"/>
        </w:rPr>
        <w:t>الدروس</w:t>
      </w:r>
      <w:r>
        <w:rPr>
          <w:rStyle w:val="FootnoteAnchor"/>
          <w:rtl w:val="true"/>
        </w:rPr>
        <w:footnoteReference w:id="14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والاستمتاع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 وتقبيلاً وغيرهما، ولكن لا يفسد به الاعتكاف على الأقوى بخلاف 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ويُفسده ما يُفسد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فوات الصوم الذي هو شرط الاعتكاف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ويُكفِّر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للاعتكاف زيادةً على ما يجب للصوم إن أفسد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بالجماع في الواجب </w:t>
      </w:r>
      <w:r>
        <w:rPr>
          <w:rStyle w:val="FootnoteAnchor"/>
          <w:rtl w:val="true"/>
        </w:rPr>
        <w:footnoteReference w:id="1460"/>
      </w:r>
      <w:r>
        <w:rPr>
          <w:rFonts w:ascii="Amiri" w:hAnsi="Amiri" w:eastAsia="Amiri" w:cs="Amiri"/>
          <w:color w:val="111111"/>
          <w:sz w:val="28"/>
          <w:sz w:val="28"/>
          <w:szCs w:val="28"/>
          <w:rtl w:val="true"/>
          <w:lang w:bidi="ar-SA"/>
        </w:rPr>
        <w:t>نهاراً كفّارتان إن كان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عن الصوم والأخرى عن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الكفارتان بالجماع في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1"/>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وجوبه متعيّناً بنذر وشبهه وجب بإفساده كفارة سببه، وهو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الدروس الحَق المعيَّنَ برمضان مطلقاً</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وغيره، إلا أن يتعيَّن بنذر وشبهه فيجب كفّارة بسببه أيضاً لإفساده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إفساده بباقي مُفسِدات الصوم غيرِ الجماع وجب نهاراً كفارة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متعيّناً بنذر وشبهه فيجب كفّارتُه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غير ذلك من المحرمات على المعتكف كالتطيب والبيع والمماراة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بالخروج في واجب متعيّن بالنذر وشبهه وجبت كفارته، وفي ثالث المندوب الإثم والقضاءُ لا غير، وكذا لو أفسده بغير الجماع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وكفّارة الاعتكاف ككفّارةِ رمضان في قول</w:t>
      </w:r>
      <w:r>
        <w:rPr>
          <w:rStyle w:val="FootnoteAnchor"/>
          <w:rtl w:val="true"/>
        </w:rPr>
        <w:footnoteReference w:id="1463"/>
      </w:r>
      <w:r>
        <w:rPr>
          <w:rFonts w:ascii="Amiri" w:hAnsi="Amiri" w:eastAsia="Amiri" w:cs="Amiri"/>
          <w:color w:val="111111"/>
          <w:sz w:val="28"/>
          <w:sz w:val="28"/>
          <w:szCs w:val="28"/>
          <w:rtl w:val="true"/>
          <w:lang w:bidi="ar-SA"/>
        </w:rPr>
        <w:t xml:space="preserve">، وكفّارة ظهار في آخرَ </w:t>
      </w:r>
      <w:r>
        <w:rPr>
          <w:rStyle w:val="FootnoteAnchor"/>
          <w:rtl w:val="true"/>
        </w:rPr>
        <w:footnoteReference w:id="1464"/>
      </w:r>
      <w:r>
        <w:rPr>
          <w:rFonts w:ascii="Amiri" w:hAnsi="Amiri" w:eastAsia="Amiri" w:cs="Amiri"/>
          <w:color w:val="111111"/>
          <w:sz w:val="28"/>
          <w:sz w:val="28"/>
          <w:szCs w:val="28"/>
          <w:rtl w:val="true"/>
          <w:lang w:bidi="ar-SA"/>
        </w:rPr>
        <w:t xml:space="preserve">، والأوّل </w:t>
      </w:r>
    </w:p>
    <w:p>
      <w:pPr>
        <w:pStyle w:val="BookText"/>
        <w:rPr/>
      </w:pPr>
      <w:r>
        <w:rPr>
          <w:rFonts w:ascii="Amiri" w:hAnsi="Amiri" w:eastAsia="Amiri" w:cs="Amiri"/>
          <w:color w:val="111111"/>
          <w:sz w:val="28"/>
          <w:sz w:val="28"/>
          <w:szCs w:val="28"/>
          <w:rtl w:val="true"/>
          <w:lang w:bidi="ar-SA"/>
        </w:rPr>
        <w:t xml:space="preserve">أشهر، والثاني أصح رواية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أكرَة المعتكِفَةً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نهاراً في شهر رمضان مع وجوب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عنه واثنتان يَتَحَمَّلُهما عنها على الأقوى بل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نعلم فيه مخالفاً سوى صاحب المعتبر</w:t>
      </w:r>
      <w:r>
        <w:rPr>
          <w:rStyle w:val="FootnoteAnchor"/>
          <w:rtl w:val="true"/>
        </w:rPr>
        <w:footnoteReference w:id="1466"/>
      </w:r>
      <w:r>
        <w:rPr>
          <w:rFonts w:ascii="Amiri" w:hAnsi="Amiri" w:eastAsia="Amiri" w:cs="Amiri"/>
          <w:color w:val="111111"/>
          <w:sz w:val="28"/>
          <w:sz w:val="28"/>
          <w:szCs w:val="28"/>
          <w:rtl w:val="true"/>
          <w:lang w:bidi="ar-SA"/>
        </w:rPr>
        <w:t>، وفي المختلف أنّ القول بذلك لم يظهر له مخالف</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هو الحجّة وإلا فالأصل يقتضي عدم التحمّل فيما لا نصَّ عليه، وحينئذٍ فيجب عليه ثلاث كفّارات اثنتان عنه للاعتكاف والصوم، وواحدة عنها للصوم؛ ؛ لأنه منصوص التحمّل</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الجماع ليلاً فكفّارتان عليه على القول بالتحمّل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276" w:name="pg10147_94880"/>
    </w:p>
    <w:p>
      <w:pPr>
        <w:pStyle w:val="Heading2"/>
        <w:numPr>
          <w:ilvl w:val="1"/>
          <w:numId w:val="1"/>
        </w:numPr>
        <w:rPr/>
      </w:pPr>
      <w:bookmarkStart w:id="277" w:name="__RefHeading___Toc1114260_1067777946"/>
      <w:bookmarkStart w:id="278" w:name="_Toc98"/>
      <w:bookmarkEnd w:id="276"/>
      <w:bookmarkEnd w:id="277"/>
      <w:r>
        <w:rPr>
          <w:rtl w:val="true"/>
        </w:rPr>
        <w:t>كتاب الحج</w:t>
      </w:r>
      <w:bookmarkEnd w:id="278"/>
    </w:p>
    <w:p>
      <w:pPr>
        <w:pStyle w:val="Heading3"/>
        <w:numPr>
          <w:ilvl w:val="2"/>
          <w:numId w:val="1"/>
        </w:numPr>
        <w:rPr/>
      </w:pPr>
      <w:bookmarkStart w:id="279" w:name="__RefHeading___Toc1114262_1067777946"/>
      <w:bookmarkStart w:id="280" w:name="_Toc99"/>
      <w:bookmarkEnd w:id="279"/>
      <w:r>
        <w:rPr>
          <w:rtl w:val="true"/>
        </w:rPr>
        <w:t>اشارة</w:t>
      </w:r>
      <w:bookmarkEnd w:id="28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0147_94882"/>
      <w:bookmarkStart w:id="282" w:name="pg10147_94882"/>
      <w:bookmarkEnd w:id="282"/>
    </w:p>
    <w:p>
      <w:pPr>
        <w:pStyle w:val="Heading3"/>
        <w:numPr>
          <w:ilvl w:val="2"/>
          <w:numId w:val="1"/>
        </w:numPr>
        <w:rPr/>
      </w:pPr>
      <w:bookmarkStart w:id="283" w:name="pg10147_94882"/>
      <w:bookmarkStart w:id="284" w:name="__RefHeading___Toc1114264_1067777946"/>
      <w:bookmarkStart w:id="285" w:name="_Toc100"/>
      <w:bookmarkEnd w:id="283"/>
      <w:bookmarkEnd w:id="284"/>
      <w:r>
        <w:rPr>
          <w:rtl w:val="true"/>
        </w:rPr>
        <w:t>الفصل الأول في شرائطه وأسبابه</w:t>
      </w:r>
      <w:bookmarkEnd w:id="285"/>
    </w:p>
    <w:p>
      <w:pPr>
        <w:pStyle w:val="Heading4"/>
        <w:numPr>
          <w:ilvl w:val="3"/>
          <w:numId w:val="1"/>
        </w:numPr>
        <w:rPr/>
      </w:pPr>
      <w:bookmarkStart w:id="286" w:name="__RefHeading___Toc1114266_1067777946"/>
      <w:bookmarkStart w:id="287" w:name="_Toc101"/>
      <w:bookmarkEnd w:id="286"/>
      <w:r>
        <w:rPr>
          <w:rtl w:val="true"/>
        </w:rPr>
        <w:t>اشارة</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الحج على المستطيع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 والنساء والخناثي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الفرقة المُحِقَّة، وتأخيره كبيرةٌ مُويقةٌ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بالفورية وجوب المبادرة إليه في أوّل عام الاستطاعة مع الإمكان وإلّا ففيما يليه،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على مقدمات من سفرٍ وغيره وجب الفورُ بها على وجه يُدركه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تعددت الرفقة في العام الواحد وجب السير مع أولاها، فإن أخر عنها وأدركه مع التالية، وإلا كان كمُؤَخَّره عمداً في استقراره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بأصل الشرع، وقد يجب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والاستئجارِ والإفسادِ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بحسب وجود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أداه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ولفاقد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مع فقد الشرائط عن حجّة الإسلام بعد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ثم يستطيع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يُعتق ويستطيع؛ فيجب الحج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وجوبه البلوغ والعقل والحرية والزاد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يناسبه قوةً وضعفاً لا شَرَفاً وضِعَةً، فيما يفتقر إلى قطع المسافة وإن سهل المشي وكان معتاداً له أو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له من جملة مالِه داره وثيابه وخادمه ودابته وكتب عليه اللائقة ،بحاله، كماً وكيفاً، عيناً أو قيمةً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والتمكن من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وتخلية الطريق وسعة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وشرط صحته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من الكافر وإن وجب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مباشرته مع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فيُباشِرُ أفعاله المميز بإذن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ويُحرم الوليُّ عن غير المميز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الحج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طفلاً كان أم مجنوناً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كان الوليّ أم مُحِلّاً ؛ لأنه يجعلهما مُحرِمين بفعله لا نائباً عنهما،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أَحرَمتُ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المُوَلَّى عليه حاضراً مواجهاً له ويأمره بالتلبية إن أحَسَنَها وإلا لَبَّى عنه ويُلبسه ثوبي الإحرام ويُجَنِّبه تروكه، وإذا طاف به أوقَعَ به صورةَ الوضوء، وحَمَله ولو على المشي أو ساق به أو قاد به أو استناب فيه، ويصلّي عنه رَكَعَتَيْه إن نقص سنه عن ست، ولو أمره بصورة الصلاة فحسن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سائر الأفعال، فإذا فَعَل به ذلك فله أجرُ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صحته من العبد إذن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تَشَبَّت بالحرّية كالمُدَبَّر والمُبَعض، فلو فعله بدون إذنه لغا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له فله الرجوع قبل التلبس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وشرط صحة الندب من المرأة إذنُ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إطلاقه أنّ الولد لا يتوقف حجه مندوباً على إذن الأب أو الأبوين، وهو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ومال إليه المصنف في الدروس</w:t>
      </w:r>
      <w:r>
        <w:rPr>
          <w:rStyle w:val="FootnoteAnchor"/>
          <w:rtl w:val="true"/>
        </w:rPr>
        <w:footnoteReference w:id="1471"/>
      </w:r>
      <w:r>
        <w:rPr>
          <w:rFonts w:ascii="Amiri" w:hAnsi="Amiri" w:eastAsia="Amiri" w:cs="Amiri"/>
          <w:color w:val="111111"/>
          <w:sz w:val="28"/>
          <w:sz w:val="28"/>
          <w:szCs w:val="28"/>
          <w:rtl w:val="true"/>
          <w:lang w:bidi="ar-SA"/>
        </w:rPr>
        <w:t>وهو حسن إن لم يستلزم السفر المشتمل على الخطر وإلا فاشتراط إذنهما أحسنُ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أعتق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المتلبس بالحجّ بإذن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بلغ الصبيُّ أو أفاق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تلبسهما به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أحد الموقفين صح </w:t>
      </w:r>
      <w:r>
        <w:rPr>
          <w:rStyle w:val="FootnoteAnchor"/>
          <w:rtl w:val="true"/>
        </w:rPr>
        <w:footnoteReference w:id="1472"/>
      </w:r>
      <w:r>
        <w:rPr>
          <w:rFonts w:ascii="Amiri" w:hAnsi="Amiri" w:eastAsia="Amiri" w:cs="Amiri"/>
          <w:color w:val="111111"/>
          <w:sz w:val="28"/>
          <w:sz w:val="28"/>
          <w:szCs w:val="28"/>
          <w:rtl w:val="true"/>
          <w:lang w:bidi="ar-SA"/>
        </w:rPr>
        <w:t>وأجزاً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ويجدّدان نية الوجوب بعد ذلك أمّا العبد المكلّفُ فبتلبسه به يَنوِي الوجوب </w:t>
      </w:r>
    </w:p>
    <w:p>
      <w:pPr>
        <w:pStyle w:val="BookText"/>
        <w:rPr/>
      </w:pPr>
      <w:r>
        <w:rPr>
          <w:rFonts w:ascii="Amiri" w:hAnsi="Amiri" w:eastAsia="Amiri" w:cs="Amiri"/>
          <w:color w:val="111111"/>
          <w:sz w:val="28"/>
          <w:sz w:val="28"/>
          <w:szCs w:val="28"/>
          <w:rtl w:val="true"/>
          <w:lang w:bidi="ar-SA"/>
        </w:rPr>
        <w:t>بباقي أفعاله ؛ فالإجزاء فيه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استطاعتهم له سابقاً ولاحقاً ؛ لأنّ الكمال الحاصل أحد الشرائط ؛ فالإجزاء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ذلك في العبد إن أحَلْنا مِلكه، وربما قيل بعدم اشتراطها فيه للسابق أمّا اللاحقة، فيُعتبر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للزاد والراحلة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تحقق 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المبذول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صيغة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للبذل من هبة وغيرها من الأمور اللازمة، بل يكفي مجرّده بأي صيغة اتفقت، سواءٌ وَثِقَ بالباذل أم لا، لإطلاق النصّ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ولزوم تعليق الواجب بالجائز يندفع بأنّ الممتنع منه إنما هو الواجب المطلق لا المشروط، كما لو ذهب المال قبل الإكمال أو منع من السير، ونحوه من الأُمورِ الجائزة المُسقِطة للوجوب الثابتِ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في الدروس التمليك أو الوثوق به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التمليك أو وجوب بذله بنذر وشبهه، والإطلاق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بذلُ عين الزاد والراحلة، فلو بذل له أثمانهما لم يجب القبولُ ؛ وقوفاً فيما خالَفَ الأصلَ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الدين وعدم المستثنيات الوجوب بالبذل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بُذل له ما يُكمِل الاستطاعة اشتُرِط زيادة الجميع عن ذلك، وكذا لو وُهِب مالاً مطلقاً، أمّا لو شُرِط الحج به فكالمبذول فيجب عليه القبول إن كان عين الزاد والراحلة، خلافاً للدروس</w:t>
      </w:r>
      <w:r>
        <w:rPr>
          <w:rStyle w:val="FootnoteAnchor"/>
          <w:rtl w:val="true"/>
        </w:rPr>
        <w:footnoteReference w:id="1475"/>
      </w:r>
      <w:r>
        <w:rPr>
          <w:rFonts w:ascii="Amiri" w:hAnsi="Amiri" w:eastAsia="Amiri" w:cs="Amiri"/>
          <w:color w:val="111111"/>
          <w:sz w:val="28"/>
          <w:sz w:val="28"/>
          <w:szCs w:val="28"/>
          <w:rtl w:val="true"/>
          <w:lang w:bidi="ar-SA"/>
        </w:rPr>
        <w:t>، ولا يجب لو كان مالاً غيرهما ؛ لأنّ قبول الهبة اكتساب وهو غير واجب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الفرق بين البذل والهبة فإنّه إباحة يكفي فيها الإيقاع ولا فرق بين بذل الواجب ليَحُجَّ بنفسه أو ليصحبه فيه فيُنفق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حج به بعضُ إخوانه أجزأه عن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شرط الوجوب</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وجودُ ما يَمُون به عياله الواجبي النفقة إلى حين </w:t>
      </w:r>
    </w:p>
    <w:p>
      <w:pPr>
        <w:pStyle w:val="BookText"/>
        <w:rPr/>
      </w:pPr>
      <w:r>
        <w:rPr>
          <w:rFonts w:ascii="Amiri" w:hAnsi="Amiri" w:eastAsia="Amiri" w:cs="Amiri"/>
          <w:color w:val="111111"/>
          <w:sz w:val="28"/>
          <w:sz w:val="28"/>
          <w:szCs w:val="28"/>
          <w:rtl w:val="true"/>
          <w:lang w:bidi="ar-SA"/>
        </w:rPr>
        <w:t>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هنا ما يَعُمّ الكُسْوَةَ ونحوها حيث يحتاجون إليها، ويُعتبر فيها القصدُ بحسب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استنابة الممنوع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مباشرته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بكبر أو مرض أو عدوّ قولان</w:t>
      </w:r>
      <w:r>
        <w:rPr>
          <w:rStyle w:val="FootnoteAnchor"/>
          <w:rtl w:val="true"/>
        </w:rPr>
        <w:footnoteReference w:id="1476"/>
      </w:r>
      <w:r>
        <w:rPr>
          <w:rFonts w:ascii="Amiri" w:hAnsi="Amiri" w:eastAsia="Amiri" w:cs="Amiri"/>
          <w:color w:val="111111"/>
          <w:sz w:val="28"/>
          <w:sz w:val="28"/>
          <w:szCs w:val="28"/>
          <w:rtl w:val="true"/>
          <w:lang w:bidi="ar-SA"/>
        </w:rPr>
        <w:t>،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أمر شيخاً لم يحُجّ ولم يُطِقه مِن 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يُجَهِّزَ رجلاً فيَحُجَّ عنه</w:t>
      </w:r>
      <w:r>
        <w:rPr>
          <w:rFonts w:eastAsia="Amiri" w:cs="Amiri" w:ascii="Amiri" w:hAnsi="Amiri"/>
          <w:color w:val="111111"/>
          <w:sz w:val="28"/>
          <w:szCs w:val="28"/>
          <w:rtl w:val="true"/>
          <w:lang w:bidi="ar-SA"/>
        </w:rPr>
        <w:t>»</w:t>
      </w:r>
      <w:r>
        <w:rPr>
          <w:rStyle w:val="FootnoteAnchor"/>
          <w:rtl w:val="true"/>
        </w:rPr>
        <w:footnoteReference w:id="1477"/>
      </w:r>
      <w:r>
        <w:rPr>
          <w:rFonts w:ascii="Amiri" w:hAnsi="Amiri" w:eastAsia="Amiri" w:cs="Amiri"/>
          <w:color w:val="111111"/>
          <w:sz w:val="28"/>
          <w:sz w:val="28"/>
          <w:szCs w:val="28"/>
          <w:rtl w:val="true"/>
          <w:lang w:bidi="ar-SA"/>
        </w:rPr>
        <w:t>، وغيرُه من الأخبار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والقول الآخر عدم الوجوب</w:t>
      </w:r>
      <w:r>
        <w:rPr>
          <w:rStyle w:val="FootnoteAnchor"/>
          <w:rtl w:val="true"/>
        </w:rPr>
        <w:footnoteReference w:id="1479"/>
      </w:r>
      <w:r>
        <w:rPr>
          <w:rFonts w:ascii="Amiri" w:hAnsi="Amiri" w:eastAsia="Amiri" w:cs="Amiri"/>
          <w:color w:val="111111"/>
          <w:sz w:val="28"/>
          <w:sz w:val="28"/>
          <w:szCs w:val="28"/>
          <w:rtl w:val="true"/>
          <w:lang w:bidi="ar-SA"/>
        </w:rPr>
        <w:t>؛ لفقد شرطه الذي هو الاستطاعة؛ وهو ممنوع وموضع الخلاف ما إذا عَرَض المانع قبل استقرار الوجوب، وإلا وجبت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وجوب الاستنابة اليأس من البرء أم يجب مطلقاً وإن لم يكن مع عدم اليأس فوريّاً؟ ظاهر الدروس الثاني</w:t>
      </w:r>
      <w:r>
        <w:rPr>
          <w:rStyle w:val="FootnoteAnchor"/>
          <w:rtl w:val="true"/>
        </w:rPr>
        <w:footnoteReference w:id="1480"/>
      </w:r>
      <w:r>
        <w:rPr>
          <w:rFonts w:ascii="Amiri" w:hAnsi="Amiri" w:eastAsia="Amiri" w:cs="Amiri"/>
          <w:color w:val="111111"/>
          <w:sz w:val="28"/>
          <w:sz w:val="28"/>
          <w:szCs w:val="28"/>
          <w:rtl w:val="true"/>
          <w:lang w:bidi="ar-SA"/>
        </w:rPr>
        <w:t xml:space="preserve">، وفي الأوّل قوة، فيجب الفورية كالأصل حيث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إن استمر العذر أجزأ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وأمكنه الحج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يئس منه، لتحقق الاستطاعة حينئذ، وما وقع نيابةً إنّما وجب للنص</w:t>
      </w:r>
      <w:r>
        <w:rPr>
          <w:rStyle w:val="FootnoteAnchor"/>
          <w:rtl w:val="true"/>
        </w:rPr>
        <w:footnoteReference w:id="1481"/>
      </w:r>
      <w:r>
        <w:rPr>
          <w:rFonts w:ascii="Amiri" w:hAnsi="Amiri" w:eastAsia="Amiri" w:cs="Amiri"/>
          <w:color w:val="111111"/>
          <w:sz w:val="28"/>
          <w:sz w:val="28"/>
          <w:szCs w:val="28"/>
          <w:rtl w:val="true"/>
          <w:lang w:bidi="ar-SA"/>
        </w:rPr>
        <w:t>، وإلا لم يجب لوقوعه قبل شرط الوجوب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بالاستطاعة زيادةً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صناعةٍ أو حرفةٍ أو بضاعةٍ أو ضيعةٍ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بعموم النص</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Style w:val="FootnoteAnchor"/>
          <w:rtl w:val="true"/>
        </w:rPr>
        <w:footnoteReference w:id="1483"/>
      </w:r>
      <w:r>
        <w:rPr>
          <w:rFonts w:ascii="Amiri" w:hAnsi="Amiri" w:eastAsia="Amiri" w:cs="Amiri"/>
          <w:color w:val="111111"/>
          <w:sz w:val="28"/>
          <w:sz w:val="28"/>
          <w:szCs w:val="28"/>
          <w:rtl w:val="true"/>
          <w:lang w:bidi="ar-SA"/>
        </w:rPr>
        <w:t>، وهو المشهور بين المتقدمين لرواية أبي الربيع الشامي</w:t>
      </w:r>
      <w:r>
        <w:rPr>
          <w:rStyle w:val="FootnoteAnchor"/>
          <w:rtl w:val="true"/>
        </w:rPr>
        <w:footnoteReference w:id="1484"/>
      </w:r>
      <w:r>
        <w:rPr>
          <w:rFonts w:ascii="Amiri" w:hAnsi="Amiri" w:eastAsia="Amiri" w:cs="Amiri"/>
          <w:color w:val="111111"/>
          <w:sz w:val="28"/>
          <w:sz w:val="28"/>
          <w:szCs w:val="28"/>
          <w:rtl w:val="true"/>
          <w:lang w:bidi="ar-SA"/>
        </w:rPr>
        <w:t>وهي لا تدلّ على مطلوبهم وإنّما تدلّ على اعتبار المؤونة ذاهباً وعائداً ومؤونة عياله كذلك، ولا شبهة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Style w:val="FootnoteAnchor"/>
          <w:rtl w:val="true"/>
        </w:rPr>
        <w:footnoteReference w:id="1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الزوج أو مَن يحرُم نكاحه عليها مؤيَّداً بنسبٍ أو رضاع أو مصاهرة وإن لم يكن مسلماً إن لم يَستَحِلَّ المحارم كالمجوسي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ظنُّ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عدم الخوف على البُضْعِ أو العِرضِ بتركه وإن لم يحصل الظنّ بها، عملاً بظاهر النص</w:t>
      </w:r>
      <w:r>
        <w:rPr>
          <w:rStyle w:val="FootnoteAnchor"/>
          <w:rtl w:val="true"/>
        </w:rPr>
        <w:footnoteReference w:id="1486"/>
      </w:r>
      <w:r>
        <w:rPr>
          <w:rFonts w:ascii="Amiri" w:hAnsi="Amiri" w:eastAsia="Amiri" w:cs="Amiri"/>
          <w:color w:val="111111"/>
          <w:sz w:val="28"/>
          <w:sz w:val="28"/>
          <w:szCs w:val="28"/>
          <w:rtl w:val="true"/>
          <w:lang w:bidi="ar-SA"/>
        </w:rPr>
        <w:t>، ووفاقاً للمصنف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الحاجة إليه يُشترط في الوجوب عليها سفره معها، ولا يجب عليه إجابتها إليه تبرعاً ولا بأجرة، وله طلبها فتكون جزءاً من استطاعتها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الزوج الخوف عليها أو عدم أمانتها وأنكرته عُمِل بشاهد الحال مع انتفاء البيّنة، ومع فقدهما يُقدَّم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من أنها لو اعترفَتْ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في الدروس عدمه</w:t>
      </w:r>
      <w:r>
        <w:rPr>
          <w:rStyle w:val="FootnoteAnchor"/>
          <w:rtl w:val="true"/>
        </w:rPr>
        <w:footnoteReference w:id="1487"/>
      </w:r>
      <w:r>
        <w:rPr>
          <w:rFonts w:ascii="Amiri" w:hAnsi="Amiri" w:eastAsia="Amiri" w:cs="Amiri"/>
          <w:color w:val="111111"/>
          <w:sz w:val="28"/>
          <w:sz w:val="28"/>
          <w:szCs w:val="28"/>
          <w:rtl w:val="true"/>
          <w:lang w:bidi="ar-SA"/>
        </w:rPr>
        <w:t>وله حينئذٍ منعُها باطناً ؛ لأنه محقِّ عند نفسه، والحكم مبني على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والمستطيع يجزئه الحج مُتَسَكِّعاً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متكلّفاً له بغير زاد ولا راحلةٍ لوجود شرط الوجوب وهو الاستطاعة، بخلاف ما لو تكلفه غيرُ المستطيع</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أفضل منه ركوباً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الضعف عن العبادة</w:t>
      </w:r>
      <w:r>
        <w:rPr>
          <w:rStyle w:val="FootnoteAnchor"/>
          <w:rtl w:val="true"/>
        </w:rPr>
        <w:footnoteReference w:id="1488"/>
      </w:r>
      <w:r>
        <w:rPr>
          <w:rFonts w:ascii="Amiri" w:hAnsi="Amiri" w:eastAsia="Amiri" w:cs="Amiri"/>
          <w:color w:val="111111"/>
          <w:sz w:val="28"/>
          <w:sz w:val="28"/>
          <w:szCs w:val="28"/>
          <w:rtl w:val="true"/>
          <w:lang w:bidi="ar-SA"/>
        </w:rPr>
        <w:t xml:space="preserve">فالركوب أفضل، </w:t>
      </w:r>
    </w:p>
    <w:p>
      <w:pPr>
        <w:pStyle w:val="BookText"/>
        <w:rPr/>
      </w:pPr>
      <w:r>
        <w:rPr>
          <w:rFonts w:ascii="Amiri" w:hAnsi="Amiri" w:eastAsia="Amiri" w:cs="Amiri"/>
          <w:color w:val="111111"/>
          <w:sz w:val="28"/>
          <w:sz w:val="28"/>
          <w:szCs w:val="28"/>
          <w:rtl w:val="true"/>
          <w:lang w:bidi="ar-SA"/>
        </w:rPr>
        <w:t>فقد حجّ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مراراً،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خمس وعشرون حجة</w:t>
      </w:r>
      <w:r>
        <w:rPr>
          <w:rFonts w:eastAsia="Amiri" w:cs="Amiri" w:ascii="Amiri" w:hAnsi="Amiri"/>
          <w:color w:val="111111"/>
          <w:sz w:val="28"/>
          <w:szCs w:val="28"/>
          <w:rtl w:val="true"/>
          <w:lang w:bidi="ar-SA"/>
        </w:rPr>
        <w:t>)</w:t>
      </w:r>
      <w:r>
        <w:rPr>
          <w:rStyle w:val="FootnoteAnchor"/>
          <w:rtl w:val="true"/>
        </w:rPr>
        <w:footnoteReference w:id="148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رواه الشيخ في التهذيب</w:t>
      </w:r>
      <w:r>
        <w:rPr>
          <w:rStyle w:val="FootnoteAnchor"/>
          <w:rtl w:val="true"/>
        </w:rPr>
        <w:footnoteReference w:id="1490"/>
      </w:r>
      <w:r>
        <w:rPr>
          <w:rFonts w:ascii="Amiri" w:hAnsi="Amiri" w:eastAsia="Amiri" w:cs="Amiri"/>
          <w:color w:val="111111"/>
          <w:sz w:val="28"/>
          <w:sz w:val="28"/>
          <w:szCs w:val="28"/>
          <w:rtl w:val="true"/>
          <w:lang w:bidi="ar-SA"/>
        </w:rPr>
        <w:t>ولم يذكر في الدروس غيره</w:t>
      </w:r>
      <w:r>
        <w:rPr>
          <w:rStyle w:val="FootnoteAnchor"/>
          <w:rtl w:val="true"/>
        </w:rPr>
        <w:footnoteReference w:id="149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والمَحامِل تُساقُ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أعلم بسنّة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 ولأنه أكثر مشقةً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أفضلُ مطلقاً، 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حجّ راكبا</w:t>
      </w:r>
      <w:r>
        <w:rPr>
          <w:rStyle w:val="FootnoteAnchor"/>
          <w:rtl w:val="true"/>
        </w:rPr>
        <w:footnoteReference w:id="1493"/>
      </w:r>
      <w:r>
        <w:rPr>
          <w:rFonts w:ascii="IRNazanin" w:hAnsi="IRNazanin" w:eastAsia="IRNazanin"/>
          <w:color w:val="111111"/>
          <w:sz w:val="28"/>
          <w:sz w:val="28"/>
          <w:szCs w:val="28"/>
          <w:rtl w:val="true"/>
          <w:lang w:bidi="fa-IR"/>
        </w:rPr>
        <w:t xml:space="preserve">ً، قلنا فقد طاف راكباً ولا تقولون بأفضليته كذلك فبَقِيَ أنّ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لبيان الجواز لا الأفضلية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والأقوى التفصيلُ الجامع بين الأدلة بالضعفِ عن العبادة من الدعاء والقراءة ووصفها من الخشوع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بعضُهم بالضعف كون الحامل له على المشي توفير المال ؛ لأنّ دفع رذيلة الشُّح عن النفس من أفضل الطاعات</w:t>
      </w:r>
      <w:r>
        <w:rPr>
          <w:rStyle w:val="FootnoteAnchor"/>
          <w:rtl w:val="true"/>
        </w:rPr>
        <w:footnoteReference w:id="1494"/>
      </w:r>
      <w:r>
        <w:rPr>
          <w:rFonts w:ascii="Amiri" w:hAnsi="Amiri" w:eastAsia="Amiri" w:cs="Amiri"/>
          <w:color w:val="111111"/>
          <w:sz w:val="28"/>
          <w:sz w:val="28"/>
          <w:szCs w:val="28"/>
          <w:rtl w:val="true"/>
          <w:lang w:bidi="ar-SA"/>
        </w:rPr>
        <w:t>، وهو حسن ولا فرق بين حجة الإسلام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بعد الإحرام ودخول الحرم أجزأه عن الحج، سواء مات في الحلّ أم الحرمِ، مُحرِماً أم مُحِلّاً ؛ كما لو مات بين الإحرامين في إحرام الحج أم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الإحرام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أجزأ لا يجب الاستنابة في إكماله، وقبله تجب من الميقات إن كان مستقراً وإلا سقط، سواء تلبس أم 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مات قبل ذلك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استقر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اجتمعت له شرائط الوجوب ومَضَى عليه بعده مدة يمكنه فيها استيفاء جميع أفعال الحج فلم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بلده في ظاهر الرواية </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 xml:space="preserve">الأولى أن يراد بها الجنس ؛ لأنّ ذلك ظاهرُ </w:t>
      </w:r>
    </w:p>
    <w:p>
      <w:pPr>
        <w:pStyle w:val="BookText"/>
        <w:rPr/>
      </w:pPr>
      <w:r>
        <w:rPr>
          <w:rFonts w:ascii="Amiri" w:hAnsi="Amiri" w:eastAsia="Amiri" w:cs="Amiri"/>
          <w:color w:val="111111"/>
          <w:sz w:val="28"/>
          <w:sz w:val="28"/>
          <w:szCs w:val="28"/>
          <w:rtl w:val="true"/>
          <w:lang w:bidi="ar-SA"/>
        </w:rPr>
        <w:t xml:space="preserve">أربع روايات في الكافي أظهرُها دَلالةً رواية أحمد بن أبي نصر عن محمد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عن الرجل يموت فيوصي بالحج، مِن أين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قدر ماله إن وسعه ماله فمن منزله، وإن لم يَسَعُه ماله من منزله فمن الكوفة فإن لم يسعه من الكوفة فمن المدينة</w:t>
      </w:r>
      <w:r>
        <w:rPr>
          <w:rFonts w:eastAsia="Amiri" w:cs="Amiri" w:ascii="Amiri" w:hAnsi="Amiri"/>
          <w:color w:val="111111"/>
          <w:sz w:val="28"/>
          <w:szCs w:val="28"/>
          <w:rtl w:val="true"/>
          <w:lang w:bidi="ar-SA"/>
        </w:rPr>
        <w:t>»</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 ظاهر الرواية ؛ لإمكان أن يراد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عيَّنه أجرةً للحج بالوصيّة، فإنّه يتعيَّن الوفاء به مع خروج ما زاد عن أجرته من الميقات من الثلث إجماعاً، وإنما الخلاف فيما لو أطلق الوصيّة أو عُلم أنّ عليه حجّةَ الإسلام ولم يُوصِ بها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القضاء عنه من الميقات خاصةً ؛ لأصالة البراءة من الزائد، ولأن الواجب الحج عنه والطريقُ لا دخل لها في حقيقته، ووجوب سلوكها من باب المقدمة؛ وتوقفه على مؤونة فيجب قضاؤها عنه ؛ يَندَفِع بأنّ مقدّمة الواجب إذا لم تكن مقصودةً بالذات لا تجب وهو هنا كذلك، ومن ثمّ لو سافر إلى الحجّ لا بنيته، أو بنية غيره ثم بدا له بعد الوصول إلى الميقاتِ الحج أجزاً، وكذا لو سافر ذاهلاً أو مجنوناً ثمّ كَمُل قبل الإحرام أو آجر نفسه في الطريق لغيره، أو حج متسكّعاً بدون الغرامة أو في نفقة غيره، أو غير ذلك من الصوارف عن جعل الطريق مقدّمة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الأخبار ورد مطلقاً الحج عنه </w:t>
      </w:r>
      <w:r>
        <w:rPr>
          <w:rStyle w:val="FootnoteAnchor"/>
          <w:rtl w:val="true"/>
        </w:rPr>
        <w:footnoteReference w:id="1497"/>
      </w:r>
      <w:r>
        <w:rPr>
          <w:rFonts w:ascii="Amiri" w:hAnsi="Amiri" w:eastAsia="Amiri" w:cs="Amiri"/>
          <w:color w:val="111111"/>
          <w:sz w:val="28"/>
          <w:sz w:val="28"/>
          <w:szCs w:val="28"/>
          <w:rtl w:val="true"/>
          <w:lang w:bidi="ar-SA"/>
        </w:rPr>
        <w:t>وهو لا يقتضي زيادةً على أفعاله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حمل هذه الأخبار على ما لو عيَّن قدراً، ويمكن حمل غير هذا الخبر منها على أمر آخر</w:t>
      </w:r>
      <w:r>
        <w:rPr>
          <w:rStyle w:val="FootnoteAnchor"/>
          <w:rtl w:val="true"/>
        </w:rPr>
        <w:footnoteReference w:id="1498"/>
      </w:r>
      <w:r>
        <w:rPr>
          <w:rFonts w:ascii="Amiri" w:hAnsi="Amiri" w:eastAsia="Amiri" w:cs="Amiri"/>
          <w:color w:val="111111"/>
          <w:sz w:val="28"/>
          <w:sz w:val="28"/>
          <w:szCs w:val="28"/>
          <w:rtl w:val="true"/>
          <w:lang w:bidi="ar-SA"/>
        </w:rPr>
        <w:t>، مع ضعف سندها واشتراك محمّد بن عبدالله في سند هذا الخبر بين الثقة والضعيف والمجهول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أعجب العجب هنا أنّ ابن إدريس ادعى تواتر الأخبار بوجوبه من البلد</w:t>
      </w:r>
      <w:r>
        <w:rPr>
          <w:rStyle w:val="FootnoteAnchor"/>
          <w:rtl w:val="true"/>
        </w:rPr>
        <w:footnoteReference w:id="1499"/>
      </w:r>
      <w:r>
        <w:rPr>
          <w:rFonts w:ascii="Amiri" w:hAnsi="Amiri" w:eastAsia="Amiri" w:cs="Amiri"/>
          <w:color w:val="111111"/>
          <w:sz w:val="28"/>
          <w:sz w:val="28"/>
          <w:szCs w:val="28"/>
          <w:rtl w:val="true"/>
          <w:lang w:bidi="ar-SA"/>
        </w:rPr>
        <w:t xml:space="preserve">، وردَّه في المختلف بأنّه لم يقف على خبر واحدٍ فضلاً عن </w:t>
      </w:r>
    </w:p>
    <w:p>
      <w:pPr>
        <w:pStyle w:val="BookText"/>
        <w:rPr/>
      </w:pPr>
      <w:r>
        <w:rPr>
          <w:rFonts w:ascii="IRNazanin" w:hAnsi="IRNazanin" w:eastAsia="IRNazanin"/>
          <w:color w:val="111111"/>
          <w:sz w:val="28"/>
          <w:sz w:val="28"/>
          <w:szCs w:val="28"/>
          <w:rtl w:val="true"/>
          <w:lang w:bidi="fa-IR"/>
        </w:rPr>
        <w:t>المتواتر</w:t>
      </w:r>
      <w:r>
        <w:rPr>
          <w:rStyle w:val="FootnoteAnchor"/>
          <w:rtl w:val="true"/>
        </w:rPr>
        <w:footnoteReference w:id="1500"/>
      </w:r>
      <w:r>
        <w:rPr>
          <w:rFonts w:ascii="Amiri" w:hAnsi="Amiri" w:eastAsia="Amiri" w:cs="Amiri"/>
          <w:color w:val="111111"/>
          <w:sz w:val="28"/>
          <w:sz w:val="28"/>
          <w:szCs w:val="28"/>
          <w:rtl w:val="true"/>
          <w:lang w:bidi="ar-SA"/>
        </w:rPr>
        <w:t>، وهنا جعله ظاهر الرواية، والموجود منها أربع،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صح هذا الخبر لكان حمله على إطلاقه أولى؛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إليه يشمل جميع ما يملكه، وإنّما حملناه لمعارضته للأدلة الدالة على خلافه مع عدم صحة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الحكم هنا إلى ظاهر الرواية فيه نوع ترجيح مع توقف، ولكنه قطع به في الدروس</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ضاقت التركةُ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الأجرة من بلده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حيث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الاستئجار من الطريق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الميقات إن لم تَحتَمِل سواه، وكذا لو لم يمكن بعد فوات البلد أو ما يسع منه إلّا 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كونها من البلد فأولى بالتعيين من تعيين مال يسعه منه، ومثله ما لو دلّت القرائن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الزائد من الثلث مع عدم إجازة الوارث إن لم نوجبه من البلد ابتداء، وإلا فمن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يتعذَّر من الميقات يجب من الأزيد ولو من البلد حيث يتعذر من أقرب منه من باب مقدمة الواجب حينئذٍ لا الواجب في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ارتد، ثم عاد إلى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والآية</w:t>
      </w:r>
      <w:r>
        <w:rPr>
          <w:rStyle w:val="FootnoteAnchor"/>
          <w:rtl w:val="true"/>
        </w:rPr>
        <w:footnoteReference w:id="1502"/>
      </w:r>
      <w:r>
        <w:rPr>
          <w:rFonts w:ascii="IRNazanin" w:hAnsi="IRNazanin" w:eastAsia="IRNazanin"/>
          <w:color w:val="111111"/>
          <w:sz w:val="28"/>
          <w:sz w:val="28"/>
          <w:szCs w:val="28"/>
          <w:rtl w:val="true"/>
          <w:lang w:bidi="fa-IR"/>
        </w:rPr>
        <w:t xml:space="preserve">والخبر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الإحباط </w:t>
      </w:r>
      <w:r>
        <w:rPr>
          <w:rStyle w:val="FootnoteAnchor"/>
          <w:rtl w:val="true"/>
        </w:rPr>
        <w:footnoteReference w:id="1504"/>
      </w:r>
      <w:r>
        <w:rPr>
          <w:rFonts w:ascii="Amiri" w:hAnsi="Amiri" w:eastAsia="Amiri" w:cs="Amiri"/>
          <w:color w:val="111111"/>
          <w:sz w:val="28"/>
          <w:sz w:val="28"/>
          <w:szCs w:val="28"/>
          <w:rtl w:val="true"/>
          <w:lang w:bidi="ar-SA"/>
        </w:rPr>
        <w:t xml:space="preserve">أو لأن المسلم لا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ويندفع باشتراطه بالموافاة عليه كما اشتُرِط في ثواب الإيمان ذلك، ومنع عدم كفره ؛ للآية المثبتة للكفر بعد الإيمان وعكسه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bookmarkStart w:id="288" w:name="pg10147_94890"/>
    </w:p>
    <w:p>
      <w:pPr>
        <w:pStyle w:val="BookText"/>
        <w:rPr/>
      </w:pPr>
      <w:bookmarkEnd w:id="288"/>
      <w:r>
        <w:rPr>
          <w:rFonts w:ascii="Amiri" w:hAnsi="Amiri" w:eastAsia="Amiri" w:cs="Amiri"/>
          <w:color w:val="111111"/>
          <w:sz w:val="28"/>
          <w:sz w:val="28"/>
          <w:szCs w:val="28"/>
          <w:rtl w:val="true"/>
          <w:lang w:bidi="ar-SA"/>
        </w:rPr>
        <w:t>وكما لا يبطل مجموع الحج، كذا بعضه مما لا يعتبر استدامته حكماً كالإحرام، فيبني عليه لو ارتدّ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حج مخالفاً ثم استبصر لم يُعِد إلّا أن يُخلَّ بركن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لا عنده على ما قيده المصنف في الدروس</w:t>
      </w:r>
      <w:r>
        <w:rPr>
          <w:rStyle w:val="FootnoteAnchor"/>
          <w:rtl w:val="true"/>
        </w:rPr>
        <w:footnoteReference w:id="1506"/>
      </w:r>
      <w:r>
        <w:rPr>
          <w:rFonts w:ascii="Amiri" w:hAnsi="Amiri" w:eastAsia="Amiri" w:cs="Amiri"/>
          <w:color w:val="111111"/>
          <w:sz w:val="28"/>
          <w:sz w:val="28"/>
          <w:szCs w:val="28"/>
          <w:rtl w:val="true"/>
          <w:lang w:bidi="ar-SA"/>
        </w:rPr>
        <w:t>، مع أنه عكس في الصلاة فجعل الاعتبار بفعلها صحيحةً عنده لا عندنا</w:t>
      </w:r>
      <w:r>
        <w:rPr>
          <w:rStyle w:val="FootnoteAnchor"/>
          <w:rtl w:val="true"/>
        </w:rPr>
        <w:footnoteReference w:id="1507"/>
      </w:r>
      <w:r>
        <w:rPr>
          <w:rFonts w:ascii="Amiri" w:hAnsi="Amiri" w:eastAsia="Amiri" w:cs="Amiri"/>
          <w:color w:val="111111"/>
          <w:sz w:val="28"/>
          <w:sz w:val="28"/>
          <w:szCs w:val="28"/>
          <w:rtl w:val="true"/>
          <w:lang w:bidi="ar-SA"/>
        </w:rPr>
        <w:t>، والنصوص خالية من القيد</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من حُكم بكفره مِن فِرَق المخالفين وغيره في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الإخلال بالركن حَجه قراناً بمعناه عنده، لا المخالفة في نوع الواجب المعتبر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بعدم الإعادة لصحة العبادة في نفسها بناءً على عدم اشتراط الإيمان فيها، أم إسقاطاً للواجب في الذمة كإسلام الكافر؟ قولان</w:t>
      </w:r>
      <w:r>
        <w:rPr>
          <w:rStyle w:val="FootnoteAnchor"/>
          <w:rtl w:val="true"/>
        </w:rPr>
        <w:footnoteReference w:id="1509"/>
      </w:r>
      <w:r>
        <w:rPr>
          <w:rFonts w:ascii="Amiri" w:hAnsi="Amiri" w:eastAsia="Amiri" w:cs="Amiri"/>
          <w:color w:val="111111"/>
          <w:sz w:val="28"/>
          <w:sz w:val="28"/>
          <w:szCs w:val="28"/>
          <w:rtl w:val="true"/>
          <w:lang w:bidi="ar-SA"/>
        </w:rPr>
        <w:t>، وفي النصوص ما يدل على الثاني</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يُستحبّ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Style w:val="FootnoteAnchor"/>
          <w:rtl w:val="true"/>
        </w:rPr>
        <w:footnoteReference w:id="1512"/>
      </w:r>
      <w:r>
        <w:rPr>
          <w:rFonts w:ascii="Amiri" w:hAnsi="Amiri" w:eastAsia="Amiri" w:cs="Amiri"/>
          <w:color w:val="111111"/>
          <w:sz w:val="28"/>
          <w:sz w:val="28"/>
          <w:szCs w:val="28"/>
          <w:rtl w:val="true"/>
          <w:lang w:bidi="ar-SA"/>
        </w:rPr>
        <w:t>بناءً على اشتراط الإيمان المقتضي لفساد المشروط بدونه، وبأخبار</w:t>
      </w:r>
      <w:r>
        <w:rPr>
          <w:rStyle w:val="FootnoteAnchor"/>
          <w:rtl w:val="true"/>
        </w:rPr>
        <w:footnoteReference w:id="1513"/>
      </w:r>
      <w:r>
        <w:rPr>
          <w:rFonts w:ascii="Amiri" w:hAnsi="Amiri" w:eastAsia="Amiri" w:cs="Amiri"/>
          <w:color w:val="111111"/>
          <w:sz w:val="28"/>
          <w:sz w:val="28"/>
          <w:szCs w:val="28"/>
          <w:rtl w:val="true"/>
          <w:lang w:bidi="ar-SA"/>
        </w:rPr>
        <w:t>حَمْلُها على الاستحباب طريقُ الجمع</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114268_1067777946"/>
      <w:bookmarkStart w:id="290" w:name="_Toc102"/>
      <w:bookmarkEnd w:id="289"/>
      <w:r>
        <w:rPr>
          <w:rtl w:val="true"/>
        </w:rPr>
        <w:t>القول في حج الأسباب بالنذرِ وشبهه والنيابة</w:t>
      </w:r>
      <w:bookmarkEnd w:id="29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نذر الحج وأطلق كَفَت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في النوع والوصف، إلا أن يُعيّن أحدهما فيتعيَّن الأوّل مطلقاً، والثاني إن كان مشروعاً كالمشي والركوب لا الجفاء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وقع حال وجوبها أم لا، وسواءٌ نَوَى به حجّةَ الإسلام أم النذر أم هما ؛ لاختلاف السبب المقتضي لتعدّد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 ومن 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نوى حجّةَ النذر أجزأت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النذرِ وحجّةِ الإسلام</w:t>
      </w:r>
      <w:r>
        <w:rPr>
          <w:rStyle w:val="FootnoteAnchor"/>
          <w:rtl w:val="true"/>
        </w:rPr>
        <w:footnoteReference w:id="1514"/>
      </w:r>
      <w:r>
        <w:rPr>
          <w:rFonts w:ascii="Amiri" w:hAnsi="Amiri" w:eastAsia="Amiri" w:cs="Amiri"/>
          <w:color w:val="111111"/>
          <w:sz w:val="28"/>
          <w:sz w:val="28"/>
          <w:szCs w:val="28"/>
          <w:rtl w:val="true"/>
          <w:lang w:bidi="ar-SA"/>
        </w:rPr>
        <w:t xml:space="preserve">على تقدير وجوبها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1515"/>
      </w:r>
      <w:r>
        <w:rPr>
          <w:rFonts w:ascii="Amiri" w:hAnsi="Amiri" w:eastAsia="Amiri" w:cs="Amiri"/>
          <w:color w:val="111111"/>
          <w:sz w:val="28"/>
          <w:sz w:val="28"/>
          <w:szCs w:val="28"/>
          <w:rtl w:val="true"/>
          <w:lang w:bidi="ar-SA"/>
        </w:rPr>
        <w:t>حُمِلت على نذر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قيَّد نذره بحجة الإسلام فهي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حجة الإسلام، وتَتَأكَّد بالنذر بناءً على جواز نذر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وجوب الكفّارة مع تأخيرها عن العام المعين، أو موته قبل فعلها مع الإطلاق متهاوناً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عليه حجة الإسلام حال النذر ، وإلا كان مراعى بالاستطاعة، فإن حصلت وجب بالنذر أيضاً، ولا يجب تحصيلها هنا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قيَّده بمدة معينة فتَخَلَّفت الاستطاعة عنها بطل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حجّة الإسلام فهما اثنتان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مستطيعاً حال النذر وكانت حجّة النذر مطلقةً، أو مقيَّدة بزمان متأخر عن السنة الأولى قَدَّم حجّةَ الإسلام، وإن قيَّده بسنة الاستطاعة كان انعقاده مراعي بزوالها قبل خروج القافلة فإن بقيت بطل لعدم القدرة على المنذور شرعاً، وإن زالت انعقد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تَقدّم النذرُ على الاستطاعة ثم حصلت قبل فعله قدمت حجّةُ الإسلام إن كان النذر مطلقاً، أو مقيَّداً بما يزيد عن تلك السنة أو بمغايرها، وإِلّا قُدِّم النذرُ ورُوعي في وجوب حجة الإسلام بقاء الاستطاعة إلى الثانية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المصنف في الدروس في حجّ النذرِ الاستطاعة الشرعية</w:t>
      </w:r>
      <w:r>
        <w:rPr>
          <w:rStyle w:val="FootnoteAnchor"/>
          <w:rtl w:val="true"/>
        </w:rPr>
        <w:footnoteReference w:id="1516"/>
      </w:r>
      <w:r>
        <w:rPr>
          <w:rFonts w:ascii="Amiri" w:hAnsi="Amiri" w:eastAsia="Amiri" w:cs="Amiri"/>
          <w:color w:val="111111"/>
          <w:sz w:val="28"/>
          <w:sz w:val="28"/>
          <w:szCs w:val="28"/>
          <w:rtl w:val="true"/>
          <w:lang w:bidi="ar-SA"/>
        </w:rPr>
        <w:t xml:space="preserve">، وحينئذٍ فتقَدَّم </w:t>
      </w:r>
    </w:p>
    <w:p>
      <w:pPr>
        <w:pStyle w:val="BookText"/>
        <w:rPr/>
      </w:pPr>
      <w:r>
        <w:rPr>
          <w:rFonts w:ascii="Amiri" w:hAnsi="Amiri" w:eastAsia="Amiri" w:cs="Amiri"/>
          <w:color w:val="111111"/>
          <w:sz w:val="28"/>
          <w:sz w:val="28"/>
          <w:szCs w:val="28"/>
          <w:rtl w:val="true"/>
          <w:lang w:bidi="ar-SA"/>
        </w:rPr>
        <w:t xml:space="preserve">حجّة النذر مع حصول الاستطاعة بعده وإن كان مطلقاً، ويُراعى في وجوب حجة الإسلام الاستطاعة بعدها وظاهرُ النصّ </w:t>
      </w:r>
      <w:r>
        <w:rPr>
          <w:rStyle w:val="FootnoteAnchor"/>
          <w:rtl w:val="true"/>
        </w:rPr>
        <w:footnoteReference w:id="1517"/>
      </w:r>
      <w:r>
        <w:rPr>
          <w:rFonts w:ascii="Amiri" w:hAnsi="Amiri" w:eastAsia="Amiri" w:cs="Amiri"/>
          <w:color w:val="111111"/>
          <w:sz w:val="28"/>
          <w:sz w:val="28"/>
          <w:szCs w:val="28"/>
          <w:rtl w:val="true"/>
          <w:lang w:bidi="ar-SA"/>
        </w:rPr>
        <w:t>والفتوى كون استطاعة النذر عقليّةً فيَتفرّع عليه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أَهمَل حجّةَ النذر في العام الأول، قال المصنف فيها تفريعاً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حجة الإسلام أيضاً </w:t>
      </w:r>
      <w:r>
        <w:rPr>
          <w:rStyle w:val="FootnoteAnchor"/>
          <w:rtl w:val="true"/>
        </w:rPr>
        <w:footnoteReference w:id="1518"/>
      </w:r>
      <w:r>
        <w:rPr>
          <w:rFonts w:ascii="Amiri" w:hAnsi="Amiri" w:eastAsia="Amiri" w:cs="Amiri"/>
          <w:color w:val="111111"/>
          <w:sz w:val="28"/>
          <w:sz w:val="28"/>
          <w:szCs w:val="28"/>
          <w:rtl w:val="true"/>
          <w:lang w:bidi="ar-SA"/>
        </w:rPr>
        <w:t>ويُشكل بصيرورته حينئذٍ كالدين فيكون من المؤونة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الحجّ ماشياً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سواءٌ جعلناه أرجح من الركوب أم لا، على الأقوى، وكذا لو نذره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غير الراجح منهما</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ومبدأه بلد الناذر على الأقوى، عملاً بالعرف، إلا أن يدلّ على غيره فيُتَّبَع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أوّلُ الأفعال لدلالة الحال عليه وآخِرُه منتهى أفعاله الواجبة وهي رَمْيُ الحِمار ؛ لأنّ المشي وصفٌ في الحج المركب من الأفعال الواجبة فلايَتِم إلا بآخِرها، والمشهور وهو الذي قطع به المصنّف في الدروس</w:t>
      </w:r>
      <w:r>
        <w:rPr>
          <w:rStyle w:val="FootnoteAnchor"/>
          <w:rtl w:val="true"/>
        </w:rPr>
        <w:footnoteReference w:id="1520"/>
      </w:r>
      <w:r>
        <w:rPr>
          <w:rFonts w:ascii="Amiri" w:hAnsi="Amiri" w:eastAsia="Amiri" w:cs="Amiri"/>
          <w:color w:val="111111"/>
          <w:sz w:val="28"/>
          <w:sz w:val="28"/>
          <w:szCs w:val="28"/>
          <w:rtl w:val="true"/>
          <w:lang w:bidi="ar-SA"/>
        </w:rPr>
        <w:t>، أنّ آخِرَه طواف النساء</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وهو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زيارة البيت لطواف الحج، لأنه هو المعروف بطواف الزيارة وهذا يخالف القولين معاً فيلزم إطراحها على القولين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رمي الجمار على الجميع فيكون كما قلنا ويؤيده أنّ الجمار إن أريد بها موضع الرمى فالجمع لا يصدق إلا بإتمامها لأنّ زيارة البيت لطواف الحج لا يكون إلا بعد رمي جمرة العقبة خاصة وإن أريد بها الحصى المرمية فقد وقعت جمعاً معرفاً فيفيد العموم فلا يصدق الإتمام ويحمل زيارة البيت على معناه اللغوي أو على طواف الوداع ونحوه وهذا هو الأظهر فيكون الخبر الصحيح دليلاً على ما اخترناه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في المعبر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عبوره، وجوباً على ما يظهر من العبارة وبه صرَّح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1522"/>
      </w:r>
      <w:r>
        <w:rPr>
          <w:rFonts w:ascii="Amiri" w:hAnsi="Amiri" w:eastAsia="Amiri" w:cs="Amiri"/>
          <w:color w:val="111111"/>
          <w:sz w:val="28"/>
          <w:sz w:val="28"/>
          <w:szCs w:val="28"/>
          <w:rtl w:val="true"/>
          <w:lang w:bidi="ar-SA"/>
        </w:rPr>
        <w:t xml:space="preserve">، استناداً إلى رواية </w:t>
      </w:r>
      <w:r>
        <w:rPr>
          <w:rStyle w:val="FootnoteAnchor"/>
          <w:rtl w:val="true"/>
        </w:rPr>
        <w:footnoteReference w:id="1523"/>
      </w:r>
      <w:r>
        <w:rPr>
          <w:rFonts w:ascii="Amiri" w:hAnsi="Amiri" w:eastAsia="Amiri" w:cs="Amiri"/>
          <w:color w:val="111111"/>
          <w:sz w:val="28"/>
          <w:sz w:val="28"/>
          <w:szCs w:val="28"/>
          <w:rtl w:val="true"/>
          <w:lang w:bidi="ar-SA"/>
        </w:rPr>
        <w:t>تَقصُر لضعف سندها عنه، وفي الدروس جَعَلَه أولى</w:t>
      </w:r>
      <w:r>
        <w:rPr>
          <w:rStyle w:val="FootnoteAnchor"/>
          <w:rtl w:val="true"/>
        </w:rPr>
        <w:footnoteReference w:id="1524"/>
      </w:r>
      <w:r>
        <w:rPr>
          <w:rFonts w:ascii="Amiri" w:hAnsi="Amiri" w:eastAsia="Amiri" w:cs="Amiri"/>
          <w:color w:val="111111"/>
          <w:sz w:val="28"/>
          <w:sz w:val="28"/>
          <w:szCs w:val="28"/>
          <w:rtl w:val="true"/>
          <w:lang w:bidi="ar-SA"/>
        </w:rPr>
        <w:t xml:space="preserve">، وهو أولى، خروجاً من خلاف من أوجبه، وتساهلاً في أدلّة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وتوجيهه بأنّ الماشي يجب عليه القيام وحركة الرجلين، فإذا تعذر أحدهما لانتفاء فائدته بَقِىَ الآخر، مشترَكٌ ؛ لانتفاء الفائدة فيهما وإمكان فعلهما بغير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رَكِب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بعضه قَضَى ماشياً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للإخلال بالصفة فلم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كانت السنةُ معيَّنةً فالقضاء بمعناه المتعارف ويلزمه مع ذلك كفارة بسببه، وإن كانت مطلقةً فالقضاء بمعنى الفعل ثانياً ولا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رَكِب بعضه قضى مُلَفَّقاً، فيمشي ما رَكِب ويتخيَّر فيما مشى منه، ولو اشتبهت الأماكن احتاط بالمشي في كلّ ما يجوز فيه أن يكون قد 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اختاره هنا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المشي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تعيين السنة أو الإطلاق، واليأس من القدرة ولو بضيق وقته لظنّ الوفاة، وإلَّا تَوَقَّع المُكْنَة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جاز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ساقَ 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جَبراً للوصف الفائت، وجوباً على ظاهر العبارة ومذهب جماعة</w:t>
      </w:r>
      <w:r>
        <w:rPr>
          <w:rStyle w:val="FootnoteAnchor"/>
          <w:rtl w:val="true"/>
        </w:rPr>
        <w:footnoteReference w:id="1525"/>
      </w:r>
      <w:r>
        <w:rPr>
          <w:rFonts w:ascii="Amiri" w:hAnsi="Amiri" w:eastAsia="Amiri" w:cs="Amiri"/>
          <w:color w:val="111111"/>
          <w:sz w:val="28"/>
          <w:sz w:val="28"/>
          <w:szCs w:val="28"/>
          <w:rtl w:val="true"/>
          <w:lang w:bidi="ar-SA"/>
        </w:rPr>
        <w:t>، واستحباباً على الأقوى جمعاً بين الأدلة</w:t>
      </w:r>
      <w:r>
        <w:rPr>
          <w:rStyle w:val="FootnoteAnchor"/>
          <w:rtl w:val="true"/>
        </w:rPr>
        <w:footnoteReference w:id="1526"/>
      </w:r>
      <w:r>
        <w:rPr>
          <w:rFonts w:ascii="Amiri" w:hAnsi="Amiri" w:eastAsia="Amiri" w:cs="Amiri"/>
          <w:color w:val="111111"/>
          <w:sz w:val="28"/>
          <w:sz w:val="28"/>
          <w:szCs w:val="28"/>
          <w:rtl w:val="true"/>
          <w:lang w:bidi="ar-SA"/>
        </w:rPr>
        <w:t>، وتردّد في الدروس</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مع إطلاق نذر الحجّ ماشياً، أو نذرِهما لا على معنى جعل المشي قيداً لازماً في الحج بحيث لا يريد إلا جمعهما، وإلا سقط الحج أيضاً مع العجز عن المشي</w:t>
      </w:r>
      <w:r>
        <w:rPr>
          <w:rFonts w:eastAsia="Amiri" w:cs="Amiri" w:ascii="Amiri" w:hAnsi="Amiri"/>
          <w:color w:val="111111"/>
          <w:sz w:val="28"/>
          <w:szCs w:val="28"/>
          <w:rtl w:val="true"/>
          <w:lang w:bidi="ar-SA"/>
        </w:rPr>
        <w:t xml:space="preserve">. </w:t>
      </w:r>
      <w:bookmarkStart w:id="291" w:name="pg10147_94894"/>
    </w:p>
    <w:p>
      <w:pPr>
        <w:pStyle w:val="Heading4"/>
        <w:numPr>
          <w:ilvl w:val="3"/>
          <w:numId w:val="1"/>
        </w:numPr>
        <w:rPr/>
      </w:pPr>
      <w:bookmarkStart w:id="292" w:name="__RefHeading___Toc1114270_1067777946"/>
      <w:bookmarkStart w:id="293" w:name="_Toc103"/>
      <w:bookmarkEnd w:id="291"/>
      <w:bookmarkEnd w:id="292"/>
      <w:r>
        <w:rPr>
          <w:rtl w:val="true"/>
        </w:rPr>
        <w:t>في النيابة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النائب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والعقل والخلو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ذمته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التمكن منه ولو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يُشترط فيه الاستطاعة كالمستقرّ من حجّ الإسلام ثمّ يذهب المال؛ فلا تصح نيابة الصبي ولا المجنون مطلقاً، ولا مشغول الذمة به في عام النيابة للتنافي، ولو كان في عام بعده كمن نَذَره كذلك أو استُؤجِر له صَعَّت نيابته ،قبله وكذا المعيَّن حيث يعجز عنه ولو مشياً لسقوط الوجوب في ذلك العام للعجز وإن كان باقياً في الذمة، لكن يُراعى في جواز استنابته ضيق الوقت بحيث لا يحتمل تجدد الاستطاعة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استؤجر كذلك ثم اتفقت الاستطاعة على خلاف العادة لم يَنفَسخ، كما لو تجددت الاستطاعة لحج الإسلام بعدها، فيقدم حج النيابة، ويُراعى في وجوب حج الإسلام بقاؤها إلى القابل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صححنا عبادة المخالف وإلا اعتبر الإيمان أيضاً،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حَكَى صحة نيابة غير المؤمن عنه قولاً </w:t>
      </w:r>
      <w:r>
        <w:rPr>
          <w:rStyle w:val="FootnoteAnchor"/>
          <w:rtl w:val="true"/>
        </w:rPr>
        <w:footnoteReference w:id="1528"/>
      </w:r>
      <w:r>
        <w:rPr>
          <w:rFonts w:ascii="Amiri" w:hAnsi="Amiri" w:eastAsia="Amiri" w:cs="Amiri"/>
          <w:color w:val="111111"/>
          <w:sz w:val="28"/>
          <w:sz w:val="28"/>
          <w:szCs w:val="28"/>
          <w:rtl w:val="true"/>
          <w:lang w:bidi="ar-SA"/>
        </w:rPr>
        <w:t>مشعراً بتعريضه ولم يُرَجِّح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وإسلام المنوب عنه واعتقاده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الحج عن المخالف مطلقاً، إلا أن يكون أبا النائب وإنْ علا للأب لا للأم، فيصح وإن كان ناصبياً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 المنع بالناصب ويُستثنى منه الأب</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الأول للرواية</w:t>
      </w:r>
      <w:r>
        <w:rPr>
          <w:rStyle w:val="FootnoteAnchor"/>
          <w:rtl w:val="true"/>
        </w:rPr>
        <w:footnoteReference w:id="1530"/>
      </w:r>
      <w:r>
        <w:rPr>
          <w:rFonts w:ascii="Amiri" w:hAnsi="Amiri" w:eastAsia="Amiri" w:cs="Amiri"/>
          <w:color w:val="111111"/>
          <w:sz w:val="28"/>
          <w:sz w:val="28"/>
          <w:szCs w:val="28"/>
          <w:rtl w:val="true"/>
          <w:lang w:bidi="ar-SA"/>
        </w:rPr>
        <w:t>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بعضُ الأصحاب مطلقاً</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الحاق باقي العبادات به وجه، خصوصاً إذا لم يكن ناصبيّاً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نيّة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يقصد كونَه نائباً؛ ولما كان ذلك أعم من تعيين من ينوب </w:t>
      </w:r>
    </w:p>
    <w:p>
      <w:pPr>
        <w:pStyle w:val="BookText"/>
        <w:rPr/>
      </w:pPr>
      <w:r>
        <w:rPr>
          <w:rFonts w:ascii="Amiri" w:hAnsi="Amiri" w:eastAsia="Amiri" w:cs="Amiri"/>
          <w:color w:val="111111"/>
          <w:sz w:val="28"/>
          <w:sz w:val="28"/>
          <w:szCs w:val="28"/>
          <w:rtl w:val="true"/>
          <w:lang w:bidi="ar-SA"/>
        </w:rPr>
        <w:t xml:space="preserve">عنه، نبه على اعتباره أيضاً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وتعيين المنوب عنه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كل فعل يَفتَقِر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في النية على تعيين المنوب بأن يَنوِي أنه عن فلان أجزاً ؛ لأنّ ذلك يستلزم النيابة عنه ولا يُستحبّ التلفظ بمدلول هذا 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المواطن كلّها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ما أصابني من تَعَبِ أو لُغُوبٍ أو نَصَبٍ فَأْجُرْ فلان بن فلان، وأُجُرْنِي في نيابتي عنه</w:t>
      </w:r>
      <w:r>
        <w:rPr>
          <w:rFonts w:eastAsia="Amiri" w:cs="Amiri" w:ascii="Amiri" w:hAnsi="Amiri"/>
          <w:color w:val="111111"/>
          <w:sz w:val="28"/>
          <w:szCs w:val="28"/>
          <w:rtl w:val="true"/>
          <w:lang w:bidi="ar-SA"/>
        </w:rPr>
        <w:t>»</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خارج عن النية، متقدم عليها أو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وتَبرَأُذمِّتُه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ذمّة النائب من الحجّ وكذلك ذمّة المنوب عنه إن كانت مشغولة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بعد 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للموت لا للإحرام،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ومثله ما لو خرج من الإحرام أيضاً كما لو مات بين الإحرامين، إلّا أنّه لا يدخل في العبارة لفرضه الموتَ في حالة كونه محرماً،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الإحرام ودخول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شملهما ؛ لصدق البعدية بعدهما؛ وأولوية الموت بعده منه حالته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قد أحرم أم لا، لم يصح الحج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النائب أجيراً وقد قَبَض الأجرة استُعِيدَ من الأجرة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بنسبة ما بقي من العمل المستأجَرِ عليه، فإن كان الاستئجار على فعل الحجّ خاصةً أو مطلقاً، وكان موتُه بعد الإحرام استَحَقَّ بنسبته إلى بقية أفعال الحجّ، وإن كان عليه وعلى الذهاب استَحَقَّ أجرة الذهاب والإحرام واستعيد الباقي، وإن كان عليهما وعلى العود فبنسبته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موتُه قبل الإحرام، ففي الأولين لا يَستَحِقُّ شيئاً، وفي الأخيرين بنسبة ما قطع من المسافة إلى ما بَقِيَ من المستأجر عليه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بأنه يستحق مع الإطلاق بنسبة ما فعل من الذهاب إلى المجموع منه ومن أفعال الحج والعود كما ذهب إليه جماعة</w:t>
      </w:r>
      <w:r>
        <w:rPr>
          <w:rStyle w:val="FootnoteAnchor"/>
          <w:rtl w:val="true"/>
        </w:rPr>
        <w:footnoteReference w:id="1533"/>
      </w:r>
      <w:r>
        <w:rPr>
          <w:rFonts w:ascii="Amiri" w:hAnsi="Amiri" w:eastAsia="Amiri" w:cs="Amiri"/>
          <w:color w:val="111111"/>
          <w:sz w:val="28"/>
          <w:sz w:val="28"/>
          <w:szCs w:val="28"/>
          <w:rtl w:val="true"/>
          <w:lang w:bidi="ar-SA"/>
        </w:rPr>
        <w:t xml:space="preserve">، ففي غاية الضعف ؛ لأنّ مفهوم الحجّ </w:t>
      </w:r>
    </w:p>
    <w:p>
      <w:pPr>
        <w:pStyle w:val="BookText"/>
        <w:rPr/>
      </w:pPr>
      <w:r>
        <w:rPr>
          <w:rFonts w:ascii="Amiri" w:hAnsi="Amiri" w:eastAsia="Amiri" w:cs="Amiri"/>
          <w:color w:val="111111"/>
          <w:sz w:val="28"/>
          <w:sz w:val="28"/>
          <w:szCs w:val="28"/>
          <w:rtl w:val="true"/>
          <w:lang w:bidi="ar-SA"/>
        </w:rPr>
        <w:t>لا يتناول غير المجموع المركب من أفعاله الخاصةِ دون الذهاب إليه وإن جعلناه مقدّمةً للواجب، والعودِ الذي لا مدخل له في الحقيقة، ولا ما يتوقف عليها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الإتيانُ بما 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نوع الحج ووصفه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الطريق مع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في تعين الطريق بالتعيين بمعنى أنه لا يتعين به إلا مع الغرض المقتضي لتخصيصه، كمشقتِه وبُعدِه حيث يكون داخلاً في الإجارة لاستلزامهما زيادة الثواب، أو بعد مسافة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كونه قيداً في وجوب الوفاء بما شُرِط مطلقاً، فلا يتعيَّن النوع كذلك، إلّا مع الغرض كتعيين الأفضل أو تعينه على المنوب عنه، فمع انتفائه كالمندوب والواجب المخيَّر كنذرٍ مطلق، أو تساوي منزلي المنوب في الإقامة، يجوز العدول عن المعيَّن إلى الأفضل كالعدول من الإفراد إلى القرآن ومنهما إلى التمتّع لا منه إليهما ولا من القرآن إلى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 في الميقات، فإنّ المصنِّفَ وغيره أطلقوا تعينه بالتعيين</w:t>
      </w:r>
      <w:r>
        <w:rPr>
          <w:rStyle w:val="FootnoteAnchor"/>
          <w:rtl w:val="true"/>
        </w:rPr>
        <w:footnoteReference w:id="1534"/>
      </w:r>
      <w:r>
        <w:rPr>
          <w:rFonts w:ascii="Amiri" w:hAnsi="Amiri" w:eastAsia="Amiri" w:cs="Amiri"/>
          <w:color w:val="111111"/>
          <w:sz w:val="28"/>
          <w:sz w:val="28"/>
          <w:szCs w:val="28"/>
          <w:rtl w:val="true"/>
          <w:lang w:bidi="ar-SA"/>
        </w:rPr>
        <w:t>من غير تفصيل بالعدول إلى الأفضل وغيره، وإنّما جوزوا ذلك في الطريق والنوع بالنص</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انتفى في الميقات أطلقوا تعينه ،به وإن كان التفصيل فيه متوجهاً أيضاً، إلّا أنّه لا قائل به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يعدل إلى غير المعيَّن مع جوازه يستحق جميع الأجرة، ولا معه لا يستحق في النوع شيئاً، وفي الطريق يستحق بنسبة الحج إلى المسمّى للجميع، وتسقط أجرة ما تركه من الطريق، ولا يُوَزَّع للطريق المسلوكة ؛ لأنه غيرُ ما استُؤجر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المصنّف وجماعة الرجوع عليه بالتفاوت بينهما</w:t>
      </w:r>
      <w:r>
        <w:rPr>
          <w:rFonts w:eastAsia="Amiri" w:cs="Amiri" w:ascii="Amiri" w:hAnsi="Amiri"/>
          <w:color w:val="111111"/>
          <w:sz w:val="28"/>
          <w:szCs w:val="28"/>
          <w:rtl w:val="true"/>
          <w:lang w:bidi="ar-SA"/>
        </w:rPr>
        <w:t>.</w:t>
      </w:r>
      <w:r>
        <w:rPr>
          <w:rStyle w:val="FootnoteAnchor"/>
          <w:rtl w:val="true"/>
        </w:rPr>
        <w:footnoteReference w:id="1536"/>
      </w:r>
      <w:r>
        <w:rPr>
          <w:rFonts w:ascii="Amiri" w:hAnsi="Amiri" w:eastAsia="Amiri" w:cs="Amiri"/>
          <w:color w:val="111111"/>
          <w:sz w:val="28"/>
          <w:sz w:val="28"/>
          <w:szCs w:val="28"/>
          <w:rtl w:val="true"/>
          <w:lang w:bidi="ar-SA"/>
        </w:rPr>
        <w:t>وكذا القول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الحجّ </w:t>
      </w:r>
    </w:p>
    <w:p>
      <w:pPr>
        <w:pStyle w:val="BookText"/>
        <w:rPr/>
      </w:pPr>
      <w:r>
        <w:rPr>
          <w:rFonts w:ascii="Amiri" w:hAnsi="Amiri" w:eastAsia="Amiri" w:cs="Amiri"/>
          <w:color w:val="111111"/>
          <w:sz w:val="28"/>
          <w:sz w:val="28"/>
          <w:szCs w:val="28"/>
          <w:rtl w:val="true"/>
          <w:lang w:bidi="ar-SA"/>
        </w:rPr>
        <w:t>عن المنوب عنه في الجميع وإنْ لم يَستحق فى الأوّل 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الاستنابةُ إِلَّا مع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يجوز له الإذن فيها كالمستأجر عن نفسه أو الوصي، لا الوكيل إلا مع إذن الموكل 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إيقاع العقد مقيَّداً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إيقاعه مطلقاً فإنّه يقتضى المباشرة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بتقييده بالإطلاق أن يستأجره ليَحُجّ مطلقاً بنفسه أو بغيره، أو بما يدل عليه كأن يستأجره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الحج عن المنوب؛ وبإيقاعه مطلقاً أن يستأجره ليَحُجّ عنه، فإنّ هذا الإطلاق يقتضي مباشرته لا استنابته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يجوز له الاستنابة يُشترط في نائبه العدالة وإن لم يكن هو عدلاً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يَحُجّ عن اثنين في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لأنّ الحجّ وإن تعددت أفعاله عبادة واحدة فلا يقع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الحج واجباً على كلّ واحد منهما، أو أُريدَ إيقاعه عن كل منهما، أما لو كان مندوباً وأريد إيقاعه عنهما ليشتركا في ثوابه، أو واجباً عليهما كذلك بأن يَنْذُرا الاشتراك في حجّ يَستَنيبان فيه كذلك فالظاهرُ الصحة، فيقع في العام الواحد عنهما، وفاقاً للمصنّف في الدروس</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المنع لو فعله عنهما لم يقع عنهما ولا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استئجاره لعمرتين، أو حجّةٍ مفردة وعمرةٍ مفردَةٍ فجائز ؛ لعدم المنافاة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استأجراه 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فَسَبَق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وبطل اللاحق، وإن اقتَرَنا بأن أوجباه معاً فقَبِلَهما، أو وَكَّل أحدهما الآخَرَ، أو وكُلا ثالثاً فأوقع صيغةً واحدة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الترجيح من غير مربح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استأجراه مطلقاً لاقتضائه التعجيل، أما لو اختلف زمانُ الإيقاع صح وإنْ اتَّفق العقدان، إلا مع فوريّةِ المتأخّر وإمكان استنابة من يُعَجِّله فيبطل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تجوز النيابة في أبعاض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تقبل النيابة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الإحرامِ والوُقوفِ والحلق والمبيت بمنى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مباشرتها بنفسه </w:t>
      </w:r>
    </w:p>
    <w:p>
      <w:pPr>
        <w:pStyle w:val="BookText"/>
        <w:rPr/>
      </w:pPr>
      <w:r>
        <w:rPr>
          <w:rFonts w:ascii="Amiri" w:hAnsi="Amiri" w:eastAsia="Amiri" w:cs="Amiri"/>
          <w:color w:val="111111"/>
          <w:sz w:val="28"/>
          <w:sz w:val="28"/>
          <w:szCs w:val="28"/>
          <w:rtl w:val="true"/>
          <w:lang w:bidi="ar-SA"/>
        </w:rPr>
        <w:t>لغَيبةٍ أو مرض يعجُز معه ولؤ عن أن يُطافَ أو يُسعَى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الحيض به فيما يفتقر إلى الطهارة وجة، وحكم الأكثر بعدولها إلى غير النوع لو تعذر إكماله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 حمله في الطواف والسعي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على الاستنابة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ويُحتسب لهما </w:t>
      </w:r>
      <w:r>
        <w:rPr>
          <w:rStyle w:val="FootnoteAnchor"/>
          <w:rtl w:val="true"/>
        </w:rPr>
        <w:footnoteReference w:id="1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نوياه إلّا أن يستأجره للحمل لا في طوافه، أو مطلقاً، فلا يُحتسب للحامل ؛ لأنّ الحركة مع الإطلاق قد صارت مستحقةً عليه لغيره فلايجوز صرفها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 الدروس على الشرط الأوّل</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وكفّارة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اللازمة بسبب فعل الأجير مُوجِبَها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المستنيب؛ لأنه فاعل السبب، وهي كفّارة للذنب اللاحق 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أفسد حجّه قَضَى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 بسبب الإفساد وإن كانت معينة بذلك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فرضه المستأجر عليه، بناءً على أن الأولى فرضه، والقضاء عقوبة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ويملك الأجرة حينئذٍ لعدم الإخلال بالمعين، والتأخير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الإجزاء في المعيَّنة بناءً على أنّ الثانية فرضه ظاهر؛ للإخلال بالمشروط، وكذا في المطلق على ما اختاره المصنف في الدروس من أنّ تأخيرها عن </w:t>
      </w:r>
    </w:p>
    <w:p>
      <w:pPr>
        <w:pStyle w:val="BookText"/>
        <w:rPr/>
      </w:pPr>
      <w:r>
        <w:rPr>
          <w:rFonts w:ascii="Amiri" w:hAnsi="Amiri" w:eastAsia="Amiri" w:cs="Amiri"/>
          <w:color w:val="111111"/>
          <w:sz w:val="28"/>
          <w:sz w:val="28"/>
          <w:szCs w:val="28"/>
          <w:rtl w:val="true"/>
          <w:lang w:bidi="ar-SA"/>
        </w:rPr>
        <w:t>السنة الأولى لا لعذر يُوجب عدم الأجرة</w:t>
      </w:r>
      <w:r>
        <w:rPr>
          <w:rStyle w:val="FootnoteAnchor"/>
          <w:rtl w:val="true"/>
        </w:rPr>
        <w:footnoteReference w:id="1540"/>
      </w:r>
      <w:r>
        <w:rPr>
          <w:rFonts w:ascii="Amiri" w:hAnsi="Amiri" w:eastAsia="Amiri" w:cs="Amiri"/>
          <w:color w:val="111111"/>
          <w:sz w:val="28"/>
          <w:sz w:val="28"/>
          <w:szCs w:val="28"/>
          <w:rtl w:val="true"/>
          <w:lang w:bidi="ar-SA"/>
        </w:rPr>
        <w:t>، بناءً على أن الإطلاق يقتضي التعجيل فيكون كالمعيَّنة، فإذا جعلنا الثانية فرْضَه كان كتأخير المطلق، فلا يجزئ ولا يستحق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في حسنة زرارة أنّ الأولى فرضه والثانية عقوبة</w:t>
      </w:r>
      <w:r>
        <w:rPr>
          <w:rStyle w:val="FootnoteAnchor"/>
          <w:rtl w:val="true"/>
        </w:rPr>
        <w:footnoteReference w:id="1541"/>
      </w:r>
      <w:r>
        <w:rPr>
          <w:rFonts w:ascii="Amiri" w:hAnsi="Amiri" w:eastAsia="Amiri" w:cs="Amiri"/>
          <w:color w:val="111111"/>
          <w:sz w:val="28"/>
          <w:sz w:val="28"/>
          <w:szCs w:val="28"/>
          <w:rtl w:val="true"/>
          <w:lang w:bidi="ar-SA"/>
        </w:rPr>
        <w:t>، وتسميتها حينئذ فاسدةً ،مجاز، وهو الذي مال إليه المصنّف؛ لكن الرواية مقطوعة ولو لم نعتبرها لكان القولُ بأنّ الثانية فرضُه أوضح، كما ذهب إليه ابن إدريس</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العلّامة في القواعد غريباً، فأوجب فى المُطلَقة قضاء الفاسدة في السنة الثانية، والحج عن النيابة بعد ذلك</w:t>
      </w:r>
      <w:r>
        <w:rPr>
          <w:rStyle w:val="FootnoteAnchor"/>
          <w:rtl w:val="true"/>
        </w:rPr>
        <w:footnoteReference w:id="1543"/>
      </w:r>
      <w:r>
        <w:rPr>
          <w:rFonts w:ascii="Amiri" w:hAnsi="Amiri" w:eastAsia="Amiri" w:cs="Amiri"/>
          <w:color w:val="111111"/>
          <w:sz w:val="28"/>
          <w:sz w:val="28"/>
          <w:szCs w:val="28"/>
          <w:rtl w:val="true"/>
          <w:lang w:bidi="ar-SA"/>
        </w:rPr>
        <w:t>وهو خارج عن الاعتبارين؛ لأنّ غايته أن تكون العقوبةُ هي الأولى، فتكونُ الثانية فرضه، فلا وجه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بنى على أنّ الإفساد يوجب الحج ثانياً فهو سبب فيه كالاستئجار، فإذا جعلنا الأولى هي الفاسدة لم تقع عن المنوب، والثانية وجبت بسبب الإفساد، وهو خارج عن الإجارة فتجب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ينوي الثانية عن نفسه، وعلى جعلها الفرض ينويها عن المنوب، وعلى الرواية ينبغي أن يكون عنه، مع احتمال كونها عن المنوب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للأجير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فاضل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أنفقه في الحج ذهاباً وعوداً،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والإتمام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المستأجر عن نفسه، أو من الوصي مع النص لا بدونه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أعوَز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وهل يُستحب لكلّ منهما إجابةُ الآخر إلى ذلك؟ تنظر المصنف في الدروس</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البراءة، ومن أنّه معاونةٌ على البر والتقوى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نيابة المرأةِ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لم تحج؛ للنهي عنه في أخبار</w:t>
      </w:r>
      <w:r>
        <w:rPr>
          <w:rStyle w:val="FootnoteAnchor"/>
          <w:rtl w:val="true"/>
        </w:rPr>
        <w:footnoteReference w:id="1545"/>
      </w:r>
      <w:r>
        <w:rPr>
          <w:rFonts w:ascii="IRNazanin" w:hAnsi="IRNazanin" w:eastAsia="IRNazanin"/>
          <w:color w:val="111111"/>
          <w:sz w:val="28"/>
          <w:sz w:val="28"/>
          <w:szCs w:val="28"/>
          <w:rtl w:val="true"/>
          <w:lang w:bidi="fa-IR"/>
        </w:rPr>
        <w:t xml:space="preserve">، حتى </w:t>
      </w:r>
    </w:p>
    <w:p>
      <w:pPr>
        <w:pStyle w:val="BookText"/>
        <w:rPr/>
      </w:pPr>
      <w:r>
        <w:rPr>
          <w:rFonts w:ascii="Amiri" w:hAnsi="Amiri" w:eastAsia="Amiri" w:cs="Amiri"/>
          <w:color w:val="111111"/>
          <w:sz w:val="28"/>
          <w:sz w:val="28"/>
          <w:szCs w:val="28"/>
          <w:rtl w:val="true"/>
          <w:lang w:bidi="ar-SA"/>
        </w:rPr>
        <w:t>ذهب بعضهم إلى المنع لذلك</w:t>
      </w:r>
      <w:r>
        <w:rPr>
          <w:rStyle w:val="FootnoteAnchor"/>
          <w:rtl w:val="true"/>
        </w:rPr>
        <w:footnoteReference w:id="1546"/>
      </w:r>
      <w:r>
        <w:rPr>
          <w:rFonts w:ascii="Amiri" w:hAnsi="Amiri" w:eastAsia="Amiri" w:cs="Amiri"/>
          <w:color w:val="111111"/>
          <w:sz w:val="28"/>
          <w:sz w:val="28"/>
          <w:szCs w:val="28"/>
          <w:rtl w:val="true"/>
          <w:lang w:bidi="ar-SA"/>
        </w:rPr>
        <w:t>، وحمْلُها على الكراهة طريق الجمع بينها وبين ما دل على الجواز</w:t>
      </w:r>
      <w:r>
        <w:rPr>
          <w:rStyle w:val="FootnoteAnchor"/>
          <w:rtl w:val="true"/>
        </w:rPr>
        <w:footnoteReference w:id="15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إلحاقاً لها بالأنثى للشك في الذكورية ،ويُحتمل عدم الكراهة لعدم تناول المرأة التي هي مورد النهي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علم الأجير بالمناسك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ليتمكن من تعلمها تفصيلاً، ولوحج مع مُرشد عدل أجزاً؛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الذي عُيّن، فلو كان عاجزاً عن الطواف بنفسه واستُؤجر على المباشرة لم يصح، وكذا لو كان لا يستطيع القيام في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رَضِيَ المستأجِرُ بذلك حيث يصح منه الرضى 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وعدالته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تكون الإجارة عن ميّت أو من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يُستَأجَر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لو استأجره ليَحُجّ عنه تبرُّعاً لم تُعتبر العدالة ؛ لصحة حجّ الفاسق، وإنما المانع عدمُ قبول خبره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المنوب عنه في نفس الأمر وإن وجب عليه استنابه غيره لو كان واجباً؛ وكذا القول في غيره من العبادات كالصلاة والصوم والزيارة المتوقفة على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 بالحج</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من غير تعيين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تنصرف إلى أجرة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يُبذل غالباً للفعل المخصوص لمن استجمع شرائط النيابة في أقل مراتبها، ويُحتمل اعتبارُ الأوسط؛ هذا إذا لم يُوجد من يأخذ أقل منها، وإلّا اقتصر عليه، ولا يجب تكلّفُ تحصيله، ويُعتبر ذلك من البلدِ أو الميقات على الخلاف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 إلّا مع إرادة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فيُكرر حسب ما دلّ عليه </w:t>
      </w:r>
    </w:p>
    <w:p>
      <w:pPr>
        <w:pStyle w:val="BookText"/>
        <w:rPr/>
      </w:pPr>
      <w:r>
        <w:rPr>
          <w:rFonts w:ascii="Amiri" w:hAnsi="Amiri" w:eastAsia="Amiri" w:cs="Amiri"/>
          <w:color w:val="111111"/>
          <w:sz w:val="28"/>
          <w:sz w:val="28"/>
          <w:szCs w:val="28"/>
          <w:rtl w:val="true"/>
          <w:lang w:bidi="ar-SA"/>
        </w:rPr>
        <w:t>اللفظ، فإن زاد عن الثلث اقتصر عليه إن لم يُجز الوارث، ولو كان بعضه أو جميعُه واجباً فمن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القدر والنائب تَعَيَّنا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يزد القدرُ عن الثلث في المندوب، وعن أُجرة المثل في الواجب، وإلّا اعتُبرت الزيادة من الثلث مع عدم 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النائب القبول، فإن امتنع طلباً للزيادة لم يجب إجابته، ثم يُستأجر غيره بالقدر إن لم يُعلَمْ إرادة تخصيصه به، وإلا فبأجرة المثل إن لم يزد عنه، ،، أو يُعلَمْ إرادته خاصةً فيسقط بامتناعه بالقدر،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عَيَّن النائب خاصةً أُعطِى أجرة مثلِ مَن يَحُجّ مُجزِئاً، ويُحتمل أجرةً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امتنع منه، أو مطلقاً استُؤجر غيره إن لم يُعلم إرادة التخصيص، وإلا سقط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عيّن لكلّ سنة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مفصلاً كألف، أو مجملاً كغلّة بستان، وقصر كُمِّل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تَسَع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ما يُتمّم أُجرة المثل ولو بجزء، وصُرِف الباقي مع ما بعده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السنون معيَّنةً ففَضَل منها فَضْلةٌ لا تفي بالحجّ أصلاً، ففي عودِها إلى الورثة أو صرفها في وجوه البر وجهان، أجودُهما الأوّل إن كان القصور ابتداءً، والثاني إن كان طارئاً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والوجهان آتيان فيما لو قصر المعيَّن لحَجّة واحدة، أو قَصَر ماله أجمعُ عن الحَجّة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استثماؤُه أو رُجِيَ إخراجه في وقت آخر وجب مقدَّماً على الأمرين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المعيَّنُ للسنة عن أُجرة حَجَةٍ ولم يكن مُقيَّداً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فصاعداً إن 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ولا يضرُّ اجتماعهما معاً فی الفعل في وقت واحد لعدم وجوب الترتيب هنا كالصوم، بخلاف الصلاة ولو فَضَل عن واحدة جزء أضيف إلى ما بعده إن كان وإلّا ففيه ما مرّ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 إنسانٍ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الوارث من إخراج الحج الواجب عليه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عنه من يَحُجّ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الوديعة من الحقوق الماليّة حتّى الغصب بحكمها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وحُكم غيره من الحقوق التي تُخرج من أصل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كالزكاة والخمس والكفّارة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هنا معناه الأمر، فإنّ ذلك واجب عليه، حتى لو دفعه إلى الوارث اختياراً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 البعض يؤدّي فإن كان نصيبه يفي به بحيث يحصل الغرض منه وجب الدفع إليهم، وإلّا استَأذَن مَنْ يؤدّي مع الإمكان وإلا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بالعلم هنا ما يشمل الظنَّ الغالب المستند إلى القرائن وفي اعتبار الحج من البلد أو الميقاتِ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عليه حجّتان إحداهما نذر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إخراجهما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الأصحَ أنهما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لاشتراكهما في كونهما حقاً واجباً 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ومقابل الأصح إخراج المنذورة من الثلث استناداً إلى رواية </w:t>
      </w:r>
      <w:r>
        <w:rPr>
          <w:rStyle w:val="FootnoteAnchor"/>
          <w:rtl w:val="true"/>
        </w:rPr>
        <w:footnoteReference w:id="1550"/>
      </w:r>
      <w:r>
        <w:rPr>
          <w:rFonts w:ascii="Amiri" w:hAnsi="Amiri" w:eastAsia="Amiri" w:cs="Amiri"/>
          <w:color w:val="111111"/>
          <w:sz w:val="28"/>
          <w:sz w:val="28"/>
          <w:szCs w:val="28"/>
          <w:rtl w:val="true"/>
          <w:lang w:bidi="ar-SA"/>
        </w:rPr>
        <w:t>محمولة على نذر غير لازم كالواقع في المرض ولو قَصَر المالُ عنهما تحاصَّتا فيه، فإن قصرت الحصّةُ عن إخراج الحجّة بأقل ما يمكن ووسع الحجّ خاصةً أو العمرة صُرِف فيه</w:t>
      </w:r>
      <w:r>
        <w:rPr>
          <w:rStyle w:val="FootnoteAnchor"/>
          <w:rtl w:val="true"/>
        </w:rPr>
        <w:footnoteReference w:id="1551"/>
      </w:r>
      <w:r>
        <w:rPr>
          <w:rFonts w:ascii="Amiri" w:hAnsi="Amiri" w:eastAsia="Amiri" w:cs="Amiri"/>
          <w:color w:val="111111"/>
          <w:sz w:val="28"/>
          <w:sz w:val="28"/>
          <w:szCs w:val="28"/>
          <w:rtl w:val="true"/>
          <w:lang w:bidi="ar-SA"/>
        </w:rPr>
        <w:t>، فإن قصر عنهما ووسع أحدهما، ففي تركهما والرجوع إلى الوارث، أو البرّ على ما تقدم، أو تقديم حجّة الإسلام أو القرعة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وسع الحجّ خاصةً أو العمرة فكذلك ، ولو لم يسع أحدهما فالقولان</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آتٍ فيما لو أقرّ بالحَجّتين أو عَلِم الوارث أو الوصيُّ كونهما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عنده الوديعة أو الحقُّ، وعلموا بالحق، وبعضُهم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أجرةُ الحجّة وما في حكمها عليهم بنسبة ما بأيديهم من المال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أخرجها بعضُهم بإذن الباقين، فالظاهر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 في كونه مال الميت الذي يُقدَّم إخراج ذلك منه على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بعضهم بالحق تعيَّن على العالم بالتفصيل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علموا به ولم يعلم بعضُهم ببعض فأخرجوا جميعاً، أو حَجُّوا فلا ضمان مع الاجتهاد على الأقوى، ولا معه ضَمِنوا ما زاد على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علموا في الأثناء سقط من وديعة كلّ منهم ما يخُصُّه من الأجرة، وتَحَلَّلوا ما عدا واحد بالقرعة إن كان بعد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حَجُّوا عالمين بعضُهم ببعض ، صح السابق خاصة وضَمِن اللاحق، فإن أحرموا دفعةً وقع الجميع عن المنوب وسقط من وديعة كلّ واحد ما يخُصُّه من الأجرة الموزّعة، وغَرَم الباقي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يتوقف تصرُّفُهم على إذن الحاكم؟ الأقوى ذلك مع القدرة على إثبات الحق عنده ؛ لأنّ ولاية إخراج ذلك قهراً على الوارث إليه، ولو لم يمكن فالعدم أقوى، حذراً من تعطيل الحق الذي يَعلَم من بيده المال ،ثبوته وإطلاق النص</w:t>
      </w:r>
      <w:r>
        <w:rPr>
          <w:rStyle w:val="FootnoteAnchor"/>
          <w:rtl w:val="true"/>
        </w:rPr>
        <w:footnoteReference w:id="1553"/>
      </w:r>
      <w:r>
        <w:rPr>
          <w:rFonts w:ascii="Amiri" w:hAnsi="Amiri" w:eastAsia="Amiri" w:cs="Amiri"/>
          <w:color w:val="111111"/>
          <w:sz w:val="28"/>
          <w:sz w:val="28"/>
          <w:szCs w:val="28"/>
          <w:rtl w:val="true"/>
          <w:lang w:bidi="ar-SA"/>
        </w:rPr>
        <w:t>إذن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يفتقر إلى إذن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Style w:val="FootnoteAnchor"/>
          <w:rtl w:val="true"/>
        </w:rPr>
        <w:footnoteReference w:id="1554"/>
      </w:r>
      <w:r>
        <w:rPr>
          <w:rFonts w:ascii="Amiri" w:hAnsi="Amiri" w:eastAsia="Amiri" w:cs="Amiri"/>
          <w:color w:val="111111"/>
          <w:sz w:val="28"/>
          <w:sz w:val="28"/>
          <w:szCs w:val="28"/>
          <w:rtl w:val="true"/>
          <w:lang w:bidi="ar-SA"/>
        </w:rPr>
        <w:t xml:space="preserve">، بناءً على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 وإفضائه إلى مخالفته حيث يَتَعَذَّر</w:t>
      </w:r>
      <w:r>
        <w:rPr>
          <w:rFonts w:eastAsia="Amiri" w:cs="Amiri" w:ascii="Amiri" w:hAnsi="Amiri"/>
          <w:color w:val="111111"/>
          <w:sz w:val="28"/>
          <w:szCs w:val="28"/>
          <w:rtl w:val="true"/>
          <w:lang w:bidi="ar-SA"/>
        </w:rPr>
        <w:t xml:space="preserve">. </w:t>
      </w:r>
      <w:bookmarkStart w:id="294" w:name="pg10147_94904"/>
    </w:p>
    <w:p>
      <w:pPr>
        <w:pStyle w:val="Heading3"/>
        <w:numPr>
          <w:ilvl w:val="2"/>
          <w:numId w:val="1"/>
        </w:numPr>
        <w:rPr/>
      </w:pPr>
      <w:bookmarkStart w:id="295" w:name="__RefHeading___Toc1114272_1067777946"/>
      <w:bookmarkStart w:id="296" w:name="_Toc104"/>
      <w:bookmarkEnd w:id="294"/>
      <w:bookmarkEnd w:id="295"/>
      <w:r>
        <w:rPr>
          <w:rtl w:val="true"/>
        </w:rPr>
        <w:t>الفصل الثاني في أنواع الحجّ</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التلذذ ؛ سُمِّي هذا النوع به لِما يَتَخَلَّل بين عمرته وحجه من التحلُّل الموجب لجواز الانتفاع والتلذذ بما كان قد حرمه الإحرام مع ارتباط عمرته بحجّه حتى أنهما كالشيء الواحد شرعاً، فإذا حصل بينهما ذلك فكأنه حصل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فرضُ مَن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مكةَ بثمانية وأربعين ميلاً من كل جانب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الصحيحة الدالة عليه</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المقابل للأصحَ اعتبارُ بُعْدِه باتَني عَشَرَ ميلاً</w:t>
      </w:r>
      <w:r>
        <w:rPr>
          <w:rStyle w:val="FootnoteAnchor"/>
          <w:rtl w:val="true"/>
        </w:rPr>
        <w:footnoteReference w:id="1556"/>
      </w:r>
      <w:r>
        <w:rPr>
          <w:rFonts w:ascii="Amiri" w:hAnsi="Amiri" w:eastAsia="Amiri" w:cs="Amiri"/>
          <w:color w:val="111111"/>
          <w:sz w:val="28"/>
          <w:sz w:val="28"/>
          <w:szCs w:val="28"/>
          <w:rtl w:val="true"/>
          <w:lang w:bidi="ar-SA"/>
        </w:rPr>
        <w:t>، حملاً للثمانية والأربعين على كونها مُوَزَّعةٌ على الجهات الأربع، فيُخَصُّ كلُّ واحدة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ومبدا التقدير منتهى عمارة مكةَ إلى منزله ويُحتَمَل إلى بلده مع عدم سعتها جدّاً وإلا فمحلَّته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هذا النوع عن قسيميه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عمرته على حجه ناوياً بها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عمرتهما فإنّها مفردة بنيته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وقِرانُ وإفراد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ويشتركان في تأخير العمرة عن الحج وجملة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وينفرد القرآنُ بالتخيير في عقد إحرامه بين الهَدْي والتلبية، والإفراد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أن يقرن </w:t>
      </w:r>
    </w:p>
    <w:p>
      <w:pPr>
        <w:pStyle w:val="BookText"/>
        <w:rPr/>
      </w:pPr>
      <w:r>
        <w:rPr>
          <w:rFonts w:ascii="Amiri" w:hAnsi="Amiri" w:eastAsia="Amiri" w:cs="Amiri"/>
          <w:color w:val="111111"/>
          <w:sz w:val="28"/>
          <w:sz w:val="28"/>
          <w:szCs w:val="28"/>
          <w:rtl w:val="true"/>
          <w:lang w:bidi="ar-SA"/>
        </w:rPr>
        <w:t>بين الحج والعمرة بنية واحدة فلايحل إلا بتمام أفعالهما مع سوق الهدي</w:t>
      </w:r>
      <w:r>
        <w:rPr>
          <w:rStyle w:val="FootnoteAnchor"/>
          <w:rtl w:val="true"/>
        </w:rPr>
        <w:footnoteReference w:id="1557"/>
      </w:r>
      <w:r>
        <w:rPr>
          <w:rFonts w:ascii="IRNazanin" w:hAnsi="IRNazanin" w:eastAsia="IRNazanin"/>
          <w:color w:val="111111"/>
          <w:sz w:val="28"/>
          <w:sz w:val="28"/>
          <w:szCs w:val="28"/>
          <w:rtl w:val="true"/>
          <w:lang w:bidi="fa-IR"/>
        </w:rPr>
        <w:t>، والمشهور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مَن نقص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من المسافة، مخيَّراً بين النوعين والقرآنُ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 الناذرُ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 كان أم أُفقياً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يتخيَّر من حجّ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والتمتع أفضل مطلقاً، وإنْ حجّ ألفاً وألفاً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لمن تعيَّن عليه نوع بالأصالة أو 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العدول إلى غيره،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بظاهر الآية </w:t>
      </w:r>
      <w:r>
        <w:rPr>
          <w:rStyle w:val="FootnoteAnchor"/>
          <w:rtl w:val="true"/>
        </w:rPr>
        <w:footnoteReference w:id="1558"/>
      </w:r>
      <w:r>
        <w:rPr>
          <w:rFonts w:ascii="Amiri" w:hAnsi="Amiri" w:eastAsia="Amiri" w:cs="Amiri"/>
          <w:color w:val="111111"/>
          <w:sz w:val="28"/>
          <w:sz w:val="28"/>
          <w:szCs w:val="28"/>
          <w:rtl w:val="true"/>
          <w:lang w:bidi="ar-SA"/>
        </w:rPr>
        <w:t>وصريح الرواية</w:t>
      </w:r>
      <w:r>
        <w:rPr>
          <w:rStyle w:val="FootnoteAnchor"/>
          <w:rtl w:val="true"/>
        </w:rPr>
        <w:footnoteReference w:id="1559"/>
      </w:r>
      <w:r>
        <w:rPr>
          <w:rFonts w:ascii="Amiri" w:hAnsi="Amiri" w:eastAsia="Amiri" w:cs="Amiri"/>
          <w:color w:val="111111"/>
          <w:sz w:val="28"/>
          <w:sz w:val="28"/>
          <w:szCs w:val="28"/>
          <w:rtl w:val="true"/>
          <w:lang w:bidi="ar-SA"/>
        </w:rPr>
        <w:t>، وعليه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جواز التمتع للمكى</w:t>
      </w:r>
      <w:r>
        <w:rPr>
          <w:rStyle w:val="FootnoteAnchor"/>
          <w:rtl w:val="true"/>
        </w:rPr>
        <w:footnoteReference w:id="1560"/>
      </w:r>
      <w:r>
        <w:rPr>
          <w:rFonts w:ascii="Amiri" w:hAnsi="Amiri" w:eastAsia="Amiri" w:cs="Amiri"/>
          <w:color w:val="111111"/>
          <w:sz w:val="28"/>
          <w:sz w:val="28"/>
          <w:szCs w:val="28"/>
          <w:rtl w:val="true"/>
          <w:lang w:bidi="ar-SA"/>
        </w:rPr>
        <w:t xml:space="preserve">، و به روايات </w:t>
      </w:r>
      <w:r>
        <w:rPr>
          <w:rStyle w:val="FootnoteAnchor"/>
          <w:rtl w:val="true"/>
        </w:rPr>
        <w:footnoteReference w:id="1561"/>
      </w:r>
      <w:r>
        <w:rPr>
          <w:rFonts w:ascii="Amiri" w:hAnsi="Amiri" w:eastAsia="Amiri" w:cs="Amiri"/>
          <w:color w:val="111111"/>
          <w:sz w:val="28"/>
          <w:sz w:val="28"/>
          <w:szCs w:val="28"/>
          <w:rtl w:val="true"/>
          <w:lang w:bidi="ar-SA"/>
        </w:rPr>
        <w:t>حَمْلُها على الضرورة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النائي فلايجزئه غيرُ التمتع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عدم جواز العدول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ضرورةُ المتمتع بخوف الحيض المتقدم على طواف العمرة بحيث يفوت اختياري عرفة قبل إتمامها، أو التخلف عن الرفقة إلى عرفة حيث يحتاج إليها، وخوفه من دخول مكة قبل الوقوف لا بعده ونحوه؛ وضرورة المكِّي بخوف الحيض المتأخّر عن النفْر مع عدم إمكان تأخير العمرة إلى أن تطهر وخوفِ عدوّ بعده، وفوتِ الصحبة كذلك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وعمرة التمتع إلا في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شوّال وذي القعدة وذي الحِجّة </w:t>
      </w:r>
      <w:r>
        <w:rPr>
          <w:rStyle w:val="FootnoteAnchor"/>
          <w:rtl w:val="true"/>
        </w:rPr>
        <w:footnoteReference w:id="1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يُدرك باقي المناسك فى وقتها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ذهب بعضهم إلى أنّ أشهر الحجّ الشهران وتسع من ذي الحجة</w:t>
      </w:r>
      <w:r>
        <w:rPr>
          <w:rStyle w:val="FootnoteAnchor"/>
          <w:rtl w:val="true"/>
        </w:rPr>
        <w:footnoteReference w:id="1563"/>
      </w:r>
      <w:r>
        <w:rPr>
          <w:rFonts w:ascii="Amiri" w:hAnsi="Amiri" w:eastAsia="Amiri" w:cs="Amiri"/>
          <w:color w:val="111111"/>
          <w:sz w:val="28"/>
          <w:sz w:val="28"/>
          <w:szCs w:val="28"/>
          <w:rtl w:val="true"/>
          <w:lang w:bidi="ar-SA"/>
        </w:rPr>
        <w:t>لفوات اختياري عرفة اختياراً بعدها؛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Style w:val="FootnoteAnchor"/>
          <w:rtl w:val="true"/>
        </w:rPr>
        <w:footnoteReference w:id="1564"/>
      </w:r>
      <w:r>
        <w:rPr>
          <w:rFonts w:ascii="Amiri" w:hAnsi="Amiri" w:eastAsia="Amiri" w:cs="Amiri"/>
          <w:color w:val="111111"/>
          <w:sz w:val="28"/>
          <w:sz w:val="28"/>
          <w:szCs w:val="28"/>
          <w:rtl w:val="true"/>
          <w:lang w:bidi="ar-SA"/>
        </w:rPr>
        <w:t>؛ لإمكان إدراك الحج في العاشر بإدراك المشعر وحده، حيث لا يكون فواتُ عرفة اختيارياً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جعلها الثلاثةَ نَظَر إلى كونها ظرفاً زمانياً لوقوع أفعاله في الجملة، وفي جعل الحج أشهراً بصيغة الجمع في الآية</w:t>
      </w:r>
      <w:r>
        <w:rPr>
          <w:rStyle w:val="FootnoteAnchor"/>
          <w:rtl w:val="true"/>
        </w:rPr>
        <w:footnoteReference w:id="1565"/>
      </w:r>
      <w:r>
        <w:rPr>
          <w:rFonts w:ascii="Amiri" w:hAnsi="Amiri" w:eastAsia="Amiri" w:cs="Amiri"/>
          <w:color w:val="111111"/>
          <w:sz w:val="28"/>
          <w:sz w:val="28"/>
          <w:szCs w:val="28"/>
          <w:rtl w:val="true"/>
          <w:lang w:bidi="ar-SA"/>
        </w:rPr>
        <w:t>إرشاد إلى ترجيحه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العمرة المفردة، ووقتها مجموع أيام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التمتّع جمعُ الحج والعمرة لعام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أخَّر الحج عن سنتها صارت مفردةً، فيُتبِعُها بطواف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قسيماه، فلا يُشترط إيقاعُهما في سنة في المشهور، خلافاً للشيخ حيث اعتبرها في القرآن</w:t>
      </w:r>
      <w:r>
        <w:rPr>
          <w:rStyle w:val="FootnoteAnchor"/>
          <w:rtl w:val="true"/>
        </w:rPr>
        <w:footnoteReference w:id="1566"/>
      </w:r>
      <w:r>
        <w:rPr>
          <w:rFonts w:ascii="Amiri" w:hAnsi="Amiri" w:eastAsia="Amiri" w:cs="Amiri"/>
          <w:color w:val="111111"/>
          <w:sz w:val="28"/>
          <w:sz w:val="28"/>
          <w:szCs w:val="28"/>
          <w:rtl w:val="true"/>
          <w:lang w:bidi="ar-SA"/>
        </w:rPr>
        <w:t>كالتمتع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والإحرام بالحج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موضع شاء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وأفضلها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أو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بينهما، وظاهره تساويهما في الفضل وفي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أنّ فعله في المقام أفضل من الحِجر تحت الميزاب، وكلاهما مروي</w:t>
      </w:r>
      <w:r>
        <w:rPr>
          <w:rFonts w:eastAsia="Amiri" w:cs="Amiri" w:ascii="Amiri" w:hAnsi="Amiri"/>
          <w:color w:val="111111"/>
          <w:sz w:val="28"/>
          <w:szCs w:val="28"/>
          <w:rtl w:val="true"/>
          <w:lang w:bidi="ar-SA"/>
        </w:rPr>
        <w:t>»</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يُجْزِ إِلّا 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المتحقِّقِ بتعذر الوصول إليها ابتداءً، أو تعذر العود إليها مع تركه بها نسياناً أو جهلاً، لا عمداً، ولا فرق بين مروره على أحد المواقيت وعدمه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 بعمرة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وضاق الوقتُ عن إتمام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الإكمال وإدراك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بحيض أو نفاس أو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الإكمال بنحو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بالنية من العمرة </w:t>
      </w:r>
    </w:p>
    <w:p>
      <w:pPr>
        <w:pStyle w:val="BookText"/>
        <w:rPr/>
      </w:pPr>
      <w:r>
        <w:rPr>
          <w:rFonts w:ascii="Amiri" w:hAnsi="Amiri" w:eastAsia="Amiri" w:cs="Amiri"/>
          <w:color w:val="111111"/>
          <w:sz w:val="28"/>
          <w:sz w:val="28"/>
          <w:szCs w:val="28"/>
          <w:rtl w:val="true"/>
          <w:lang w:bidi="ar-SA"/>
        </w:rPr>
        <w:t xml:space="preserve">المتمتع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الحج بانياً على ذلك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الحج، وأجزأه عن فرضه كما يجزئ لو انتقل ابتداءً للعذر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يَعدِل من الإفرادِ وقسيمه إلى التمتع للضرورة، أما اختياراً،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ونيّة العدول عند إرادته قصد الانتقال إلى النُسُكِ المخصوص متقرباً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نية الإحرام بالنسك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الغنى عنها بذكر الإحرام، كما يُستغنى عن باقي النيات بأفعالها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تخصيصه أنه الركنُ الأعظمُ باستمراره ومصاحَبتِه لأكثر الأفعال وكثرة أحكامه؛ بل هو في الحقيقة عبارة عن النية ؛ لأنّ توطين النفس على ترك المحرمات المذكورة لا يخرج عنها؛ إذ لا يُعتبر استدامته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به نيّة الحجّ جملةً، ونيّة الخروج من المنزل كما ذكره بعض الأصحاب</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وجوبهما نظر، أقربه العدم، والذي اختاره المصنّف في الدروس الأوّلُ</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الستة الآتية وما في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دُوَيْرة أهله إن كانت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عرفات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 القربَ إلى عرفات ؛ لأنّ الحجّ بعد الإهلال به من الميقات لا يتعلّق الغرضُ فيه بغير عرفات، بخلاف العمرة فإنّ مقصدها بعد الإحرام مكة، فينبغي اعتبار القرب فيها إلى مكة، ولكن لم يذكره هنا، وفي الدروس أطلق القرب</w:t>
      </w:r>
      <w:r>
        <w:rPr>
          <w:rStyle w:val="FootnoteAnchor"/>
          <w:rtl w:val="true"/>
        </w:rPr>
        <w:footnoteReference w:id="1570"/>
      </w:r>
      <w:r>
        <w:rPr>
          <w:rFonts w:ascii="Amiri" w:hAnsi="Amiri" w:eastAsia="Amiri" w:cs="Amiri"/>
          <w:color w:val="111111"/>
          <w:sz w:val="28"/>
          <w:sz w:val="28"/>
          <w:szCs w:val="28"/>
          <w:rtl w:val="true"/>
          <w:lang w:bidi="ar-SA"/>
        </w:rPr>
        <w:t>، وكذا أطلق جماعة</w:t>
      </w:r>
      <w:r>
        <w:rPr>
          <w:rStyle w:val="FootnoteAnchor"/>
          <w:rtl w:val="true"/>
        </w:rPr>
        <w:footnoteReference w:id="1571"/>
      </w:r>
      <w:r>
        <w:rPr>
          <w:rFonts w:ascii="Amiri" w:hAnsi="Amiri" w:eastAsia="Amiri" w:cs="Amiri"/>
          <w:color w:val="111111"/>
          <w:sz w:val="28"/>
          <w:sz w:val="28"/>
          <w:szCs w:val="28"/>
          <w:rtl w:val="true"/>
          <w:lang w:bidi="ar-SA"/>
        </w:rPr>
        <w:t>والمصرَّحُ به في الأخبار الكثيرة هو القرب إلى مكة مطلقاً</w:t>
      </w:r>
      <w:r>
        <w:rPr>
          <w:rStyle w:val="FootnoteAnchor"/>
          <w:rtl w:val="true"/>
        </w:rPr>
        <w:footnoteReference w:id="1572"/>
      </w:r>
      <w:r>
        <w:rPr>
          <w:rFonts w:ascii="IRNazanin" w:hAnsi="IRNazanin" w:eastAsia="IRNazanin"/>
          <w:color w:val="111111"/>
          <w:sz w:val="28"/>
          <w:sz w:val="28"/>
          <w:szCs w:val="28"/>
          <w:rtl w:val="true"/>
          <w:lang w:bidi="fa-IR"/>
        </w:rPr>
        <w:t xml:space="preserve">، فالعمل به </w:t>
      </w:r>
    </w:p>
    <w:p>
      <w:pPr>
        <w:pStyle w:val="BookText"/>
        <w:rPr/>
      </w:pPr>
      <w:r>
        <w:rPr>
          <w:rFonts w:ascii="Amiri" w:hAnsi="Amiri" w:eastAsia="Amiri" w:cs="Amiri"/>
          <w:color w:val="111111"/>
          <w:sz w:val="28"/>
          <w:sz w:val="28"/>
          <w:szCs w:val="28"/>
          <w:rtl w:val="true"/>
          <w:lang w:bidi="ar-SA"/>
        </w:rPr>
        <w:t>متعيّن وإن كان ما ذكره هنا متوجهاً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اعتبره المصنّف من مراعاة القرب إلى عرفات فأهل مكة يُحرمون من منزلهم ؛ لأنّ دُوَيرتهم أقرب من الميقات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اعتبار مكة فالحكم كذلك، إلّا أنّ الأقربية لا تَتِم لاقتضائها المغايرة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المنزل مساوياً للميقات أحرم منه، ولو كان مجاوراً بمكة قبل مُضِيّ سنتين خرج إلى أحد المواقيت، وبعدها يُساوي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القِرآن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حج 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بسِياقِ الهَدْي، وإشعارِه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 سَنامه من الجانب الأيمن ولَطْخِه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بدنةً، و تقليده 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يُعَلِّق في رقبته نعلاً 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ولو نافلةٌ، ولو قلّد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إشعارها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لمن حجّ ندباً مفرداً العدولُ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وهذه هي المُتعة التي أنكرها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يُلبى بعد طوافه وسعيه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محللان من العمرة في الجملة، والتلبية عاقدة للإحرام فيتنافيان ؛ ولأن عمرة التمتع لا تلبية فيها بعد دخول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بطلت مُتعتُه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وبَقِي على 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 لرواية إسحاق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ولأن العدول كان مشروطاً بعدم التلبية، ولا ينافي ذلك الطواف والسعى ؛ لجواز تقديمهما للمفرد على الوقوف والحكم بذلك هو المشهور وإن كان مستنده لا يخلو من شيء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اعتبار إلّا بالنية</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اطّراحاً للرواية، وعملاً بالحكم </w:t>
      </w:r>
    </w:p>
    <w:p>
      <w:pPr>
        <w:pStyle w:val="BookText"/>
        <w:rPr/>
      </w:pPr>
      <w:r>
        <w:rPr>
          <w:rFonts w:ascii="Amiri" w:hAnsi="Amiri" w:eastAsia="Amiri" w:cs="Amiri"/>
          <w:color w:val="111111"/>
          <w:sz w:val="28"/>
          <w:sz w:val="28"/>
          <w:szCs w:val="28"/>
          <w:rtl w:val="true"/>
          <w:lang w:bidi="ar-SA"/>
        </w:rPr>
        <w:t>الثابت من جواز النقل بالنية، والتلبية ذكر لا أثر له في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العدول للقارن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بقي على حجه لكونه قارناً، وأَمر مَن لم يَسُق الهدي بالعدول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لايختص جواز العدول بالإفراد المندوب،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العدول عن الحج الواجب أيضاً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متعيّناً أم مخيَّراً بينه وبين غيره كالناذر مطلقاً، وذي المنزلين المتساويين لعموم الأخبار الدالة على الجواز</w:t>
      </w:r>
      <w:r>
        <w:rPr>
          <w:rStyle w:val="FootnoteAnchor"/>
          <w:rtl w:val="true"/>
        </w:rPr>
        <w:footnoteReference w:id="1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أمر به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يشق من الصحابة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تقييد بكون المعدول عنه مندوباً أو غير مندوب،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 سؤال الفرق بين جواز العدول عن المعيَّن اختياراً، وعدم جوازه ابتداء، بل ربما كان الابتداء أولى للأمر بإتمام الحج والعمرة الله</w:t>
      </w:r>
      <w:r>
        <w:rPr>
          <w:rStyle w:val="FootnoteAnchor"/>
          <w:rtl w:val="true"/>
        </w:rPr>
        <w:footnoteReference w:id="1579"/>
      </w:r>
      <w:r>
        <w:rPr>
          <w:rFonts w:ascii="Amiri" w:hAnsi="Amiri" w:eastAsia="Amiri" w:cs="Amiri"/>
          <w:color w:val="111111"/>
          <w:sz w:val="28"/>
          <w:sz w:val="28"/>
          <w:szCs w:val="28"/>
          <w:rtl w:val="true"/>
          <w:lang w:bidi="ar-SA"/>
        </w:rPr>
        <w:t>؛ ومِن ثَمّ خصّه بعض الأصحاب بما إذا لم يتعين عليه الإفراد وقسيمه كالمندوب والواجب المخيَّر</w:t>
      </w:r>
      <w:r>
        <w:rPr>
          <w:rStyle w:val="FootnoteAnchor"/>
          <w:rtl w:val="true"/>
        </w:rPr>
        <w:footnoteReference w:id="1580"/>
      </w:r>
      <w:r>
        <w:rPr>
          <w:rFonts w:ascii="Amiri" w:hAnsi="Amiri" w:eastAsia="Amiri" w:cs="Amiri"/>
          <w:color w:val="111111"/>
          <w:sz w:val="28"/>
          <w:sz w:val="28"/>
          <w:szCs w:val="28"/>
          <w:rtl w:val="true"/>
          <w:lang w:bidi="ar-SA"/>
        </w:rPr>
        <w:t xml:space="preserve">، جمعاً بين ما دل على الجواز مطلقاً </w:t>
      </w:r>
      <w:r>
        <w:rPr>
          <w:rStyle w:val="FootnoteAnchor"/>
          <w:rtl w:val="true"/>
        </w:rPr>
        <w:footnoteReference w:id="1581"/>
      </w:r>
      <w:r>
        <w:rPr>
          <w:rFonts w:ascii="Amiri" w:hAnsi="Amiri" w:eastAsia="Amiri" w:cs="Amiri"/>
          <w:color w:val="111111"/>
          <w:sz w:val="28"/>
          <w:sz w:val="28"/>
          <w:szCs w:val="28"/>
          <w:rtl w:val="true"/>
          <w:lang w:bidi="ar-SA"/>
        </w:rPr>
        <w:t>وما دلّ على اختصاص كلّ قوم بنوع</w:t>
      </w:r>
      <w:r>
        <w:rPr>
          <w:rStyle w:val="FootnoteAnchor"/>
          <w:rtl w:val="true"/>
        </w:rPr>
        <w:footnoteReference w:id="1582"/>
      </w:r>
      <w:r>
        <w:rPr>
          <w:rFonts w:ascii="IRNazanin" w:hAnsi="IRNazanin" w:eastAsia="IRNazanin"/>
          <w:color w:val="111111"/>
          <w:sz w:val="28"/>
          <w:sz w:val="28"/>
          <w:szCs w:val="28"/>
          <w:rtl w:val="true"/>
          <w:lang w:bidi="fa-IR"/>
        </w:rPr>
        <w:t>، وهو أولى إن لم نقل بجواز العدول عن الإفراد إلى التمتع ابتداءً</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للقارن والمُفرد إذا دخلا مكة الطواف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على جوازه مطلقاً</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الواجبُ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ذلك على وجه التخيير للإطلاق، والترديد ؛ لمنع بعضهم من تقديم الواجب</w:t>
      </w:r>
      <w:r>
        <w:rPr>
          <w:rStyle w:val="FootnoteAnchor"/>
          <w:rtl w:val="true"/>
        </w:rPr>
        <w:footnoteReference w:id="1584"/>
      </w:r>
      <w:r>
        <w:rPr>
          <w:rFonts w:ascii="Amiri" w:hAnsi="Amiri" w:eastAsia="Amiri" w:cs="Amiri"/>
          <w:color w:val="111111"/>
          <w:sz w:val="28"/>
          <w:sz w:val="28"/>
          <w:szCs w:val="28"/>
          <w:rtl w:val="true"/>
          <w:lang w:bidi="ar-SA"/>
        </w:rPr>
        <w:t xml:space="preserve">، والأوّل مختاره في </w:t>
      </w:r>
    </w:p>
    <w:p>
      <w:pPr>
        <w:pStyle w:val="BookText"/>
        <w:rPr/>
      </w:pPr>
      <w:r>
        <w:rPr>
          <w:rFonts w:ascii="IRNazanin" w:hAnsi="IRNazanin" w:eastAsia="IRNazanin"/>
          <w:color w:val="111111"/>
          <w:sz w:val="28"/>
          <w:sz w:val="28"/>
          <w:szCs w:val="28"/>
          <w:rtl w:val="true"/>
          <w:lang w:bidi="fa-IR"/>
        </w:rPr>
        <w:t xml:space="preserve">الدروس </w:t>
      </w:r>
      <w:r>
        <w:rPr>
          <w:rStyle w:val="FootnoteAnchor"/>
          <w:rtl w:val="true"/>
        </w:rPr>
        <w:footnoteReference w:id="1585"/>
      </w:r>
      <w:r>
        <w:rPr>
          <w:rFonts w:ascii="Amiri" w:hAnsi="Amiri" w:eastAsia="Amiri" w:cs="Amiri"/>
          <w:color w:val="111111"/>
          <w:sz w:val="28"/>
          <w:sz w:val="28"/>
          <w:szCs w:val="28"/>
          <w:rtl w:val="true"/>
          <w:lang w:bidi="ar-SA"/>
        </w:rPr>
        <w:t>، وعليه فالحكم مختص بطواف الحج دون طواف النساء، فلايجوز تقديمه إلّا لضرورة كخوف الحيض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يجوز لهما تقديم صلاة طواف يجوز تقديمه كما يدلّ عليه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يجددان التلبية عقيب صلاة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يعقدان بها الإحرام لئلا يُحِلّا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تركاها أَحَلّا على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للنصوص الدالة عليه</w:t>
      </w:r>
      <w:r>
        <w:rPr>
          <w:rStyle w:val="FootnoteAnchor"/>
          <w:rtl w:val="true"/>
        </w:rPr>
        <w:footnoteReference w:id="15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يُحِلّان إلا بالنية</w:t>
      </w:r>
      <w:r>
        <w:rPr>
          <w:rStyle w:val="FootnoteAnchor"/>
          <w:rtl w:val="true"/>
        </w:rPr>
        <w:footnoteReference w:id="1587"/>
      </w:r>
      <w:r>
        <w:rPr>
          <w:rFonts w:ascii="Amiri" w:hAnsi="Amiri" w:eastAsia="Amiri" w:cs="Amiri"/>
          <w:color w:val="111111"/>
          <w:sz w:val="28"/>
          <w:sz w:val="28"/>
          <w:szCs w:val="28"/>
          <w:rtl w:val="true"/>
          <w:lang w:bidi="ar-SA"/>
        </w:rPr>
        <w:t>، وفي الدروس جعَلَها أَولى</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المشهور ينبغي الفورية بها 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يفتقر إلى إعادة نية الإحرام، بناءً على ما ذكره المصنّف من أنّ التلبية كتكبيرة الإحرام لا تُعتبر بدونها </w:t>
      </w:r>
      <w:r>
        <w:rPr>
          <w:rStyle w:val="FootnoteAnchor"/>
          <w:rtl w:val="true"/>
        </w:rPr>
        <w:footnoteReference w:id="1589"/>
      </w:r>
      <w:r>
        <w:rPr>
          <w:rFonts w:ascii="Amiri" w:hAnsi="Amiri" w:eastAsia="Amiri" w:cs="Amiri"/>
          <w:color w:val="111111"/>
          <w:sz w:val="28"/>
          <w:sz w:val="28"/>
          <w:szCs w:val="28"/>
          <w:rtl w:val="true"/>
          <w:lang w:bidi="ar-SA"/>
        </w:rPr>
        <w:t>لعدم الدليل على ذلك، بل إطلاق هذا دليل على ضعف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أَخَلّا بالتلبية صار حجهما عمرةً وانقلب تمتعاً ولا يجزئ عن فرضهما ؛ لأنه عدول</w:t>
      </w:r>
    </w:p>
    <w:p>
      <w:pPr>
        <w:pStyle w:val="BookText"/>
        <w:rPr/>
      </w:pPr>
      <w:r>
        <w:rPr>
          <w:rFonts w:ascii="Amiri" w:hAnsi="Amiri" w:eastAsia="Amiri" w:cs="Amiri"/>
          <w:color w:val="111111"/>
          <w:sz w:val="28"/>
          <w:sz w:val="28"/>
          <w:szCs w:val="28"/>
          <w:rtl w:val="true"/>
          <w:lang w:bidi="ar-SA"/>
        </w:rPr>
        <w:t>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بهما عن المتمتع، فلايجوز له تقديمهما على الوقوف اختياراً، ويجوز مع الاضطرار كخوف الحيض المتأخّر، وحينئذٍ فيجب عليه التلبية لإطلاق النص</w:t>
      </w:r>
      <w:r>
        <w:rPr>
          <w:rStyle w:val="FootnoteAnchor"/>
          <w:rtl w:val="true"/>
        </w:rPr>
        <w:footnoteReference w:id="1590"/>
      </w:r>
      <w:r>
        <w:rPr>
          <w:rFonts w:ascii="Amiri" w:hAnsi="Amiri" w:eastAsia="Amiri" w:cs="Amiri"/>
          <w:color w:val="111111"/>
          <w:sz w:val="28"/>
          <w:sz w:val="28"/>
          <w:szCs w:val="28"/>
          <w:rtl w:val="true"/>
          <w:lang w:bidi="ar-SA"/>
        </w:rPr>
        <w:t>، وفي جواز طوافه ندباً وجهان، فإن فَعَل جدَّد التلبية كغيره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حج على ميقاتٍ أحرم منه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صار ميقاته بسبب مروره كغيره من أهل المواقيت إذا مر بغير ميقاته وإن كان ميقاتُه دُوَيرة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منزلان بمكة أو ما في حكمها وبالآفاقِ المُوجِبةِ للتمتع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 إقامتُه في الآفاق 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غلبت بمكة و ما في حكمها قرن، أو أفرد،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الأنواع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يحصل من إقامته بمكة ما يوجب انتقال حكمه كما لو أقام بمنزله الآفاقي ثلاث سنين وبمكة سنتين متواليتين وحصلت الاستطاعة فيها، فإنه حينئذٍ يَلزَمه حكمُ مكة وإن كانت إقامته في الآفاقي أكثر، لما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الإقامة بين ما وقع منها حال التكليف وغيره، ولا بين ما أتم الصلاةَ فيها وغيره، ولا بين الاختيارية والاضطرارية، ولا بين المنزلِ المملوكِ عيناً ومنفعةً والمغصوب، ولا بين أن يكون بين المنزلين مسافة القصر وعدمه ؛ لإطلاق النص </w:t>
      </w:r>
      <w:r>
        <w:rPr>
          <w:rStyle w:val="FootnoteAnchor"/>
          <w:rtl w:val="true"/>
        </w:rPr>
        <w:footnoteReference w:id="1591"/>
      </w:r>
      <w:r>
        <w:rPr>
          <w:rFonts w:ascii="Amiri" w:hAnsi="Amiri" w:eastAsia="Amiri" w:cs="Amiri"/>
          <w:color w:val="111111"/>
          <w:sz w:val="28"/>
          <w:sz w:val="28"/>
          <w:szCs w:val="28"/>
          <w:rtl w:val="true"/>
          <w:lang w:bidi="ar-SA"/>
        </w:rPr>
        <w:t>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ومسافة السفر إلى كلّ منهما لا يُحتسب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حُكم باللحوق بأحد المنزلين اعتبرت الاستطاعة منه ولو اشتبه الأغلب 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والمجاور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الإقامة على الدوام، أو لا معها من أهل الآفاق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الثالثة إلى الإفراد والقرآن،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تجدّدت الاستطاعة في زمن الإقامة، وإلا لم ينتقل ما وجب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والاستطاعةُ تابعة للفرض فيهما إن كانت الإقامة بنية الدوام، وإلّا اعتُبِرَت من بلده؛ ولو انعكس الفرض بأن أقام المكّي في الآفاق اعتُبِرَت نيّة الدوام وعدمه في الفرض والاستطاعة إن لم تسبق الاستطاعة بمكة كما مرّ، كما يُعتبر ذلك في الآفاقي لو انتقل من بلد إلى آخَرَ يشاركه في الفرض ولا فرق أيضاً بين الإقامة زَمَنَ التكليف وغيره ولا بين الاختيارية والاضطرارية للإطلاق</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الهدي على غير المتمتع وإن كان قارناً ؛ لأنّ هدي القران غيرُ واجب ابتداءً وإنْ تعيَّن بعد الإشعارِ أو التقليد للذبح</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هدي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مناسك الحج، وهي أجزاؤه من الطواف والسعي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فات من الإحرام له من الميقات على المشهور بين </w:t>
      </w:r>
    </w:p>
    <w:p>
      <w:pPr>
        <w:pStyle w:val="BookText"/>
        <w:rPr/>
      </w:pPr>
      <w:r>
        <w:rPr>
          <w:rFonts w:ascii="Amiri" w:hAnsi="Amiri" w:eastAsia="Amiri" w:cs="Amiri"/>
          <w:color w:val="111111"/>
          <w:sz w:val="28"/>
          <w:sz w:val="28"/>
          <w:szCs w:val="28"/>
          <w:rtl w:val="true"/>
          <w:lang w:bidi="ar-SA"/>
        </w:rPr>
        <w:t xml:space="preserve">أصحابنا، وللشيخ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بأنه جبران</w:t>
      </w:r>
      <w:r>
        <w:rPr>
          <w:rStyle w:val="FootnoteAnchor"/>
          <w:rtl w:val="true"/>
        </w:rPr>
        <w:footnoteReference w:id="1593"/>
      </w:r>
      <w:r>
        <w:rPr>
          <w:rFonts w:ascii="Amiri" w:hAnsi="Amiri" w:eastAsia="Amiri" w:cs="Amiri"/>
          <w:color w:val="111111"/>
          <w:sz w:val="28"/>
          <w:sz w:val="28"/>
          <w:szCs w:val="28"/>
          <w:rtl w:val="true"/>
          <w:lang w:bidi="ar-SA"/>
        </w:rPr>
        <w:t>وجعله تعالى من الشعائر وأمره بالأكل منه</w:t>
      </w:r>
      <w:r>
        <w:rPr>
          <w:rStyle w:val="FootnoteAnchor"/>
          <w:rtl w:val="true"/>
        </w:rPr>
        <w:footnoteReference w:id="1594"/>
      </w:r>
      <w:r>
        <w:rPr>
          <w:rFonts w:ascii="Amiri" w:hAnsi="Amiri" w:eastAsia="Amiri" w:cs="Amiri"/>
          <w:color w:val="111111"/>
          <w:sz w:val="28"/>
          <w:sz w:val="28"/>
          <w:szCs w:val="28"/>
          <w:rtl w:val="true"/>
          <w:lang w:bidi="ar-SA"/>
        </w:rPr>
        <w:t>يدلّ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فيما لو أحرم به من الميقات أو مرّ به بعد أن أحرم من مكة، فيسقط الهدي على الجبران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الغرض ويبقى على النسك، أما لو أحرم من مكة وخرج إلى عرفات من غير أن يمرّ بالميقات وجب الهدي على القولين وهو موضع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الجمع بين النسكين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والعمرة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القران وغيرُه 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للنهي المُفْسِدِ للعبادة </w:t>
      </w:r>
      <w:r>
        <w:rPr>
          <w:rStyle w:val="FootnoteAnchor"/>
          <w:rtl w:val="true"/>
        </w:rPr>
        <w:footnoteReference w:id="1595"/>
      </w:r>
      <w:r>
        <w:rPr>
          <w:rFonts w:ascii="Amiri" w:hAnsi="Amiri" w:eastAsia="Amiri" w:cs="Amiri"/>
          <w:color w:val="111111"/>
          <w:sz w:val="28"/>
          <w:sz w:val="28"/>
          <w:szCs w:val="28"/>
          <w:rtl w:val="true"/>
          <w:lang w:bidi="ar-SA"/>
        </w:rPr>
        <w:t xml:space="preserve">كما لو نَوَى صلاتين، خلافاً للخلاف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الحج خاصة</w:t>
      </w:r>
      <w:r>
        <w:rPr>
          <w:rStyle w:val="FootnoteAnchor"/>
          <w:rtl w:val="true"/>
        </w:rPr>
        <w:footnoteReference w:id="1596"/>
      </w:r>
      <w:r>
        <w:rPr>
          <w:rFonts w:ascii="Amiri" w:hAnsi="Amiri" w:eastAsia="Amiri" w:cs="Amiri"/>
          <w:color w:val="111111"/>
          <w:sz w:val="28"/>
          <w:sz w:val="28"/>
          <w:szCs w:val="28"/>
          <w:rtl w:val="true"/>
          <w:lang w:bidi="ar-SA"/>
        </w:rPr>
        <w:t>، وللحسن حيث جوز ذلك وجعله تفسيراً للقرآن مع سياق الهدي</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إدخال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يَنوِي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تحلَّله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الفراغ منه، لا مطلق التحلّل،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فيبطل الثاني إن كان عمرة مطلقاً حتى لو أوقعها قبل المبيت بمنى ليالي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التقصير وتعمد ذلك فالمرويّ</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xml:space="preserve">صحيحاً عن أبي بصيرعن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يبقى على حجّةٍ مفردة </w:t>
      </w:r>
      <w:r>
        <w:rPr>
          <w:rFonts w:eastAsia="Amiri" w:cs="Amiri" w:ascii="Amiri" w:hAnsi="Amiri"/>
          <w:color w:val="111111"/>
          <w:sz w:val="28"/>
          <w:szCs w:val="28"/>
          <w:rtl w:val="true"/>
          <w:lang w:bidi="ar-SA"/>
        </w:rPr>
        <w:t>)</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بطلان عمرة التمتع وصيرورتها بالإحرام قبل إكمالها حجّةً مفردةً، فيُكْمِلُها ثمّ يعتمر بعدها عمرة 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ونسبته إلى المروي يُشعر بتوقفه في حكمه من حيث النهي عن الإحرام الثاني، وبوقوع خلاف ما نواه إن أدخل حج التمتع، وعدم صلاحية الزمان إن أدخل غيره، فبطلان الإحرام أنسب مع أنّ الرواية ليست صريحةً في ذلك ؛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طاف وسعى ثمّ لبّى قبل أن يُقصِّر فليس له أن يقصر وليس له متعة</w:t>
      </w:r>
      <w:r>
        <w:rPr>
          <w:rFonts w:eastAsia="Amiri" w:cs="Amiri" w:ascii="Amiri" w:hAnsi="Amiri"/>
          <w:color w:val="111111"/>
          <w:sz w:val="28"/>
          <w:szCs w:val="28"/>
          <w:rtl w:val="true"/>
          <w:lang w:bidi="ar-SA"/>
        </w:rPr>
        <w:t>»</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حملها على متمتع عَدَل عن الإفراد ثمّ لبّى بعد السعي؛ لأنه رُوِي التصريح بذلك في رواية أخرى</w:t>
      </w:r>
      <w:r>
        <w:rPr>
          <w:rFonts w:eastAsia="Amiri" w:cs="Amiri" w:ascii="Amiri" w:hAnsi="Amiri"/>
          <w:color w:val="111111"/>
          <w:sz w:val="28"/>
          <w:szCs w:val="28"/>
          <w:rtl w:val="true"/>
          <w:lang w:bidi="ar-SA"/>
        </w:rPr>
        <w:t>»</w:t>
      </w:r>
      <w:r>
        <w:rPr>
          <w:rStyle w:val="FootnoteAnchor"/>
          <w:rtl w:val="true"/>
        </w:rPr>
        <w:footnoteReference w:id="1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المتعمّد</w:t>
      </w:r>
      <w:r>
        <w:rPr>
          <w:rStyle w:val="FootnoteAnchor"/>
          <w:rtl w:val="true"/>
        </w:rPr>
        <w:footnoteReference w:id="1602"/>
      </w:r>
      <w:r>
        <w:rPr>
          <w:rFonts w:ascii="Amiri" w:hAnsi="Amiri" w:eastAsia="Amiri" w:cs="Amiri"/>
          <w:color w:val="111111"/>
          <w:sz w:val="28"/>
          <w:sz w:val="28"/>
          <w:szCs w:val="28"/>
          <w:rtl w:val="true"/>
          <w:lang w:bidi="ar-SA"/>
        </w:rPr>
        <w:t>، جمعاً بينها وبين حسنة عمّار المتضمنة أنّ من دخل في الحج قبل التقصير ناسياً لا شيء عليه</w:t>
      </w:r>
      <w:r>
        <w:rPr>
          <w:rStyle w:val="FootnoteAnchor"/>
          <w:rtl w:val="true"/>
        </w:rPr>
        <w:footnoteReference w:id="1603"/>
      </w:r>
      <w:r>
        <w:rPr>
          <w:rFonts w:ascii="Amiri" w:hAnsi="Amiri" w:eastAsia="Amiri" w:cs="Amiri"/>
          <w:color w:val="111111"/>
          <w:sz w:val="28"/>
          <w:sz w:val="28"/>
          <w:szCs w:val="28"/>
          <w:rtl w:val="true"/>
          <w:lang w:bidi="ar-SA"/>
        </w:rPr>
        <w:t>، وحيث حكمنا بصحّةِ الثاني وانقلابه مفرداً لا يجزئ عن فرضه؛ لأنه عدول اختياري ولم يأتِ بالمأمور به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ناسياً صح إحرامه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وحجه، ولا يلزمه قضاءُ التقصير؛ لأنه ليس جزءاً بل محلَّلاً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جَبره بشاة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Style w:val="FootnoteAnchor"/>
          <w:rtl w:val="true"/>
        </w:rPr>
        <w:footnoteReference w:id="1604"/>
      </w:r>
      <w:r>
        <w:rPr>
          <w:rFonts w:ascii="Amiri" w:hAnsi="Amiri" w:eastAsia="Amiri" w:cs="Amiri"/>
          <w:color w:val="111111"/>
          <w:sz w:val="28"/>
          <w:sz w:val="28"/>
          <w:szCs w:val="28"/>
          <w:rtl w:val="true"/>
          <w:lang w:bidi="ar-SA"/>
        </w:rPr>
        <w:t>المحمولة على الاستحباب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الإحرام قبل إكمال السعى بطل ووجب إكمال العمرة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أنّه لا يحتاج إلى استثناء من تعذر عليه إتمام نسكه، فإنه يجوز له الانتقال إلى الآخر قبل إكماله ؛ لأنّ ذلك لا يُسمّى إدخالاً ، بل انتقالاً، وإن كان المصنّف قد استثناه في الدروس</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 xml:space="preserve">. </w:t>
      </w:r>
      <w:bookmarkStart w:id="297" w:name="pg10147_94914"/>
    </w:p>
    <w:p>
      <w:pPr>
        <w:pStyle w:val="Heading3"/>
        <w:numPr>
          <w:ilvl w:val="2"/>
          <w:numId w:val="1"/>
        </w:numPr>
        <w:rPr/>
      </w:pPr>
      <w:bookmarkStart w:id="298" w:name="__RefHeading___Toc1114274_1067777946"/>
      <w:bookmarkStart w:id="299" w:name="_Toc105"/>
      <w:bookmarkEnd w:id="297"/>
      <w:bookmarkEnd w:id="298"/>
      <w:r>
        <w:rPr>
          <w:rtl w:val="true"/>
        </w:rPr>
        <w:t>الفصل الثالث في المواقيت</w:t>
      </w:r>
      <w:bookmarkEnd w:id="299"/>
    </w:p>
    <w:p>
      <w:pPr>
        <w:pStyle w:val="BookText"/>
        <w:rPr/>
      </w:pPr>
      <w:r>
        <w:rPr>
          <w:rFonts w:ascii="Amiri" w:hAnsi="Amiri" w:eastAsia="Amiri" w:cs="Amiri"/>
          <w:color w:val="111111"/>
          <w:sz w:val="28"/>
          <w:sz w:val="28"/>
          <w:szCs w:val="28"/>
          <w:rtl w:val="true"/>
          <w:lang w:bidi="ar-SA"/>
        </w:rPr>
        <w:t>واحِدُها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المضروب للفعل، والموضع المعيَّن له</w:t>
      </w:r>
      <w:r>
        <w:rPr>
          <w:rStyle w:val="FootnoteAnchor"/>
          <w:rtl w:val="true"/>
        </w:rPr>
        <w:footnoteReference w:id="1606"/>
      </w:r>
      <w:r>
        <w:rPr>
          <w:rFonts w:ascii="Amiri" w:hAnsi="Amiri" w:eastAsia="Amiri" w:cs="Amiri"/>
          <w:color w:val="111111"/>
          <w:sz w:val="28"/>
          <w:sz w:val="28"/>
          <w:szCs w:val="28"/>
          <w:rtl w:val="true"/>
          <w:lang w:bidi="ar-SA"/>
        </w:rPr>
        <w:t>، والمراد هنا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الإحرام قبل الميقات إلّا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الإحرام في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شرط لِما يُشترط وقوعه فيها وهو الحجّ مطلقاً، وعمرة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عمرةً مفردةً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إحرامها في أشهره لجوازها في مطلق السنة فيصح تقديمه على الميقات بالنذر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بجواز تقديمه بالنذر وشبهه أصح القولين</w:t>
      </w:r>
      <w:r>
        <w:rPr>
          <w:rStyle w:val="FootnoteAnchor"/>
          <w:rtl w:val="true"/>
        </w:rPr>
        <w:footnoteReference w:id="1607"/>
      </w:r>
      <w:r>
        <w:rPr>
          <w:rFonts w:ascii="Amiri" w:hAnsi="Amiri" w:eastAsia="Amiri" w:cs="Amiri"/>
          <w:color w:val="111111"/>
          <w:sz w:val="28"/>
          <w:sz w:val="28"/>
          <w:szCs w:val="28"/>
          <w:rtl w:val="true"/>
          <w:lang w:bidi="ar-SA"/>
        </w:rPr>
        <w:t>وأشهَرُهما، وبه أخبارٌ</w:t>
      </w:r>
      <w:r>
        <w:rPr>
          <w:rStyle w:val="FootnoteAnchor"/>
          <w:rtl w:val="true"/>
        </w:rPr>
        <w:footnoteReference w:id="1608"/>
      </w:r>
      <w:r>
        <w:rPr>
          <w:rFonts w:ascii="Amiri" w:hAnsi="Amiri" w:eastAsia="Amiri" w:cs="Amiri"/>
          <w:color w:val="111111"/>
          <w:sz w:val="28"/>
          <w:sz w:val="28"/>
          <w:szCs w:val="28"/>
          <w:rtl w:val="true"/>
          <w:lang w:bidi="ar-SA"/>
        </w:rPr>
        <w:t>بعضُها صحيح</w:t>
      </w:r>
      <w:r>
        <w:rPr>
          <w:rStyle w:val="FootnoteAnchor"/>
          <w:rtl w:val="true"/>
        </w:rPr>
        <w:footnoteReference w:id="1609"/>
      </w:r>
      <w:r>
        <w:rPr>
          <w:rFonts w:ascii="Amiri" w:hAnsi="Amiri" w:eastAsia="Amiri" w:cs="Amiri"/>
          <w:color w:val="111111"/>
          <w:sz w:val="28"/>
          <w:sz w:val="28"/>
          <w:szCs w:val="28"/>
          <w:rtl w:val="true"/>
          <w:lang w:bidi="ar-SA"/>
        </w:rPr>
        <w:t>، فلا يسمع إنكارُ بعض الأصحاب له استضعافاً لمستنده</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خاف مريد الاعتمار في رجب تَقَضَّيَه جاز له الإحرام قبل الميقات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ليُدرِك فضيلة الاعتمار في رجب الذي يلي الحج في الفضل وتحصل بالإهلال فيه وإن وقعت الأفعال في غيره، وليكن الإحرام في آخر جزء من رجب تقريباً لا تحقيقاً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إعادته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في أصح القولين</w:t>
      </w:r>
      <w:r>
        <w:rPr>
          <w:rStyle w:val="FootnoteAnchor"/>
          <w:rtl w:val="true"/>
        </w:rPr>
        <w:footnoteReference w:id="1612"/>
      </w:r>
      <w:r>
        <w:rPr>
          <w:rFonts w:ascii="Amiri" w:hAnsi="Amiri" w:eastAsia="Amiri" w:cs="Amiri"/>
          <w:color w:val="111111"/>
          <w:sz w:val="28"/>
          <w:sz w:val="28"/>
          <w:szCs w:val="28"/>
          <w:rtl w:val="true"/>
          <w:lang w:bidi="ar-SA"/>
        </w:rPr>
        <w:t>للامتثال المقتضي للإجزاء، نعم يُستحبّ خروجاً من خلاف من أوجبها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لمكلَّف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يتجاوز الميقات بغير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 استُثنِي مِن المتكرّر و من دخلها لقتال، ومن ليس بقاصدٍ مكَّةَ عند مروره على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تجاوَزَه غيرُ هؤلاء بغير 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فيجب 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تعذَّر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تجاوَزَه بغير إحرام عالماً بوجوبه، ووجب عليه قضاؤه وإن لم يكن ،مستطيعاً بل كان سببه إرادة الدخول فإنّ ذلك موجب له كالمنذور؛ نعم لو رجع قبل دخول الحرم فلا قضاء عليه وإنْ أَيْمَ بتأخير الإحرام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متعمداً، بل نَسِي أو جهل أو لم يكن قاصداً مكة ثم بدا له قصدها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حيث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معذوراً ثمّ زال عذره بذكره وعليه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أدنى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خرج عن منتهى الحرم إن لم يمكنه الوصول إلى أحد المواقيت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إلى أدنى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أمكنه الرجوع إلى الميقات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الواجب بالأصالة، وإنّما قام غيره مقامه للضرورة، ومع إمكان الرجوع إليه لا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كَمَل غير المكلف بالبلوغ والعقل والعتق بعد تجاوز الميقات فكمن لا يريد النسك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وقتها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الآفاق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لهنّ ولمن أتى عليهنَّ من غير أهلهنّ</w:t>
      </w:r>
      <w:r>
        <w:rPr>
          <w:rFonts w:eastAsia="Amiri" w:cs="Amiri" w:ascii="Amiri" w:hAnsi="Amiri"/>
          <w:color w:val="111111"/>
          <w:sz w:val="28"/>
          <w:szCs w:val="28"/>
          <w:rtl w:val="true"/>
          <w:lang w:bidi="ar-SA"/>
        </w:rPr>
        <w:t>»</w:t>
      </w:r>
      <w:r>
        <w:rPr>
          <w:rStyle w:val="FootnoteAnchor"/>
          <w:rtl w:val="true"/>
        </w:rPr>
        <w:footnoteReference w:id="1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بضم الحاء وفتح اللام والتاء بعد الفاء بغير فصل</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الحَلَفَةِ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واللام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الحلفاء وهو النبات المعروف، قاله </w:t>
      </w:r>
    </w:p>
    <w:p>
      <w:pPr>
        <w:pStyle w:val="BookText"/>
        <w:rPr/>
      </w:pPr>
      <w:r>
        <w:rPr>
          <w:rFonts w:ascii="Amiri" w:hAnsi="Amiri" w:eastAsia="Amiri" w:cs="Amiri"/>
          <w:color w:val="111111"/>
          <w:sz w:val="28"/>
          <w:sz w:val="28"/>
          <w:szCs w:val="28"/>
          <w:rtl w:val="true"/>
          <w:lang w:bidi="ar-SA"/>
        </w:rPr>
        <w:t>الجوهري</w:t>
      </w:r>
      <w:r>
        <w:rPr>
          <w:rStyle w:val="FootnoteAnchor"/>
          <w:rtl w:val="true"/>
        </w:rPr>
        <w:footnoteReference w:id="1616"/>
      </w:r>
      <w:r>
        <w:rPr>
          <w:rFonts w:ascii="Amiri" w:hAnsi="Amiri" w:eastAsia="Amiri" w:cs="Amiri"/>
          <w:color w:val="111111"/>
          <w:sz w:val="28"/>
          <w:sz w:val="28"/>
          <w:szCs w:val="28"/>
          <w:rtl w:val="true"/>
          <w:lang w:bidi="ar-SA"/>
        </w:rPr>
        <w:t>، أو تصغيرُ الحِلْفة وهي اليمين لتحالف قوم من العرب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ماء على ستة أميال من المدينة، والمراد الموضع الذي فيه الماء وبه مسجدُ الشَجَرة، والإحرام منه أفضلُ وأحوطُ للتأسي</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منه</w:t>
      </w:r>
      <w:r>
        <w:rPr>
          <w:rStyle w:val="FootnoteAnchor"/>
          <w:rtl w:val="true"/>
        </w:rPr>
        <w:footnoteReference w:id="1618"/>
      </w:r>
      <w:r>
        <w:rPr>
          <w:rFonts w:ascii="Amiri" w:hAnsi="Amiri" w:eastAsia="Amiri" w:cs="Amiri"/>
          <w:color w:val="111111"/>
          <w:sz w:val="28"/>
          <w:sz w:val="28"/>
          <w:szCs w:val="28"/>
          <w:rtl w:val="true"/>
          <w:lang w:bidi="ar-SA"/>
        </w:rPr>
        <w:t>لتفسير ذي الحليفة به في بعض الأخبار</w:t>
      </w:r>
      <w:r>
        <w:rPr>
          <w:rStyle w:val="FootnoteAnchor"/>
          <w:rtl w:val="true"/>
        </w:rPr>
        <w:footnoteReference w:id="1619"/>
      </w:r>
      <w:r>
        <w:rPr>
          <w:rFonts w:ascii="Amiri" w:hAnsi="Amiri" w:eastAsia="Amiri" w:cs="Amiri"/>
          <w:color w:val="111111"/>
          <w:sz w:val="28"/>
          <w:sz w:val="28"/>
          <w:szCs w:val="28"/>
          <w:rtl w:val="true"/>
          <w:lang w:bidi="ar-SA"/>
        </w:rPr>
        <w:t xml:space="preserve">، وهو جامع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مدينة أجحَفَ بها السيل على ثلاث مراحل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الآن لأهل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جبل من جبال تهامة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لليمن، وقرن المنازل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بفتح القاف فسكون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أويساً منها</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وخَطَّاوه فيهما، فإنّ أويساً يمني منسوب إلى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مراد،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صغير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وادٍ طويل يَزِيد على بريدين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للعراق وأفضله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أوّله من جهة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أوّله دونه بستة أميال</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ضبط المسلخ شيءٌ يُعتمد عليه،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بالسين والحاء المُهمَلَتين واحد المسالح وهو المواضع العالية</w:t>
      </w:r>
      <w:r>
        <w:rPr>
          <w:rStyle w:val="FootnoteAnchor"/>
          <w:rtl w:val="true"/>
        </w:rPr>
        <w:footnoteReference w:id="1622"/>
      </w:r>
      <w:r>
        <w:rPr>
          <w:rFonts w:ascii="Amiri" w:hAnsi="Amiri" w:eastAsia="Amiri" w:cs="Amiri"/>
          <w:color w:val="111111"/>
          <w:sz w:val="28"/>
          <w:sz w:val="28"/>
          <w:szCs w:val="28"/>
          <w:rtl w:val="true"/>
          <w:lang w:bidi="ar-SA"/>
        </w:rPr>
        <w:t xml:space="preserve">، وبالخاء المعجمة لنزع الثياب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يليه في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وسط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آخِرُه إلى جهة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عن مكة مرحلتان قاصدتان كبُعد يلملم وقرنٍ عنها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وميقات حج التمتع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وحج الإفراد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أقرب إلى عرفات </w:t>
      </w:r>
    </w:p>
    <w:p>
      <w:pPr>
        <w:pStyle w:val="BookText"/>
        <w:rPr/>
      </w:pPr>
      <w:r>
        <w:rPr>
          <w:rFonts w:ascii="Amiri" w:hAnsi="Amiri" w:eastAsia="Amiri" w:cs="Amiri"/>
          <w:color w:val="111111"/>
          <w:sz w:val="28"/>
          <w:sz w:val="28"/>
          <w:szCs w:val="28"/>
          <w:rtl w:val="true"/>
          <w:lang w:bidi="ar-SA"/>
        </w:rPr>
        <w:t>من الميقات مطلقاً لما عرفت من أنّ أقرب المواقيت إلى مكة مرحلتان هي ثمانية وأربعون ميلاً، وهي منتهى مسافة حاضري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كان منزله أقرب إلى عرفات فميقاته منزله؛ ويُشكل بإمكان زيادة منزله بالنسبة إلى عرفة والمساواة، فيتعيَّن الميقات فيهما، وإن لم يتفق ذلك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 حجّ على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كالشامي يمرّ بذي الحليفة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من أهله ولو تعدّدت المواقيت في الطريق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كذي الحليفة والجحفة والعقيق بطريق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من أولها مع الاختيار، ومن ثانيها مع الاضطرار كمرض يشق معه التجريد وكشفُ الرأس أو ضعفٍ أو حَرٌ أو بَرْدٍ بحيث لا يُتَحَمَّل ذلك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عدل عنه جاز التأخير إلى الآخر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إلى الآخر عمداً أثم وأجزأ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حج على غير ميقات كفته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للميقات وهي مسامتته بالإضافة إلى قاصد مكّةَ عرفاً إن اتفقت ولو لم يُحاذِ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قدرٍ تَشتَرِك فيه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قدرُ بُعدِ أقرب المواقيت من مكة وهو مرحلتان كما سبق، علماً أو ظنّاً، في برّ أو بحرٍ والعبارة أعم مما اعتبرناه ؛ لأنّ المشترك بينها يصدق باليسير، وكأنه أراد تمام المشترك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تبيَّنت الموافقةُ أو استمرَّ الاشتباه أجزأ، ولو تبيَّن تقدمه قبل تجاوزه أعاده، وبعده أو تبيَّن تأخُرُه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المخالفة، وتعبده بظنّه المقتضي للإجزاء</w:t>
      </w:r>
      <w:r>
        <w:rPr>
          <w:rFonts w:eastAsia="Amiri" w:cs="Amiri" w:ascii="Amiri" w:hAnsi="Amiri"/>
          <w:color w:val="111111"/>
          <w:sz w:val="28"/>
          <w:szCs w:val="28"/>
          <w:rtl w:val="true"/>
          <w:lang w:bidi="ar-SA"/>
        </w:rPr>
        <w:t xml:space="preserve">. </w:t>
      </w:r>
      <w:bookmarkStart w:id="300" w:name="pg10147_94918"/>
    </w:p>
    <w:p>
      <w:pPr>
        <w:pStyle w:val="Heading3"/>
        <w:numPr>
          <w:ilvl w:val="2"/>
          <w:numId w:val="1"/>
        </w:numPr>
        <w:rPr/>
      </w:pPr>
      <w:bookmarkStart w:id="301" w:name="__RefHeading___Toc1114276_1067777946"/>
      <w:bookmarkStart w:id="302" w:name="_Toc106"/>
      <w:bookmarkEnd w:id="300"/>
      <w:bookmarkEnd w:id="301"/>
      <w:r>
        <w:rPr>
          <w:rtl w:val="true"/>
        </w:rPr>
        <w:t>الفصل الرابع في أفعال العمرة المطلقة</w:t>
      </w:r>
      <w:bookmarkEnd w:id="302"/>
    </w:p>
    <w:p>
      <w:pPr>
        <w:pStyle w:val="Heading4"/>
        <w:numPr>
          <w:ilvl w:val="3"/>
          <w:numId w:val="1"/>
        </w:numPr>
        <w:rPr/>
      </w:pPr>
      <w:bookmarkStart w:id="303" w:name="__RefHeading___Toc1114278_1067777946"/>
      <w:bookmarkStart w:id="304" w:name="_Toc107"/>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الإحرام والطواف والسعي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الأربعةُ تَشترك فيها عمرة الإفرادِ والتمتع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ويزيد في عمرة الإفراد بعد التقصير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وركعتيه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والثلاثة الأوّل منها أركان دون الباقى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التلبية من الأفعال كما ذكرها في الدروس </w:t>
      </w:r>
      <w:r>
        <w:rPr>
          <w:rStyle w:val="FootnoteAnchor"/>
          <w:rtl w:val="true"/>
        </w:rPr>
        <w:footnoteReference w:id="1623"/>
      </w:r>
      <w:r>
        <w:rPr>
          <w:rFonts w:ascii="Amiri" w:hAnsi="Amiri" w:eastAsia="Amiri" w:cs="Amiri"/>
          <w:color w:val="111111"/>
          <w:sz w:val="28"/>
          <w:sz w:val="28"/>
          <w:szCs w:val="28"/>
          <w:rtl w:val="true"/>
          <w:lang w:bidi="ar-SA"/>
        </w:rPr>
        <w:t>، إلحاقاً لها بواجبات الإحرام كلبس ثوبيه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بينه وبين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عمرة التمتّع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يتعيَّن التقصير ليتوَفَّر الشعرُ في إحرام حجه المرتبط بها</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14280_1067777946"/>
      <w:bookmarkStart w:id="306" w:name="_Toc108"/>
      <w:bookmarkEnd w:id="305"/>
      <w:r>
        <w:rPr>
          <w:rtl w:val="true"/>
        </w:rPr>
        <w:t>القول في الإحرام</w:t>
      </w:r>
      <w:bookmarkEnd w:id="306"/>
    </w:p>
    <w:p>
      <w:pPr>
        <w:pStyle w:val="Heading5"/>
        <w:numPr>
          <w:ilvl w:val="4"/>
          <w:numId w:val="1"/>
        </w:numPr>
        <w:rPr/>
      </w:pPr>
      <w:bookmarkStart w:id="307" w:name="__RefHeading___Toc1114282_1067777946"/>
      <w:bookmarkStart w:id="308" w:name="_Toc109"/>
      <w:bookmarkEnd w:id="307"/>
      <w:r>
        <w:rPr>
          <w:rtl w:val="true"/>
        </w:rPr>
        <w:t>اشارة</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توفيرُ شَعر الرأس لمن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تمتّعاً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ذي القعدة وآكَدُ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توفيره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التوفير وبالإخلال به دم شاة</w:t>
      </w:r>
      <w:r>
        <w:rPr>
          <w:rStyle w:val="FootnoteAnchor"/>
          <w:rtl w:val="true"/>
        </w:rPr>
        <w:footnoteReference w:id="1624"/>
      </w:r>
      <w:r>
        <w:rPr>
          <w:rFonts w:ascii="Amiri" w:hAnsi="Amiri" w:eastAsia="Amiri" w:cs="Amiri"/>
          <w:color w:val="111111"/>
          <w:sz w:val="28"/>
          <w:sz w:val="28"/>
          <w:szCs w:val="28"/>
          <w:rtl w:val="true"/>
          <w:lang w:bidi="ar-SA"/>
        </w:rPr>
        <w:t>، ولمن أراد العمرة توفيره شهراً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واستكمال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إرادة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 الأظفار وأخذ الشارب والإطلاءِ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تحت رَقَبَته من بدنه وإن قرب العهد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الإطلاءُ على يوم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السنة وإن كانت الإعادة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يَمْضِ خمسةَ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بوجوبه</w:t>
      </w:r>
      <w:r>
        <w:rPr>
          <w:rStyle w:val="FootnoteAnchor"/>
          <w:rtl w:val="true"/>
        </w:rPr>
        <w:footnoteReference w:id="1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ومكانه الميقات إن أمكن فيه، ولو كان مسجداً فقُرْبه عرفاً، ووقته يومُ الإحرام بحيث لا يَتَخَلَّل بينهما حَدَتْ أو أكل أو طيب أو لبس لا يَحِلّ للمُحرم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خاف عَوْزَ الماء فيه قدَّمه في أقرب أوقات إمكانه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فيلبس ثوبيه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التيمم لفاقد الماء بدله قول للشيخ </w:t>
      </w:r>
      <w:r>
        <w:rPr>
          <w:rStyle w:val="FootnoteAnchor"/>
          <w:rtl w:val="true"/>
        </w:rPr>
        <w:footnoteReference w:id="1626"/>
      </w:r>
      <w:r>
        <w:rPr>
          <w:rFonts w:ascii="IRNazanin" w:hAnsi="IRNazanin" w:eastAsia="IRNazanin"/>
          <w:color w:val="111111"/>
          <w:sz w:val="28"/>
          <w:sz w:val="28"/>
          <w:szCs w:val="28"/>
          <w:rtl w:val="true"/>
          <w:lang w:bidi="fa-IR"/>
        </w:rPr>
        <w:t xml:space="preserve">لا بأس به وإن جهل مأخذه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سنّة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ست ركعات، ثمّ أربع، ثم ركعتان قبل الفريضة إن جمعهما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والإحرام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الظهر، أو فريضة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يتفق الظهر، ولو مقضيّةً إن لم يتفق وقت فريضةٍ مؤدّاةٍ،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وقت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كله بعد الغسل ولبس الثوبين ليُحرم عقيب الصلاة بغير 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 النية المشتملة على مشخّصاته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إحرام حج أو عمرة، تمتَّع أو غيره، إسلامي أو منذورٍ أو غيرهما،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غاية الفعلِ المتعبَّد به ويقارن بها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لبيك اللهم لبيك لبيك إن الحمد والنعمةَ والمُلكَ 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أَوجَب المصنِّفُ وغيرُه النيّة للتلبية أيضاً</w:t>
      </w:r>
      <w:r>
        <w:rPr>
          <w:rStyle w:val="FootnoteAnchor"/>
          <w:rtl w:val="true"/>
        </w:rPr>
        <w:footnoteReference w:id="1628"/>
      </w:r>
      <w:r>
        <w:rPr>
          <w:rFonts w:ascii="Amiri" w:hAnsi="Amiri" w:eastAsia="Amiri" w:cs="Amiri"/>
          <w:color w:val="111111"/>
          <w:sz w:val="28"/>
          <w:sz w:val="28"/>
          <w:szCs w:val="28"/>
          <w:rtl w:val="true"/>
          <w:lang w:bidi="ar-SA"/>
        </w:rPr>
        <w:t>وجعلوها متقدّمةً على التقرُّب بنية الإحرام بحيث يَجمَع النيّتين جملة، لتتحقَّقَ المقارنة بينهما كتكبيرة الإحرام لنية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وجبت النية للتلبية دون التحريمة ؛ لأن أفعال الصلاة متصلة حسّاً وشرعاً فيكفى نيّةٌ واحدةٌ للجملة كغير التحريمة من الأجزاء بخلاف التلبية فإنّها من جملة أفعال الحجّ، وهي منفصلة شرعاً وحسّاً، فلابد لكلّ واحدٍ مِن نية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فكان إفراد التلبية عن الإحرام وجعلها من جملة الأفعال أولى كما صنع </w:t>
      </w:r>
    </w:p>
    <w:p>
      <w:pPr>
        <w:pStyle w:val="BookText"/>
        <w:rPr/>
      </w:pPr>
      <w:r>
        <w:rPr>
          <w:rFonts w:ascii="Amiri" w:hAnsi="Amiri" w:eastAsia="Amiri" w:cs="Amiri"/>
          <w:color w:val="111111"/>
          <w:sz w:val="28"/>
          <w:sz w:val="28"/>
          <w:szCs w:val="28"/>
          <w:rtl w:val="true"/>
          <w:lang w:bidi="ar-SA"/>
        </w:rPr>
        <w:t>في غيره</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جعل نيّة التلبية بعد نية الإحرام وإن حصل بها فصل</w:t>
      </w:r>
      <w:r>
        <w:rPr>
          <w:rStyle w:val="FootnoteAnchor"/>
          <w:rtl w:val="true"/>
        </w:rPr>
        <w:footnoteReference w:id="1630"/>
      </w:r>
      <w:r>
        <w:rPr>
          <w:rFonts w:ascii="Amiri" w:hAnsi="Amiri" w:eastAsia="Amiri" w:cs="Amiri"/>
          <w:color w:val="111111"/>
          <w:sz w:val="28"/>
          <w:sz w:val="28"/>
          <w:szCs w:val="28"/>
          <w:rtl w:val="true"/>
          <w:lang w:bidi="ar-SA"/>
        </w:rPr>
        <w:t>،وكثير منهم لم يعتبروا المقارنة بينهما مطلقاً، والنصوص خالية عن اعتبار المقارنة بل بعضُها صريح في عدمها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المصدر، وأصله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إقامةً أو إخلاصاً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بالمكان إذا أقام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الشيء وهو 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وتُنّي تأكيداً، أي إقامة بعد إقامة وإخلاصاً بعد إخلاص هذا بحسب الأصل، وقد صار موضوعاً للإجابة وهي هنا عن النداء الذي أمر الله تعالى به إبراهيم بأن يُؤَذِّن في الناس بالحج </w:t>
      </w:r>
      <w:r>
        <w:rPr>
          <w:rStyle w:val="FootnoteAnchor"/>
          <w:rtl w:val="true"/>
        </w:rPr>
        <w:footnoteReference w:id="1632"/>
      </w:r>
      <w:r>
        <w:rPr>
          <w:rFonts w:ascii="Amiri" w:hAnsi="Amiri" w:eastAsia="Amiri" w:cs="Amiri"/>
          <w:color w:val="111111"/>
          <w:sz w:val="28"/>
          <w:sz w:val="28"/>
          <w:szCs w:val="28"/>
          <w:rtl w:val="true"/>
          <w:lang w:bidi="ar-SA"/>
        </w:rPr>
        <w:t>،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الاستئناف، وفتحها بنزع الخافض وهو لام التعليل، وفي الأوّل تعميم فكان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ثوبي الإحرام </w:t>
      </w:r>
      <w:r>
        <w:rPr>
          <w:rStyle w:val="FootnoteAnchor"/>
          <w:rtl w:val="true"/>
        </w:rPr>
        <w:footnoteReference w:id="1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جنس ما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فلا يجوزان من جلدِ وصُوفِ وشَعْرِ ووَبَرِ ما لا يؤكل لحمه، ولا من جلد المأكول مع عدم التذكية، ولا في الحرير للرجال، ولا في الشافّ مطلقاً، ولا في النجس غير المعفو منها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ويُعتبركونهما غير مخيطين ولا ما أشبه المخيط كالمُحيطِ من الكبد، والدرعِ المنسوج كذلك، والمعقود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المصنف عن هذا الشرط بمفهوم جوازه للنساء</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يَأْتَزِر بأحدهما ويَرتَدِي بالآخر بأن يُغَطِّي به منكبيه، أو يَتَوشَحُ به بأن يغطّي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وتجوز الزيادة عليهما لا النقصان والأقوى أن لبسهما واجبٌ لا شرط في صحته، فلو أخلَّ به اختياراً أَثِم وصح الإحرام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والقارنُ يَعقد إحرامه بالتلبية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نية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بالإشعار، أو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وبأتِهما بدأ استُحِبَّ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عقدِه بهما على تقدير المقارنة واضح، فبدونهما لا يقع أصلاً، وعلى المشهور يقع ولكن لا يحرُم به محرَّماتُ الإحرام بدون 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 والمَخيط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 القولين</w:t>
      </w:r>
      <w:r>
        <w:rPr>
          <w:rStyle w:val="FootnoteAnchor"/>
          <w:rtl w:val="true"/>
        </w:rPr>
        <w:footnoteReference w:id="1636"/>
      </w:r>
      <w:r>
        <w:rPr>
          <w:rFonts w:ascii="Amiri" w:hAnsi="Amiri" w:eastAsia="Amiri" w:cs="Amiri"/>
          <w:color w:val="111111"/>
          <w:sz w:val="28"/>
          <w:sz w:val="28"/>
          <w:szCs w:val="28"/>
          <w:rtl w:val="true"/>
          <w:lang w:bidi="ar-SA"/>
        </w:rPr>
        <w:t>على كراهية ،دون الرجال والخُنائى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القميص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ذيله على الكتفين، أو باطنه ظاهره من غير أن يُخرج يديه من كُمَّيه، والأوّل أولى وفاقاً للدروس</w:t>
      </w:r>
      <w:r>
        <w:rPr>
          <w:rStyle w:val="FootnoteAnchor"/>
          <w:rtl w:val="true"/>
        </w:rPr>
        <w:footnoteReference w:id="1637"/>
      </w:r>
      <w:r>
        <w:rPr>
          <w:rFonts w:ascii="Amiri" w:hAnsi="Amiri" w:eastAsia="Amiri" w:cs="Amiri"/>
          <w:color w:val="111111"/>
          <w:sz w:val="28"/>
          <w:sz w:val="28"/>
          <w:szCs w:val="28"/>
          <w:rtl w:val="true"/>
          <w:lang w:bidi="ar-SA"/>
        </w:rPr>
        <w:t>، والجمع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لبس القباء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بالقلب، أو أدخل يده في كُمّه فكلُبس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السراويل لو فقد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اعتبار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فدية في الموضعين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لمطلق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الصوت بالتلبية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يُحرم إن كان راجلاً بطريق المدينة أو مطلقاً بغيرها، وإذا عَلَت راحلته البيداء راكباً بطريق المدينة، وإذا أشرف على الأبطح متمتعاً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وتُسرُّ المرأة والخنثى، ويجوز الجهر حيث لا يسمع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التلبية غيرُ ما يعقد به الإحرام إن اعتبرنا المقارنة، وإلا جاز العقد بها وهو ظاهر الأخبار</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ولْيُجَدِّد عند مختلف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بركوب ونزول، وعُلق وهبوط، وملاقاة أحد، </w:t>
      </w:r>
    </w:p>
    <w:p>
      <w:pPr>
        <w:pStyle w:val="BookText"/>
        <w:rPr/>
      </w:pPr>
      <w:r>
        <w:rPr>
          <w:rFonts w:ascii="Amiri" w:hAnsi="Amiri" w:eastAsia="Amiri" w:cs="Amiri"/>
          <w:color w:val="111111"/>
          <w:sz w:val="28"/>
          <w:sz w:val="28"/>
          <w:szCs w:val="28"/>
          <w:rtl w:val="true"/>
          <w:lang w:bidi="ar-SA"/>
        </w:rPr>
        <w:t xml:space="preserve">ويقظة، وخصوصاً بالأسحار وأدبار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ويضاف إليها التلبيات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ويقطعُها المتمتّعُ إذا شاهَدَ بيوت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حَدُّها عَقَبةُ المدنيين إن دخلها من أعلاها، وعقبةُ ذي طُوَى من أسفلها،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والحاج إلى زوال عرفة، والمعتمر مفردةً إذا 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أحرم بها من أحد المواقيت وإن كان قد خرج لها من مكة إلى خارج الحرم فإذا شاهَدَ بيوت مكة؛ إذ لا يكون حينئذٍ بين أوّل الحرم وموضع الإحرام مسافة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نية الإحرام متصلاً بها بأن يَحُلَّه حيث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المروي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أُريد التمتّع بالعمرة إلى الحجّ على كتابك وسنة نبيك فإن عَرَض لي شيء يحيسني فحُلَّني حيث حَبَسْتَني لقدَرك الذي قدرت عليَّ، اللهم إن لم تكن حجّةً فعمرة، لك شعري وبَشَري ولحمي ودمي 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الإحرام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الملونة بغير البياض كالحمراء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والمُعَصْفَرةِ وشبهها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وقيَّدها في الدروس بالمُشْبِعة</w:t>
      </w:r>
      <w:r>
        <w:rPr>
          <w:rStyle w:val="FootnoteAnchor"/>
          <w:rtl w:val="true"/>
        </w:rPr>
        <w:footnoteReference w:id="1640"/>
      </w:r>
      <w:r>
        <w:rPr>
          <w:rFonts w:ascii="Amiri" w:hAnsi="Amiri" w:eastAsia="Amiri" w:cs="Amiri"/>
          <w:color w:val="111111"/>
          <w:sz w:val="28"/>
          <w:sz w:val="28"/>
          <w:szCs w:val="28"/>
          <w:rtl w:val="true"/>
          <w:lang w:bidi="ar-SA"/>
        </w:rPr>
        <w:t xml:space="preserve">فلايُكره بغيره، والفضلُ في البيض من القطن؛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والنوم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نومُ المحرم على الفُرش المصبوغة بالسوادِ والمعصْفَر وشبهه من الألوان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الوَسَخ ،ابتداءً، أمّا لو عَرَض في أثناء الإحرام كُرِه غَسلها إلا 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للمجهول، وهي المشتملة على لونٍ آخَرَ يخالف لونها حالَ عملها، كالثوب المحوك من لونين، أو بعده بالطرز والصبغ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الإحرام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وتلبية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في مقام التلبية الله فلايُشرِك غيره فيها، </w:t>
      </w:r>
      <w:bookmarkStart w:id="309" w:name="pg10147_94923"/>
    </w:p>
    <w:p>
      <w:pPr>
        <w:pStyle w:val="BookText"/>
        <w:rPr/>
      </w:pPr>
      <w:bookmarkEnd w:id="309"/>
      <w:r>
        <w:rPr>
          <w:rFonts w:ascii="Amiri" w:hAnsi="Amiri" w:eastAsia="Amiri" w:cs="Amiri"/>
          <w:color w:val="111111"/>
          <w:sz w:val="28"/>
          <w:sz w:val="28"/>
          <w:szCs w:val="28"/>
          <w:rtl w:val="true"/>
          <w:lang w:bidi="ar-SA"/>
        </w:rPr>
        <w:t>بل يُجِيبُه بغيرها من الألفاظ،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سعديك</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1114284_1067777946"/>
      <w:bookmarkStart w:id="311" w:name="_Toc110"/>
      <w:bookmarkEnd w:id="310"/>
      <w:r>
        <w:rPr>
          <w:rtl w:val="true"/>
        </w:rPr>
        <w:t>تروک الاحرام</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التروك المحرمة فثلاثون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الحيوان المحلل الممتنع بالأصالة ؛ ومن المحرَّمِ التَعلَبُ والأَرنب والضَبُ واليَربُوعُ والقنفذ والقُمْل والزنبور والعظاءة، فلا يحرم قتل الأنعام وإنْ توحشت، ولا صيد الضبع والنَّمِر والصفر وشبهها من حيوان البرّ، ولا الفَأْرةِ والحيّة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يختص التحريم بمباشرة قتلها بل يحرم الإعانة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بأحد الأعضاء، وهي أخصُّ من الدلالة ولا فرق في تحريمها على المحرم بين كون المدلول محرماً ومُحِلّاً، ولا بين الخَفِيّة والواضحة، نعم لو كان المدلولُ عالماً به بحيث لم يُفده زيادة انبعاث عليها فلا 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المصنِّفُ صيد البرّ مع كونه مخصوصاً بما ذكر تبعاً للآية</w:t>
      </w:r>
      <w:r>
        <w:rPr>
          <w:rStyle w:val="FootnoteAnchor"/>
          <w:rtl w:val="true"/>
        </w:rPr>
        <w:footnoteReference w:id="1641"/>
      </w:r>
      <w:r>
        <w:rPr>
          <w:rFonts w:ascii="Amiri" w:hAnsi="Amiri" w:eastAsia="Amiri" w:cs="Amiri"/>
          <w:color w:val="111111"/>
          <w:sz w:val="28"/>
          <w:sz w:val="28"/>
          <w:szCs w:val="28"/>
          <w:rtl w:val="true"/>
          <w:lang w:bidi="ar-SA"/>
        </w:rPr>
        <w:t>، واعتماداً على ما اشتهر من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صيد البحر، وهو ما يبيض ويُفرِخ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تخلَّف أحدهما وإنْ لازم الماء كالبط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والمتولد بين الصيد وغيره يتبع الاسم، فإن انتفيا عنه وكان ممتنعاً فهو صيد إن لحق بأحد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بكلّ 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الجماع ومقدّماتِه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عليه وإقامتها وإنْ تحمَّلَها مُحِلّاً، أو كان العقد بين مُحِلَّين؛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استدعاء المنيّ بغير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الخياطة،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أحاط كالدرع المنسوج، واللَبَدِ المعمول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وتخليلُه وزَره ونحو ذلك، دون عقدِ الإزار ونحوه فإنّه جائز، ويُستثنى منه الهميان فيُعفى عن خياطته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ومطلقُ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الجسم ذو الريح الطيبة المتَّخَذُ للشمّ غالباً غيرَ الرَياحِين، </w:t>
      </w:r>
    </w:p>
    <w:p>
      <w:pPr>
        <w:pStyle w:val="BookText"/>
        <w:rPr/>
      </w:pPr>
      <w:r>
        <w:rPr>
          <w:rFonts w:ascii="Amiri" w:hAnsi="Amiri" w:eastAsia="Amiri" w:cs="Amiri"/>
          <w:color w:val="111111"/>
          <w:sz w:val="28"/>
          <w:sz w:val="28"/>
          <w:szCs w:val="28"/>
          <w:rtl w:val="true"/>
          <w:lang w:bidi="ar-SA"/>
        </w:rPr>
        <w:t>كالمسك والعنبر والزعفران وماء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بقيد الاتخاذ للشم ما يُطلب منه الأكل، أو التداوي غالباً كالقَرَنْقُل والدارصيني وسائر الأبازير الطيبة فلا يحرم شمه، وكذا ما لا ينبت للطيب كالفُوتَنج والحِنّاء والعُصفُر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يُقصد شمُّه من النبات الرطب كالورد والياسمين فهو ريحان والأقوى تحريمُ شمّه أيضاً وعليه المصنف في الدروس</w:t>
      </w:r>
      <w:r>
        <w:rPr>
          <w:rStyle w:val="FootnoteAnchor"/>
          <w:rtl w:val="true"/>
        </w:rPr>
        <w:footnoteReference w:id="1642"/>
      </w:r>
      <w:r>
        <w:rPr>
          <w:rFonts w:ascii="Amiri" w:hAnsi="Amiri" w:eastAsia="Amiri" w:cs="Amiri"/>
          <w:color w:val="111111"/>
          <w:sz w:val="28"/>
          <w:sz w:val="28"/>
          <w:szCs w:val="28"/>
          <w:rtl w:val="true"/>
          <w:lang w:bidi="ar-SA"/>
        </w:rPr>
        <w:t>، وظاهره هنا عدم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منه الشيحُ والخَزامى والإِذْخِرُ والقَيصُومُ إن سمّيت ريحاناً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بالإطلاق على خلاف الشيخ حيث خصّه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Style w:val="FootnoteAnchor"/>
          <w:rtl w:val="true"/>
        </w:rPr>
        <w:footnoteReference w:id="1643"/>
      </w:r>
      <w:r>
        <w:rPr>
          <w:rFonts w:ascii="Amiri" w:hAnsi="Amiri" w:eastAsia="Amiri" w:cs="Amiri"/>
          <w:color w:val="111111"/>
          <w:sz w:val="28"/>
          <w:sz w:val="28"/>
          <w:szCs w:val="28"/>
          <w:rtl w:val="true"/>
          <w:lang w:bidi="ar-SA"/>
        </w:rPr>
        <w:t>، وفي قول آخَرَ له بستة بإضافة العُود والكافور إليها</w:t>
      </w:r>
      <w:r>
        <w:rPr>
          <w:rStyle w:val="FootnoteAnchor"/>
          <w:rtl w:val="true"/>
        </w:rPr>
        <w:footnoteReference w:id="1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الطيب خَلوقُ الكعبة والعِطرُ في المسعى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والقبضُ من كريه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فَعَل فلا شيء عليه غير الإثم، بخلاف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والاكتحالُ بالسَوادِ والمُطَيَّب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فِذية فى الأوّل، والثاني من أفراد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بمُطَيَّب وغيره اختياراً، ولا كفارة في غير المطيب منه، بل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أكل الدهنِ غيرِ المطيَّب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والجدال، وهو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اليمين</w:t>
      </w:r>
      <w:r>
        <w:rPr>
          <w:rStyle w:val="FootnoteAnchor"/>
          <w:rtl w:val="true"/>
        </w:rPr>
        <w:footnoteReference w:id="1646"/>
      </w:r>
      <w:r>
        <w:rPr>
          <w:rFonts w:ascii="Amiri" w:hAnsi="Amiri" w:eastAsia="Amiri" w:cs="Amiri"/>
          <w:color w:val="111111"/>
          <w:sz w:val="28"/>
          <w:sz w:val="28"/>
          <w:szCs w:val="28"/>
          <w:rtl w:val="true"/>
          <w:lang w:bidi="ar-SA"/>
        </w:rPr>
        <w:t>، وهو خيرة الدروس</w:t>
      </w:r>
      <w:r>
        <w:rPr>
          <w:rStyle w:val="FootnoteAnchor"/>
          <w:rtl w:val="true"/>
        </w:rPr>
        <w:footnoteReference w:id="1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مع عدم الحاجة إليه فلو اضطر إليه لإثباتِ حق أو نفي باطل فالأقوى جوازه، ولا كفارة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والفسوقُ ، وهو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وتحريمهما ثابت في </w:t>
      </w:r>
    </w:p>
    <w:p>
      <w:pPr>
        <w:pStyle w:val="BookText"/>
        <w:rPr/>
      </w:pPr>
      <w:r>
        <w:rPr>
          <w:rFonts w:ascii="Amiri" w:hAnsi="Amiri" w:eastAsia="Amiri" w:cs="Amiri"/>
          <w:color w:val="111111"/>
          <w:sz w:val="28"/>
          <w:sz w:val="28"/>
          <w:szCs w:val="28"/>
          <w:rtl w:val="true"/>
          <w:lang w:bidi="ar-SA"/>
        </w:rPr>
        <w:t xml:space="preserve">الإحرام وغيره، ولكنّه فيه آكد كالصوم والاعتكاف، ولا كفارة فيه سوى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وبعد الهمزة ألف ولا فدية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وإخراج الدم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بحَكٌ الجسد والسواك، والأقوى أنّه لا فدية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بالاختيار عن إخراجه لضرورة كبَطّ جرح، وشَقٌ دُمّل، وحِجامةٍ، وفَضدِ عند الحاجة إليها فيجوز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وقلع الضرس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w:t>
      </w:r>
      <w:r>
        <w:rPr>
          <w:rStyle w:val="FootnoteAnchor"/>
          <w:rtl w:val="true"/>
        </w:rPr>
        <w:footnoteReference w:id="1648"/>
      </w:r>
      <w:r>
        <w:rPr>
          <w:rFonts w:ascii="Amiri" w:hAnsi="Amiri" w:eastAsia="Amiri" w:cs="Amiri"/>
          <w:color w:val="111111"/>
          <w:sz w:val="28"/>
          <w:sz w:val="28"/>
          <w:szCs w:val="28"/>
          <w:rtl w:val="true"/>
          <w:lang w:bidi="ar-SA"/>
        </w:rPr>
        <w:t xml:space="preserve">به مجهولةٌ مقطوعةً، ومِن ثُمَّ أباحه جماعةٌ خصوصاً مع الحاجة </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يحرم من جهة إخراج الدم ولكن لا فدية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روايته أن فيه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 إزالته أو بعضه اختياراً، فلو انكسر فله إزالته والأقوى أنّ فيه الفدية كغيره للرواية</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وإزالة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بحلق ونتف وغيرهما مع الاختيار، فلو اضطر كما لو نَبَت في عينه جاز إزالته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التأذي بكثرته لحرّ أو قتل جاز أيضاً، لكن يجب الفداء ؛ لأنه محلُّ المؤذي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إزالته بنفسه، فلو كَشَطَ جِلدَةً عليها شَعرٌ فلا شيء في الشعر ؛ لأنه غير مقصود بالإبانة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وتغطية الرأس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وغيره، حتى بالطين والحنّاء والارتماس، وحمل متاع يستره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عصام القربة، وعصابةُ الصُداع، وما يُستَر منه بالوسادة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صدقه باليد وجهان، وقطع في التذكرة بجوازه</w:t>
      </w:r>
      <w:r>
        <w:rPr>
          <w:rStyle w:val="FootnoteAnchor"/>
          <w:rtl w:val="true"/>
        </w:rPr>
        <w:footnoteReference w:id="1651"/>
      </w:r>
      <w:r>
        <w:rPr>
          <w:rFonts w:ascii="Amiri" w:hAnsi="Amiri" w:eastAsia="Amiri" w:cs="Amiri"/>
          <w:color w:val="111111"/>
          <w:sz w:val="28"/>
          <w:sz w:val="28"/>
          <w:szCs w:val="28"/>
          <w:rtl w:val="true"/>
          <w:lang w:bidi="ar-SA"/>
        </w:rPr>
        <w:t xml:space="preserve">، وفي الدروس جَعَل </w:t>
      </w:r>
    </w:p>
    <w:p>
      <w:pPr>
        <w:pStyle w:val="BookText"/>
        <w:rPr/>
      </w:pPr>
      <w:r>
        <w:rPr>
          <w:rFonts w:ascii="Amiri" w:hAnsi="Amiri" w:eastAsia="Amiri" w:cs="Amiri"/>
          <w:color w:val="111111"/>
          <w:sz w:val="28"/>
          <w:sz w:val="28"/>
          <w:szCs w:val="28"/>
          <w:rtl w:val="true"/>
          <w:lang w:bidi="ar-SA"/>
        </w:rPr>
        <w:t>تركه أولى</w:t>
      </w:r>
      <w:r>
        <w:rPr>
          <w:rStyle w:val="FootnoteAnchor"/>
          <w:rtl w:val="true"/>
        </w:rPr>
        <w:footnoteReference w:id="1652"/>
      </w:r>
      <w:r>
        <w:rPr>
          <w:rFonts w:ascii="Amiri" w:hAnsi="Amiri" w:eastAsia="Amiri" w:cs="Amiri"/>
          <w:color w:val="111111"/>
          <w:sz w:val="28"/>
          <w:sz w:val="28"/>
          <w:szCs w:val="28"/>
          <w:rtl w:val="true"/>
          <w:lang w:bidi="ar-SA"/>
        </w:rPr>
        <w:t>، والأقوى الجواز؛ لصحيحة معاوية بن عمار</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بالرأس هنا مَنابِتُ الشعر حقيقةً أو حكماً، فالأذنان ليستا منه، خلافاً للتحرير</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تصدق باليد كالرأس، ولا بالنوم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الوجه ما يتم به ستر الرأس ؛ لأن مراعاة الستر أقوى، وحقَّ الصلاة أسبق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لها سَدْل القناع إلى طَرَف أَنفِها </w:t>
      </w:r>
      <w:r>
        <w:rPr>
          <w:rStyle w:val="FootnoteAnchor"/>
          <w:rtl w:val="true"/>
        </w:rPr>
        <w:footnoteReference w:id="1656"/>
      </w:r>
      <w:r>
        <w:rPr>
          <w:rFonts w:ascii="Amiri" w:hAnsi="Amiri" w:eastAsia="Amiri" w:cs="Amiri"/>
          <w:color w:val="111111"/>
          <w:sz w:val="28"/>
          <w:sz w:val="28"/>
          <w:szCs w:val="28"/>
          <w:rtl w:val="true"/>
          <w:lang w:bidi="ar-SA"/>
        </w:rPr>
        <w:t xml:space="preserve">بغير إصابة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المشهور، والنصُّ </w:t>
      </w:r>
      <w:r>
        <w:rPr>
          <w:rStyle w:val="FootnoteAnchor"/>
          <w:rtl w:val="true"/>
        </w:rPr>
        <w:footnoteReference w:id="1657"/>
      </w:r>
      <w:r>
        <w:rPr>
          <w:rFonts w:ascii="Amiri" w:hAnsi="Amiri" w:eastAsia="Amiri" w:cs="Amiri"/>
          <w:color w:val="111111"/>
          <w:sz w:val="28"/>
          <w:sz w:val="28"/>
          <w:szCs w:val="28"/>
          <w:rtl w:val="true"/>
          <w:lang w:bidi="ar-SA"/>
        </w:rPr>
        <w:t>خالٍ من اعتبار عدم الإصابة، ومعه لا يختص بالأنف، بل يجوز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الخنثى بين وظيفة الرجل والمرأة فتُغَطَّى الرأس أو الوجة، ولو جمَعَتْ بينهما كفّرتْ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وخصه مع دخوله في تحريم تغطية الوجه تبعاً للرواية</w:t>
      </w:r>
      <w:r>
        <w:rPr>
          <w:rStyle w:val="FootnoteAnchor"/>
          <w:rtl w:val="true"/>
        </w:rPr>
        <w:footnoteReference w:id="1658"/>
      </w:r>
      <w:r>
        <w:rPr>
          <w:rFonts w:ascii="Amiri" w:hAnsi="Amiri" w:eastAsia="Amiri" w:cs="Amiri"/>
          <w:color w:val="111111"/>
          <w:sz w:val="28"/>
          <w:sz w:val="28"/>
          <w:szCs w:val="28"/>
          <w:rtl w:val="true"/>
          <w:lang w:bidi="ar-SA"/>
        </w:rPr>
        <w:t xml:space="preserve">، وإلا فهو كالمستغنى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والحِنّاء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للسنّة، سواء الرجل والمرأة، والمرجع فيهما إلى القصد؛ وكذا يحرُم قبل الإحرام إذا بَقِيَ أثره إليه والمشهور فيه الكراهة وإن كان التحريم</w:t>
      </w:r>
      <w:r>
        <w:rPr>
          <w:rStyle w:val="FootnoteAnchor"/>
          <w:rtl w:val="true"/>
        </w:rPr>
        <w:footnoteReference w:id="1659"/>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والتختُم للزينة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للسنة، والمرجع فيهما إلى القصد أيضاً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المرأة ما لم تَعْتَدُهُ من الحُليّ</w:t>
      </w:r>
      <w:r>
        <w:rPr>
          <w:rStyle w:val="FootnoteAnchor"/>
          <w:rtl w:val="true"/>
        </w:rPr>
        <w:footnoteReference w:id="1660"/>
      </w:r>
      <w:r>
        <w:rPr>
          <w:rFonts w:ascii="Amiri" w:hAnsi="Amiri" w:eastAsia="Amiri" w:cs="Amiri"/>
          <w:color w:val="111111"/>
          <w:sz w:val="28"/>
          <w:sz w:val="28"/>
          <w:szCs w:val="28"/>
          <w:rtl w:val="true"/>
          <w:lang w:bidi="ar-SA"/>
        </w:rPr>
        <w:t>، وإظهار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يحرم عليها لبسه للزينة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بالتحريم كذلك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فدية له سوى الاستغفار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الخُفَّين للرجل وما يَستُر ظَهْرَ قدميه</w:t>
      </w:r>
      <w:r>
        <w:rPr>
          <w:rStyle w:val="FootnoteAnchor"/>
          <w:rtl w:val="true"/>
        </w:rPr>
        <w:footnoteReference w:id="1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تسميته لبساً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بعض الظهر كالجميع إلا ما يتوقف عليه لبس النعلين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والتظليل للرجل الصحيح سائراً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نازلاً إجماعاً، ولا ماشياً إذا مر تحت المَحْمِل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منه ما كان فوق رأسه، فلا يحرم الكونُ في ظلّ المحمل عند ميل الشمس إلى أحد جانبيه واحترز بالرجل عن المرأة والصبي فيجوز لهما الظلُّ اتفاقاً، وبالصحيح عن العليل ومن لا يَتَحَمَّل الحرَّ والبَرْدَ بحيث يَشُق عليه بما لا يُتَحَمَّل عادةً، فيجوز له الظل لكن تجب الفدية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ولبس السلاح </w:t>
      </w:r>
      <w:r>
        <w:rPr>
          <w:rStyle w:val="FootnoteAnchor"/>
          <w:rtl w:val="true"/>
        </w:rPr>
        <w:footnoteReference w:id="1662"/>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وإنْ ضَعُف دليله، ومع الحاجة إليه يُباحُ قطعاً، ولا فدية فيه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شجرِ الحرم وحشيشه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الأخضرين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الإِذْخِرَ وما يَنبُت في ملكه وعُودَي</w:t>
      </w:r>
      <w:r>
        <w:rPr>
          <w:rStyle w:val="FootnoteAnchor"/>
          <w:rtl w:val="true"/>
        </w:rPr>
        <w:footnoteReference w:id="1663"/>
      </w:r>
      <w:r>
        <w:rPr>
          <w:rFonts w:ascii="Amiri" w:hAnsi="Amiri" w:eastAsia="Amiri" w:cs="Amiri"/>
          <w:color w:val="111111"/>
          <w:sz w:val="28"/>
          <w:sz w:val="28"/>
          <w:szCs w:val="28"/>
          <w:rtl w:val="true"/>
          <w:lang w:bidi="ar-SA"/>
        </w:rPr>
        <w:t>المَحالة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البَكْرة الكبيرة التي يستقى بها على الإبل، قاله الجوهري</w:t>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تعدّي الحكم إلى مطلق البكرة نظر من ورودها لغةً مخصوصة، وكون الحكم على خلاف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وشجر الفواكه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ويحرُم ذلك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والجواب أنه لا بعد في قيام مجموع القيمة فقام بعض العين للاختلاف وعلى استحباب الصدقة بالعين أجمع لا إشكال في الصدقة بالقيمة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المُحلّ أيضاً، ولذا لم يذكره في الدروس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محرمات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هوام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هامة وهى دوابه كالقُمَّل والقُراد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إلحاق البرغوث بها قولان</w:t>
      </w:r>
      <w:r>
        <w:rPr>
          <w:rStyle w:val="FootnoteAnchor"/>
          <w:rtl w:val="true"/>
        </w:rPr>
        <w:footnoteReference w:id="1666"/>
      </w:r>
      <w:r>
        <w:rPr>
          <w:rFonts w:ascii="Amiri" w:hAnsi="Amiri" w:eastAsia="Amiri" w:cs="Amiri"/>
          <w:color w:val="111111"/>
          <w:sz w:val="28"/>
          <w:sz w:val="28"/>
          <w:szCs w:val="28"/>
          <w:rtl w:val="true"/>
          <w:lang w:bidi="ar-SA"/>
        </w:rPr>
        <w:t>، أجودهما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قتله مباشرةً وتسبيباً كوضع دواء يقتله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 إلى آخَرَ من جسده، وظاهرُ النصّ </w:t>
      </w:r>
      <w:r>
        <w:rPr>
          <w:rStyle w:val="FootnoteAnchor"/>
          <w:rtl w:val="true"/>
        </w:rPr>
        <w:footnoteReference w:id="1667"/>
      </w:r>
      <w:r>
        <w:rPr>
          <w:rFonts w:ascii="Amiri" w:hAnsi="Amiri" w:eastAsia="Amiri" w:cs="Amiri"/>
          <w:color w:val="111111"/>
          <w:sz w:val="28"/>
          <w:sz w:val="28"/>
          <w:szCs w:val="28"/>
          <w:rtl w:val="true"/>
          <w:lang w:bidi="ar-SA"/>
        </w:rPr>
        <w:t>والفتوى عدمُ اختصاص المنقول إليه بكونه مساوياً للأوّل، أو أحرز ؛ نعم لا يكفي ما يكون مَعرَضاً لسقوطه قطعاً، أو غالباً</w:t>
      </w:r>
      <w:r>
        <w:rPr>
          <w:rFonts w:eastAsia="Amiri" w:cs="Amiri" w:ascii="Amiri" w:hAnsi="Amiri"/>
          <w:color w:val="111111"/>
          <w:sz w:val="28"/>
          <w:szCs w:val="28"/>
          <w:rtl w:val="true"/>
          <w:lang w:bidi="ar-SA"/>
        </w:rPr>
        <w:t xml:space="preserve">. </w:t>
      </w:r>
      <w:bookmarkStart w:id="312" w:name="pg10147_94929"/>
    </w:p>
    <w:p>
      <w:pPr>
        <w:pStyle w:val="Heading4"/>
        <w:numPr>
          <w:ilvl w:val="3"/>
          <w:numId w:val="1"/>
        </w:numPr>
        <w:rPr/>
      </w:pPr>
      <w:bookmarkStart w:id="313" w:name="__RefHeading___Toc1114286_1067777946"/>
      <w:bookmarkStart w:id="314" w:name="_Toc111"/>
      <w:bookmarkEnd w:id="312"/>
      <w:bookmarkEnd w:id="313"/>
      <w:r>
        <w:rPr>
          <w:rtl w:val="true"/>
        </w:rPr>
        <w:t>القول في الطواف</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عدم صحته من المستحاضةِ والمتيمم ؛ لعدم إمكان رفعه في حقهما وإن استباحا العبادة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الدروس أنّ الأصح الاجتزاء بطهارة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 والمتيمّم مع تعذر المائية</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وهو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مختص بالواجب، أمّا المندوب، فالأقوى عدم اشتراطه بالطهارة وإن كان أكمل وبه صرّح المصنّف في غير الكتاب</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الخبث </w:t>
      </w:r>
      <w:r>
        <w:rPr>
          <w:rStyle w:val="FootnoteAnchor"/>
          <w:rtl w:val="true"/>
        </w:rPr>
        <w:footnoteReference w:id="16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واطلاقه أيضاً يقتضي عدم الفرق بين ما يُعفى عنه في الصلاة وغيره ، وهو يَتِمّ على قول مَن مَنَع من إدخال مطلق النجاسةِ المسجد</w:t>
      </w:r>
      <w:r>
        <w:rPr>
          <w:rStyle w:val="FootnoteAnchor"/>
          <w:rtl w:val="true"/>
        </w:rPr>
        <w:footnoteReference w:id="1671"/>
      </w:r>
      <w:r>
        <w:rPr>
          <w:rFonts w:ascii="Amiri" w:hAnsi="Amiri" w:eastAsia="Amiri" w:cs="Amiri"/>
          <w:color w:val="111111"/>
          <w:sz w:val="28"/>
          <w:sz w:val="28"/>
          <w:szCs w:val="28"/>
          <w:rtl w:val="true"/>
          <w:lang w:bidi="ar-SA"/>
        </w:rPr>
        <w:t xml:space="preserve">؛ ليكون منهياً عن العبادة به ومختار المصنف تحريم المُلوّثة خاصة </w:t>
      </w:r>
      <w:r>
        <w:rPr>
          <w:rStyle w:val="FootnoteAnchor"/>
          <w:rtl w:val="true"/>
        </w:rPr>
        <w:footnoteReference w:id="1672"/>
      </w:r>
      <w:r>
        <w:rPr>
          <w:rFonts w:ascii="Amiri" w:hAnsi="Amiri" w:eastAsia="Amiri" w:cs="Amiri"/>
          <w:color w:val="111111"/>
          <w:sz w:val="28"/>
          <w:sz w:val="28"/>
          <w:szCs w:val="28"/>
          <w:rtl w:val="true"/>
          <w:lang w:bidi="ar-SA"/>
        </w:rPr>
        <w:t>فلْيَكُن هنا كذلك ؛ وظاهرُ الدروس القطعُ به</w:t>
      </w:r>
      <w:r>
        <w:rPr>
          <w:rStyle w:val="FootnoteAnchor"/>
          <w:rtl w:val="true"/>
        </w:rPr>
        <w:footnoteReference w:id="1673"/>
      </w:r>
      <w:r>
        <w:rPr>
          <w:rFonts w:ascii="Amiri" w:hAnsi="Amiri" w:eastAsia="Amiri" w:cs="Amiri"/>
          <w:color w:val="111111"/>
          <w:sz w:val="28"/>
          <w:sz w:val="28"/>
          <w:szCs w:val="28"/>
          <w:rtl w:val="true"/>
          <w:lang w:bidi="ar-SA"/>
        </w:rPr>
        <w:t xml:space="preserve">، وهو حسن، بل قيل بالعفو عن النجاسة هنا مطلقاً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والختان في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إمكانه فلو تعذر وضاق وقته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يُعتبر في المرأة، وأمّا الخنثى، فظاهر العبارة عدم اشتراطه في حقه واعتباره قوي لعموم </w:t>
      </w:r>
    </w:p>
    <w:p>
      <w:pPr>
        <w:pStyle w:val="BookText"/>
        <w:rPr/>
      </w:pPr>
      <w:r>
        <w:rPr>
          <w:rFonts w:ascii="Amiri" w:hAnsi="Amiri" w:eastAsia="Amiri" w:cs="Amiri"/>
          <w:color w:val="111111"/>
          <w:sz w:val="28"/>
          <w:sz w:val="28"/>
          <w:szCs w:val="28"/>
          <w:rtl w:val="true"/>
          <w:lang w:bidi="ar-SA"/>
        </w:rPr>
        <w:t>النصّ</w:t>
      </w:r>
      <w:r>
        <w:rPr>
          <w:rStyle w:val="FootnoteAnchor"/>
          <w:rtl w:val="true"/>
        </w:rPr>
        <w:footnoteReference w:id="1675"/>
      </w:r>
      <w:r>
        <w:rPr>
          <w:rFonts w:ascii="Amiri" w:hAnsi="Amiri" w:eastAsia="Amiri" w:cs="Amiri"/>
          <w:color w:val="111111"/>
          <w:sz w:val="28"/>
          <w:sz w:val="28"/>
          <w:szCs w:val="28"/>
          <w:rtl w:val="true"/>
          <w:lang w:bidi="ar-SA"/>
        </w:rPr>
        <w:t>إلا ما أجمع على خروجه، وكذا القولُ في الصبي وإن لم يكن مكلفاً كالطهارة بالنسبة إلى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وستر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يجب سَترُها في الصلاة، ويختلف بحسب حال الطائف في الذكورة والأُنوثة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قصده في النسك المعين من حج أو عمرة، إسلامي أو غيره، تمتع أو أحد قسيميه والوجه على ما مرّ، والقربة والمقارنة للحركة في الجزء الأوّل من الشوط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 بالحجر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أوّل جزء من بدنه بإزاء أول جزء منه حتى يَمُرَّ عليه كله ولو ظنّاً، والأفضل استقباله حال النية ظنّاً، والأفضل استقباله حال النية بوجهه للتأسي</w:t>
      </w:r>
      <w:r>
        <w:rPr>
          <w:rStyle w:val="FootnoteAnchor"/>
          <w:rtl w:val="true"/>
        </w:rPr>
        <w:footnoteReference w:id="1676"/>
      </w:r>
      <w:r>
        <w:rPr>
          <w:rFonts w:ascii="Amiri" w:hAnsi="Amiri" w:eastAsia="Amiri" w:cs="Amiri"/>
          <w:color w:val="111111"/>
          <w:sz w:val="28"/>
          <w:sz w:val="28"/>
          <w:szCs w:val="28"/>
          <w:rtl w:val="true"/>
          <w:lang w:bidi="ar-SA"/>
        </w:rPr>
        <w:t>، ثم يأخذ في الحركة على اليسار عقيب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جعله على يساره ابتداءً جاز مع عدم التقية،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مصرّحة باستحباب الاستقبال</w:t>
      </w:r>
      <w:r>
        <w:rPr>
          <w:rStyle w:val="FootnoteAnchor"/>
          <w:rtl w:val="true"/>
        </w:rPr>
        <w:footnoteReference w:id="1677"/>
      </w:r>
      <w:r>
        <w:rPr>
          <w:rFonts w:ascii="Amiri" w:hAnsi="Amiri" w:eastAsia="Amiri" w:cs="Amiri"/>
          <w:color w:val="111111"/>
          <w:sz w:val="28"/>
          <w:sz w:val="28"/>
          <w:szCs w:val="28"/>
          <w:rtl w:val="true"/>
          <w:lang w:bidi="ar-SA"/>
        </w:rPr>
        <w:t>، وكذا جمع من الأصحاب</w:t>
      </w:r>
      <w:r>
        <w:rPr>
          <w:rStyle w:val="FootnoteAnchor"/>
          <w:rtl w:val="true"/>
        </w:rPr>
        <w:footnoteReference w:id="16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يحاذيه في آخر شوط كما ابتدأ أولاً ليَكمُلَ الشوط من غير زيادة ولا نقصان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البيت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الطواف فلو استقبله بوجهه أو ظهره أو جَعَله على يمينه ولو في خُطوة منه بطل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والطوافُ بينه وبين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الآن مراعياً لتلك النسبة من جميع الجهات، فلو خرج عنها ولو قليلاً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وتُحتسب المسافة من جهة الحجر من خارجه وإن جعلناه خارجاً من البيت والظاهر أنّ المراد بالمقام نفس الصخرة لا ما عليه من </w:t>
      </w:r>
    </w:p>
    <w:p>
      <w:pPr>
        <w:pStyle w:val="BookText"/>
        <w:rPr/>
      </w:pPr>
      <w:r>
        <w:rPr>
          <w:rFonts w:ascii="Amiri" w:hAnsi="Amiri" w:eastAsia="Amiri" w:cs="Amiri"/>
          <w:color w:val="111111"/>
          <w:sz w:val="28"/>
          <w:sz w:val="28"/>
          <w:szCs w:val="28"/>
          <w:rtl w:val="true"/>
          <w:lang w:bidi="ar-SA"/>
        </w:rPr>
        <w:t>البناء، ترجيحاً للاستعمال الشرعي على العرفي لو 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وإدخالُ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للتأسي</w:t>
      </w:r>
      <w:r>
        <w:rPr>
          <w:rStyle w:val="FootnoteAnchor"/>
          <w:rtl w:val="true"/>
        </w:rPr>
        <w:footnoteReference w:id="1679"/>
      </w:r>
      <w:r>
        <w:rPr>
          <w:rFonts w:ascii="IRNazanin" w:hAnsi="IRNazanin" w:eastAsia="IRNazanin"/>
          <w:color w:val="111111"/>
          <w:sz w:val="28"/>
          <w:sz w:val="28"/>
          <w:szCs w:val="28"/>
          <w:rtl w:val="true"/>
          <w:lang w:bidi="fa-IR"/>
        </w:rPr>
        <w:t>والأمر به</w:t>
      </w:r>
      <w:r>
        <w:rPr>
          <w:rStyle w:val="FootnoteAnchor"/>
          <w:rtl w:val="true"/>
        </w:rPr>
        <w:footnoteReference w:id="1680"/>
      </w:r>
      <w:r>
        <w:rPr>
          <w:rFonts w:ascii="Amiri" w:hAnsi="Amiri" w:eastAsia="Amiri" w:cs="Amiri"/>
          <w:color w:val="111111"/>
          <w:sz w:val="28"/>
          <w:sz w:val="28"/>
          <w:szCs w:val="28"/>
          <w:rtl w:val="true"/>
          <w:lang w:bidi="ar-SA"/>
        </w:rPr>
        <w:t xml:space="preserve">لا لكونه من البيت، بل قد رُوِيَ أنّه ليس منه </w:t>
      </w:r>
      <w:r>
        <w:rPr>
          <w:rStyle w:val="FootnoteAnchor"/>
          <w:rtl w:val="true"/>
        </w:rPr>
        <w:footnoteReference w:id="1681"/>
      </w:r>
      <w:r>
        <w:rPr>
          <w:rFonts w:ascii="Amiri" w:hAnsi="Amiri" w:eastAsia="Amiri" w:cs="Amiri"/>
          <w:color w:val="111111"/>
          <w:sz w:val="28"/>
          <w:sz w:val="28"/>
          <w:szCs w:val="28"/>
          <w:rtl w:val="true"/>
          <w:lang w:bidi="ar-SA"/>
        </w:rPr>
        <w:t xml:space="preserve">أو أنّ بعضَه منه </w:t>
      </w:r>
      <w:r>
        <w:rPr>
          <w:rStyle w:val="FootnoteAnchor"/>
          <w:rtl w:val="true"/>
        </w:rPr>
        <w:footnoteReference w:id="1682"/>
      </w:r>
      <w:r>
        <w:rPr>
          <w:rFonts w:ascii="Amiri" w:hAnsi="Amiri" w:eastAsia="Amiri" w:cs="Amiri"/>
          <w:color w:val="111111"/>
          <w:sz w:val="28"/>
          <w:sz w:val="28"/>
          <w:szCs w:val="28"/>
          <w:rtl w:val="true"/>
          <w:lang w:bidi="ar-SA"/>
        </w:rPr>
        <w:t>، وأما الخروج عن شيءٍ آخَرَ خارج الحجر، فلا يُعتبَر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وخروجه بجميع بدنه عن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أدخل يده في بابه حالته أو مَشَى على شاذَرْوانِه ولوْ خُطوة أو مش حائطه من جهته ماشياً بطل، فلو أراد مسه وقف حالته لئلا يقطع جزءاً من الطواف غير خارج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وإكمال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الحجر إليه شوط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الزيادة عليها فيبطل إن 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خُطوة، ولو زاد سهواً فإن لم يُكمل الشوط الثامن تعيَّن القطع، فإن زاد فكالمتعمد، وإن بلغه تخير بين القطع وإكمال أسبوعين، فيكون الثاني مستحبّاً، ويقدّم صلاة الفريضة على السعي ويؤخّر صلاة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والركعتان خلف المقام </w:t>
      </w:r>
      <w:r>
        <w:rPr>
          <w:rStyle w:val="FootnoteAnchor"/>
          <w:rtl w:val="true"/>
        </w:rPr>
        <w:footnoteReference w:id="1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الآن أو إلى أحد جانبيه، وإنما أطلق فعلهما خلفه تبعاً لبعض الأخبار</w:t>
      </w:r>
      <w:r>
        <w:rPr>
          <w:rStyle w:val="FootnoteAnchor"/>
          <w:rtl w:val="true"/>
        </w:rPr>
        <w:footnoteReference w:id="1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عبارته في ذلك فاعتبر هنا خلفه، وأضاف إليه أحد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الألفية</w:t>
      </w:r>
      <w:r>
        <w:rPr>
          <w:rStyle w:val="FootnoteAnchor"/>
          <w:rtl w:val="true"/>
        </w:rPr>
        <w:footnoteReference w:id="1685"/>
      </w:r>
      <w:r>
        <w:rPr>
          <w:rFonts w:ascii="Amiri" w:hAnsi="Amiri" w:eastAsia="Amiri" w:cs="Amiri"/>
          <w:color w:val="111111"/>
          <w:sz w:val="28"/>
          <w:sz w:val="28"/>
          <w:szCs w:val="28"/>
          <w:rtl w:val="true"/>
          <w:lang w:bidi="ar-SA"/>
        </w:rPr>
        <w:t xml:space="preserve">، وفي الدروس فعلهما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منعه زَحام أو غيره صلى خلفه أو إلى جانبيه</w:t>
      </w:r>
      <w:r>
        <w:rPr>
          <w:rFonts w:eastAsia="Amiri" w:cs="Amiri" w:ascii="Amiri" w:hAnsi="Amiri"/>
          <w:color w:val="111111"/>
          <w:sz w:val="28"/>
          <w:szCs w:val="28"/>
          <w:rtl w:val="true"/>
          <w:lang w:bidi="ar-SA"/>
        </w:rPr>
        <w:t>»</w:t>
      </w:r>
      <w:r>
        <w:rPr>
          <w:rStyle w:val="FootnoteAnchor"/>
          <w:rtl w:val="true"/>
        </w:rPr>
        <w:footnoteReference w:id="1686"/>
      </w:r>
      <w:r>
        <w:rPr>
          <w:rFonts w:ascii="IRNazanin" w:hAnsi="IRNazanin" w:eastAsia="IRNazanin"/>
          <w:color w:val="111111"/>
          <w:sz w:val="28"/>
          <w:sz w:val="28"/>
          <w:szCs w:val="28"/>
          <w:rtl w:val="true"/>
          <w:lang w:bidi="fa-IR"/>
        </w:rPr>
        <w:t>، والأوسط أوسط</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في نيتهما قصد الصلاة للطواف المعيَّن متقرّباً، والأولى إضافة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فعل صلاة الطواف المندوب حيث شاء من المسجد والمقام أفضل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وتواصل أربعة أشواط، فلو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الدونها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الضرورة، أو دخول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صلاة فريضة ضاق وقتها، وبعد الأربعة يباح القطع لضرورةٍ وصلاة فريضة ونافلةٍ يَخاف فوتها وقضاء حاجة مؤمن،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يقطَعُه يجب أن يحفظ موضعه ليكمل منه بعد العود حذراً من الزيادة أو النقصان، ولو شكٍّ أخَذ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طواف الفريضة، أما النافلة، فيبني فيها لعذر مطلقاً، ويستأنف قبل بلوغ الأربعة لا له مطلقا وفي الدروس أطلق البناء فيها مطلقاً</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نُقصان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أثناء السعي تَرتَّبَت صحته وبطلانه على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نقصان الطواف قبل إكمال أربع استأنفهما، وإن كان بعده بنى عليهما وإن لم يتجاوز نصف السعي، فإنّه تابع للطواف في البناء والاستئناف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عدد الأشواط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فراغه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الأثناء يبطل إن شكّ في 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شك بين كونه تاماً أو ناقصاً، أو في عدد الأشواط مع تحققه عدم الإكمال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ويبني على الأقل إن شكّ في الزيادة على السبع</w:t>
      </w:r>
      <w:r>
        <w:rPr>
          <w:rStyle w:val="FootnoteAnchor"/>
          <w:rtl w:val="true"/>
        </w:rPr>
        <w:footnoteReference w:id="1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إكمالها إن كان على الركن، ولو كان قبله بطل أيضاً مطلقاً كالنقصان، لتردّده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المحتمل للزيادة عمداً، والقطع المحتمل للنقيصة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اقتصر عليه بدون القيد لرجوعه إلى الشك في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نفلُ الطواف، فيبني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شَكٍّ في الزيادة أم النقصان، وسواء بلغ الركن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الأفضل، ولو بَنَى على الأكثر حيث لا يستلزم الزيادة جاز أيضاً كالصلاة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بئر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فرسخ من مكة بطريق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 ومَضعُ 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مكة من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عقبة المدنيين؛ للتأسي</w:t>
      </w:r>
      <w:r>
        <w:rPr>
          <w:rStyle w:val="FootnoteAnchor"/>
          <w:rtl w:val="true"/>
        </w:rPr>
        <w:footnoteReference w:id="1689"/>
      </w:r>
      <w:r>
        <w:rPr>
          <w:rFonts w:ascii="Amiri" w:hAnsi="Amiri" w:eastAsia="Amiri" w:cs="Amiri"/>
          <w:color w:val="111111"/>
          <w:sz w:val="28"/>
          <w:sz w:val="28"/>
          <w:szCs w:val="28"/>
          <w:rtl w:val="true"/>
          <w:lang w:bidi="ar-SA"/>
        </w:rPr>
        <w:t xml:space="preserve">، سواءٌ في ذلك المدني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ونعله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الاعتدال في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الطمأنينة في النفس وإحضار البال والخشوع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 من باب بني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ليطأ هُبَلَ، وهو الآن في داخل المسجد بسبتوسعته بإزاء باب السلام عند الأساطين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الدعاء بالمأثور </w:t>
      </w:r>
      <w:r>
        <w:rPr>
          <w:rFonts w:eastAsia="Amiri" w:cs="Amiri" w:ascii="Amiri" w:hAnsi="Amiri"/>
          <w:color w:val="111111"/>
          <w:sz w:val="28"/>
          <w:szCs w:val="28"/>
          <w:rtl w:val="true"/>
          <w:lang w:bidi="ar-SA"/>
        </w:rPr>
        <w:t xml:space="preserve">) </w:t>
      </w:r>
      <w:r>
        <w:rPr>
          <w:rStyle w:val="FootnoteAnchor"/>
          <w:rtl w:val="true"/>
        </w:rPr>
        <w:footnoteReference w:id="1690"/>
      </w:r>
      <w:r>
        <w:rPr>
          <w:rFonts w:ascii="IRNazanin" w:hAnsi="IRNazanin" w:eastAsia="IRNazanin"/>
          <w:color w:val="111111"/>
          <w:sz w:val="28"/>
          <w:sz w:val="28"/>
          <w:szCs w:val="28"/>
          <w:rtl w:val="true"/>
          <w:lang w:bidi="fa-IR"/>
        </w:rPr>
        <w:t>عند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عند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الوقوف مستقبلاً رافعاً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حالات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بالمنقول</w:t>
      </w:r>
      <w:r>
        <w:rPr>
          <w:rStyle w:val="FootnoteAnchor"/>
          <w:rtl w:val="true"/>
        </w:rPr>
        <w:footnoteReference w:id="16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القدر</w:t>
      </w:r>
      <w:r>
        <w:rPr>
          <w:rStyle w:val="FootnoteAnchor"/>
          <w:rtl w:val="true"/>
        </w:rPr>
        <w:footnoteReference w:id="1692"/>
      </w:r>
      <w:r>
        <w:rPr>
          <w:rFonts w:ascii="Amiri" w:hAnsi="Amiri" w:eastAsia="Amiri" w:cs="Amiri"/>
          <w:color w:val="111111"/>
          <w:sz w:val="28"/>
          <w:sz w:val="28"/>
          <w:szCs w:val="28"/>
          <w:rtl w:val="true"/>
          <w:lang w:bidi="ar-SA"/>
        </w:rPr>
        <w:t>، وذكر الله تعالى والسكينة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الاقتصاد فيه مطلقاً في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وهو الإسراع في المشي مع تقارب الخُطى دون الوثوب والعدو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الأول، والمشي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في طواف القدوم خاصة</w:t>
      </w:r>
      <w:r>
        <w:rPr>
          <w:rStyle w:val="FootnoteAnchor"/>
          <w:rtl w:val="true"/>
        </w:rPr>
        <w:footnoteReference w:id="1693"/>
      </w:r>
      <w:r>
        <w:rPr>
          <w:rFonts w:ascii="Amiri" w:hAnsi="Amiri" w:eastAsia="Amiri" w:cs="Amiri"/>
          <w:color w:val="111111"/>
          <w:sz w:val="28"/>
          <w:sz w:val="28"/>
          <w:szCs w:val="28"/>
          <w:rtl w:val="true"/>
          <w:lang w:bidi="ar-SA"/>
        </w:rPr>
        <w:t>، وإنّما أطلقه لأن كلامه الآن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يُستحبّ على القول به للرجل الصحيح دون المرأة والخنثى والعليل، بشرط أن لا يُؤذِي غيره ولا يَتَأذَى به ولو كان راكباً حرَّك دابته ولا فرق بين الركنين اليمانيين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تركه في الأشواط أو بعضها لم يقضه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أمكن من بدنه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همز المَسُّ من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الحجارة بمعنى مش ،السلام أو من السّلام وهو التحيّة،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p>
    <w:p>
      <w:pPr>
        <w:pStyle w:val="BookText"/>
        <w:rPr/>
      </w:pPr>
      <w:r>
        <w:rPr>
          <w:rFonts w:ascii="Amiri" w:hAnsi="Amiri" w:eastAsia="Amiri" w:cs="Amiri"/>
          <w:color w:val="111111"/>
          <w:sz w:val="28"/>
          <w:sz w:val="28"/>
          <w:szCs w:val="28"/>
          <w:rtl w:val="true"/>
          <w:lang w:bidi="ar-SA"/>
        </w:rPr>
        <w:t xml:space="preserve">من اللأمة وهى الدرع </w:t>
      </w:r>
      <w:r>
        <w:rPr>
          <w:rStyle w:val="FootnoteAnchor"/>
          <w:rtl w:val="true"/>
        </w:rPr>
        <w:footnoteReference w:id="1694"/>
      </w:r>
      <w:r>
        <w:rPr>
          <w:rFonts w:ascii="Amiri" w:hAnsi="Amiri" w:eastAsia="Amiri" w:cs="Amiri"/>
          <w:color w:val="111111"/>
          <w:sz w:val="28"/>
          <w:sz w:val="28"/>
          <w:szCs w:val="28"/>
          <w:rtl w:val="true"/>
          <w:lang w:bidi="ar-SA"/>
        </w:rPr>
        <w:t xml:space="preserve">، كأنه اتخذه جُنَّةٌ وسلاحاً؛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وإلّا استلمه بيده ثمّ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تعذرا، وليكن ذلك في كلّ شوط وأقله الفتح والختم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واستلام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كلما مر بها خصوصاً اليماني والعراقي، وتقبيلهما للتأسي</w:t>
      </w:r>
      <w:r>
        <w:rPr>
          <w:rStyle w:val="FootnoteAnchor"/>
          <w:rtl w:val="true"/>
        </w:rPr>
        <w:footnoteReference w:id="16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المُستجار في الشوط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بحذاء الباب دون الركن اليماني بقليل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وإلصاق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ببَشَرَته به في هذا الطواف لإمكانه، وتَتَأَدَّى السنة في غيره من طوافٍ مُجامِعِ للبس المخيط ولؤ من داخل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إلصاق 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وعد ذنوبه عنده مفصلةً ، فليس من مؤمن يُقِرّ لربه بذنوبه فيه إلا غفرها له إن شاء الله رواه معاوية بن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ومتى استلمَ حَفِظَ موضعَه بأن يُثبت رجليه فيه ولا يتقدم بهما حالته حذراً من الزيادة في الطواف أو 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والتداني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الخُطى، فجاز اشتمال القليلة على مزيةٍ وثواب زائد عن الكثيرة وإن كان قد ورد في كلّ خطوة من الطواف سبعون ألف حسنة</w:t>
      </w:r>
      <w:r>
        <w:rPr>
          <w:rStyle w:val="FootnoteAnchor"/>
          <w:rtl w:val="true"/>
        </w:rPr>
        <w:footnoteReference w:id="1697"/>
      </w:r>
      <w:r>
        <w:rPr>
          <w:rFonts w:ascii="Amiri" w:hAnsi="Amiri" w:eastAsia="Amiri" w:cs="Amiri"/>
          <w:color w:val="111111"/>
          <w:sz w:val="28"/>
          <w:sz w:val="28"/>
          <w:szCs w:val="28"/>
          <w:rtl w:val="true"/>
          <w:lang w:bidi="ar-SA"/>
        </w:rPr>
        <w:t>، ويمكن الجمع بين تكثيرها والتداني بتكثير الطواف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ويُكرَه الكلام في أثنائه بغير الذكر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ذكرناه يمكن دخوله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النسك بتركه عمداً كغيره من الأركان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عامد ولا يبطل بتركه نسياناً لكن يجب تداركه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 من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المشقة الكثيرة وفاقاً للدروس</w:t>
      </w:r>
      <w:r>
        <w:rPr>
          <w:rStyle w:val="FootnoteAnchor"/>
          <w:rtl w:val="true"/>
        </w:rPr>
        <w:footnoteReference w:id="1698"/>
      </w:r>
      <w:r>
        <w:rPr>
          <w:rFonts w:ascii="Amiri" w:hAnsi="Amiri" w:eastAsia="Amiri" w:cs="Amiri"/>
          <w:color w:val="111111"/>
          <w:sz w:val="28"/>
          <w:sz w:val="28"/>
          <w:szCs w:val="28"/>
          <w:rtl w:val="true"/>
          <w:lang w:bidi="ar-SA"/>
        </w:rPr>
        <w:t xml:space="preserve">ويُحتمل إرادة العجز عنه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البطلان بتركه عمداً وجهلاً بخروج ذي الحجة قبل فعله إن كان طواف الحجّ مطلقاً، وفي عمرة التمتع بضيق وقت الوقوف إلا عن التلبس بالحج قبله، وفي المفردةِ المُجامِعةِ للحج والمفردة عنه إشكال ويمكن اعتبار نية 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خرج من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جازت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العود، لكن لو اتَّفق عوده لم يجز الاستنابة، أما لو تركه عمداً وجب العود إليه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تَحِلّ النساء بدونه مطلقاً حتى العقد، ولو كان امرأةً حرم عليها تمكين الزوج على الأصح، والجاهل عامدٌ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المنسى بعضاً من غير طواف النساء بعد إكمال الأربع جازت الاستنابة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 طوافِ الحجّ وسعيه للمفرد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اختياراً لكن يجدّدان التلبية عقيب صلاة كلّ طواف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تقديمهما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للمتمتع عند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كخوف الحيض والنفاس المتأخرين، وعليه تجديد التلبية أيضاً، وطواف النساء لا يقدّم لهما ولا للقارن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الضرورة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طواف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في كلّ 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 كان أم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فاعل للنسك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عمرة التمتع فلايجب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فيها بعض الأصحاب</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xml:space="preserve">وهو ضعيف فيشمل قوله كل فاعل الذكر والأنثى، الصغير والكبير، ومَن يَقدِر على </w:t>
      </w:r>
    </w:p>
    <w:p>
      <w:pPr>
        <w:pStyle w:val="BookText"/>
        <w:rPr/>
      </w:pPr>
      <w:r>
        <w:rPr>
          <w:rFonts w:ascii="Amiri" w:hAnsi="Amiri" w:eastAsia="Amiri" w:cs="Amiri"/>
          <w:color w:val="111111"/>
          <w:sz w:val="28"/>
          <w:sz w:val="28"/>
          <w:szCs w:val="28"/>
          <w:rtl w:val="true"/>
          <w:lang w:bidi="ar-SA"/>
        </w:rPr>
        <w:t>الجماع وغيره، وهو كذلك إلّا أنّ إطلاق الوجوب على غير المكلف مجاز، والمراد أنه ثابت عليهم حتى لو تركه الصبي حرم عليه النساءُ بعد البلوغ حتى يفعله أو يُفعَل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متأخّرٌ عن 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قدَّمه عليه عامداً أعاده بعده، وناسياً يجزئ، والجاهل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البُرْطُلَّة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الباء والطاء وإسكان الراء وتشديد اللام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قَلَنْسُوةٌ طويلة كانت تُلبس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 لما رُوِيَ من النهي عنها معللا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من زيّ اليهود</w:t>
      </w:r>
      <w:r>
        <w:rPr>
          <w:rFonts w:eastAsia="Amiri" w:cs="Amiri" w:ascii="Amiri" w:hAnsi="Amiri"/>
          <w:color w:val="111111"/>
          <w:sz w:val="28"/>
          <w:szCs w:val="28"/>
          <w:rtl w:val="true"/>
          <w:lang w:bidi="ar-SA"/>
        </w:rPr>
        <w:t>»</w:t>
      </w:r>
      <w:r>
        <w:rPr>
          <w:rStyle w:val="FootnoteAnchor"/>
          <w:rtl w:val="true"/>
        </w:rPr>
        <w:footnoteReference w:id="17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ابن إدريس</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واستقربه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بموضع تحريم ستر الرأس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كطواف العمرة، لضعف مستند التحريم؛ وهو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النهي على الكراهة بشاهد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التحريم لا يقدح في صحة الطواف؛ لأنّ النهي عن وصف خارج عنه، وكذا لو طاف لابساً للمخيط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نذَرَتْ الطواف على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يدَيْها ورجلَيْها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عليها طوافين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بالمعهود</w:t>
      </w:r>
      <w:r>
        <w:rPr>
          <w:rStyle w:val="FootnoteAnchor"/>
          <w:rtl w:val="true"/>
        </w:rPr>
        <w:footnoteReference w:id="1703"/>
      </w:r>
      <w:r>
        <w:rPr>
          <w:rFonts w:ascii="Amiri" w:hAnsi="Amiri" w:eastAsia="Amiri" w:cs="Amiri"/>
          <w:color w:val="111111"/>
          <w:sz w:val="28"/>
          <w:sz w:val="28"/>
          <w:szCs w:val="28"/>
          <w:rtl w:val="true"/>
          <w:lang w:bidi="ar-SA"/>
        </w:rPr>
        <w:t xml:space="preserve">، وعَمِل بمضمونه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فيما خالف الأصل على موضع النص، ويبطل في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هذه الهيئة غيرُ متعبَّدٍ بها شرعاً فلا ينعقد في غير موضع النص</w:t>
      </w:r>
      <w:r>
        <w:rPr>
          <w:rStyle w:val="FootnoteAnchor"/>
          <w:rtl w:val="true"/>
        </w:rPr>
        <w:footnoteReference w:id="17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ذكر، واستضعافاً للرواية</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الصحة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 وضعف السند منجير بالشهرة، وإذا ثبت في المرأة ففي الرجل بطريق أولى والأقوى ما اختاره ابن إدريس من البطلان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النذرُ دون الوصف</w:t>
      </w:r>
      <w:r>
        <w:rPr>
          <w:rStyle w:val="FootnoteAnchor"/>
          <w:rtl w:val="true"/>
        </w:rPr>
        <w:footnoteReference w:id="1707"/>
      </w:r>
      <w:r>
        <w:rPr>
          <w:rFonts w:ascii="Amiri" w:hAnsi="Amiri" w:eastAsia="Amiri" w:cs="Amiri"/>
          <w:color w:val="111111"/>
          <w:sz w:val="28"/>
          <w:sz w:val="28"/>
          <w:szCs w:val="28"/>
          <w:rtl w:val="true"/>
          <w:lang w:bidi="ar-SA"/>
        </w:rPr>
        <w:t>؛ ويُضعف بعدم قصد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إكثارُ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حاضر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استطاع وهو أفضل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وللمجاور في السنة الأولى، وفي الثانية يَتَساوَيان فيُشَرِّك بينهما، وفي الثالثة تصير الصلاة أفضل كالمقيم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ثلاثمائة وستين طوافاً، فإن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جَعَلها أشواطاً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أحداً وخمسين طوافاً ويبقى ثلاثة أشواط تُلحق بالطواف الأخير، وهو مستثنى من كراهة القران في النافلة بالنص</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 بعض الأصحاب إلحاقه بأربعةٍ أُخرى </w:t>
      </w:r>
      <w:r>
        <w:rPr>
          <w:rStyle w:val="FootnoteAnchor"/>
          <w:rtl w:val="true"/>
        </w:rPr>
        <w:footnoteReference w:id="1709"/>
      </w:r>
      <w:r>
        <w:rPr>
          <w:rFonts w:ascii="Amiri" w:hAnsi="Amiri" w:eastAsia="Amiri" w:cs="Amiri"/>
          <w:color w:val="111111"/>
          <w:sz w:val="28"/>
          <w:sz w:val="28"/>
          <w:szCs w:val="28"/>
          <w:rtl w:val="true"/>
          <w:lang w:bidi="ar-SA"/>
        </w:rPr>
        <w:t>التصير مع الزيادة طوافاً كاملاً حذراً من القرآن واستحباب ذلك لا ينافي الزيادة، وأصل القرآن في العبادة مع صحتها لا ينافي الاستحباب؛ وهو حسن وإن استُحِبَّ الأمران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أسبوعين بحيث لا يجعل بينهما تراخياً، وقد يُطلق على الزيادة عن العدد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مبطل في طواف الفريضة ولا بأس به في النافلة وإن كان تركه أفضل، ونبه بأفضليّة تركه على بقاء فضل معه، كما هو شأن كلّ عبادة مكروهة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تتعلَّق الكراهة بمجموع الطواف أم بالزيادة؟ الأجود الثاني إن عَرَض قصدها بعد الإكمال وإلا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فالزيادة يُستَحَق عليها ثواب في الجملة وإن قلّ</w:t>
      </w:r>
      <w:r>
        <w:rPr>
          <w:rFonts w:eastAsia="Amiri" w:cs="Amiri" w:ascii="Amiri" w:hAnsi="Amiri"/>
          <w:color w:val="111111"/>
          <w:sz w:val="28"/>
          <w:szCs w:val="28"/>
          <w:rtl w:val="true"/>
          <w:lang w:bidi="ar-SA"/>
        </w:rPr>
        <w:t xml:space="preserve">. </w:t>
      </w:r>
      <w:bookmarkStart w:id="315" w:name="pg10147_94938"/>
    </w:p>
    <w:p>
      <w:pPr>
        <w:pStyle w:val="Heading4"/>
        <w:numPr>
          <w:ilvl w:val="3"/>
          <w:numId w:val="1"/>
        </w:numPr>
        <w:rPr/>
      </w:pPr>
      <w:bookmarkStart w:id="316" w:name="__RefHeading___Toc1114288_1067777946"/>
      <w:bookmarkStart w:id="317" w:name="_Toc112"/>
      <w:bookmarkEnd w:id="315"/>
      <w:bookmarkEnd w:id="316"/>
      <w:r>
        <w:rPr>
          <w:rtl w:val="true"/>
        </w:rPr>
        <w:t>القول في السعي والتقصير</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مسنونة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الخروج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والشرب من ،زمزم، وصبُّ الماء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الدلو المقابل للحَجَر وإلا فمن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استقاؤه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عند الشرب والصبّ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على أصح القولين</w:t>
      </w:r>
      <w:r>
        <w:rPr>
          <w:rStyle w:val="FootnoteAnchor"/>
          <w:rtl w:val="true"/>
        </w:rPr>
        <w:footnoteReference w:id="171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w:t>
      </w:r>
      <w:r>
        <w:rPr>
          <w:rStyle w:val="FootnoteAnchor"/>
          <w:rtl w:val="true"/>
        </w:rPr>
        <w:footnoteReference w:id="1711"/>
      </w:r>
      <w:r>
        <w:rPr>
          <w:rFonts w:ascii="Amiri" w:hAnsi="Amiri" w:eastAsia="Amiri" w:cs="Amiri"/>
          <w:color w:val="111111"/>
          <w:sz w:val="28"/>
          <w:sz w:val="28"/>
          <w:szCs w:val="28"/>
          <w:rtl w:val="true"/>
          <w:lang w:bidi="ar-SA"/>
        </w:rPr>
        <w:t>ومن الخبث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والخروج من باب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الآن داخل في المسجد، كباب بني شيبة، إلا أنه مُعْلَم بأسطوانتين فلْيَخرُج من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استحباب الخروج من الباب الموازي لهما</w:t>
      </w:r>
      <w:r>
        <w:rPr>
          <w:rStyle w:val="FootnoteAnchor"/>
          <w:rtl w:val="true"/>
        </w:rPr>
        <w:footnoteReference w:id="171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والوقوف على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الصعود إليه حتّى يَرَى البيت من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الكعبة، والدعاء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الشروع بقدر قراءة البقرة مترسلاً؛ للتأسي</w:t>
      </w:r>
      <w:r>
        <w:rPr>
          <w:rStyle w:val="FootnoteAnchor"/>
          <w:rtl w:val="true"/>
        </w:rPr>
        <w:footnoteReference w:id="1713"/>
      </w:r>
      <w:r>
        <w:rPr>
          <w:rFonts w:ascii="Amiri" w:hAnsi="Amiri" w:eastAsia="Amiri" w:cs="Amiri"/>
          <w:color w:val="111111"/>
          <w:sz w:val="28"/>
          <w:sz w:val="28"/>
          <w:szCs w:val="28"/>
          <w:rtl w:val="true"/>
          <w:lang w:bidi="ar-SA"/>
        </w:rPr>
        <w:t xml:space="preserve">وليَكُن الذكرُ مائة تكبيرة وتسبيحةٍ وتحميدة وتهليلةٍ ثم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واجبه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قصد الفعل المخصوص متقرباً مقارنةً للحركة وللصفا بأن يَصعَدَ عليه فيجزئ من أي جزء كان منه، أو يُلصِقَ عَقِبَه به إن لم يصعد، فإذا وصل إلى المروة الصَقَ أصابع رجليه بها إن لم يدخلها ليستوعب سلوك </w:t>
      </w:r>
    </w:p>
    <w:p>
      <w:pPr>
        <w:pStyle w:val="BookText"/>
        <w:rPr/>
      </w:pPr>
      <w:r>
        <w:rPr>
          <w:rFonts w:ascii="Amiri" w:hAnsi="Amiri" w:eastAsia="Amiri" w:cs="Amiri"/>
          <w:color w:val="111111"/>
          <w:sz w:val="28"/>
          <w:sz w:val="28"/>
          <w:szCs w:val="28"/>
          <w:rtl w:val="true"/>
          <w:lang w:bidi="ar-SA"/>
        </w:rPr>
        <w:t>المسافة التي بينهما في كلّ شوط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 بالصفا والختم بالمروة ، فهذا شوط وعوده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المروة إلى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فالسابع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الزيادة على السبعة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والنقيصة فيأتي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طال الزمان ؛ إذ لا تجب الموالاة فيه ، أو كان دون الأربع بل يبني ولو على شوط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زاد سهواً تخيَّر بين الإهدار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تكميل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يذكر حتى أَكمَل الثامن، وإلا تعيّن إهداره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القيد يمكن استفادته من التشبيه ،وأطلق في الدروس الحكم</w:t>
      </w:r>
      <w:r>
        <w:rPr>
          <w:rStyle w:val="FootnoteAnchor"/>
          <w:rtl w:val="true"/>
        </w:rPr>
        <w:footnoteReference w:id="1714"/>
      </w:r>
      <w:r>
        <w:rPr>
          <w:rFonts w:ascii="Amiri" w:hAnsi="Amiri" w:eastAsia="Amiri" w:cs="Amiri"/>
          <w:color w:val="111111"/>
          <w:sz w:val="28"/>
          <w:sz w:val="28"/>
          <w:szCs w:val="28"/>
          <w:rtl w:val="true"/>
          <w:lang w:bidi="ar-SA"/>
        </w:rPr>
        <w:t>وجماعة</w:t>
      </w:r>
      <w:r>
        <w:rPr>
          <w:rStyle w:val="FootnoteAnchor"/>
          <w:rtl w:val="true"/>
        </w:rPr>
        <w:footnoteReference w:id="1715"/>
      </w:r>
      <w:r>
        <w:rPr>
          <w:rFonts w:ascii="Amiri" w:hAnsi="Amiri" w:eastAsia="Amiri" w:cs="Amiri"/>
          <w:color w:val="111111"/>
          <w:sz w:val="28"/>
          <w:sz w:val="28"/>
          <w:szCs w:val="28"/>
          <w:rtl w:val="true"/>
          <w:lang w:bidi="ar-SA"/>
        </w:rPr>
        <w:t>، والأقوى تقييده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الإكمال يكون الثاني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يُشرع استحباب السعي إلّا هنا ولا يُشرع ابتداءً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بتعمد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الحكم، لا بنسيانه بل يأتي به مع الإمكان، ومع التعذر يستنيب كالطواف، ولا يَحِلّ له ما يتوقف عليه من المحرمات حتى يأتي به كَمَلاً أو نائبه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ظنَّ فِعله فواقع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أحلَّ بالتقصير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 يُتِمّ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أتمَّه وكفّر ببقرة </w:t>
      </w:r>
      <w:r>
        <w:rPr>
          <w:rStyle w:val="FootnoteAnchor"/>
          <w:rtl w:val="true"/>
        </w:rPr>
        <w:footnoteReference w:id="1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استناداً إلى روايات دلت على </w:t>
      </w:r>
    </w:p>
    <w:p>
      <w:pPr>
        <w:pStyle w:val="BookText"/>
        <w:rPr/>
      </w:pPr>
      <w:r>
        <w:rPr>
          <w:rFonts w:ascii="Amiri" w:hAnsi="Amiri" w:eastAsia="Amiri" w:cs="Amiri"/>
          <w:color w:val="111111"/>
          <w:sz w:val="28"/>
          <w:sz w:val="28"/>
          <w:szCs w:val="28"/>
          <w:rtl w:val="true"/>
          <w:lang w:bidi="ar-SA"/>
        </w:rPr>
        <w:t>الحكم</w:t>
      </w:r>
      <w:r>
        <w:rPr>
          <w:rStyle w:val="FootnoteAnchor"/>
          <w:rtl w:val="true"/>
        </w:rPr>
        <w:footnoteReference w:id="1717"/>
      </w:r>
      <w:r>
        <w:rPr>
          <w:rFonts w:ascii="Amiri" w:hAnsi="Amiri" w:eastAsia="Amiri" w:cs="Amiri"/>
          <w:color w:val="111111"/>
          <w:sz w:val="28"/>
          <w:sz w:val="28"/>
          <w:szCs w:val="28"/>
          <w:rtl w:val="true"/>
          <w:lang w:bidi="ar-SA"/>
        </w:rPr>
        <w:t>، وموردها ظن إكمال السعى بعد أن سَعَى ستةَ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مخالف للأصول الشرعيّة من وجوه كثيرة وجوب الكفّارة على الناسي في غير الصيد، والبقرة في تقليم الظفر أو الأظفار، ووجوبها بالجماع مطلقاً، ومساواته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أسقط وجوبها بعضُهم وحَمَلَها على الاستحباب</w:t>
      </w:r>
      <w:r>
        <w:rPr>
          <w:rStyle w:val="FootnoteAnchor"/>
          <w:rtl w:val="true"/>
        </w:rPr>
        <w:footnoteReference w:id="1718"/>
      </w:r>
      <w:r>
        <w:rPr>
          <w:rFonts w:ascii="Amiri" w:hAnsi="Amiri" w:eastAsia="Amiri" w:cs="Amiri"/>
          <w:color w:val="111111"/>
          <w:sz w:val="28"/>
          <w:sz w:val="28"/>
          <w:szCs w:val="28"/>
          <w:rtl w:val="true"/>
          <w:lang w:bidi="ar-SA"/>
        </w:rPr>
        <w:t>، وبعضُهم أوجبها للظنّ وإن لم تجب على الناسي</w:t>
      </w:r>
      <w:r>
        <w:rPr>
          <w:rStyle w:val="FootnoteAnchor"/>
          <w:rtl w:val="true"/>
        </w:rPr>
        <w:footnoteReference w:id="1719"/>
      </w:r>
      <w:r>
        <w:rPr>
          <w:rFonts w:ascii="Amiri" w:hAnsi="Amiri" w:eastAsia="Amiri" w:cs="Amiri"/>
          <w:color w:val="111111"/>
          <w:sz w:val="28"/>
          <w:sz w:val="28"/>
          <w:szCs w:val="28"/>
          <w:rtl w:val="true"/>
          <w:lang w:bidi="ar-SA"/>
        </w:rPr>
        <w:t>، وآخرون تَلَقَّوها بالقبول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توجيهه بتقصيره هنا في ظنّ الإكمال، فإنّ مَن سَعَى ستةً يكون على الصفا، فظنُّ الإكمال مع اعتبار كونه على المروة تقصير بل تفريط واضح؛ لكن المصنف وجماعة</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فرضوها قبل إتمام السعي مطلقاً، فيشمل ما يتحقق فيه العذرُ كالخمسة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فالإشكال 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قطعه لحاجة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 الأربعة وبعدها على المشهور، وقيل كالطواف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والاستراحة في أثنائه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على رأس الشوط، مع حفظ موضعه حذراً من الزيادة والنقصان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إبانةُ الشَعرِ أو الظُّفْرِ بحديدٍ ونَتْفٍ وقَرضِ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السعي</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يصدق عليه أنّه أخذ من شعر أو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يجب التقصير متعيّناً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سعي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غيرها فيتخير بينه وبين 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فيه بين شعر الرأس واللحية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أو الرجل، ولو حَلَق بعض الشعر أجزأ وإنّما يحرم حلق جميع الرأس أو ما يصدق </w:t>
      </w:r>
    </w:p>
    <w:p>
      <w:pPr>
        <w:pStyle w:val="BookText"/>
        <w:rPr/>
      </w:pPr>
      <w:r>
        <w:rPr>
          <w:rFonts w:ascii="Amiri" w:hAnsi="Amiri" w:eastAsia="Amiri" w:cs="Amiri"/>
          <w:color w:val="111111"/>
          <w:sz w:val="28"/>
          <w:sz w:val="28"/>
          <w:szCs w:val="28"/>
          <w:rtl w:val="true"/>
          <w:lang w:bidi="ar-SA"/>
        </w:rPr>
        <w:t>عليه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يتحلَّل من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 له جميعُ ما حُرّم بالإحرام حتى الوقاع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رأسه عامداً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يجزئ عن التقصير؛ للنهي</w:t>
      </w:r>
      <w:r>
        <w:rPr>
          <w:rStyle w:val="FootnoteAnchor"/>
          <w:rtl w:val="true"/>
        </w:rPr>
        <w:footnoteReference w:id="172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لحصوله بالشروع</w:t>
      </w:r>
      <w:r>
        <w:rPr>
          <w:rStyle w:val="FootnoteAnchor"/>
          <w:rtl w:val="true"/>
        </w:rPr>
        <w:footnoteReference w:id="1723"/>
      </w:r>
      <w:r>
        <w:rPr>
          <w:rFonts w:ascii="Amiri" w:hAnsi="Amiri" w:eastAsia="Amiri" w:cs="Amiri"/>
          <w:color w:val="111111"/>
          <w:sz w:val="28"/>
          <w:sz w:val="28"/>
          <w:szCs w:val="28"/>
          <w:rtl w:val="true"/>
          <w:lang w:bidi="ar-SA"/>
        </w:rPr>
        <w:t>والمحرَّمُ متأخّرٌ وهو متجة مع تجدد القصد وناسياً أو جاهلاً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الحلق ولو بعد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جامع قبل التقصير عمداً فبدنةٌ للمُوسِر</w:t>
      </w:r>
      <w:r>
        <w:rPr>
          <w:rStyle w:val="FootnoteAnchor"/>
          <w:rtl w:val="true"/>
        </w:rPr>
        <w:footnoteReference w:id="1724"/>
      </w:r>
      <w:r>
        <w:rPr>
          <w:rFonts w:ascii="Amiri" w:hAnsi="Amiri" w:eastAsia="Amiri" w:cs="Amiri"/>
          <w:color w:val="111111"/>
          <w:sz w:val="28"/>
          <w:sz w:val="28"/>
          <w:szCs w:val="28"/>
          <w:rtl w:val="true"/>
          <w:lang w:bidi="ar-SA"/>
        </w:rPr>
        <w:t>، وبقرة للمتوسط، وشاةٌ للمُغسِر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الثلاثة إلى العرف بحسب حالهم ومحلّهم ولو كان جاهلاً أو ناسياً فلا شيء عليه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التشبه بالمُحرِمين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التقصير بترك لبس المخيط وغيرِه كما يقتضيه إطلاق النصّ</w:t>
      </w:r>
      <w:r>
        <w:rPr>
          <w:rStyle w:val="FootnoteAnchor"/>
          <w:rtl w:val="true"/>
        </w:rPr>
        <w:footnoteReference w:id="1725"/>
      </w:r>
      <w:r>
        <w:rPr>
          <w:rFonts w:ascii="Amiri" w:hAnsi="Amiri" w:eastAsia="Amiri" w:cs="Amiri"/>
          <w:color w:val="111111"/>
          <w:sz w:val="28"/>
          <w:sz w:val="28"/>
          <w:szCs w:val="28"/>
          <w:rtl w:val="true"/>
          <w:lang w:bidi="ar-SA"/>
        </w:rPr>
        <w:t xml:space="preserve">والعبارة، وفي الدروس اقتصر على التشبه بترك المخيط </w:t>
      </w:r>
      <w:r>
        <w:rPr>
          <w:rStyle w:val="FootnoteAnchor"/>
          <w:rtl w:val="true"/>
        </w:rPr>
        <w:footnoteReference w:id="1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مكة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أي موسم الحج، أوله وصول الوفود إليهم محرمين، وآخِرُه العيد عند إحلالهم</w:t>
      </w:r>
      <w:r>
        <w:rPr>
          <w:rFonts w:eastAsia="Amiri" w:cs="Amiri" w:ascii="Amiri" w:hAnsi="Amiri"/>
          <w:color w:val="111111"/>
          <w:sz w:val="28"/>
          <w:szCs w:val="28"/>
          <w:rtl w:val="true"/>
          <w:lang w:bidi="ar-SA"/>
        </w:rPr>
        <w:t xml:space="preserve">. </w:t>
      </w:r>
      <w:bookmarkStart w:id="318" w:name="pg10147_94942"/>
    </w:p>
    <w:p>
      <w:pPr>
        <w:pStyle w:val="Heading3"/>
        <w:numPr>
          <w:ilvl w:val="2"/>
          <w:numId w:val="1"/>
        </w:numPr>
        <w:rPr/>
      </w:pPr>
      <w:bookmarkStart w:id="319" w:name="__RefHeading___Toc1114290_1067777946"/>
      <w:bookmarkStart w:id="320" w:name="_Toc113"/>
      <w:bookmarkEnd w:id="318"/>
      <w:bookmarkEnd w:id="319"/>
      <w:r>
        <w:rPr>
          <w:rtl w:val="true"/>
        </w:rPr>
        <w:t>الفصل الخامس في أفعال الحج</w:t>
      </w:r>
      <w:bookmarkEnd w:id="320"/>
    </w:p>
    <w:p>
      <w:pPr>
        <w:pStyle w:val="Heading4"/>
        <w:numPr>
          <w:ilvl w:val="3"/>
          <w:numId w:val="1"/>
        </w:numPr>
        <w:rPr/>
      </w:pPr>
      <w:bookmarkStart w:id="321" w:name="__RefHeading___Toc1114292_1067777946"/>
      <w:bookmarkStart w:id="322" w:name="_Toc114"/>
      <w:bookmarkEnd w:id="321"/>
      <w:r>
        <w:rPr>
          <w:rtl w:val="true"/>
        </w:rPr>
        <w:t>اشارة</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الإحرام والوقوفان، ومناسك منى، وطوافُ الحجّ وسعيه، وطوافُ النساء، ورمي الجمرات والمبيت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والأركان منها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الأول، والطوافُ الأوَّل، والسعى</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14294_1067777946"/>
      <w:bookmarkStart w:id="324" w:name="_Toc115"/>
      <w:bookmarkEnd w:id="323"/>
      <w:r>
        <w:rPr>
          <w:rtl w:val="true"/>
        </w:rPr>
        <w:t>القول في الإحرام والوقوفين</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التقصيرِ الإحرام بالحج على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موسعاً إلى أن يبقى للوقوف مقدار ما يمكن إدراكه بعد الإحرام من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الثامن من ذي الحجة، سُمِّي بذلك ؛ لأنّ الحاج كان يَتَروَّى الماءَ لعرفة من مكة؛ إذ لم يكن بها ماء كاليوم، فكان بعضهم يقول 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تَرَوَّيْتُم لِتَخرُجوا ؟ </w:t>
      </w:r>
      <w:r>
        <w:rPr>
          <w:rFonts w:eastAsia="Amiri" w:cs="Amiri" w:ascii="Amiri" w:hAnsi="Amiri"/>
          <w:color w:val="111111"/>
          <w:sz w:val="28"/>
          <w:szCs w:val="28"/>
          <w:rtl w:val="true"/>
          <w:lang w:bidi="ar-SA"/>
        </w:rPr>
        <w:t>»</w:t>
      </w:r>
      <w:r>
        <w:rPr>
          <w:rStyle w:val="FootnoteAnchor"/>
          <w:rtl w:val="true"/>
        </w:rPr>
        <w:footnoteReference w:id="17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الظهرين المُتَعَقِّبَين لسنة الإحرام الماضية</w:t>
      </w:r>
      <w:r>
        <w:rPr>
          <w:rStyle w:val="FootnoteAnchor"/>
          <w:rtl w:val="true"/>
        </w:rPr>
        <w:footnoteReference w:id="1728"/>
      </w:r>
      <w:r>
        <w:rPr>
          <w:rFonts w:ascii="Amiri" w:hAnsi="Amiri" w:eastAsia="Amiri" w:cs="Amiri"/>
          <w:color w:val="111111"/>
          <w:sz w:val="28"/>
          <w:sz w:val="28"/>
          <w:szCs w:val="28"/>
          <w:rtl w:val="true"/>
          <w:lang w:bidi="ar-SA"/>
        </w:rPr>
        <w:t>، والحكم مختص بغير الإمام والمضطر، وسيأتي استثناؤُهما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وصفته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الواجبات والمندوبات والمكروهات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بعرفة من زوال التاسع إلى غروب الشمس</w:t>
      </w:r>
      <w:r>
        <w:rPr>
          <w:rStyle w:val="FootnoteAnchor"/>
          <w:rtl w:val="true"/>
        </w:rPr>
        <w:footnoteReference w:id="1729"/>
      </w:r>
      <w:r>
        <w:rPr>
          <w:rFonts w:ascii="Amiri" w:hAnsi="Amiri" w:eastAsia="Amiri" w:cs="Amiri"/>
          <w:color w:val="111111"/>
          <w:sz w:val="28"/>
          <w:sz w:val="28"/>
          <w:szCs w:val="28"/>
          <w:rtl w:val="true"/>
          <w:lang w:bidi="ar-SA"/>
        </w:rPr>
        <w:t xml:space="preserve">مقروناً بالنيّة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المشتملة على قصد الفعل المخصوص متقرّباً بعد تحقق الزوال بغير 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والركنُ من ذلك أمر كلّي وهو جزء من مجموع الوقت بعد النية ولو سائراً، والواجبُ الكلَّ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عرفةَ من بَطْن عُرَنَة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وفتح الراء والنون،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المثلثة وكسر الواو وتشديد الياء المُتَناةِ من تحت المفتوحة،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وكسر الميم وفتح الراء، وهي بطن عُرَنَة فكان يَستَغني عن التحديد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المذكورات حدود لا محدود فلايصح الوقوف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الغروب عامداً ولم يَعُدْ فبَدَنةٌ، فإن عجز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سفراً أو حضراً، متتابعةً وغير متتابعة في أصح القولين</w:t>
      </w:r>
      <w:r>
        <w:rPr>
          <w:rStyle w:val="FootnoteAnchor"/>
          <w:rtl w:val="true"/>
        </w:rPr>
        <w:footnoteReference w:id="1730"/>
      </w:r>
      <w:r>
        <w:rPr>
          <w:rFonts w:ascii="Amiri" w:hAnsi="Amiri" w:eastAsia="Amiri" w:cs="Amiri"/>
          <w:color w:val="111111"/>
          <w:sz w:val="28"/>
          <w:sz w:val="28"/>
          <w:szCs w:val="28"/>
          <w:rtl w:val="true"/>
          <w:lang w:bidi="ar-SA"/>
        </w:rPr>
        <w:t>، وفي الدروس أوجب فيها المتابعة هنا وجَعَلَها في الصوم أحوط</w:t>
      </w:r>
      <w:r>
        <w:rPr>
          <w:rStyle w:val="FootnoteAnchor"/>
          <w:rtl w:val="true"/>
        </w:rPr>
        <w:footnoteReference w:id="1731"/>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عاد قبل الغروب فالأقوى سقوطها وإنْ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ناسياً أو جاهلاً فلا شيء عليه إن لم يعلم بالحكم قبل الغروب، وإلا وجب العود مع الإمكان، فإن أخلَّ به فهو عامد؛ وأمّا العود بعد الغروب، فلا أثر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الوقوف 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أسفله بالسفح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الكون بها 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واقفاً وهو الأصل في إطلاق الوقوف على الكون، إطلاقاً لأفضل أفراده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والمستحبُّ المَبيتُ بمنى ليلة التاسع إلى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احترز بالغاية عن توهم سقوط الوظيفة بعد نصف الليل كمبيتها ليالي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يقطع محسّراً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وهو حدّ منى إلى جهة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تطلع الشمس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منى قبل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الظهرين يوم التروية ليصليهما بمنى؛ وهذا كالتقييد لما أطلقه سابقاً من استحباب إيقاع الإحرام بعد الصلاة، المستلزم لتأخُر الخروج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ذو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كالهم والعليل والمرأةِ وخائف الزحام، ولا يتقيَّد </w:t>
      </w:r>
    </w:p>
    <w:p>
      <w:pPr>
        <w:pStyle w:val="BookText"/>
        <w:rPr/>
      </w:pPr>
      <w:r>
        <w:rPr>
          <w:rFonts w:ascii="Amiri" w:hAnsi="Amiri" w:eastAsia="Amiri" w:cs="Amiri"/>
          <w:color w:val="111111"/>
          <w:sz w:val="28"/>
          <w:sz w:val="28"/>
          <w:szCs w:val="28"/>
          <w:rtl w:val="true"/>
          <w:lang w:bidi="ar-SA"/>
        </w:rPr>
        <w:t>خروجه بمقدار الإمام كما سلف، بل له التقدُّمُ بيومين وثلاثة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الخروج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منى في ابتدائه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بالمأثور، </w:t>
      </w:r>
      <w:r>
        <w:rPr>
          <w:rStyle w:val="FootnoteAnchor"/>
          <w:rtl w:val="true"/>
        </w:rPr>
        <w:footnoteReference w:id="1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والدعاء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بالأدعية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733"/>
      </w:r>
      <w:r>
        <w:rPr>
          <w:rFonts w:ascii="Amiri" w:hAnsi="Amiri" w:eastAsia="Amiri" w:cs="Amiri"/>
          <w:color w:val="111111"/>
          <w:sz w:val="28"/>
          <w:sz w:val="28"/>
          <w:szCs w:val="28"/>
          <w:rtl w:val="true"/>
          <w:lang w:bidi="ar-SA"/>
        </w:rPr>
        <w:t xml:space="preserve">، خصوصاً دعاء الحسين </w:t>
      </w:r>
      <w:r>
        <w:rPr>
          <w:rStyle w:val="FootnoteAnchor"/>
          <w:rtl w:val="true"/>
        </w:rPr>
        <w:footnoteReference w:id="1734"/>
      </w:r>
      <w:r>
        <w:rPr>
          <w:rFonts w:ascii="Amiri" w:hAnsi="Amiri" w:eastAsia="Amiri" w:cs="Amiri"/>
          <w:color w:val="111111"/>
          <w:sz w:val="28"/>
          <w:sz w:val="28"/>
          <w:szCs w:val="28"/>
          <w:rtl w:val="true"/>
          <w:lang w:bidi="ar-SA"/>
        </w:rPr>
        <w:t>وولده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وإكثار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وليذكُرُ إخوانه بالدعاء، وأقلهم 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عبدالله بن جندب بالموقف فلم أرَ موقفاً كان أحسن من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مازال ماداً يده إلى السماء ودموعه تسيل على خديه حتّى تَبلُغ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الناس قلت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موقفاً قطّ أحسن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فيه إلّا لإخواني، وذلك ؛ لأنّ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أنّه مَن دَعَا لأخيه بظهر الغيب نُودِيَ من العرش ولك مائة ألف ضعف مثله وكرهت أن أدع مائة ألف ضعف لواحدة لا أدري تستجاب أم لا</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فلمّا أفضتُ أتيتُ إبراهيم بن شعيب فسلمت عليه وكان مُصاباً بإحدى عينيه وإذا عينه الصحيحة حمراء كأَنها عَلَقةُ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بإحدى عينيك وأنا والله مُشفِقٌ على الأُخرى، فلو قَصَرتَ من البكاء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دعوتُ لنفسي اليوم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دعوت؟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لإخواني ؛ لأني 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لأخيه بظهر الغيب وكَّل الله به مَلَكاً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مثلاه فأردت أن أكون أنا أدعو لإخواني والملك يدعو لي، لأني في شك من دعائي لنفسي ولستُ في شك من دعاء المَلَك لي</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ينصرف، وأصله الاندفاع بكثرة، أُطلق على الخروج من عرفة لما يتَّفق فيه من اندفاع الجمع الكثير منه كإفاضة الماء، وهو متعد لا لازم؛ أي يُفيض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غروب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بذهاب المشرقية بحيث لا يقطع حدود عرفة حتى 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سيره، داعياً إذا بلغ الكثيب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يمين الطريق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موقفي ، وزِدْ في عملي، وسلم لي ديني، وتقبَّل مناسكي</w:t>
      </w:r>
      <w:r>
        <w:rPr>
          <w:rStyle w:val="FootnoteAnchor"/>
          <w:rtl w:val="true"/>
        </w:rPr>
        <w:footnoteReference w:id="1738"/>
      </w:r>
      <w:r>
        <w:rPr>
          <w:rFonts w:ascii="Amiri" w:hAnsi="Amiri" w:eastAsia="Amiri" w:cs="Amiri"/>
          <w:color w:val="111111"/>
          <w:sz w:val="28"/>
          <w:sz w:val="28"/>
          <w:szCs w:val="28"/>
          <w:rtl w:val="true"/>
          <w:lang w:bidi="ar-SA"/>
        </w:rPr>
        <w:t>، اللهم لا تجعله آخر العهد من هذا الموقف، وارزقنيه أبداً ما أبقيتَني</w:t>
      </w:r>
      <w:r>
        <w:rPr>
          <w:rFonts w:eastAsia="Amiri" w:cs="Amiri" w:ascii="Amiri" w:hAnsi="Amiri"/>
          <w:color w:val="111111"/>
          <w:sz w:val="28"/>
          <w:szCs w:val="28"/>
          <w:rtl w:val="true"/>
          <w:lang w:bidi="ar-SA"/>
        </w:rPr>
        <w:t>»</w:t>
      </w:r>
      <w:r>
        <w:rPr>
          <w:rStyle w:val="FootnoteAnchor"/>
          <w:rtl w:val="true"/>
        </w:rPr>
        <w:footnoteReference w:id="1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بالمشعر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واقفاً كان أم نائماً أم غيرهما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تجديدها بعد طلوع الفجر لتغاير الواجبين، فإنّ الواجب الركني منه اختياراً المسمى فيما بين طلوع الفجر إلى طلوع الشمس والباقي واجب لا غير كالوقوف بعرفة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إحياء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والذكرُ والقِراءَة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أحياها لم يَمُت قلبه يوم تموت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ووطءُ الصّرورة المَشعر برجله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نعل أو ببعيره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الدروس والظاهر أنه المسجد الموجود الآن</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والصعود على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وفتح الزاى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المشعر الحرام، وهو جبل هناك يُستحب الصعود عليه</w:t>
      </w:r>
      <w:r>
        <w:rPr>
          <w:rStyle w:val="FootnoteAnchor"/>
          <w:rtl w:val="true"/>
        </w:rPr>
        <w:footnoteReference w:id="17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الموقفين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مسمّى الوقوف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الحج بتركه عمداً ولا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حكم أركان الحج أجمع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سها عنهما معاً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مختصّ بالوقوفين، وفواتُهما أو أحدهما لعذر كالفوات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من الموقفين اختياري واضطراري، فاختياري عرفة ما بين الزوال والغروب واختياري المشعر ما بين طلوع الفجر وطلوع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واضطراري عرفة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الغروب إلى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واضطراري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شمسه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اضطراري آخَرُ أقوى منه ؛ لأنه مشوب بالاختياري، وهو اضطراري عرفة ليلة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شويه اجتزاء المرأة به اختياراً، والمضطر والمتعمّد مطلقاً مع جبره بشاة والاضطراري المحضُ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من الوقوف الاختياري الكل، ومن الاضطراري الكلّى كالركن من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وأقسام الوقوفين بالنسبة إلى الاختياري والاضطراري ثمانية أربعة مفردة وهي كلّ واحد من الاختياريين والاضطراريين وأربعة مركبة وهي الاختياريان والاضطراريان واختياري عرفة مع اضطراري المشعر وعكشه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أقسامه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الجملة لا مطلقاً فإنّ العامد يبطل حجه بفوات كل واحد من الاختياريين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الاضطراري الواحد</w:t>
      </w:r>
      <w:r>
        <w:rPr>
          <w:rStyle w:val="FootnoteAnchor"/>
          <w:rtl w:val="true"/>
        </w:rPr>
        <w:footnoteReference w:id="1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يجزئ مطلقاً على المشهور، والأقوى إجزاء اضطراري المشعر وحده؛ لصحيحة عبدالله بن مسكان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اضطراريه السابق فمُجْز مطلقاً كما عرفت ولم يَستثْنِه هنا ؛ لأنه جعله من قسم الاختياري حيث خَصَّ الاضطراري بما بعد طلوع الشمس، ونبه على حكمه أيضاً بقوله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أفاض قبل الفجر عامداً فشاة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وناسياً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الجاهل </w:t>
      </w:r>
      <w:bookmarkStart w:id="325" w:name="pg10147_94947"/>
    </w:p>
    <w:p>
      <w:pPr>
        <w:pStyle w:val="BookText"/>
        <w:rPr/>
      </w:pPr>
      <w:bookmarkEnd w:id="325"/>
      <w:r>
        <w:rPr>
          <w:rFonts w:ascii="Amiri" w:hAnsi="Amiri" w:eastAsia="Amiri" w:cs="Amiri"/>
          <w:color w:val="111111"/>
          <w:sz w:val="28"/>
          <w:sz w:val="28"/>
          <w:szCs w:val="28"/>
          <w:rtl w:val="true"/>
          <w:lang w:bidi="ar-SA"/>
        </w:rPr>
        <w:t>بالعامد كما في نظائره أو الناسى قولان</w:t>
      </w:r>
      <w:r>
        <w:rPr>
          <w:rStyle w:val="FootnoteAnchor"/>
          <w:rtl w:val="true"/>
        </w:rPr>
        <w:footnoteReference w:id="1744"/>
      </w:r>
      <w:r>
        <w:rPr>
          <w:rFonts w:ascii="Amiri" w:hAnsi="Amiri" w:eastAsia="Amiri" w:cs="Amiri"/>
          <w:color w:val="111111"/>
          <w:sz w:val="28"/>
          <w:sz w:val="28"/>
          <w:szCs w:val="28"/>
          <w:rtl w:val="true"/>
          <w:lang w:bidi="ar-SA"/>
        </w:rPr>
        <w:t>، وكذا في ترك أحد الوقوفين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الإفاضة قبل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والخائف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مضطر كالراعي والمريض والصبي مطلقاً ورفيق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أنّ ذلك مع نية الوقوف ليلاً كما نبه عليه بإيجابه النية له عند وصوله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المشعر ما بين الحِياض والمَأْزِمين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 الساكن ثم كسر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الطريق الضيق بين الجبلين ووادي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طرَفُ منى كما سبق، فلا واسطة بين المشعر ومنى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التقاط حَصَى الجمار منه لأنّ الرمي تحيّة لموضعه كما مرّ، فينبغي التقاطه من المشعر لئلا يشتغل عند قدومه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الضمير لعوده على الملقوطِ المدلول عليه بالالتقاط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التقط أزيد منها احتياطاً حذراً من سقوط بعضها أو عدم إصابته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الإسراع فوق المشي ودون العدو كالرَمَل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وادي 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للماشي، والراكب فيحرّك دابته ؛ وقدرُها مائة ذراع أو مائهُ 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واستحبابها مؤكَّد حتى لو نسيها رجع إليها وإن وصل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الهرولة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عهدي، واقبل توبتي، وأجب دعوتي، واخلفني فيمن تركتُ بعدي</w:t>
      </w:r>
      <w:r>
        <w:rPr>
          <w:rFonts w:eastAsia="Amiri" w:cs="Amiri" w:ascii="Amiri" w:hAnsi="Amiri"/>
          <w:color w:val="111111"/>
          <w:sz w:val="28"/>
          <w:szCs w:val="28"/>
          <w:rtl w:val="true"/>
          <w:lang w:bidi="ar-SA"/>
        </w:rPr>
        <w:t>»</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1114296_1067777946"/>
      <w:bookmarkStart w:id="327" w:name="_Toc116"/>
      <w:bookmarkEnd w:id="326"/>
      <w:r>
        <w:rPr>
          <w:rtl w:val="true"/>
        </w:rPr>
        <w:t>القول في مناسك مِنى</w:t>
      </w:r>
      <w:bookmarkEnd w:id="32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منسك، وأصله موضع النسك وهو العبادة ثمّ أُطلق اسم المحلّ على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عبَّر بالنُسُك كان هو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مذكّر منصرف </w:t>
      </w:r>
    </w:p>
    <w:p>
      <w:pPr>
        <w:pStyle w:val="BookText"/>
        <w:rPr/>
      </w:pPr>
      <w:r>
        <w:rPr>
          <w:rFonts w:ascii="Amiri" w:hAnsi="Amiri" w:eastAsia="Amiri" w:cs="Amiri"/>
          <w:color w:val="111111"/>
          <w:sz w:val="28"/>
          <w:sz w:val="28"/>
          <w:szCs w:val="28"/>
          <w:rtl w:val="true"/>
          <w:lang w:bidi="ar-SA"/>
        </w:rPr>
        <w:t>قاله الجوهري</w:t>
      </w:r>
      <w:r>
        <w:rPr>
          <w:rStyle w:val="FootnoteAnchor"/>
          <w:rtl w:val="true"/>
        </w:rPr>
        <w:footnoteReference w:id="1747"/>
      </w:r>
      <w:r>
        <w:rPr>
          <w:rFonts w:ascii="Amiri" w:hAnsi="Amiri" w:eastAsia="Amiri" w:cs="Amiri"/>
          <w:color w:val="111111"/>
          <w:sz w:val="28"/>
          <w:sz w:val="28"/>
          <w:szCs w:val="28"/>
          <w:rtl w:val="true"/>
          <w:lang w:bidi="ar-SA"/>
        </w:rPr>
        <w:t xml:space="preserve">، وجوَّز غيره تأنيته </w:t>
      </w:r>
      <w:r>
        <w:rPr>
          <w:rStyle w:val="FootnoteAnchor"/>
          <w:rtl w:val="true"/>
        </w:rPr>
        <w:footnoteReference w:id="1748"/>
      </w:r>
      <w:r>
        <w:rPr>
          <w:rFonts w:ascii="Amiri" w:hAnsi="Amiri" w:eastAsia="Amiri" w:cs="Amiri"/>
          <w:color w:val="111111"/>
          <w:sz w:val="28"/>
          <w:sz w:val="28"/>
          <w:szCs w:val="28"/>
          <w:rtl w:val="true"/>
          <w:lang w:bidi="ar-SA"/>
        </w:rPr>
        <w:t xml:space="preserve">، سُمِّي به المكان المخصوص؛ لقول جبرئيل فيه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 على ربِّك ما شئت</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ومناسكها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رمي 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أقرب الجَمَرات الثلاثِ إلى مكة، وهي حدُّها من تلك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الذبحُ، ثمّ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مرتباً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عكس عمداً أَثِمَ وأجزأ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النية في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تعيينه، وكونه في حج الإسلام أو غيره، والقربة، والمقارنة لأوّله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التعرُّضُ للأداء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تداركه بعد وقته نَوَى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وإكمال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يجزئ ما دونها، ولو اقتصر عليه استأنف إن أخلَّ بالموالاة عرفاً ولم يبلغ الأربع، ولو كان قد بلغها قبل القطع كفاه الإتمام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مصيبةً للجَمْرة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البناء المخصوص أو موضعُه وما حوله ممّا يجتمع من الحصى، كذا عرَّفها المصنّف في الدروس</w:t>
      </w:r>
      <w:r>
        <w:rPr>
          <w:rStyle w:val="FootnoteAnchor"/>
          <w:rtl w:val="true"/>
        </w:rPr>
        <w:footnoteReference w:id="1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مَجمَع الحصى دون السائل</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الأرض</w:t>
      </w:r>
      <w:r>
        <w:rPr>
          <w:rStyle w:val="FootnoteAnchor"/>
          <w:rtl w:val="true"/>
        </w:rPr>
        <w:footnoteReference w:id="1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يُصِبْ لم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الإصابة أعاد لأصالة العدم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كون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يجزئ الاستنابة فيه اختياراً، وكذا لو حصلت الإصابة بمعونة غيره ولو حصاةً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وثبت حصاة بها فأصابت لم يحتسب الواثبه، بل المرميّة إن 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وقعت على ما هو أعلى من الجَمْرة ثم وقعت فأصابت كفى، وكذا لو وقعت على غير أرض الجَمْرة ثم وثبت إليها بواسطة صدم الأرض وشبهها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واشتراط كون الرمى بفعله أعم من مباشرته بيده وقد اقتصر هنا وفي الدروس عليه </w:t>
      </w:r>
      <w:r>
        <w:rPr>
          <w:rStyle w:val="FootnoteAnchor"/>
          <w:rtl w:val="true"/>
        </w:rPr>
        <w:footnoteReference w:id="1753"/>
      </w:r>
      <w:r>
        <w:rPr>
          <w:rFonts w:ascii="Amiri" w:hAnsi="Amiri" w:eastAsia="Amiri" w:cs="Amiri"/>
          <w:color w:val="111111"/>
          <w:sz w:val="28"/>
          <w:sz w:val="28"/>
          <w:szCs w:val="28"/>
          <w:rtl w:val="true"/>
          <w:lang w:bidi="ar-SA"/>
        </w:rPr>
        <w:t>، وفي رسالة الحج اعتبر كونه مع ذلك باليد</w:t>
      </w:r>
      <w:r>
        <w:rPr>
          <w:rStyle w:val="FootnoteAnchor"/>
          <w:rtl w:val="true"/>
        </w:rPr>
        <w:footnoteReference w:id="1754"/>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وضعها أو طرحها من غير رمى لم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صدقُ اسمِه، وفي الدروس نَسَب ذلك إلى قول </w:t>
      </w:r>
      <w:r>
        <w:rPr>
          <w:rStyle w:val="FootnoteAnchor"/>
          <w:rtl w:val="true"/>
        </w:rPr>
        <w:footnoteReference w:id="1755"/>
      </w:r>
      <w:r>
        <w:rPr>
          <w:rFonts w:ascii="Amiri" w:hAnsi="Amiri" w:eastAsia="Amiri" w:cs="Amiri"/>
          <w:color w:val="111111"/>
          <w:sz w:val="28"/>
          <w:sz w:val="28"/>
          <w:szCs w:val="28"/>
          <w:rtl w:val="true"/>
          <w:lang w:bidi="ar-SA"/>
        </w:rPr>
        <w:t xml:space="preserve">وهو يدلّ على تمريضه،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يُسمَّى 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يجزئ الرمي بغيره ولو بخروجه عنه بالاستحالة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فيه بين الصغير والكبير ولا بين الطاهر والنجس، ولا بين المتصل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كفص الخاتم لو كان حجراً حرمياً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يجزئ من غيره، ويُعتبر فيه أن لا يكون مسجداً، لتحريم إخراج الحصى منه المقتضي للفساد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مرمي بها رمياً صحيحاً، فلو رُمي بها بغير نية أو لم يُصِب لم يخرج عن كونها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مع ذلك كله تلاحق الرمي، فلا يجزئ الدفعة وإن تلاحقت الإصابة، بل يُحتسب منها واحدةٌ، ولا يُعتبر تلاحق الإصابة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ألوان مختلفة بينها وفي كل واحدة منها، ومن ثُمّ اجتزأ بها عن المُنقَطَة، لا كما فَعَل في غيره</w:t>
      </w:r>
      <w:r>
        <w:rPr>
          <w:rStyle w:val="FootnoteAnchor"/>
          <w:rtl w:val="true"/>
        </w:rPr>
        <w:footnoteReference w:id="1756"/>
      </w:r>
      <w:r>
        <w:rPr>
          <w:rFonts w:ascii="Amiri" w:hAnsi="Amiri" w:eastAsia="Amiri" w:cs="Amiri"/>
          <w:color w:val="111111"/>
          <w:sz w:val="28"/>
          <w:sz w:val="28"/>
          <w:szCs w:val="28"/>
          <w:rtl w:val="true"/>
          <w:lang w:bidi="ar-SA"/>
        </w:rPr>
        <w:t xml:space="preserve">، وغيرُه </w:t>
      </w:r>
      <w:r>
        <w:rPr>
          <w:rStyle w:val="FootnoteAnchor"/>
          <w:rtl w:val="true"/>
        </w:rPr>
        <w:footnoteReference w:id="1757"/>
      </w:r>
      <w:r>
        <w:rPr>
          <w:rFonts w:ascii="Amiri" w:hAnsi="Amiri" w:eastAsia="Amiri" w:cs="Amiri"/>
          <w:color w:val="111111"/>
          <w:sz w:val="28"/>
          <w:sz w:val="28"/>
          <w:szCs w:val="28"/>
          <w:rtl w:val="true"/>
          <w:lang w:bidi="ar-SA"/>
        </w:rPr>
        <w:t>ومَن جمع بين الوصفين أراد بالبرش المعنى الأوّل، وبالمنقطة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المُلتَقَطَةُ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كل واحدة منها مأخوذةً من الأرض منفصلةً، واحترز بها عن المُكَسَّرة من حَجَر،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الحصى ولا تَكسِرَنَّ منه شيئاً</w:t>
      </w:r>
      <w:r>
        <w:rPr>
          <w:rFonts w:eastAsia="Amiri" w:cs="Amiri" w:ascii="Amiri" w:hAnsi="Amiri"/>
          <w:color w:val="111111"/>
          <w:sz w:val="28"/>
          <w:szCs w:val="28"/>
          <w:rtl w:val="true"/>
          <w:lang w:bidi="ar-SA"/>
        </w:rPr>
        <w:t>»</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وضم الميم رأس الإصبع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حالة الرمي في المشهور جمعاً بين صحيحة محمد بن مسلم </w:t>
      </w:r>
    </w:p>
    <w:p>
      <w:pPr>
        <w:pStyle w:val="BookText"/>
        <w:rPr/>
      </w:pPr>
      <w:r>
        <w:rPr>
          <w:rFonts w:ascii="Amiri" w:hAnsi="Amiri" w:eastAsia="Amiri" w:cs="Amiri"/>
          <w:color w:val="111111"/>
          <w:sz w:val="28"/>
          <w:sz w:val="28"/>
          <w:szCs w:val="28"/>
          <w:rtl w:val="true"/>
          <w:lang w:bidi="ar-SA"/>
        </w:rPr>
        <w:t>الدالّة على النهي عنه بدونها</w:t>
      </w:r>
      <w:r>
        <w:rPr>
          <w:rStyle w:val="FootnoteAnchor"/>
          <w:rtl w:val="true"/>
        </w:rPr>
        <w:footnoteReference w:id="1759"/>
      </w:r>
      <w:r>
        <w:rPr>
          <w:rFonts w:ascii="Amiri" w:hAnsi="Amiri" w:eastAsia="Amiri" w:cs="Amiri"/>
          <w:color w:val="111111"/>
          <w:sz w:val="28"/>
          <w:sz w:val="28"/>
          <w:szCs w:val="28"/>
          <w:rtl w:val="true"/>
          <w:lang w:bidi="ar-SA"/>
        </w:rPr>
        <w:t>ورواية أبي غَسَانَ بجوازه على غير طهر</w:t>
      </w:r>
      <w:r>
        <w:rPr>
          <w:rStyle w:val="FootnoteAnchor"/>
          <w:rtl w:val="true"/>
        </w:rPr>
        <w:footnoteReference w:id="1760"/>
      </w:r>
      <w:r>
        <w:rPr>
          <w:rFonts w:ascii="Amiri" w:hAnsi="Amiri" w:eastAsia="Amiri" w:cs="Amiri"/>
          <w:color w:val="111111"/>
          <w:sz w:val="28"/>
          <w:sz w:val="28"/>
          <w:szCs w:val="28"/>
          <w:rtl w:val="true"/>
          <w:lang w:bidi="ar-SA"/>
        </w:rPr>
        <w:t xml:space="preserve">، كذا علله المصنف </w:t>
      </w:r>
      <w:r>
        <w:rPr>
          <w:rStyle w:val="FootnoteAnchor"/>
          <w:rtl w:val="true"/>
        </w:rPr>
        <w:footnoteReference w:id="1761"/>
      </w:r>
      <w:r>
        <w:rPr>
          <w:rFonts w:ascii="Amiri" w:hAnsi="Amiri" w:eastAsia="Amiri" w:cs="Amiri"/>
          <w:color w:val="111111"/>
          <w:sz w:val="28"/>
          <w:sz w:val="28"/>
          <w:szCs w:val="28"/>
          <w:rtl w:val="true"/>
          <w:lang w:bidi="ar-SA"/>
        </w:rPr>
        <w:t>وغيره</w:t>
      </w:r>
      <w:r>
        <w:rPr>
          <w:rStyle w:val="FootnoteAnchor"/>
          <w:rtl w:val="true"/>
        </w:rPr>
        <w:footnoteReference w:id="1762"/>
      </w:r>
      <w:r>
        <w:rPr>
          <w:rFonts w:ascii="Amiri" w:hAnsi="Amiri" w:eastAsia="Amiri" w:cs="Amiri"/>
          <w:color w:val="111111"/>
          <w:sz w:val="28"/>
          <w:sz w:val="28"/>
          <w:szCs w:val="28"/>
          <w:rtl w:val="true"/>
          <w:lang w:bidi="ar-SA"/>
        </w:rPr>
        <w:t xml:space="preserve">، وفيه نظر؛ لأنّ المجوّزة مجهولة الراوي فكيف يُؤوَّل الصحيحُ لأجلها؛ ومن ثَمَّ ذهب جماعة من الأصحاب منهم المفيد والمرتضى إلى اشتراطها </w:t>
      </w:r>
      <w:r>
        <w:rPr>
          <w:rStyle w:val="FootnoteAnchor"/>
          <w:rtl w:val="true"/>
        </w:rPr>
        <w:footnoteReference w:id="1763"/>
      </w:r>
      <w:r>
        <w:rPr>
          <w:rFonts w:ascii="Amiri" w:hAnsi="Amiri" w:eastAsia="Amiri" w:cs="Amiri"/>
          <w:color w:val="111111"/>
          <w:sz w:val="28"/>
          <w:sz w:val="28"/>
          <w:szCs w:val="28"/>
          <w:rtl w:val="true"/>
          <w:lang w:bidi="ar-SA"/>
        </w:rPr>
        <w:t>والدليل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طهارة الحَصى فإنّه مستحب أيضاً على المشهور، وقيل بوجوبه</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الأوّلُ أرجح ؛ لأنّ سياق أوصاف الحصى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ليَنتظِمَ مع ما سبق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أريد الأعم منهما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الرمي وقبله وهي بيده بالمأثور</w:t>
      </w:r>
      <w:r>
        <w:rPr>
          <w:rStyle w:val="FootnoteAnchor"/>
          <w:rtl w:val="true"/>
        </w:rPr>
        <w:footnoteReference w:id="1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كون الظرف للتكبير والدعاء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الرامي عن الجَمْرة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خمس عشرة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ورميها خَذْفاً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تفسيره أن يضع الحصاة على بطن إبهام اليد اليمنى ويدفعها بظفر السبّابة</w:t>
      </w:r>
      <w:r>
        <w:rPr>
          <w:rStyle w:val="FootnoteAnchor"/>
          <w:rtl w:val="true"/>
        </w:rPr>
        <w:footnoteReference w:id="1766"/>
      </w:r>
      <w:r>
        <w:rPr>
          <w:rFonts w:ascii="Amiri" w:hAnsi="Amiri" w:eastAsia="Amiri" w:cs="Amiri"/>
          <w:color w:val="111111"/>
          <w:sz w:val="28"/>
          <w:sz w:val="28"/>
          <w:szCs w:val="28"/>
          <w:rtl w:val="true"/>
          <w:lang w:bidi="ar-SA"/>
        </w:rPr>
        <w:t xml:space="preserve">، وأوجبه جماعة منهم ابن إدريس بهذا المعنى والمرتضى </w:t>
      </w:r>
      <w:r>
        <w:rPr>
          <w:rStyle w:val="FootnoteAnchor"/>
          <w:rtl w:val="true"/>
        </w:rPr>
        <w:footnoteReference w:id="1767"/>
      </w:r>
      <w:r>
        <w:rPr>
          <w:rFonts w:ascii="Amiri" w:hAnsi="Amiri" w:eastAsia="Amiri" w:cs="Amiri"/>
          <w:color w:val="111111"/>
          <w:sz w:val="28"/>
          <w:sz w:val="28"/>
          <w:szCs w:val="28"/>
          <w:rtl w:val="true"/>
          <w:lang w:bidi="ar-SA"/>
        </w:rPr>
        <w:t>، لكنّه جَعَل الدفع بظفر الوسطى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الصحاح الخذفُ بالحصى الرمي بها بالأصابع</w:t>
      </w:r>
      <w:r>
        <w:rPr>
          <w:rStyle w:val="FootnoteAnchor"/>
          <w:rtl w:val="true"/>
        </w:rPr>
        <w:footnoteReference w:id="1768"/>
      </w:r>
      <w:r>
        <w:rPr>
          <w:rFonts w:ascii="Amiri" w:hAnsi="Amiri" w:eastAsia="Amiri" w:cs="Amiri"/>
          <w:color w:val="111111"/>
          <w:sz w:val="28"/>
          <w:sz w:val="28"/>
          <w:szCs w:val="28"/>
          <w:rtl w:val="true"/>
          <w:lang w:bidi="ar-SA"/>
        </w:rPr>
        <w:t xml:space="preserve">وهو غيرُ منافٍ للمروي الذي فسروه به بالمعنى الأوّل ؛ لأنه قال في رواية البزنطي عن 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تَحْذِفُهنَّ خَذْفاً وتضعها على الإبهام، وتدفعها بظفر السبابة</w:t>
      </w:r>
      <w:r>
        <w:rPr>
          <w:rFonts w:eastAsia="Amiri" w:cs="Amiri" w:ascii="Amiri" w:hAnsi="Amiri"/>
          <w:color w:val="111111"/>
          <w:sz w:val="28"/>
          <w:szCs w:val="28"/>
          <w:rtl w:val="true"/>
          <w:lang w:bidi="ar-SA"/>
        </w:rPr>
        <w:t>»</w:t>
      </w:r>
      <w:r>
        <w:rPr>
          <w:rStyle w:val="FootnoteAnchor"/>
          <w:rtl w:val="true"/>
        </w:rPr>
        <w:footnoteReference w:id="1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العطف أنّ ذلك أمر زائد </w:t>
      </w:r>
    </w:p>
    <w:p>
      <w:pPr>
        <w:pStyle w:val="BookText"/>
        <w:rPr/>
      </w:pPr>
      <w:r>
        <w:rPr>
          <w:rFonts w:ascii="Amiri" w:hAnsi="Amiri" w:eastAsia="Amiri" w:cs="Amiri"/>
          <w:color w:val="111111"/>
          <w:sz w:val="28"/>
          <w:sz w:val="28"/>
          <w:szCs w:val="28"/>
          <w:rtl w:val="true"/>
          <w:lang w:bidi="ar-SA"/>
        </w:rPr>
        <w:t>على الخذف، فيكون فيه سنتان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رميها خذفاً بالأصابع لا بغيرها وإن كان باليد،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بالهيئة المذكورة، وحينئذٍ فتَتَأَدَّى سنة الخذف برميها بالأصابع كيف اتفق، وفيه مناسبة أُخرى للتباعد بالقدر المذكور، فإنّ الجمع بينه وبين الخذف بالمعنيين السابقين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مع التعارض ترجيح الخذف، خروجاً من خلاف مُوجِبه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واستقبالُ الجَمْرة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جمرة العقبة، والمراد باستقبالها كونه مقابلاً لها لا عالياً عليها، كما يظهر من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ازمها من قِبَل وجهها ولاتريها من أعلاها</w:t>
      </w:r>
      <w:r>
        <w:rPr>
          <w:rFonts w:eastAsia="Amiri" w:cs="Amiri" w:ascii="Amiri" w:hAnsi="Amiri"/>
          <w:color w:val="111111"/>
          <w:sz w:val="28"/>
          <w:szCs w:val="28"/>
          <w:rtl w:val="true"/>
          <w:lang w:bidi="ar-SA"/>
        </w:rPr>
        <w:t>»</w:t>
      </w:r>
      <w:r>
        <w:rPr>
          <w:rStyle w:val="FootnoteAnchor"/>
          <w:rtl w:val="true"/>
        </w:rPr>
        <w:footnoteReference w:id="1770"/>
      </w:r>
      <w:r>
        <w:rPr>
          <w:rFonts w:ascii="Amiri" w:hAnsi="Amiri" w:eastAsia="Amiri" w:cs="Amiri"/>
          <w:color w:val="111111"/>
          <w:sz w:val="28"/>
          <w:sz w:val="28"/>
          <w:szCs w:val="28"/>
          <w:rtl w:val="true"/>
          <w:lang w:bidi="ar-SA"/>
        </w:rPr>
        <w:t xml:space="preserve">وإلا فليس لها وجه خاص يتحقق به الاستقبال وليكن مع ذلك مستدبراً للقبلة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الجمرتين الأخرَيَين يَستقبل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والرمي ماشياً </w:t>
      </w:r>
      <w:r>
        <w:rPr>
          <w:rStyle w:val="FootnoteAnchor"/>
          <w:rtl w:val="true"/>
        </w:rPr>
        <w:footnoteReference w:id="1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من منزله لا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الرمي راكباً، 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ويُضعف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رَمَى ماشياً أيضاً، رواه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لهدي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 سنه سبعة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ثَنِيُّ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البقر والمغز ما دخل في الثانية، ومن الإبل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الخلقة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يجزئ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ببياض على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والأعرجُ والأجربُ، ومكسورُ القَرْنِ الداخل، ومقطوع شيء من الأُذُن، والخَصِيُّ والأبتر، وساقط الأسنان لكبَرٍ وغيره، والمريضُ، أمّا شَقُ الأذن من غير أن يَذهَب منها شيء، وتَقْبه ووَسْمُها، وكسر القرن الظاهر، وفَقْدُ القرنِ والأذن خِلقَةٌ، ورَضُ الخُصْيَّتين، فليس بنقص وإن كره الأخير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مهزول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ذا شَحْمٍ على الكليتين وإنْ قل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نظر أهل الخبرة؛ لتعذَّر العلم به غالباً، فمتى ظنَّه كذلك أجزاً وإن ظهر مهزولاً لتعبده بظنّه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لو ظهر ناقصاً، فإنّه لا يجزئ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تمام الخلقة أمرٌ ظاهر فتبيُّنُ خلافه مستند إلى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أنّ المراد ظهورُ المخالفة فيهما بعد الذبح؛ إذ لو ظهر التمامُ قبله أجزاً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ظهر الهزال قبله مع ظنّ سِمَنِه عند الشراء؛ ففي إجزائه قولان</w:t>
      </w:r>
      <w:r>
        <w:rPr>
          <w:rStyle w:val="FootnoteAnchor"/>
          <w:rtl w:val="true"/>
        </w:rPr>
        <w:footnoteReference w:id="1775"/>
      </w:r>
      <w:r>
        <w:rPr>
          <w:rFonts w:ascii="IRNazanin" w:hAnsi="IRNazanin" w:eastAsia="IRNazanin"/>
          <w:color w:val="111111"/>
          <w:sz w:val="28"/>
          <w:sz w:val="28"/>
          <w:szCs w:val="28"/>
          <w:rtl w:val="true"/>
          <w:lang w:bidi="fa-IR"/>
        </w:rPr>
        <w:t>، أجودُهما الإجزاء، للنصّ</w:t>
      </w:r>
      <w:r>
        <w:rPr>
          <w:rStyle w:val="FootnoteAnchor"/>
          <w:rtl w:val="true"/>
        </w:rPr>
        <w:footnoteReference w:id="1776"/>
      </w:r>
      <w:r>
        <w:rPr>
          <w:rFonts w:ascii="Amiri" w:hAnsi="Amiri" w:eastAsia="Amiri" w:cs="Amiri"/>
          <w:color w:val="111111"/>
          <w:sz w:val="28"/>
          <w:sz w:val="28"/>
          <w:szCs w:val="28"/>
          <w:rtl w:val="true"/>
          <w:lang w:bidi="ar-SA"/>
        </w:rPr>
        <w:t>وإن كان عدمه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من غير اعتبار، أو مع ظنّ نقصه أو هزالِه لم يُجزِ، إلّا أن تظهر الموافقةُ قبل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الإجزاء لو ظهر سميناً بعده؛ لصحيحة العيص بن القاسم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يكون ممّا عُرّف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حضر عرفات وقت الوقوف، ويكفي قول بائعه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ويمشي ويَبرُك في 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الجار متعلّق بالثلاثة على وجه التنازع،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ويبعر في سواد</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 إما بكون هذه المواضع وهي العينُ والقوائم والبطنُ والمِبْعَر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أو بكونه ذا ظلّ عظيم لسِمَنِه وعِظَمِ جُنَّتِه بحيث ينظر فيه ويبرك ويمشي مجازاً في السِمَن، أو بكونه رَعَى ومَشَى ونَظَر وبَرَك وبَعَر في السواد وهو الخُضْرة والمَرعَى زماناً طويلاً فسَمنَ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والتفسيرات الثلاثة 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إناثاً من الإبل والبقر ، ذكراناً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الكبش والتيس من الضَان والمَعْز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الذبح مقارنةً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الجمع بينها وبين الذكر في أوله قدمها عليه مقتصراً منه على أقله، جمعاً بين الحقين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ويتولاها الذابح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هو الحاج أم غيرُه؛ إذ يجوز الاستنابة فيهما اختياراً، ويُستحب نيتهما، ولا يكفي نية المالك وحده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جعْلُ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الذابح لو تغايرا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قسمته بين الإهداء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مع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w:t>
      </w:r>
      <w:r>
        <w:rPr>
          <w:rStyle w:val="FootnoteAnchor"/>
          <w:rtl w:val="true"/>
        </w:rPr>
        <w:footnoteReference w:id="1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ترتيب بينها، ولا يجب التسوية، بل يكفي من الأكل مسماه، ويُعتبر فيهما أن لا ينقص كلُّ منهما عن ثلثه وتجب النية لكلّ منها مقارنة للتناول أو التسليم إلى المستحق أو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بالصدقةِ ضَمِن الثلث، وكذا الإهداء إلّا أن يجعله صدقةً، وبالأكل يَأْثَم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نحر الإبل قائمةً قد رُبطَت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يداها مجتمعتين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الخُفّ والركبة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ليَمنَع من الاضطراب، أو تُعقل يدُها اليُسرى من الخُفُّ إلى الركبة ويُوقِفُها على اليمنى، وكلاهما مروي</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يقف الذابح على ذلك الجانب ويطعنها في موضع النحر فإنّه متحد؛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 عن السمين فالأقرب إجزاء المهزول، وكذا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التام، للأمر بالإتيان بالمستطاع</w:t>
      </w:r>
      <w:r>
        <w:rPr>
          <w:rStyle w:val="FootnoteAnchor"/>
          <w:rtl w:val="true"/>
        </w:rPr>
        <w:footnoteReference w:id="1783"/>
      </w:r>
      <w:r>
        <w:rPr>
          <w:rFonts w:ascii="Amiri" w:hAnsi="Amiri" w:eastAsia="Amiri" w:cs="Amiri"/>
          <w:color w:val="111111"/>
          <w:sz w:val="28"/>
          <w:sz w:val="28"/>
          <w:szCs w:val="28"/>
          <w:rtl w:val="true"/>
          <w:lang w:bidi="ar-SA"/>
        </w:rPr>
        <w:t xml:space="preserve">المقتضي امتثاله للإجزاء؛ ولحسنة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تجد فما تَيَسَّر لك</w:t>
      </w:r>
      <w:r>
        <w:rPr>
          <w:rFonts w:eastAsia="Amiri" w:cs="Amiri" w:ascii="Amiri" w:hAnsi="Amiri"/>
          <w:color w:val="111111"/>
          <w:sz w:val="28"/>
          <w:szCs w:val="28"/>
          <w:rtl w:val="true"/>
          <w:lang w:bidi="ar-SA"/>
        </w:rPr>
        <w:t>»</w:t>
      </w:r>
      <w:r>
        <w:rPr>
          <w:rStyle w:val="FootnoteAnchor"/>
          <w:rtl w:val="true"/>
        </w:rPr>
        <w:footnoteReference w:id="1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الصوم </w:t>
      </w:r>
      <w:r>
        <w:rPr>
          <w:rStyle w:val="FootnoteAnchor"/>
          <w:rtl w:val="true"/>
        </w:rPr>
        <w:footnoteReference w:id="1785"/>
      </w:r>
      <w:r>
        <w:rPr>
          <w:rFonts w:ascii="Amiri" w:hAnsi="Amiri" w:eastAsia="Amiri" w:cs="Amiri"/>
          <w:color w:val="111111"/>
          <w:sz w:val="28"/>
          <w:sz w:val="28"/>
          <w:szCs w:val="28"/>
          <w:rtl w:val="true"/>
          <w:lang w:bidi="ar-SA"/>
        </w:rPr>
        <w:t>لأن المأمور به هو الكامل فإذا تعذر انتقل إلى بدله وهو الصوم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وجد الثمن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خلَّفه عند من يشتريه ويُهدِيه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من الثقات إن لم يُقِم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تعذَّر فيه فمن القابل فيه ويسقط هنا الأكلُ فيصرِف الثلثين في وجههما ويتخيَّر في الثلث الآخر بين الأمرين، مع احتمال قيام النائب مقامه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يتعرَّضوا لهذا 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عجز</w:t>
      </w:r>
      <w:r>
        <w:rPr>
          <w:rStyle w:val="FootnoteAnchor"/>
          <w:rtl w:val="true"/>
        </w:rPr>
        <w:footnoteReference w:id="1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تحصيل الثقة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ولو بالاستدانة على ما في بلده والاكتساب اللائق بحاله وبيع ما عدا المستثنيات ما عدا المستثنيات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الحج متوالية </w:t>
      </w:r>
      <w:r>
        <w:rPr>
          <w:rStyle w:val="FootnoteAnchor"/>
          <w:rtl w:val="true"/>
        </w:rPr>
        <w:footnoteReference w:id="1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استثني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التلبس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أوّل ذي الحجة، ويُستحب السابع وتالياه، وآخِرُ وقتها آخِرُ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وسبعةً إذا رجع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أو حكماً كمن لم يرجع فينتظر مدةً لو ذهب لَوَصَل أهله عادةً، أو مُضيَّ شهرٍ ويُفهم من تقييد الثلاثة بالموالاة دون السبعة عدم اعتبارها فيها وهو أجود القولين، وقد تقدم</w:t>
      </w:r>
      <w:r>
        <w:rPr>
          <w:rFonts w:eastAsia="Amiri" w:cs="Amiri" w:ascii="Amiri" w:hAnsi="Amiri"/>
          <w:color w:val="111111"/>
          <w:sz w:val="28"/>
          <w:szCs w:val="28"/>
          <w:rtl w:val="true"/>
          <w:lang w:bidi="ar-SA"/>
        </w:rPr>
        <w:t>.</w:t>
      </w:r>
      <w:r>
        <w:rPr>
          <w:rStyle w:val="FootnoteAnchor"/>
          <w:rtl w:val="true"/>
        </w:rPr>
        <w:footnoteReference w:id="17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الإهداء عنه وبين أمره بالصوم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عاجز عنه ففرضُه الصومُ ، لكن لو تبرع المولى بالإخراج أجزاء كما يجزئ عن غيره لو تبرع عليه متبرّع والنصّ ورد بهذا التخيير</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أنه لا يملك شيئاً وإلّا اتَّجه وجوبُ الهدي مع قدرته عليه ، والحَجْرُ عليه غيرُ مانع منه كالسفيه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إلّا عن واحد ولو عند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الأقوال</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عن سبعة وعن سبعين أولي خوانٍ واحد</w:t>
      </w:r>
      <w:r>
        <w:rPr>
          <w:rStyle w:val="FootnoteAnchor"/>
          <w:rtl w:val="true"/>
        </w:rPr>
        <w:footnoteReference w:id="179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Style w:val="FootnoteAnchor"/>
          <w:rtl w:val="true"/>
        </w:rPr>
        <w:footnoteReference w:id="1792"/>
      </w:r>
      <w:r>
        <w:rPr>
          <w:rFonts w:ascii="Amiri" w:hAnsi="Amiri" w:eastAsia="Amiri" w:cs="Amiri"/>
          <w:color w:val="111111"/>
          <w:sz w:val="28"/>
          <w:sz w:val="28"/>
          <w:szCs w:val="28"/>
          <w:rtl w:val="true"/>
          <w:lang w:bidi="ar-SA"/>
        </w:rPr>
        <w:t xml:space="preserve">، وبه روايات </w:t>
      </w:r>
      <w:r>
        <w:rPr>
          <w:rStyle w:val="FootnoteAnchor"/>
          <w:rtl w:val="true"/>
        </w:rPr>
        <w:footnoteReference w:id="1793"/>
      </w:r>
      <w:r>
        <w:rPr>
          <w:rFonts w:ascii="Amiri" w:hAnsi="Amiri" w:eastAsia="Amiri" w:cs="Amiri"/>
          <w:color w:val="111111"/>
          <w:sz w:val="28"/>
          <w:sz w:val="28"/>
          <w:szCs w:val="28"/>
          <w:rtl w:val="true"/>
          <w:lang w:bidi="ar-SA"/>
        </w:rPr>
        <w:t>محمولة على المندوب جمعاً، كهدي القرآن قبل تعينه، والأضحية فإنّه يُطلق عليها الهدي؛ أما الواجب ولو بالشروع في الحج المندوب، فلا يجزئ إلا عن واحد، فينتقل مع العجز ولو بتعذره إلى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عليه الهدي قبل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أصله وإنْ لم يُوصِ به كغيره من الحقوق المالية الواجبة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الصوم صام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في الصوم</w:t>
      </w:r>
      <w:r>
        <w:rPr>
          <w:rStyle w:val="FootnoteAnchor"/>
          <w:rtl w:val="true"/>
        </w:rPr>
        <w:footnoteReference w:id="17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العشرة على قول</w:t>
      </w:r>
      <w:r>
        <w:rPr>
          <w:rStyle w:val="FootnoteAnchor"/>
          <w:rtl w:val="true"/>
        </w:rPr>
        <w:footnoteReference w:id="1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لعموم الأدلة بوجوب قضائه ما فاته من الصوم</w:t>
      </w:r>
      <w:r>
        <w:rPr>
          <w:rStyle w:val="FootnoteAnchor"/>
          <w:rtl w:val="true"/>
        </w:rPr>
        <w:footnoteReference w:id="1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ويقوى مراعاة تمكنه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فلو لم يتمكّن لم يجب كغيره من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التمكُن في الثلاثة بإمكان فعلها في الحج وفي السبعة بوصوله إلى أهله أو مُضي المدة المشترطَةِ إن أقام بغيره ومُضيّ مدّةٍ يُمكنه فيها الصوم، ولو تمكن من البعض قضاه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وجوبُ قضاء الثلاثة خاصةً</w:t>
      </w:r>
      <w:r>
        <w:rPr>
          <w:rStyle w:val="FootnoteAnchor"/>
          <w:rtl w:val="true"/>
        </w:rPr>
        <w:footnoteReference w:id="1797"/>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لهدي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والحلقِ منى، وحدها من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خارجة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وادي محسّر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من جعله حدّاً خروجه عنها أيضاً، والظاهر من كثير أنه منها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ذَبح هدي القِران متى ساقه وعَقَد به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أشعره أو قلَّدَه، وهذا هو سياقه شرعاً، فالعطف تفسيري وإن كان ظاهرُ العبارة تغايرهما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عن ملك </w:t>
      </w:r>
    </w:p>
    <w:p>
      <w:pPr>
        <w:pStyle w:val="BookText"/>
        <w:rPr/>
      </w:pPr>
      <w:r>
        <w:rPr>
          <w:rFonts w:ascii="Amiri" w:hAnsi="Amiri" w:eastAsia="Amiri" w:cs="Amiri"/>
          <w:color w:val="111111"/>
          <w:sz w:val="28"/>
          <w:sz w:val="28"/>
          <w:szCs w:val="28"/>
          <w:rtl w:val="true"/>
          <w:lang w:bidi="ar-SA"/>
        </w:rPr>
        <w:t>سائقه بذلك وإنْ تعيَّن ذَبحه فله ركوبه وشُرب لبنه ما لم يَضُرّ به أو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إبداله بعد سياقه المتحقق بأحد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ذَبحِه أو نحره بغير 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فرّط فيه ضَمِنه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الوصول إلى محلّه الذي يجب ذَبحُه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نَحَرَه وصَرَفه في وجوهه في موضع عجزه؛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فيه 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علامةَ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يغمس نعله في دمه ويضرب بها صفحةَ سَنامِه، أو يَكتُبَ رُقْعَةً ويضعها عنده يُؤذِن بأنه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التعويل عليها هنا في الحكم بالتذكية وإباحة الأكل؛ للنص</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وتسقط النيّةُ المقارنة لتناول المستحِق ولا تجب الإقامة عنده إلى أن يُوجد وإن أمكنت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بيعه لو 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 يمنع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والصدقةُ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ذَبحه في محله مشروط بإمكانه وقد تعذَّر فيسقط والفارق بين عجزه وكسره في وجوبِ ذَبحه وبيعه النص</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ضلَّ فَذَبحه الواجدُ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للنص</w:t>
      </w:r>
      <w:r>
        <w:rPr>
          <w:rStyle w:val="FootnoteAnchor"/>
          <w:rtl w:val="true"/>
        </w:rPr>
        <w:footnoteReference w:id="1801"/>
      </w:r>
      <w:r>
        <w:rPr>
          <w:rFonts w:ascii="Amiri" w:hAnsi="Amiri" w:eastAsia="Amiri" w:cs="Amiri"/>
          <w:color w:val="111111"/>
          <w:sz w:val="28"/>
          <w:sz w:val="28"/>
          <w:szCs w:val="28"/>
          <w:rtl w:val="true"/>
          <w:lang w:bidi="ar-SA"/>
        </w:rPr>
        <w:t xml:space="preserve">أما لو ذبحه في غيره أو عن غيره أو لا بنيته لم يُجْزِئ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يجزئ ذَبَحُ هدي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صاحبه لو 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للذبح إذ يجوز لصاحبه إبداله قبل الذبح، بخلاف هدي القرآن فإنّه يتعيَّن ذَبحه بالإشعار أو التقليد، هذا هو المشهور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في الدروس</w:t>
      </w:r>
      <w:r>
        <w:rPr>
          <w:rStyle w:val="FootnoteAnchor"/>
          <w:rtl w:val="true"/>
        </w:rPr>
        <w:footnoteReference w:id="1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لدلالة الأخبار الصحيحة عليه</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فيسقط الأكل منه ويُصرَف في الجهتين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لواحده تعريفه قبل الذبح وبعده مادام وقتُ الذبح باقياً، ليدفع عن صاحبه غرامة الإبدال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ذَبح هدي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إن قرنه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 ومنى إن قرنه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ما يجب في هدي التمتّع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ذَبحه خاصةً إن</w:t>
      </w:r>
    </w:p>
    <w:p>
      <w:pPr>
        <w:pStyle w:val="BookText"/>
        <w:rPr/>
      </w:pPr>
      <w:r>
        <w:rPr>
          <w:rFonts w:ascii="Amiri" w:hAnsi="Amiri" w:eastAsia="Amiri" w:cs="Amiri"/>
          <w:color w:val="111111"/>
          <w:sz w:val="28"/>
          <w:sz w:val="28"/>
          <w:szCs w:val="28"/>
          <w:rtl w:val="true"/>
          <w:lang w:bidi="ar-SA"/>
        </w:rPr>
        <w:t>لم يكن منذور الصدقة</w:t>
      </w:r>
      <w:r>
        <w:rPr>
          <w:rStyle w:val="FootnoteAnchor"/>
          <w:rtl w:val="true"/>
        </w:rPr>
        <w:footnoteReference w:id="1804"/>
      </w:r>
      <w:r>
        <w:rPr>
          <w:rFonts w:ascii="Amiri" w:hAnsi="Amiri" w:eastAsia="Amiri" w:cs="Amiri"/>
          <w:color w:val="111111"/>
          <w:sz w:val="28"/>
          <w:sz w:val="28"/>
          <w:szCs w:val="28"/>
          <w:rtl w:val="true"/>
          <w:lang w:bidi="ar-SA"/>
        </w:rPr>
        <w:t xml:space="preserve">، وجزم به المصنّف في الدروس </w:t>
      </w:r>
      <w:r>
        <w:rPr>
          <w:rStyle w:val="FootnoteAnchor"/>
          <w:rtl w:val="true"/>
        </w:rPr>
        <w:footnoteReference w:id="1805"/>
      </w:r>
      <w:r>
        <w:rPr>
          <w:rFonts w:ascii="Amiri" w:hAnsi="Amiri" w:eastAsia="Amiri" w:cs="Amiri"/>
          <w:color w:val="111111"/>
          <w:sz w:val="28"/>
          <w:sz w:val="28"/>
          <w:szCs w:val="28"/>
          <w:rtl w:val="true"/>
          <w:lang w:bidi="ar-SA"/>
        </w:rPr>
        <w:t xml:space="preserve">ثمّ جَعَل الأَوَّلَ قريباً، وعبارته هنا تشعر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جَعَل الواجب الذبح وأطلق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يجزئ الهدي الواجبُ عن الأضحيّة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وكسرها وتشديد الياء المفتوحة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يُذبَح يوم عيد الأضحَى تبرُّعاً، وهي مستحبة استحباباً مؤكداً، بل قيل بوجوبها على القادر</w:t>
      </w:r>
      <w:r>
        <w:rPr>
          <w:rStyle w:val="FootnoteAnchor"/>
          <w:rtl w:val="true"/>
        </w:rPr>
        <w:footnoteReference w:id="1806"/>
      </w:r>
      <w:r>
        <w:rPr>
          <w:rFonts w:ascii="Amiri" w:hAnsi="Amiri" w:eastAsia="Amiri" w:cs="Amiri"/>
          <w:color w:val="111111"/>
          <w:sz w:val="28"/>
          <w:sz w:val="28"/>
          <w:szCs w:val="28"/>
          <w:rtl w:val="true"/>
          <w:lang w:bidi="ar-SA"/>
        </w:rPr>
        <w:t>، ورُوي استحباب الاقتراض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دين مقضي</w:t>
      </w:r>
      <w:r>
        <w:rPr>
          <w:rFonts w:eastAsia="Amiri" w:cs="Amiri" w:ascii="Amiri" w:hAnsi="Amiri"/>
          <w:color w:val="111111"/>
          <w:sz w:val="28"/>
          <w:szCs w:val="28"/>
          <w:rtl w:val="true"/>
          <w:lang w:bidi="ar-SA"/>
        </w:rPr>
        <w:t>»</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وجب على المكلف هدي أجزاً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وشرائطها وسُنَنُها كالهدي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التضحِيَةُ بما يشتريه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بما يُرَبِّيه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Style w:val="FootnoteAnchor"/>
          <w:rtl w:val="true"/>
        </w:rPr>
        <w:footnoteReference w:id="1808"/>
      </w:r>
      <w:r>
        <w:rPr>
          <w:rFonts w:ascii="Amiri" w:hAnsi="Amiri" w:eastAsia="Amiri" w:cs="Amiri"/>
          <w:color w:val="111111"/>
          <w:sz w:val="28"/>
          <w:sz w:val="28"/>
          <w:szCs w:val="28"/>
          <w:rtl w:val="true"/>
          <w:lang w:bidi="ar-SA"/>
        </w:rPr>
        <w:t>ولأنه يُورث القسوة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أيَّام الأضحية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أربعة أوّلُها النحر، وبالأمصار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النحرُ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وقتها من يوم النحر طلوع الشمس ومُضي قدر صلاة العيد والخطبتين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فاتت لم تُقضَ إلا أن تكون واجبةً بنذر وشبهه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تعذَّرت تَصَدَّق بثمنها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 في الأثمان ما يجزئ منها أو ما يريد إخراجه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اختلفت فثمنٌ مُوَزَّعٌ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إخراج قيمةٍ منسوبة إلى القِيَمِ المختلفة بالسوية، فمن الاثنين ،النصفُ، ومن الثلاث الثلث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قيمةُ بعضها </w:t>
      </w:r>
    </w:p>
    <w:p>
      <w:pPr>
        <w:pStyle w:val="BookText"/>
        <w:rPr/>
      </w:pPr>
      <w:r>
        <w:rPr>
          <w:rFonts w:ascii="Amiri" w:hAnsi="Amiri" w:eastAsia="Amiri" w:cs="Amiri"/>
          <w:color w:val="111111"/>
          <w:sz w:val="28"/>
          <w:sz w:val="28"/>
          <w:szCs w:val="28"/>
          <w:rtl w:val="true"/>
          <w:lang w:bidi="ar-SA"/>
        </w:rPr>
        <w:t>مائةً وبعضها مائةً وخمسين تَصَدَّق بمائة وخمسة وعشرين، ولو كانت ثالثة بخمسين تصدَّقَ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قيام مجموع القيمة مقام بعضها لو كانت موجودة، ورُوي استحباب الصدقة بأكثرها </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بالجميع أفضل</w:t>
      </w:r>
      <w:r>
        <w:rPr>
          <w:rStyle w:val="FootnoteAnchor"/>
          <w:rtl w:val="true"/>
        </w:rPr>
        <w:footnoteReference w:id="1810"/>
      </w:r>
      <w:r>
        <w:rPr>
          <w:rFonts w:ascii="Amiri" w:hAnsi="Amiri" w:eastAsia="Amiri" w:cs="Amiri"/>
          <w:color w:val="111111"/>
          <w:sz w:val="28"/>
          <w:sz w:val="28"/>
          <w:szCs w:val="28"/>
          <w:rtl w:val="true"/>
          <w:lang w:bidi="ar-SA"/>
        </w:rPr>
        <w:t>، فلا إشكال حينئذٍ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أخذ شيء من جلودها وإعطاؤُها الجزار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أما صدقةً إِذا اتّصف بها فلا بأس؛ وكذا حكم جلالها وقلائدها تأسياً بالنبي </w:t>
      </w:r>
      <w:r>
        <w:rPr>
          <w:rStyle w:val="FootnoteAnchor"/>
          <w:rtl w:val="true"/>
        </w:rPr>
        <w:footnoteReference w:id="1811"/>
      </w:r>
      <w:r>
        <w:rPr>
          <w:rFonts w:ascii="Amiri" w:hAnsi="Amiri" w:eastAsia="Amiri" w:cs="Amiri"/>
          <w:color w:val="111111"/>
          <w:sz w:val="28"/>
          <w:sz w:val="28"/>
          <w:szCs w:val="28"/>
          <w:rtl w:val="true"/>
          <w:lang w:bidi="ar-SA"/>
        </w:rPr>
        <w:t xml:space="preserve">، وكذا يُكرَه بيعها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مصلّى يُنتفع به في البيت</w:t>
      </w:r>
      <w:r>
        <w:rPr>
          <w:rFonts w:eastAsia="Amiri" w:cs="Amiri" w:ascii="Amiri" w:hAnsi="Amiri"/>
          <w:color w:val="111111"/>
          <w:sz w:val="28"/>
          <w:szCs w:val="28"/>
          <w:rtl w:val="true"/>
          <w:lang w:bidi="ar-SA"/>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الحلقُ ، فيتخيَّر بينه وبين التقصير، والحلقُ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الفردين الواجبين تخييراً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للمُلَبِّدِ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وتلبيده هو أن يأخُذَ عسلاً وصَمْعاً ويجعله في رأسه لئلا يعْمَلَ أو يَتَّسِخَ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يجزتُهما إلا الحلق</w:t>
      </w:r>
      <w:r>
        <w:rPr>
          <w:rStyle w:val="FootnoteAnchor"/>
          <w:rtl w:val="true"/>
        </w:rPr>
        <w:footnoteReference w:id="1813"/>
      </w:r>
      <w:r>
        <w:rPr>
          <w:rFonts w:ascii="Amiri" w:hAnsi="Amiri" w:eastAsia="Amiri" w:cs="Amiri"/>
          <w:color w:val="111111"/>
          <w:sz w:val="28"/>
          <w:sz w:val="28"/>
          <w:szCs w:val="28"/>
          <w:rtl w:val="true"/>
          <w:lang w:bidi="ar-SA"/>
        </w:rPr>
        <w:t>للأخبار الدالة عليه</w:t>
      </w:r>
      <w:r>
        <w:rPr>
          <w:rStyle w:val="FootnoteAnchor"/>
          <w:rtl w:val="true"/>
        </w:rPr>
        <w:footnoteReference w:id="1814"/>
      </w:r>
      <w:r>
        <w:rPr>
          <w:rFonts w:ascii="Amiri" w:hAnsi="Amiri" w:eastAsia="Amiri" w:cs="Amiri"/>
          <w:color w:val="111111"/>
          <w:sz w:val="28"/>
          <w:sz w:val="28"/>
          <w:szCs w:val="28"/>
          <w:rtl w:val="true"/>
          <w:lang w:bidi="ar-SA"/>
        </w:rPr>
        <w:t>، وحُمِلت على الندب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على المرأة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يجزئها الحلق، حتّى لو نذرته لغا، كما لا يجزئ الرجل في عمرة التمتع وإن نذره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فيه النية المشتملة على قصد التحلُّل من النسك المخصوص متقرباً، ويجزئ مستاه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بالشعر إليها ليُدفن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من غير تلازم، فلو اقتصر على أحدهما تأدَّت سنّته خاصةً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ويُمِرٌ فاقد الشعر المُوسَى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 إن وجد ما يُقصر منه غيره، وإلا وجوباً، ولا يجزئ الإمرار مع إمكان التقصير ؛ لأنه بدل عن الحلق اضطراري، والتقصير </w:t>
      </w:r>
    </w:p>
    <w:p>
      <w:pPr>
        <w:pStyle w:val="BookText"/>
        <w:rPr/>
      </w:pPr>
      <w:r>
        <w:rPr>
          <w:rFonts w:ascii="Amiri" w:hAnsi="Amiri" w:eastAsia="Amiri" w:cs="Amiri"/>
          <w:color w:val="111111"/>
          <w:sz w:val="28"/>
          <w:sz w:val="28"/>
          <w:szCs w:val="28"/>
          <w:rtl w:val="true"/>
          <w:lang w:bidi="ar-SA"/>
        </w:rPr>
        <w:t>قسيم اختياري، ولا يُعقل إجزاء الاضطراري مع القدرة على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بوجوب الإمرار على من حَلَق في إحرام العمرة وإن وجب عليه التقصير من غيره لتقصيره بفعل المحرَّم</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تقديم مناسكِ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طواف الحج، فلو أخَّرها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عامداً فشاة، ولا شيء على الناسي، ويعيد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العامد اتفاقاً والناسي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الجاهل بالعامد والناسي قولان أجودهما الثاني في نفي الكفّارة ووجوب الإعادة</w:t>
      </w:r>
      <w:r>
        <w:rPr>
          <w:rStyle w:val="FootnoteAnchor"/>
          <w:rtl w:val="true"/>
        </w:rPr>
        <w:footnoteReference w:id="1816"/>
      </w:r>
      <w:r>
        <w:rPr>
          <w:rFonts w:ascii="Amiri" w:hAnsi="Amiri" w:eastAsia="Amiri" w:cs="Amiri"/>
          <w:color w:val="111111"/>
          <w:sz w:val="28"/>
          <w:sz w:val="28"/>
          <w:szCs w:val="28"/>
          <w:rtl w:val="true"/>
          <w:lang w:bidi="ar-SA"/>
        </w:rPr>
        <w:t>وإنْ فارَقَه في التقصير ولو قدَّم السعي أعاده أيضاً على الأقوى، ولو قدَّم الطواف أو هما على التقصير فكذلك ولو قدَّمه على الذبح أو الرمي ففي إلحاقه بتقديمه على التقصير خاصةً وجهان، أجودهما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ما استُثني سابقاً من تقديم المتمتع لهما اضطراراً، وقسيميه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الرمي والذبح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حرمه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والطيب والصيدِ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قدَّمه عليهما أو وسطه بينهما ففي تحلله به أو توقفه على الثلاثة قولان، أجودهما الثاني</w:t>
      </w:r>
      <w:r>
        <w:rPr>
          <w:rStyle w:val="FootnoteAnchor"/>
          <w:rtl w:val="true"/>
        </w:rPr>
        <w:footnoteReference w:id="1817"/>
      </w:r>
      <w:r>
        <w:rPr>
          <w:rFonts w:ascii="Amiri" w:hAnsi="Amiri" w:eastAsia="Amiri" w:cs="Amiri"/>
          <w:color w:val="111111"/>
          <w:sz w:val="28"/>
          <w:sz w:val="28"/>
          <w:szCs w:val="28"/>
          <w:rtl w:val="true"/>
          <w:lang w:bidi="ar-SA"/>
        </w:rPr>
        <w:t xml:space="preserve">، فإذا طاف 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بالطواف خاصة</w:t>
      </w:r>
      <w:r>
        <w:rPr>
          <w:rStyle w:val="FootnoteAnchor"/>
          <w:rtl w:val="true"/>
        </w:rPr>
        <w:footnoteReference w:id="1818"/>
      </w:r>
      <w:r>
        <w:rPr>
          <w:rFonts w:ascii="Amiri" w:hAnsi="Amiri" w:eastAsia="Amiri" w:cs="Amiri"/>
          <w:color w:val="111111"/>
          <w:sz w:val="28"/>
          <w:sz w:val="28"/>
          <w:szCs w:val="28"/>
          <w:rtl w:val="true"/>
          <w:lang w:bidi="ar-SA"/>
        </w:rPr>
        <w:t>، والأول أقوى؛ للخبر الصحيح</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أخَّر الطواف والسعي عن الوقوفين، أما لو قدمهما على أحد الوجهين ففي حله من حين فعلهما أو توقفه على أفعال منى وجهان ؛ وقطع المصنف في الدروس بالثاني</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328" w:name="pg10147_94960"/>
    </w:p>
    <w:p>
      <w:pPr>
        <w:pStyle w:val="BookText"/>
        <w:rPr/>
      </w:pPr>
      <w:bookmarkEnd w:id="328"/>
      <w:r>
        <w:rPr>
          <w:rFonts w:ascii="Amiri" w:hAnsi="Amiri" w:eastAsia="Amiri" w:cs="Amiri"/>
          <w:color w:val="111111"/>
          <w:sz w:val="28"/>
          <w:sz w:val="28"/>
          <w:szCs w:val="28"/>
          <w:rtl w:val="true"/>
          <w:lang w:bidi="ar-SA"/>
        </w:rPr>
        <w:t xml:space="preserve">وبَقِي من المحرَّماتِ النساء والصيد،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طاف للنساء حلَلْنَ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رجلاً، ولو كان صبياً فالظاهر أنّه كذلك من حيث الخطاب الوضعي وإن لم يحرُمْنَ عليه حينئذ، فيحرُ منَ بعد البلوغ بدونه إلى أن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المرأة، فلا إشكال في تحريم الرجال عليها بالإحرام وإنّما الشكّ في المحلّل، والأقوى أنها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طواف النساء على الوقوفين ففي حِلِّهنّ به أو توقفه على بقية المناسك الوجهان، ولا يتوقف المحلّل على صلاة الطواف عملاً بالإطلاق</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 حكمُ الصيد غير معلوم من العبارة وكثيرٍ من غيرها، والأقوى حِلَّ الإحرامي منه بطواف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له لُبسُ المَخيط قبل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طوافُ الحجّ، وقبل السع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وكذا يُكرَه تغطية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 حتى يطوف للنساء</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1114298_1067777946"/>
      <w:bookmarkStart w:id="330" w:name="_Toc117"/>
      <w:bookmarkEnd w:id="329"/>
      <w:r>
        <w:rPr>
          <w:rtl w:val="true"/>
        </w:rPr>
        <w:t>القول في العود إلى مكة للطوافين والسعي</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تعجيل العود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فرغ من مناسك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تأخيره إلى الغد، ثمّ يَأْثَم المتمتِّعُ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أمّا القارِنُ والمُفرد، فيجوز لهما تأخيرهما طول ذي الحجّة لا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المتمتع في تأخيره عن الغد،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ويجزئ طول ذي الحجة </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كقسيميه، وهو الأقوى؛ لدلالة الأخبار الصحيحة عليه</w:t>
      </w:r>
      <w:r>
        <w:rPr>
          <w:rStyle w:val="FootnoteAnchor"/>
          <w:rtl w:val="true"/>
        </w:rPr>
        <w:footnoteReference w:id="1823"/>
      </w:r>
      <w:r>
        <w:rPr>
          <w:rFonts w:ascii="Amiri" w:hAnsi="Amiri" w:eastAsia="Amiri" w:cs="Amiri"/>
          <w:color w:val="111111"/>
          <w:sz w:val="28"/>
          <w:sz w:val="28"/>
          <w:szCs w:val="28"/>
          <w:rtl w:val="true"/>
          <w:lang w:bidi="ar-SA"/>
        </w:rPr>
        <w:t>، واختاره المصنف في الدروس</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بالمنع لا يقدح التأخير فى الصحة وإنْ أَثِم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الجميع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الواجبات والمندوبات، حتى في سنن دخول مكة من </w:t>
      </w:r>
      <w:bookmarkStart w:id="331" w:name="pg10147_94961"/>
    </w:p>
    <w:p>
      <w:pPr>
        <w:pStyle w:val="BookText"/>
        <w:rPr/>
      </w:pPr>
      <w:bookmarkEnd w:id="331"/>
      <w:r>
        <w:rPr>
          <w:rFonts w:ascii="Amiri" w:hAnsi="Amiri" w:eastAsia="Amiri" w:cs="Amiri"/>
          <w:color w:val="111111"/>
          <w:sz w:val="28"/>
          <w:sz w:val="28"/>
          <w:szCs w:val="28"/>
          <w:rtl w:val="true"/>
          <w:lang w:bidi="ar-SA"/>
        </w:rPr>
        <w:t>الغسل والدعاء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ويجزئ الغُسل بمنى بل غسلُ النهار ليومه والليل لليلته ما لم يُحدِث فيعيده؛ غير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ينوي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كونها مناسكه فينوي طواف حج الإسلام، حج التمتع أو غيرهما من الأفراد، مراعياً للترتيب، فيبدأ بطواف الحج ثمّ بركعتيه، ثمّ السعي، ثمّ طواف النساء ثم ركعتيه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14300_1067777946"/>
      <w:bookmarkStart w:id="333" w:name="_Toc118"/>
      <w:bookmarkEnd w:id="332"/>
      <w:r>
        <w:rPr>
          <w:rtl w:val="true"/>
        </w:rPr>
        <w:t>القول في العود إلى منى</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بعد قضاء مناسكه بمنى العود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الموجود في النسخ، والظاهر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قضاء مناسكه بمكة العود إلى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مناسك مكة متخلله بين مناسك منى أوّلاً وآخراً، ولا يحسن تخصيص مناسك منى مع أنّ بعدها ما هو أقوى، وما ذكرناه عبارة الدروس</w:t>
      </w:r>
      <w:r>
        <w:rPr>
          <w:rStyle w:val="FootnoteAnchor"/>
          <w:rtl w:val="true"/>
        </w:rPr>
        <w:footnoteReference w:id="1825"/>
      </w:r>
      <w:r>
        <w:rPr>
          <w:rFonts w:ascii="Amiri" w:hAnsi="Amiri" w:eastAsia="Amiri" w:cs="Amiri"/>
          <w:color w:val="111111"/>
          <w:sz w:val="28"/>
          <w:sz w:val="28"/>
          <w:szCs w:val="28"/>
          <w:rtl w:val="true"/>
          <w:lang w:bidi="ar-SA"/>
        </w:rPr>
        <w:t>وغيرها</w:t>
      </w:r>
      <w:r>
        <w:rPr>
          <w:rStyle w:val="FootnoteAnchor"/>
          <w:rtl w:val="true"/>
        </w:rPr>
        <w:footnoteReference w:id="1826"/>
      </w:r>
      <w:r>
        <w:rPr>
          <w:rFonts w:ascii="Amiri" w:hAnsi="Amiri" w:eastAsia="Amiri" w:cs="Amiri"/>
          <w:color w:val="111111"/>
          <w:sz w:val="28"/>
          <w:sz w:val="28"/>
          <w:szCs w:val="28"/>
          <w:rtl w:val="true"/>
          <w:lang w:bidi="ar-SA"/>
        </w:rPr>
        <w:t xml:space="preserve">، والأمر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فيجب العود إلى منى إن كان خرج منها للمبيت بها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ليلتين أو ثلاثاً كما سيأتي تفصيله، مقروناً بالنية المشتملة على قصده في النسك المعيَّن بالقربة بعد تحقق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تركها ففي كونه كمن لم يبث أو يَأْتَمُ خاصةً مع التعمّد وجهان من تعليق وجوب الشاة على من لم يَبت وهو حاصل بدون النية، ومن عدم الاعتداد به شرعاً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 الجمرات الثلاث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يجب مبيت ليلته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بات بغيرها فعن كلّ ليلة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عدم الفرق بين المختار والمضطرّ في وجوب الفدية وهو ظاهر الفتوى</w:t>
      </w:r>
      <w:r>
        <w:rPr>
          <w:rStyle w:val="FootnoteAnchor"/>
          <w:rtl w:val="true"/>
        </w:rPr>
        <w:footnoteReference w:id="1827"/>
      </w:r>
      <w:r>
        <w:rPr>
          <w:rFonts w:ascii="IRNazanin" w:hAnsi="IRNazanin" w:eastAsia="IRNazanin"/>
          <w:color w:val="111111"/>
          <w:sz w:val="28"/>
          <w:sz w:val="28"/>
          <w:szCs w:val="28"/>
          <w:rtl w:val="true"/>
          <w:lang w:bidi="fa-IR"/>
        </w:rPr>
        <w:t>والنص</w:t>
      </w:r>
      <w:r>
        <w:rPr>
          <w:rStyle w:val="FootnoteAnchor"/>
          <w:rtl w:val="true"/>
        </w:rPr>
        <w:footnoteReference w:id="1828"/>
      </w:r>
      <w:r>
        <w:rPr>
          <w:rFonts w:ascii="IRNazanin" w:hAnsi="IRNazanin" w:eastAsia="IRNazanin"/>
          <w:color w:val="111111"/>
          <w:sz w:val="28"/>
          <w:sz w:val="28"/>
          <w:szCs w:val="28"/>
          <w:rtl w:val="true"/>
          <w:lang w:bidi="fa-IR"/>
        </w:rPr>
        <w:t xml:space="preserve">، وإن جاز خروج المضطر </w:t>
      </w:r>
    </w:p>
    <w:p>
      <w:pPr>
        <w:pStyle w:val="BookText"/>
        <w:rPr/>
      </w:pPr>
      <w:r>
        <w:rPr>
          <w:rFonts w:ascii="Amiri" w:hAnsi="Amiri" w:eastAsia="Amiri" w:cs="Amiri"/>
          <w:color w:val="111111"/>
          <w:sz w:val="28"/>
          <w:sz w:val="28"/>
          <w:szCs w:val="28"/>
          <w:rtl w:val="true"/>
          <w:lang w:bidi="ar-SA"/>
        </w:rPr>
        <w:t>منها لمانع خاص أو عام أو حاجةٍ أو حفظ مال أو تمريض مريض ويُحتمل سقوط الفدية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بُنِي الوجهان على أنّ الشاةَ هل هي كفّارة أو فِديةٌ وجبران، فتسقط على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الرُّعاةُ وأهلُ سِقاية العباس فقد رُخص لهم في ترك المبيت من غير فدية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وجوبها بين مبيته بغيرها لعبادة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يَبِيتَ بمكّة مشتغلاً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الواجبة أو المندوبة مع استيعابه الليلة بها إلا ما يضطر إليه من أكل وشرب وقضاء حاجة ونوم يغلب عليه، ومن أهم العبادة الاشتغال بالطواف والسعي، لكن لو فَرّغ منهما قبل الفجر وجب عليه إكمالها بما شاء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رجوعه بعده إلى منى ليلاً نظر من استلزامه فوات جزء من الليل بغير أحد الوصفين أعني المبيت بمنى وبمكة متعبداً، ومن أنّه تشاغل بالواجب، ويظهر من الدروس جوازه</w:t>
      </w:r>
      <w:r>
        <w:rPr>
          <w:rStyle w:val="FootnoteAnchor"/>
          <w:rtl w:val="true"/>
        </w:rPr>
        <w:footnoteReference w:id="1830"/>
      </w:r>
      <w:r>
        <w:rPr>
          <w:rFonts w:ascii="Amiri" w:hAnsi="Amiri" w:eastAsia="Amiri" w:cs="Amiri"/>
          <w:color w:val="111111"/>
          <w:sz w:val="28"/>
          <w:sz w:val="28"/>
          <w:szCs w:val="28"/>
          <w:rtl w:val="true"/>
          <w:lang w:bidi="ar-SA"/>
        </w:rPr>
        <w:t>وإنْ عَلِم أنّه لا يُدرك منى إلّا بعد انتصاف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مطلق التشاغل بالواجب غيرُ مجوّز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المبيت بمنى أن يتجاوز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الخروج بعده منها ولو إلى مكة</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الرمي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الجمرات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أقربها إلى المشعر تلي مسجدَ الخَيْف، ثمّ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جَمْرة العقبة، ولو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مؤخَّراً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ناسياً،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رميه أي مجموعه من حيث هو مجموع، وأمّا رَمي الأولى، فإنّه صحيح وإن تأخرت الصيرورتها أولاً فيعيد على ما يحصل معه </w:t>
      </w:r>
    </w:p>
    <w:p>
      <w:pPr>
        <w:pStyle w:val="BookText"/>
        <w:rPr/>
      </w:pP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النّكْسُ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على الوسطى وجمرة العقبة،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يحصل الترتيب بأربع حصيات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إذا رَمَى الجمرة بأربع وانتقل إلى ما بعدها صح وأكمل الناقصة بعد ذلك، وإن كان أقل من أربع استأنف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الناقصة وجهان، أجودهما الاستئنافُ أيضاً، وكذا لو رمى الأخيرة دون أربع ثمّ قطعه لوجوب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الجهل أو النسيان، أما مع العمد، فيجب إعادة ما بعد التي لم تكمل مطلقاً، للنهى عن الاشتغال بغيرها قبل إكمالها، وإعادتها إن لم تبلغ الأربعَ </w:t>
      </w:r>
      <w:r>
        <w:rPr>
          <w:rStyle w:val="FootnoteAnchor"/>
          <w:rtl w:val="true"/>
        </w:rPr>
        <w:footnoteReference w:id="1832"/>
      </w:r>
      <w:r>
        <w:rPr>
          <w:rFonts w:ascii="Amiri" w:hAnsi="Amiri" w:eastAsia="Amiri" w:cs="Amiri"/>
          <w:color w:val="111111"/>
          <w:sz w:val="28"/>
          <w:sz w:val="28"/>
          <w:szCs w:val="28"/>
          <w:rtl w:val="true"/>
          <w:lang w:bidi="ar-SA"/>
        </w:rPr>
        <w:t>، وإلا بَنَى عليها واستأنف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العبارة عدم الفرق بين العامد وغيره، وبالتفصيل قطع في الدروس</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أعاد على الجميع إن لم تستعين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 كونها الأولى فتبطل الأخيرتان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نسي 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واشتبه الناقص من الجمرات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رماها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الترتيب بإكمال الأربع، وكذا لو نسي اثنتين وثلاثاً، ولا يجب الترتيب هنا ؛ لأنّ الفائت من واحدة ووجوب الباقي من باب المقدّمة، كوجوب ثلاث فرائضَ عن واحدةٍ مشتبهةٍ من الخمس نعم لو فاته من كلّ جمرة واحدة أو اثنتان أو ثلاث وجب الترتيب، لتعدُّد المرمي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فاته ما دون أربع وشَكٍّ في كونه من واحدة أو اثنتين أو ثلاث وجب رمي ما يحصل معه يقينُ البراءة مرتباً لجواز التعدّد، ولو شَكٍّ في أربع كذلك استأنف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يمين الرامي ويسارها بالإضافة إلى المستقبل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الرمي وقبله بالمأثور </w:t>
      </w:r>
      <w:r>
        <w:rPr>
          <w:rStyle w:val="FootnoteAnchor"/>
          <w:rtl w:val="true"/>
        </w:rPr>
        <w:footnoteReference w:id="1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الفراغ </w:t>
      </w:r>
    </w:p>
    <w:p>
      <w:pPr>
        <w:pStyle w:val="BookText"/>
        <w:rPr/>
      </w:pPr>
      <w:r>
        <w:rPr>
          <w:rFonts w:ascii="Amiri" w:hAnsi="Amiri" w:eastAsia="Amiri" w:cs="Amiri"/>
          <w:color w:val="111111"/>
          <w:sz w:val="28"/>
          <w:sz w:val="28"/>
          <w:szCs w:val="28"/>
          <w:rtl w:val="true"/>
          <w:lang w:bidi="ar-SA"/>
        </w:rPr>
        <w:t xml:space="preserve">من الرمي، مستقبل القبلة حامداً مصلياً داعياً سائلاً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رميها عن يمينه ويسارها، واقفاً بعده كذلك، ولا يقف عند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جمرة العقبة مستحبّاً، ولو وقف لغرض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بات بمنى ليلتين جاز له النفر في الثاني عشر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اتَّقى الصيد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إحرام الحج قطعاً، وإحرام العمرة أيضاً إن كان الحج تمتعاً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باتقاء الصيد عدم قتله، وباتقاء النساء عدم جماعهنّ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مقدّماته وباقي المحرَّمات المتعلقة بهنّ كالعقد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يُفرَق فيه بين العامدِ وغيره ؟ أوجُه ثالثها الفرقُ بين الصيد والنساء؛ لثبوت الكفّارة فيه مطلقاً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تغرب عليه الشمس ليلة الثالث عشر بمنى،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الانقاء وعدم الغروب، سواءٌ انتفيا أم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المبيت ليلةَ الثالثَ َعشَرَ بمنى</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ولا فرق مع غروبها عليه بين من تأهب للخروج قبله فغربت عليه قبل أن يخرج وغيره، ولا بين من خرج ولم يتجاوز حدودها حتى غربت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منها قبله ثم رجع بعده لغرض كأخذ شيء نَسِيَه لم يجب المبيت، وكذا لو عاد لتدارك واجب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رجع قبل الغروب لذلك فغربت عليه بها ففي وجوب المبيت قولان</w:t>
      </w:r>
      <w:r>
        <w:rPr>
          <w:rStyle w:val="FootnoteAnchor"/>
          <w:rtl w:val="true"/>
        </w:rPr>
        <w:footnoteReference w:id="1836"/>
      </w:r>
      <w:r>
        <w:rPr>
          <w:rFonts w:ascii="Amiri" w:hAnsi="Amiri" w:eastAsia="Amiri" w:cs="Amiri"/>
          <w:color w:val="111111"/>
          <w:sz w:val="28"/>
          <w:sz w:val="28"/>
          <w:szCs w:val="28"/>
          <w:rtl w:val="true"/>
          <w:lang w:bidi="ar-SA"/>
        </w:rPr>
        <w:t>، أجودُهما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وجب مبيت ليلة الثالث عشر 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ثمّ يَنفِر في الثالث عشر، ويجوز قبل الزوال بعد الرمي</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الشمس إلى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وقيل</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أوّلُه الفجر وأفضله عند الزوال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ويرمي المعذور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كالخائف والمريض والمرأةِ والراعي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ويقضي الرمي لو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 على الأداء</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تاليه حتى لوفاته رمي يومين قدَّم الأوّلَ على الثاني وخَتَم بالأداء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اعتبار وقت الرمي في القضاء قولان</w:t>
      </w:r>
      <w:r>
        <w:rPr>
          <w:rStyle w:val="FootnoteAnchor"/>
          <w:rtl w:val="true"/>
        </w:rPr>
        <w:footnoteReference w:id="1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نيّة القضاء فيه والأولى الأداء فيه في وقته؛ والفرقُ وقوع ما في ذمّته أولاً على وجهين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الرمي أداءً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وقته، فإن فات استناب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القابل</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إن لم يحضر ، وإلا وجبت المباشرة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النفْرُ فى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 إلى مكة لطواف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مؤكّداً وليس واجباً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عند إرادة الخروج بحيث لا يمكُتُ بعده إلّا مشغولاً بأسبابه، فلو زاد عنه أعاده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نَسِيَه حتى خرج استُحِبَّ العودُ له وإن بلغ المسافة من غير إحرام إلا أن يمضي له شهرٌ ولا وداع للمجاور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الغسل لدخولها، والدخول من باب بني شيبة، والدعاء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أنّ دخولها دخول في رحمة الله والخروج منها خروج من الذنوب وعصمة فيما بقى من العمر وغفران لما سلف من الذنوب</w:t>
      </w:r>
      <w:r>
        <w:rPr>
          <w:rFonts w:eastAsia="Amiri" w:cs="Amiri" w:ascii="Amiri" w:hAnsi="Amiri"/>
          <w:color w:val="111111"/>
          <w:sz w:val="28"/>
          <w:szCs w:val="28"/>
          <w:rtl w:val="true"/>
          <w:lang w:bidi="ar-SA"/>
        </w:rPr>
        <w:t>»</w:t>
      </w:r>
      <w:r>
        <w:rPr>
          <w:rStyle w:val="FootnoteAnchor"/>
          <w:rtl w:val="true"/>
        </w:rPr>
        <w:footnoteReference w:id="18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w:t>
      </w:r>
    </w:p>
    <w:p>
      <w:pPr>
        <w:pStyle w:val="BookText"/>
        <w:rPr/>
      </w:pPr>
      <w:r>
        <w:rPr>
          <w:rFonts w:ascii="Amiri" w:hAnsi="Amiri" w:eastAsia="Amiri" w:cs="Amiri"/>
          <w:color w:val="111111"/>
          <w:sz w:val="28"/>
          <w:sz w:val="28"/>
          <w:szCs w:val="28"/>
          <w:rtl w:val="true"/>
          <w:lang w:bidi="ar-SA"/>
        </w:rPr>
        <w:t>الصرورة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وليدخُلْها بالسكينة والوقار، آخذاً بحلقتي الباب عند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بين الأسطوانتين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تَلِيانِ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الرخامة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يقرأ في أولى 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بعدد آيها </w:t>
      </w:r>
      <w:r>
        <w:rPr>
          <w:rStyle w:val="FootnoteAnchor"/>
          <w:rtl w:val="true"/>
        </w:rPr>
        <w:footnoteReference w:id="1842"/>
      </w:r>
      <w:r>
        <w:rPr>
          <w:rFonts w:ascii="Amiri" w:hAnsi="Amiri" w:eastAsia="Amiri" w:cs="Amiri"/>
          <w:color w:val="111111"/>
          <w:sz w:val="28"/>
          <w:sz w:val="28"/>
          <w:szCs w:val="28"/>
          <w:rtl w:val="true"/>
          <w:lang w:bidi="ar-SA"/>
        </w:rPr>
        <w:t>وهي ثلاث أو أربع وخمسون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زواياها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 كل زاوية ركعتين 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الزوايا، والدعاءُ والقيام بين ركني الغربي واليماني، رافعاً يديه، مُلصقاً به، ثمّ كذلك في الركن اليماني ثمّ الغربي ثمّ الركنين الآخرين، ثم يعود إلى الرخامة الحمراء فيقف عليها ويرفع رأسه إلى السماء، ويُطيل الدعاء ويُبالغ في الخشوع وحضور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الحَطِيم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سُمّي به ؛ لازدحام الناس عنده للدعاء واستلام الحجر، فيحطم بعضُهم بعضاً، أو لانحطام الذنوب عنده فهو فعيل بمعنى فاعل، أو لتوبة الله فيه على آدم فانحطمت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أشرف البقاع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الأرض على ما ورد في الخبر عن زين العابدين وولده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4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الباب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الحطيم في الفضل عند المقام، ثمّ الحجرُ، ثمّ ما دنا من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واستلام 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والمستجار ، وإتيان زمزم والشرب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والامتلاء 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w:t>
      </w:r>
      <w:r>
        <w:rPr>
          <w:rStyle w:val="FootnoteAnchor"/>
          <w:rtl w:val="true"/>
        </w:rPr>
        <w:footnoteReference w:id="1845"/>
      </w:r>
      <w:r>
        <w:rPr>
          <w:rFonts w:ascii="Amiri" w:hAnsi="Amiri" w:eastAsia="Amiri" w:cs="Amiri"/>
          <w:color w:val="111111"/>
          <w:sz w:val="28"/>
          <w:sz w:val="28"/>
          <w:szCs w:val="28"/>
          <w:rtl w:val="true"/>
          <w:lang w:bidi="ar-SA"/>
        </w:rPr>
        <w:t>، فينبغي شربه للمهمات الدينية والدنيوية، فقد فعله جماعة من الأعاظم لمطالب مهمّةٍ فنالوها وأهتُها طلب رضى الله والقرب منه والزُلفى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مع ذلك حمله وإهداؤه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والخروج من باب الحنّاطين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 بذلك لبيع الحِنْطةِ عنده أو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بابُ بَني جُمَح </w:t>
      </w:r>
      <w:r>
        <w:rPr>
          <w:rStyle w:val="FootnoteAnchor"/>
          <w:rtl w:val="true"/>
        </w:rPr>
        <w:footnoteReference w:id="1846"/>
      </w:r>
      <w:r>
        <w:rPr>
          <w:rFonts w:ascii="Amiri" w:hAnsi="Amiri" w:eastAsia="Amiri" w:cs="Amiri"/>
          <w:color w:val="111111"/>
          <w:sz w:val="28"/>
          <w:sz w:val="28"/>
          <w:szCs w:val="28"/>
          <w:rtl w:val="true"/>
          <w:lang w:bidi="ar-SA"/>
        </w:rPr>
        <w:t>، بإزاء الركن الشامي داخل في المسجد كغيره، ويخرج من الباب المُسامِتِ له مارّاً من عند الأساطين إليه على الاستقامة ليظفر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والصدقة بتمر يشتريه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ويجعلها قبضةً قبضةً بالمعجمة، وعُلّل في الأخبار بكونه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لما لعله دَخَل عليه في حجّه من حكّ أو قُمْلةٍ سقطتْ أو نحوِ ذلك</w:t>
      </w:r>
      <w:r>
        <w:rPr>
          <w:rFonts w:eastAsia="Amiri" w:cs="Amiri" w:ascii="Amiri" w:hAnsi="Amiri"/>
          <w:color w:val="111111"/>
          <w:sz w:val="28"/>
          <w:szCs w:val="28"/>
          <w:rtl w:val="true"/>
          <w:lang w:bidi="ar-SA"/>
        </w:rPr>
        <w:t xml:space="preserve">» </w:t>
      </w:r>
      <w:r>
        <w:rPr>
          <w:rStyle w:val="FootnoteAnchor"/>
          <w:rtl w:val="true"/>
        </w:rPr>
        <w:footnoteReference w:id="1847"/>
      </w:r>
      <w:r>
        <w:rPr>
          <w:rFonts w:ascii="Amiri" w:hAnsi="Amiri" w:eastAsia="Amiri" w:cs="Amiri"/>
          <w:color w:val="111111"/>
          <w:sz w:val="28"/>
          <w:sz w:val="28"/>
          <w:szCs w:val="28"/>
          <w:rtl w:val="true"/>
          <w:lang w:bidi="ar-SA"/>
        </w:rPr>
        <w:t xml:space="preserve">ثمّ إن استمر الاشتباه فهي صدقة مطلقة، وإن ظهر له موجِبٌ يَتَأدَّى بالصدقة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إجزاؤها، لظاهر التعليل كما في نظائره، ولا يقدح اختلاف الوجه لابتنائه على الظاهر، مع أنا لا نعتبره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والعزم على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 فإنّه من أعظم الطاعات، وروي أنّه من المنسئات فى العمر كما أنّ العزم على تركه مُقَرّب للأجل والعذاب</w:t>
      </w:r>
      <w:r>
        <w:rPr>
          <w:rStyle w:val="FootnoteAnchor"/>
          <w:rtl w:val="true"/>
        </w:rPr>
        <w:footnoteReference w:id="1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يَضُمّ إلى العزم سؤال الله تعالى ذلك عند الانصراف</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الإكثار من الصلاة بمسجدِ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كان بمنى، فقد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به مائة ركعة عدَلتْ عبادة سبعين عاماً، ومن سبَّح الله فيه مائة تسبيحة كتب له أجرُ عِنقِ رقبة، ومن هلَّل الله فيه مائة عدّلت إحياء نَسَمة، ومن حمد الله فيه مائة عدلت خَراجَ العِراقَين يُنفِق في سبيل الله</w:t>
      </w:r>
      <w:r>
        <w:rPr>
          <w:rFonts w:eastAsia="Amiri" w:cs="Amiri" w:ascii="Amiri" w:hAnsi="Amiri"/>
          <w:color w:val="111111"/>
          <w:sz w:val="28"/>
          <w:szCs w:val="28"/>
          <w:rtl w:val="true"/>
          <w:lang w:bidi="ar-SA"/>
        </w:rPr>
        <w:t>»</w:t>
      </w:r>
      <w:r>
        <w:rPr>
          <w:rStyle w:val="FootnoteAnchor"/>
          <w:rtl w:val="true"/>
        </w:rPr>
        <w:footnoteReference w:id="1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خَيْفاً لأنه مرتفع عن الوادي وكلُّ ما ارتَفَع عنه سمّي خَيْفاً،</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عند المنارة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 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وفوقها إلى القبلة بنحو من ثلاثين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عن يمينها ويسارها وخَلْفها، رَوَى تحديده بذلك معاوية بن عمار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ذلك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صلّى فيه ألفُ نبي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والمصنِّف اقتصر على الجهة الواحدة، وفي الدروس أضاف يمينها ويسارها </w:t>
      </w:r>
    </w:p>
    <w:p>
      <w:pPr>
        <w:pStyle w:val="BookText"/>
        <w:rPr/>
      </w:pPr>
      <w:r>
        <w:rPr>
          <w:rFonts w:ascii="Amiri" w:hAnsi="Amiri" w:eastAsia="Amiri" w:cs="Amiri"/>
          <w:color w:val="111111"/>
          <w:sz w:val="28"/>
          <w:sz w:val="28"/>
          <w:szCs w:val="28"/>
          <w:rtl w:val="true"/>
          <w:lang w:bidi="ar-SA"/>
        </w:rPr>
        <w:t>كذلك</w:t>
      </w:r>
      <w:r>
        <w:rPr>
          <w:rStyle w:val="FootnoteAnchor"/>
          <w:rtl w:val="true"/>
        </w:rPr>
        <w:footnoteReference w:id="1852"/>
      </w:r>
      <w:r>
        <w:rPr>
          <w:rFonts w:ascii="Amiri" w:hAnsi="Amiri" w:eastAsia="Amiri" w:cs="Amiri"/>
          <w:color w:val="111111"/>
          <w:sz w:val="28"/>
          <w:sz w:val="28"/>
          <w:szCs w:val="28"/>
          <w:rtl w:val="true"/>
          <w:lang w:bidi="ar-SA"/>
        </w:rPr>
        <w:t>، ولا وجه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يختص به من الصلوات صلاة ست ركعات في أصل الصومعة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يحرُم إخراجُ مَن التَجَأَ إلى الحرم بعد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حداً أو تعزيراً أو قصاصاً، وكذا لايقام عليه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يُضَيَّق عليه في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يُزاد منهما على ما يَسُدّ الرَمَقَ ببيع ولا غيره، ولا يُمَكِّن من ماله 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فيُستَوفَى منه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جنّى في الحرم قوبل بمقتضى 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لانتهاكه حُرمة الحرم فلا حرمة له وألحق بعضُهم به مسجد النبي ومشاهد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853"/>
      </w:r>
      <w:r>
        <w:rPr>
          <w:rFonts w:ascii="Amiri" w:hAnsi="Amiri" w:eastAsia="Amiri" w:cs="Amiri"/>
          <w:color w:val="111111"/>
          <w:sz w:val="28"/>
          <w:sz w:val="28"/>
          <w:szCs w:val="28"/>
          <w:rtl w:val="true"/>
          <w:lang w:bidi="ar-SA"/>
        </w:rPr>
        <w:t>، وهو ضعيف المستند</w:t>
      </w:r>
      <w:r>
        <w:rPr>
          <w:rFonts w:eastAsia="Amiri" w:cs="Amiri" w:ascii="Amiri" w:hAnsi="Amiri"/>
          <w:color w:val="111111"/>
          <w:sz w:val="28"/>
          <w:szCs w:val="28"/>
          <w:rtl w:val="true"/>
          <w:lang w:bidi="ar-SA"/>
        </w:rPr>
        <w:t xml:space="preserve">. </w:t>
      </w:r>
      <w:bookmarkStart w:id="334" w:name="pg10147_94969"/>
    </w:p>
    <w:p>
      <w:pPr>
        <w:pStyle w:val="Heading3"/>
        <w:numPr>
          <w:ilvl w:val="2"/>
          <w:numId w:val="1"/>
        </w:numPr>
        <w:rPr/>
      </w:pPr>
      <w:bookmarkStart w:id="335" w:name="__RefHeading___Toc1114302_1067777946"/>
      <w:bookmarkStart w:id="336" w:name="_Toc119"/>
      <w:bookmarkEnd w:id="334"/>
      <w:bookmarkEnd w:id="335"/>
      <w:r>
        <w:rPr>
          <w:rtl w:val="true"/>
        </w:rPr>
        <w:t>الفصل السادس في كفّاراتِ الإحرام</w:t>
      </w:r>
      <w:bookmarkEnd w:id="336"/>
    </w:p>
    <w:p>
      <w:pPr>
        <w:pStyle w:val="Heading4"/>
        <w:numPr>
          <w:ilvl w:val="3"/>
          <w:numId w:val="1"/>
        </w:numPr>
        <w:rPr/>
      </w:pPr>
      <w:bookmarkStart w:id="337" w:name="__RefHeading___Toc1114304_1067777946"/>
      <w:bookmarkStart w:id="338" w:name="_Toc120"/>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اللاحقة بفعل شيء من محرماته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بحثان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114306_1067777946"/>
      <w:bookmarkStart w:id="340" w:name="_Toc121"/>
      <w:bookmarkEnd w:id="339"/>
      <w:r>
        <w:rPr>
          <w:rtl w:val="true"/>
        </w:rPr>
        <w:t>البحث الأوّل في كفارة الصيد</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النعامة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الإبل الأنثى التي كمل سنها خمس سنين، سواءٌ في ذلك كبير النعامة وصغيرها، ذكرها وأنثاها؛ والأولى المماثلةُ بينهما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 ثمن البدنة لو تعذَّرت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وإطعام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قيمتها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ولا يلزمه الإتمام لو أعوَز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فَضَل منه ما لا يبلغ مداً أو مُدَّين وجب دَفْعُه إلى مسكينٍ آخَر وإنْ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صيام 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يقدر على الفض لعدمه أو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عدم الفرق بين بلوغ القيمة على تقدير إمكان الفض الستين وعدمه، وفي الدروس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مُشعراً بتمريضه والأقوى جواز الاقتصار على صيام قدرِ ما وسعت من الإطعام ولو زاد ما لا يبلغ القدر صام عنه يوماً كاملاً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 صوم الستين وما في معناها وإن قدر على صومِ أزيد من الثمانية عشَرَ؛ نعم لو عجز عن صومها وجب المقدور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ورود النص بوجوب الثمانية عشر لمن عجز عن الستين</w:t>
      </w:r>
      <w:r>
        <w:rPr>
          <w:rStyle w:val="FootnoteAnchor"/>
          <w:rtl w:val="true"/>
        </w:rPr>
        <w:footnoteReference w:id="1855"/>
      </w:r>
      <w:r>
        <w:rPr>
          <w:rFonts w:ascii="Amiri" w:hAnsi="Amiri" w:eastAsia="Amiri" w:cs="Amiri"/>
          <w:color w:val="111111"/>
          <w:sz w:val="28"/>
          <w:sz w:val="28"/>
          <w:szCs w:val="28"/>
          <w:rtl w:val="true"/>
          <w:lang w:bidi="ar-SA"/>
        </w:rPr>
        <w:t xml:space="preserve">الشامل لمن قدر على الأزيد فلا يجب، وأما المقدور من الثمانية عشر، فيدخل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فأتُوا منه ما استطعتم </w:t>
      </w:r>
      <w:r>
        <w:rPr>
          <w:rFonts w:eastAsia="Amiri" w:cs="Amiri" w:ascii="Amiri" w:hAnsi="Amiri"/>
          <w:color w:val="111111"/>
          <w:sz w:val="28"/>
          <w:szCs w:val="28"/>
          <w:rtl w:val="true"/>
          <w:lang w:bidi="ar-SA"/>
        </w:rPr>
        <w:t>»</w:t>
      </w:r>
      <w:r>
        <w:rPr>
          <w:rStyle w:val="FootnoteAnchor"/>
          <w:rtl w:val="true"/>
        </w:rPr>
        <w:footnoteReference w:id="1856"/>
      </w:r>
      <w:r>
        <w:rPr>
          <w:rFonts w:ascii="IRNazanin" w:hAnsi="IRNazanin" w:eastAsia="IRNazanin"/>
          <w:color w:val="111111"/>
          <w:sz w:val="28"/>
          <w:sz w:val="28"/>
          <w:szCs w:val="28"/>
          <w:rtl w:val="true"/>
          <w:lang w:bidi="fa-IR"/>
        </w:rPr>
        <w:t xml:space="preserve">لعدم المعارض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شرع في صوم الستين قادراً عليها فتَجدَّد عجزه بعد تجاوز الثمانية عشر اقتصر على ما فعل وإن كان شهراً، مع احتمال وجوب تسعةٍ حينئذ؛ لأنها بدل عن الشهر المعجوز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والمدفوع إلى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 في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وفيه قوة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بقرة الوحش وحماره بقرة 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مُسِنَّةٌ فصاعداً، إلا أن ينقص سنُ المقتول عن سنّها فيكفي مماثله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للقيمة على البر لو تعذر،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الإطعام والصيام مع باقي الأحكام فيُطعِم ثلاثين ثمّ يصوم ثلاثين، ومع العجز تسعةً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الظبي والتَعلَبِ والأَرنَبِ شاة، ثمّ الفض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لو تعذَّرت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وسُدْسُ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فيُطعِم عشرةً، ثمّ يصوم عشرة، ثمّ ثلاثةً ومقتضى تساويها في الفض والصوم أنَّ قيمتها لو نقصتْ عن عشرة لم يجب الإكمالُ ويَتبَعُها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يَتِمّ في الظبي خاصة، للنص </w:t>
      </w:r>
      <w:r>
        <w:rPr>
          <w:rStyle w:val="FootnoteAnchor"/>
          <w:rtl w:val="true"/>
        </w:rPr>
        <w:footnoteReference w:id="1858"/>
      </w:r>
      <w:r>
        <w:rPr>
          <w:rFonts w:ascii="Amiri" w:hAnsi="Amiri" w:eastAsia="Amiri" w:cs="Amiri"/>
          <w:color w:val="111111"/>
          <w:sz w:val="28"/>
          <w:sz w:val="28"/>
          <w:szCs w:val="28"/>
          <w:rtl w:val="true"/>
          <w:lang w:bidi="ar-SA"/>
        </w:rPr>
        <w:t xml:space="preserve">، أما الآخران، فألحقهما به جماعة </w:t>
      </w:r>
      <w:r>
        <w:rPr>
          <w:rStyle w:val="FootnoteAnchor"/>
          <w:rtl w:val="true"/>
        </w:rPr>
        <w:footnoteReference w:id="1859"/>
      </w:r>
      <w:r>
        <w:rPr>
          <w:rFonts w:ascii="Amiri" w:hAnsi="Amiri" w:eastAsia="Amiri" w:cs="Amiri"/>
          <w:color w:val="111111"/>
          <w:sz w:val="28"/>
          <w:sz w:val="28"/>
          <w:szCs w:val="28"/>
          <w:rtl w:val="true"/>
          <w:lang w:bidi="ar-SA"/>
        </w:rPr>
        <w:t>تبعاً للشيخ</w:t>
      </w:r>
      <w:r>
        <w:rPr>
          <w:rStyle w:val="FootnoteAnchor"/>
          <w:rtl w:val="true"/>
        </w:rPr>
        <w:footnoteReference w:id="1860"/>
      </w:r>
      <w:r>
        <w:rPr>
          <w:rFonts w:ascii="Amiri" w:hAnsi="Amiri" w:eastAsia="Amiri" w:cs="Amiri"/>
          <w:color w:val="111111"/>
          <w:sz w:val="28"/>
          <w:sz w:val="28"/>
          <w:szCs w:val="28"/>
          <w:rtl w:val="true"/>
          <w:lang w:bidi="ar-SA"/>
        </w:rPr>
        <w:t>، ولا سند له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فيهما شاة </w:t>
      </w:r>
      <w:r>
        <w:rPr>
          <w:rStyle w:val="FootnoteAnchor"/>
          <w:rtl w:val="true"/>
        </w:rPr>
        <w:footnoteReference w:id="1861"/>
      </w:r>
      <w:r>
        <w:rPr>
          <w:rFonts w:ascii="Amiri" w:hAnsi="Amiri" w:eastAsia="Amiri" w:cs="Amiri"/>
          <w:color w:val="111111"/>
          <w:sz w:val="28"/>
          <w:sz w:val="28"/>
          <w:szCs w:val="28"/>
          <w:rtl w:val="true"/>
          <w:lang w:bidi="ar-SA"/>
        </w:rPr>
        <w:t xml:space="preserve">، فمع العجز عنها يُرجع إلى الرواية العامة بإطعام عشرة </w:t>
      </w:r>
    </w:p>
    <w:p>
      <w:pPr>
        <w:pStyle w:val="BookText"/>
        <w:rPr/>
      </w:pPr>
      <w:r>
        <w:rPr>
          <w:rFonts w:ascii="Amiri" w:hAnsi="Amiri" w:eastAsia="Amiri" w:cs="Amiri"/>
          <w:color w:val="111111"/>
          <w:sz w:val="28"/>
          <w:sz w:val="28"/>
          <w:szCs w:val="28"/>
          <w:rtl w:val="true"/>
          <w:lang w:bidi="ar-SA"/>
        </w:rPr>
        <w:t>مساكين لمن عجز عنها ثمّ صيام ثلاثة</w:t>
      </w:r>
      <w:r>
        <w:rPr>
          <w:rStyle w:val="FootnoteAnchor"/>
          <w:rtl w:val="true"/>
        </w:rPr>
        <w:footnoteReference w:id="1862"/>
      </w:r>
      <w:r>
        <w:rPr>
          <w:rFonts w:ascii="Amiri" w:hAnsi="Amiri" w:eastAsia="Amiri" w:cs="Amiri"/>
          <w:color w:val="111111"/>
          <w:sz w:val="28"/>
          <w:sz w:val="28"/>
          <w:szCs w:val="28"/>
          <w:rtl w:val="true"/>
          <w:lang w:bidi="ar-SA"/>
        </w:rPr>
        <w:t>، وهذا هو الأقوى؛ وفي الدروس نَسَب مشاركتهما له إلى الثلاثة</w:t>
      </w:r>
      <w:r>
        <w:rPr>
          <w:rStyle w:val="FootnoteAnchor"/>
          <w:rtl w:val="true"/>
        </w:rPr>
        <w:footnoteReference w:id="1863"/>
      </w:r>
      <w:r>
        <w:rPr>
          <w:rFonts w:ascii="Amiri" w:hAnsi="Amiri" w:eastAsia="Amiri" w:cs="Amiri"/>
          <w:color w:val="111111"/>
          <w:sz w:val="28"/>
          <w:sz w:val="28"/>
          <w:szCs w:val="28"/>
          <w:rtl w:val="true"/>
          <w:lang w:bidi="ar-SA"/>
        </w:rPr>
        <w:t>، وهو مُشعِر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القولين في وجوب إكمال إطعام العشرة وإن لم تبلغها القيمة على الثاني والاقتصار في الإطعام على 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كشر بيض النعام لكلّ بَيضة بَكْرةٌ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الفَتِيَّة منها؛ بنتُ المخاض فصاعداً مع صدق اسم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إجزاء البكر ؛ لأنّ مورد النص</w:t>
      </w:r>
      <w:r>
        <w:rPr>
          <w:rStyle w:val="FootnoteAnchor"/>
          <w:rtl w:val="true"/>
        </w:rPr>
        <w:footnoteReference w:id="1864"/>
      </w:r>
      <w:r>
        <w:rPr>
          <w:rFonts w:ascii="Amiri" w:hAnsi="Amiri" w:eastAsia="Amiri" w:cs="Amiri"/>
          <w:color w:val="111111"/>
          <w:sz w:val="28"/>
          <w:sz w:val="28"/>
          <w:szCs w:val="28"/>
          <w:rtl w:val="true"/>
          <w:lang w:bidi="ar-SA"/>
        </w:rPr>
        <w:t xml:space="preserve">البكارة وهي جمع لبكر وبكرة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تحرَّك الفَرْخُ </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فُحولةَ الإبل في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بعدد البيض فالناتج هدي </w:t>
      </w:r>
      <w:r>
        <w:rPr>
          <w:rStyle w:val="FootnoteAnchor"/>
          <w:rtl w:val="true"/>
        </w:rPr>
        <w:footnoteReference w:id="1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الكعبة لا كغيره من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الأنتى صلاحية الحمل، ومشاهدة الطَّرْق، وكفايةُ الفَحْل للإناث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كسر البيضة بنفسه ودابته ولو ظهرت فاسدةً، أو الفرخُ مَيْتاً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تربية الناتج بل يجوز صَرفه من حينه، ويتخيَّر بين صرفه في مصالح الكعبة، ومعونة الحاج كغيره من مال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فشاةٌ عن البيضة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العجز عن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أطلق؛ لأنّ ذلك ضابطه حيث لا نصَّ على الزائد ومصرف الشاة والصدقة كغيرهما لا كالمُبدّل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صيام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لو عجز عن الإطعام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كشر كلّ بَيضة من القطا والقَبْجِ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والدرّاج من صغار الغنم إن تحرَّك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أطلق المصنف هنا وجماعة</w:t>
      </w:r>
      <w:r>
        <w:rPr>
          <w:rStyle w:val="FootnoteAnchor"/>
          <w:rtl w:val="true"/>
        </w:rPr>
        <w:footnoteReference w:id="1867"/>
      </w:r>
      <w:r>
        <w:rPr>
          <w:rFonts w:ascii="Amiri" w:hAnsi="Amiri" w:eastAsia="Amiri" w:cs="Amiri"/>
          <w:color w:val="111111"/>
          <w:sz w:val="28"/>
          <w:sz w:val="28"/>
          <w:szCs w:val="28"/>
          <w:rtl w:val="true"/>
          <w:lang w:bidi="ar-SA"/>
        </w:rPr>
        <w:t xml:space="preserve">، وفي </w:t>
      </w:r>
    </w:p>
    <w:p>
      <w:pPr>
        <w:pStyle w:val="BookText"/>
        <w:rPr/>
      </w:pPr>
      <w:r>
        <w:rPr>
          <w:rFonts w:ascii="Amiri" w:hAnsi="Amiri" w:eastAsia="Amiri" w:cs="Amiri"/>
          <w:color w:val="111111"/>
          <w:sz w:val="28"/>
          <w:sz w:val="28"/>
          <w:szCs w:val="28"/>
          <w:rtl w:val="true"/>
          <w:lang w:bidi="ar-SA"/>
        </w:rPr>
        <w:t xml:space="preserve">الدروس جعل في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مخاضاً من الغنم أي من شأنها الحمل</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ولم يذكر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خالية عن ذكر الصغير، والموجود في الصحيح منها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 القطاة بكارة من الغنم</w:t>
      </w:r>
      <w:r>
        <w:rPr>
          <w:rFonts w:eastAsia="Amiri" w:cs="Amiri" w:ascii="Amiri" w:hAnsi="Amiri"/>
          <w:color w:val="111111"/>
          <w:sz w:val="28"/>
          <w:szCs w:val="28"/>
          <w:rtl w:val="true"/>
          <w:lang w:bidi="ar-SA"/>
        </w:rPr>
        <w:t xml:space="preserve">» </w:t>
      </w:r>
      <w:r>
        <w:rPr>
          <w:rStyle w:val="FootnoteAnchor"/>
          <w:rtl w:val="true"/>
        </w:rPr>
        <w:footnoteReference w:id="1869"/>
      </w:r>
      <w:r>
        <w:rPr>
          <w:rFonts w:ascii="Amiri" w:hAnsi="Amiri" w:eastAsia="Amiri" w:cs="Amiri"/>
          <w:color w:val="111111"/>
          <w:sz w:val="28"/>
          <w:sz w:val="28"/>
          <w:szCs w:val="28"/>
          <w:rtl w:val="true"/>
          <w:lang w:bidi="ar-SA"/>
        </w:rPr>
        <w:t xml:space="preserve">، وأما المخاض، فمذكور في مقطوعة </w:t>
      </w:r>
      <w:r>
        <w:rPr>
          <w:rStyle w:val="FootnoteAnchor"/>
          <w:rtl w:val="true"/>
        </w:rPr>
        <w:footnoteReference w:id="1870"/>
      </w:r>
      <w:r>
        <w:rPr>
          <w:rFonts w:ascii="Amiri" w:hAnsi="Amiri" w:eastAsia="Amiri" w:cs="Amiri"/>
          <w:color w:val="111111"/>
          <w:sz w:val="28"/>
          <w:sz w:val="28"/>
          <w:szCs w:val="28"/>
          <w:rtl w:val="true"/>
          <w:lang w:bidi="ar-SA"/>
        </w:rPr>
        <w:t>، والعمل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المراد بالبكر الفتى، وسيأتي أن في قتل القطا والقبح والدرّاج حَمَل ،مفطوم، والفتى أعظم منه فيلزم وجوبُ الفِداء للبيض أزيد ممّا يجب في الأصل إلّا أن يُحمّل الفتى على الحَمّل فصاعداً، وغايته حينئذ تساويهما في الفداء، وهو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بيض القبج والدرّاج، فخالٍ عن النصّ، ومن ثُمَّ اختلفت العبارات فيها، ففي بعضها اختصاص موضع النصّ وهو بَيض القطاء</w:t>
      </w:r>
      <w:r>
        <w:rPr>
          <w:rStyle w:val="FootnoteAnchor"/>
          <w:rtl w:val="true"/>
        </w:rPr>
        <w:footnoteReference w:id="1871"/>
      </w:r>
      <w:r>
        <w:rPr>
          <w:rFonts w:ascii="Amiri" w:hAnsi="Amiri" w:eastAsia="Amiri" w:cs="Amiri"/>
          <w:color w:val="111111"/>
          <w:sz w:val="28"/>
          <w:sz w:val="28"/>
          <w:szCs w:val="28"/>
          <w:rtl w:val="true"/>
          <w:lang w:bidi="ar-SA"/>
        </w:rPr>
        <w:t>، وفي بعض ومنها الدروس إلحاق القبح</w:t>
      </w:r>
      <w:r>
        <w:rPr>
          <w:rStyle w:val="FootnoteAnchor"/>
          <w:rtl w:val="true"/>
        </w:rPr>
        <w:footnoteReference w:id="1872"/>
      </w:r>
      <w:r>
        <w:rPr>
          <w:rFonts w:ascii="Amiri" w:hAnsi="Amiri" w:eastAsia="Amiri" w:cs="Amiri"/>
          <w:color w:val="111111"/>
          <w:sz w:val="28"/>
          <w:sz w:val="28"/>
          <w:szCs w:val="28"/>
          <w:rtl w:val="true"/>
          <w:lang w:bidi="ar-SA"/>
        </w:rPr>
        <w:t>، وفي ثالث إلحاق الدرّاج بهما</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إلحاق القبج بالحمام في البيض؛ لأنه صنف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يتحرَّك الفرْخُ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في الغنم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أطلق الشيخ </w:t>
      </w:r>
      <w:r>
        <w:rPr>
          <w:rStyle w:val="FootnoteAnchor"/>
          <w:rtl w:val="true"/>
        </w:rPr>
        <w:footnoteReference w:id="1874"/>
      </w:r>
      <w:r>
        <w:rPr>
          <w:rFonts w:ascii="Amiri" w:hAnsi="Amiri" w:eastAsia="Amiri" w:cs="Amiri"/>
          <w:color w:val="111111"/>
          <w:sz w:val="28"/>
          <w:sz w:val="28"/>
          <w:szCs w:val="28"/>
          <w:rtl w:val="true"/>
          <w:lang w:bidi="ar-SA"/>
        </w:rPr>
        <w:t>تبعاً لظاهر الرواية</w:t>
      </w:r>
      <w:r>
        <w:rPr>
          <w:rStyle w:val="FootnoteAnchor"/>
          <w:rtl w:val="true"/>
        </w:rPr>
        <w:footnoteReference w:id="1875"/>
      </w:r>
      <w:r>
        <w:rPr>
          <w:rFonts w:ascii="Amiri" w:hAnsi="Amiri" w:eastAsia="Amiri" w:cs="Amiri"/>
          <w:color w:val="111111"/>
          <w:sz w:val="28"/>
          <w:sz w:val="28"/>
          <w:szCs w:val="28"/>
          <w:rtl w:val="true"/>
          <w:lang w:bidi="ar-SA"/>
        </w:rPr>
        <w:t xml:space="preserve">وتبعه الجماعة </w:t>
      </w:r>
      <w:r>
        <w:rPr>
          <w:rStyle w:val="FootnoteAnchor"/>
          <w:rtl w:val="true"/>
        </w:rPr>
        <w:footnoteReference w:id="1876"/>
      </w:r>
      <w:r>
        <w:rPr>
          <w:rFonts w:ascii="Amiri" w:hAnsi="Amiri" w:eastAsia="Amiri" w:cs="Amiri"/>
          <w:color w:val="111111"/>
          <w:sz w:val="28"/>
          <w:sz w:val="28"/>
          <w:szCs w:val="28"/>
          <w:rtl w:val="true"/>
          <w:lang w:bidi="ar-SA"/>
        </w:rPr>
        <w:t>، وظاهره أنّ في كلّ بَيضةٍ شاةٌ، فإن عجز أطعم عشرة مساكين، فإن عجز صام ثلاثة أيام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الشاة لا تجب في البيضة ابتداءً بل إنّما يجب نتاجها حين تَوَلَّد على </w:t>
      </w:r>
    </w:p>
    <w:p>
      <w:pPr>
        <w:pStyle w:val="BookText"/>
        <w:rPr/>
      </w:pPr>
      <w:r>
        <w:rPr>
          <w:rFonts w:ascii="Amiri" w:hAnsi="Amiri" w:eastAsia="Amiri" w:cs="Amiri"/>
          <w:color w:val="111111"/>
          <w:sz w:val="28"/>
          <w:sz w:val="28"/>
          <w:szCs w:val="28"/>
          <w:rtl w:val="true"/>
          <w:lang w:bidi="ar-SA"/>
        </w:rPr>
        <w:t>تقدير حصوله، وهو أقلّ من الشاة بكثير فكيف يجب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جماعة من المتأخرين</w:t>
      </w:r>
      <w:r>
        <w:rPr>
          <w:rStyle w:val="FootnoteAnchor"/>
          <w:rtl w:val="true"/>
        </w:rPr>
        <w:footnoteReference w:id="1877"/>
      </w:r>
      <w:r>
        <w:rPr>
          <w:rFonts w:ascii="Amiri" w:hAnsi="Amiri" w:eastAsia="Amiri" w:cs="Amiri"/>
          <w:color w:val="111111"/>
          <w:sz w:val="28"/>
          <w:sz w:val="28"/>
          <w:szCs w:val="28"/>
          <w:rtl w:val="true"/>
          <w:lang w:bidi="ar-SA"/>
        </w:rPr>
        <w:t>، منهم المصنّف بأنّ المراد وجوب الأمرين الأخيرين دون الشاة</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هو الأجود لا؛ لما ذكروه لمنع كون الشاة أشق من الإرسال، بل هي أسهل على أكثر الناس؛ لتوقفه على تحصيل الإناث والذكور، وتحرّي زَمَن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ومراجعتها إلى حين النتاج وصرفه هَدْياً للكعبة، وهذه أمور تعسر على الحاج غالباً أضعاف الشاة، بل لأنّ الشاة يجب أن تكون مجزئةً هنا بطريق أولى ؛ لأنها أعلى قيمةٌ وأكثرُ منفعةً من النتاج فيكون كبعض أفراد الواجب، والإرسال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تعذَّر الواجب انتقل إلى بدله وهو هنا الأمران الأخيران من حيث البدل العام لا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القصوره عن الدلالة ؛ لأنّ بدليتهما عن الشاة يقتضي بدليّتهما عما هو دونها قيمةً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الحمامة وهي المُطَوَّقة، أو ما تَعُبُّ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أي تشربه من غير مص كما تعب الدواب ولا يأخذه بمنقاره قطرة قطرة كالدجاج والعصافير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يمكن كونه للتقسيم بمعنى كون كلّ واحد من النوعين حماماً، وكونه للترديد لاختلاف الفقهاء وأهل اللغة</w:t>
      </w:r>
      <w:r>
        <w:rPr>
          <w:rStyle w:val="FootnoteAnchor"/>
          <w:rtl w:val="true"/>
        </w:rPr>
        <w:footnoteReference w:id="1879"/>
      </w:r>
      <w:r>
        <w:rPr>
          <w:rFonts w:ascii="Amiri" w:hAnsi="Amiri" w:eastAsia="Amiri" w:cs="Amiri"/>
          <w:color w:val="111111"/>
          <w:sz w:val="28"/>
          <w:sz w:val="28"/>
          <w:szCs w:val="28"/>
          <w:rtl w:val="true"/>
          <w:lang w:bidi="ar-SA"/>
        </w:rPr>
        <w:t>في اختيار كلّ منهما، والمصنّف في الدروس اختار الأوّل خاصةً</w:t>
      </w:r>
      <w:r>
        <w:rPr>
          <w:rStyle w:val="FootnoteAnchor"/>
          <w:rtl w:val="true"/>
        </w:rPr>
        <w:footnoteReference w:id="1880"/>
      </w:r>
      <w:r>
        <w:rPr>
          <w:rFonts w:ascii="IRNazanin" w:hAnsi="IRNazanin" w:eastAsia="IRNazanin"/>
          <w:color w:val="111111"/>
          <w:sz w:val="28"/>
          <w:sz w:val="28"/>
          <w:szCs w:val="28"/>
          <w:rtl w:val="true"/>
          <w:lang w:bidi="fa-IR"/>
        </w:rPr>
        <w:t xml:space="preserve">، واختار المحقق </w:t>
      </w:r>
      <w:r>
        <w:rPr>
          <w:rStyle w:val="FootnoteAnchor"/>
          <w:rtl w:val="true"/>
        </w:rPr>
        <w:footnoteReference w:id="1881"/>
      </w:r>
      <w:r>
        <w:rPr>
          <w:rFonts w:ascii="Amiri" w:hAnsi="Amiri" w:eastAsia="Amiri" w:cs="Amiri"/>
          <w:color w:val="111111"/>
          <w:sz w:val="28"/>
          <w:sz w:val="28"/>
          <w:szCs w:val="28"/>
          <w:rtl w:val="true"/>
          <w:lang w:bidi="ar-SA"/>
        </w:rPr>
        <w:t>والعلامة الثاني</w:t>
      </w:r>
      <w:r>
        <w:rPr>
          <w:rStyle w:val="FootnoteAnchor"/>
          <w:rtl w:val="true"/>
        </w:rPr>
        <w:footnoteReference w:id="1882"/>
      </w:r>
      <w:r>
        <w:rPr>
          <w:rFonts w:ascii="Amiri" w:hAnsi="Amiri" w:eastAsia="Amiri" w:cs="Amiri"/>
          <w:color w:val="111111"/>
          <w:sz w:val="28"/>
          <w:sz w:val="28"/>
          <w:szCs w:val="28"/>
          <w:rtl w:val="true"/>
          <w:lang w:bidi="ar-SA"/>
        </w:rPr>
        <w:t>خاصة، والظاهر أن التفاوت بينهما قليل أو مُنتَفٍ، وهو يصلح لجعل المصنّف كلاً منهما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فلابد من إخراج القطا والحَجَل من التعريف لأن لهما كفّارةً معيَّنةً غيرَ كفَّارة الحمام مع </w:t>
      </w:r>
    </w:p>
    <w:p>
      <w:pPr>
        <w:pStyle w:val="BookText"/>
        <w:rPr/>
      </w:pPr>
      <w:r>
        <w:rPr>
          <w:rFonts w:ascii="Amiri" w:hAnsi="Amiri" w:eastAsia="Amiri" w:cs="Amiri"/>
          <w:color w:val="111111"/>
          <w:sz w:val="28"/>
          <w:sz w:val="28"/>
          <w:szCs w:val="28"/>
          <w:rtl w:val="true"/>
          <w:lang w:bidi="ar-SA"/>
        </w:rPr>
        <w:t xml:space="preserve">مشاركتهما له في التعريف كما صرح به جماعة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وكفارة الحمام بأي معنى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على المُحرِم في الحِلّ، ودرهم على المُحِلّ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ورُوِيَ أنّ عليه فيه القيمة</w:t>
      </w:r>
      <w:r>
        <w:rPr>
          <w:rStyle w:val="FootnoteAnchor"/>
          <w:rtl w:val="true"/>
        </w:rPr>
        <w:footnoteReference w:id="1884"/>
      </w:r>
      <w:r>
        <w:rPr>
          <w:rFonts w:ascii="Amiri" w:hAnsi="Amiri" w:eastAsia="Amiri" w:cs="Amiri"/>
          <w:color w:val="111111"/>
          <w:sz w:val="28"/>
          <w:sz w:val="28"/>
          <w:szCs w:val="28"/>
          <w:rtl w:val="true"/>
          <w:lang w:bidi="ar-SA"/>
        </w:rPr>
        <w:t>، وربما قيل بوجوب أكثر الأمرين من الدرهم والقيمة</w:t>
      </w:r>
      <w:r>
        <w:rPr>
          <w:rStyle w:val="FootnoteAnchor"/>
          <w:rtl w:val="true"/>
        </w:rPr>
        <w:footnoteReference w:id="1885"/>
      </w:r>
      <w:r>
        <w:rPr>
          <w:rFonts w:ascii="IRNazanin" w:hAnsi="IRNazanin" w:eastAsia="IRNazanin"/>
          <w:color w:val="111111"/>
          <w:sz w:val="28"/>
          <w:sz w:val="28"/>
          <w:szCs w:val="28"/>
          <w:rtl w:val="true"/>
          <w:lang w:bidi="fa-IR"/>
        </w:rPr>
        <w:t>، أما الدرهم، فللنصّ</w:t>
      </w:r>
      <w:r>
        <w:rPr>
          <w:rStyle w:val="FootnoteAnchor"/>
          <w:rtl w:val="true"/>
        </w:rPr>
        <w:footnoteReference w:id="1886"/>
      </w:r>
      <w:r>
        <w:rPr>
          <w:rFonts w:ascii="Amiri" w:hAnsi="Amiri" w:eastAsia="Amiri" w:cs="Amiri"/>
          <w:color w:val="111111"/>
          <w:sz w:val="28"/>
          <w:sz w:val="28"/>
          <w:szCs w:val="28"/>
          <w:rtl w:val="true"/>
          <w:lang w:bidi="ar-SA"/>
        </w:rPr>
        <w:t>، وأما القيمة، فله، أو لأنها تجب للمملوك في غير الحرم ففيه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الدرهم مطلقاً فى غير الحمام المملوك، وفيه الأمران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لله والقيمة للمالك، وكذا القول في كلّ مملوك بالنسبة إلى فدائه وقيمته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والدرهم على 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الأول لكونه محرماً والثاني لكونه في الحرم، والأصلُ عدم التداخل خصوصاً مع اختلاف حقيقة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فَرْخها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الضأن ما سنُّه أربعة أشهرٍ فصاعداً ونصفُ درهم عليه أي على المحرم فى الحرم ويَتَوَزَّعان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الأوّلُ على المحرم في الحِلّ، والثاني على المُحِلّ في الحرم بقرينة ما تقدم ترتيباً وواجباً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بَيضها درهم وربع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ويتوزعان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أي الفاعلين أو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درهم على المحرم في الحِلّ ورُبع على المحِلّ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في البيض بين كونه قبل تحرك الفرخ وبعده، والظاهر أنّ مراده الأوّلُ، أمّا الثاني، فحكمه حكمُ الفرخ كما صرح به في الدروس</w:t>
      </w:r>
      <w:r>
        <w:rPr>
          <w:rStyle w:val="FootnoteAnchor"/>
          <w:rtl w:val="true"/>
        </w:rPr>
        <w:footnoteReference w:id="1887"/>
      </w:r>
      <w:r>
        <w:rPr>
          <w:rFonts w:ascii="Amiri" w:hAnsi="Amiri" w:eastAsia="Amiri" w:cs="Amiri"/>
          <w:color w:val="111111"/>
          <w:sz w:val="28"/>
          <w:sz w:val="28"/>
          <w:szCs w:val="28"/>
          <w:rtl w:val="true"/>
          <w:lang w:bidi="ar-SA"/>
        </w:rPr>
        <w:t>، وإن كان إلحاقه به مع الإطلاق لا يخلو من بعد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لم يَفرُق بين الحمام المملوك وغيره، ولا بين الحرمي وغيره؛ والحق ثبوت </w:t>
      </w:r>
    </w:p>
    <w:p>
      <w:pPr>
        <w:pStyle w:val="BookText"/>
        <w:rPr/>
      </w:pPr>
      <w:r>
        <w:rPr>
          <w:rFonts w:ascii="Amiri" w:hAnsi="Amiri" w:eastAsia="Amiri" w:cs="Amiri"/>
          <w:color w:val="111111"/>
          <w:sz w:val="28"/>
          <w:sz w:val="28"/>
          <w:szCs w:val="28"/>
          <w:rtl w:val="true"/>
          <w:lang w:bidi="ar-SA"/>
        </w:rPr>
        <w:t xml:space="preserve">الفرق كما صرح به في الدروس </w:t>
      </w:r>
      <w:r>
        <w:rPr>
          <w:rStyle w:val="FootnoteAnchor"/>
          <w:rtl w:val="true"/>
        </w:rPr>
        <w:footnoteReference w:id="1888"/>
      </w:r>
      <w:r>
        <w:rPr>
          <w:rFonts w:ascii="Amiri" w:hAnsi="Amiri" w:eastAsia="Amiri" w:cs="Amiri"/>
          <w:color w:val="111111"/>
          <w:sz w:val="28"/>
          <w:sz w:val="28"/>
          <w:szCs w:val="28"/>
          <w:rtl w:val="true"/>
          <w:lang w:bidi="ar-SA"/>
        </w:rPr>
        <w:t xml:space="preserve">وغيره </w:t>
      </w:r>
      <w:r>
        <w:rPr>
          <w:rStyle w:val="FootnoteAnchor"/>
          <w:rtl w:val="true"/>
        </w:rPr>
        <w:footnoteReference w:id="1889"/>
      </w:r>
      <w:r>
        <w:rPr>
          <w:rFonts w:ascii="Amiri" w:hAnsi="Amiri" w:eastAsia="Amiri" w:cs="Amiri"/>
          <w:color w:val="111111"/>
          <w:sz w:val="28"/>
          <w:sz w:val="28"/>
          <w:szCs w:val="28"/>
          <w:rtl w:val="true"/>
          <w:lang w:bidi="ar-SA"/>
        </w:rPr>
        <w:t>، فغير المملوك حكمه ذلك والحرمي منه يَشتري بقيمته الشاملة للفداء عَلَفاً لحمامه وليَكُن قَمْحاً للرواية</w:t>
      </w:r>
      <w:r>
        <w:rPr>
          <w:rStyle w:val="FootnoteAnchor"/>
          <w:rtl w:val="true"/>
        </w:rPr>
        <w:footnoteReference w:id="1890"/>
      </w:r>
      <w:r>
        <w:rPr>
          <w:rFonts w:ascii="Amiri" w:hAnsi="Amiri" w:eastAsia="Amiri" w:cs="Amiri"/>
          <w:color w:val="111111"/>
          <w:sz w:val="28"/>
          <w:sz w:val="28"/>
          <w:szCs w:val="28"/>
          <w:rtl w:val="true"/>
          <w:lang w:bidi="ar-SA"/>
        </w:rPr>
        <w:t>، والمملوك كذلك إذن المالك أو كونه المتلف وإلا وجب ما ذُكر الله والقيمة السوقية للمالك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واحد من القطا والحَجَل والدرّاج حَمَل مفطومٌ 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كمَل سنه أربعة أشهر، وهو قريب من صغير الغنم في فرخها، ولا بُعد في تساوي فداء الصغير والكبير كما ذكرناه</w:t>
      </w:r>
      <w:r>
        <w:rPr>
          <w:rStyle w:val="FootnoteAnchor"/>
          <w:rtl w:val="true"/>
        </w:rPr>
        <w:footnoteReference w:id="1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حمل المصنّف المخاض الذي اختاره ثُمّ على بنت المخاض، أو على أنّ فيها هنا مخاضاً بطريق أولى؛ للإجماع على انتفاء الأمرين؛ وكذا ممّا قيل من أنّ مبنى شرعِنا على اختلافِ المتفقات واتفاق المختلفات</w:t>
      </w:r>
      <w:r>
        <w:rPr>
          <w:rStyle w:val="FootnoteAnchor"/>
          <w:rtl w:val="true"/>
        </w:rPr>
        <w:footnoteReference w:id="1892"/>
      </w:r>
      <w:r>
        <w:rPr>
          <w:rFonts w:ascii="Amiri" w:hAnsi="Amiri" w:eastAsia="Amiri" w:cs="Amiri"/>
          <w:color w:val="111111"/>
          <w:sz w:val="28"/>
          <w:sz w:val="28"/>
          <w:szCs w:val="28"/>
          <w:rtl w:val="true"/>
          <w:lang w:bidi="ar-SA"/>
        </w:rPr>
        <w:t>، فجاز أن يثبت في الصغير زيادة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ذكرناه، لعدم التنافي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تقدير اختيار صغير الغنم في الصغير كما اختاره المصنف، أو على وجوبِ الفتى كما اخترناه وحمْلِه على الحَمَل وإِلّا بَقِي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من القُنْفُذ والضَبّ والتربوعِ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فطيم</w:t>
      </w:r>
      <w:r>
        <w:rPr>
          <w:rStyle w:val="FootnoteAnchor"/>
          <w:rtl w:val="true"/>
        </w:rPr>
        <w:footnoteReference w:id="1893"/>
      </w:r>
      <w:r>
        <w:rPr>
          <w:rFonts w:ascii="Amiri" w:hAnsi="Amiri" w:eastAsia="Amiri" w:cs="Amiri"/>
          <w:color w:val="111111"/>
          <w:sz w:val="28"/>
          <w:sz w:val="28"/>
          <w:szCs w:val="28"/>
          <w:rtl w:val="true"/>
          <w:lang w:bidi="ar-SA"/>
        </w:rPr>
        <w:t>، والمروي الأوّلُ</w:t>
      </w:r>
      <w:r>
        <w:rPr>
          <w:rStyle w:val="FootnoteAnchor"/>
          <w:rtl w:val="true"/>
        </w:rPr>
        <w:footnoteReference w:id="1894"/>
      </w:r>
      <w:r>
        <w:rPr>
          <w:rFonts w:ascii="Amiri" w:hAnsi="Amiri" w:eastAsia="Amiri" w:cs="Amiri"/>
          <w:color w:val="111111"/>
          <w:sz w:val="28"/>
          <w:sz w:val="28"/>
          <w:szCs w:val="28"/>
          <w:rtl w:val="true"/>
          <w:lang w:bidi="ar-SA"/>
        </w:rPr>
        <w:t>وإنْ كان الثاني مجزئاً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القائل فسّر به الجَدْي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كلّ من القُبَّرة بالقاف المضمومة ثمّ الباء المشددة بغير نون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عُصفور صغير له ذَنَب طويل يرمح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وهو ما دون الحمامة فيشمل الآخرين وإنّما جمَعَها تبعاً للنصّ</w:t>
      </w:r>
      <w:r>
        <w:rPr>
          <w:rStyle w:val="FootnoteAnchor"/>
          <w:rtl w:val="true"/>
        </w:rPr>
        <w:footnoteReference w:id="1895"/>
      </w:r>
      <w:r>
        <w:rPr>
          <w:rFonts w:ascii="Amiri" w:hAnsi="Amiri" w:eastAsia="Amiri" w:cs="Amiri"/>
          <w:color w:val="111111"/>
          <w:sz w:val="28"/>
          <w:sz w:val="28"/>
          <w:szCs w:val="28"/>
          <w:rtl w:val="true"/>
          <w:lang w:bidi="ar-SA"/>
        </w:rPr>
        <w:t xml:space="preserve">، ويمكن أن يريد به العصفور الأهلي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تفسيره به في الأطعمة فيغايرهما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w:t>
      </w:r>
    </w:p>
    <w:p>
      <w:pPr>
        <w:pStyle w:val="BookText"/>
        <w:rPr/>
      </w:pPr>
      <w:r>
        <w:rPr>
          <w:rFonts w:ascii="Amiri" w:hAnsi="Amiri" w:eastAsia="Amiri" w:cs="Amiri"/>
          <w:color w:val="111111"/>
          <w:sz w:val="28"/>
          <w:sz w:val="28"/>
          <w:szCs w:val="28"/>
          <w:rtl w:val="true"/>
          <w:lang w:bidi="ar-SA"/>
        </w:rPr>
        <w:t>ما يؤكل من الحبوب وفروعها، والتمر والزبيب وشبهها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الجرادة تمرة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وتمرة خيرٌ من جرادة</w:t>
      </w:r>
      <w:r>
        <w:rPr>
          <w:rFonts w:eastAsia="Amiri" w:cs="Amiri" w:ascii="Amiri" w:hAnsi="Amiri"/>
          <w:color w:val="111111"/>
          <w:sz w:val="28"/>
          <w:szCs w:val="28"/>
          <w:rtl w:val="true"/>
          <w:lang w:bidi="ar-SA"/>
        </w:rPr>
        <w:t>»</w:t>
      </w:r>
      <w:r>
        <w:rPr>
          <w:rStyle w:val="FootnoteAnchor"/>
          <w:rtl w:val="true"/>
        </w:rPr>
        <w:footnoteReference w:id="18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من طعام </w:t>
      </w:r>
      <w:r>
        <w:rPr>
          <w:rStyle w:val="FootnoteAnchor"/>
          <w:rtl w:val="true"/>
        </w:rPr>
        <w:footnoteReference w:id="1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w:t>
      </w:r>
      <w:r>
        <w:rPr>
          <w:rStyle w:val="FootnoteAnchor"/>
          <w:rtl w:val="true"/>
        </w:rPr>
        <w:footnoteReference w:id="1898"/>
      </w:r>
      <w:r>
        <w:rPr>
          <w:rFonts w:ascii="Amiri" w:hAnsi="Amiri" w:eastAsia="Amiri" w:cs="Amiri"/>
          <w:color w:val="111111"/>
          <w:sz w:val="28"/>
          <w:sz w:val="28"/>
          <w:szCs w:val="28"/>
          <w:rtl w:val="true"/>
          <w:lang w:bidi="ar-SA"/>
        </w:rPr>
        <w:t>أيضاً، فيتخير بينهما جمعاً، واختاره في الدروس</w:t>
      </w:r>
      <w:r>
        <w:rPr>
          <w:rStyle w:val="FootnoteAnchor"/>
          <w:rtl w:val="true"/>
        </w:rPr>
        <w:footnoteReference w:id="18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كثير الجراد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الكثرة إلى العرف ويُحتمل اللغة فيكون الثلاثةُ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لما دونه في كلّ واحدةٍ تمرة أو 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التحرُّزُ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بأن كان على طريقه بحيث لا يمكن التحرز منه إلا بمشقة كثيرة لا تُتَحَمَّل عادةً لا الإمكان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يُلقيها عن ثوبه أو بدنه وما أشبههما، أو يقتلها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فى البرغوث وإن منعنا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ما ذكر حكمُ المحرم في الحِلّ، أمّا المحِلّ في الحرم فعليه القيمة فيما لم يُنَصِّ على غيرها، ويجتمعان على المحرم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له قيمة فكفارته الاستغفار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نفّر حمام الحرم 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كلّ واحدةٍ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ومستنده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الحكم يشمل مطلق التنفير وإن لم يخرج من الحرم، وقيَّده المصنف في بعض تحقيقاته بما لو تجاوز الحرم </w:t>
      </w:r>
      <w:r>
        <w:rPr>
          <w:rStyle w:val="FootnoteAnchor"/>
          <w:rtl w:val="true"/>
        </w:rPr>
        <w:footnoteReference w:id="1900"/>
      </w:r>
      <w:r>
        <w:rPr>
          <w:rFonts w:ascii="Amiri" w:hAnsi="Amiri" w:eastAsia="Amiri" w:cs="Amiri"/>
          <w:color w:val="111111"/>
          <w:sz w:val="28"/>
          <w:sz w:val="28"/>
          <w:szCs w:val="28"/>
          <w:rtl w:val="true"/>
          <w:lang w:bidi="ar-SA"/>
        </w:rPr>
        <w:t>وظاهرُهم أنّ هذا حكم المحرم في الحرم، فلو كان مُحِلّاً فمقتضى القواعد وجوب القيمة إن لم يعد تنزيلاً له منزلة الإتلاف؛ ويُشكِل حكمه مع العود، وكذا حكم المحرم لو فعل ذلك في الحِلّ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المُنَفَّرُ واحدةً ففي وجوب الشاة مع عودِها وعدمه تساوي الحالتين، وهو </w:t>
      </w:r>
    </w:p>
    <w:p>
      <w:pPr>
        <w:pStyle w:val="BookText"/>
        <w:rPr/>
      </w:pP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عدم وجوب شيء مع العود وقوفاً فيما خالف الأصل على موضع اليقين، وهو الحمام إن لم نجعله اسم جنس يقع على الواحدة وكذا الإشكال لو عاد البعض خاصةً وكان كلّ من الذاهب والعائد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الإشكال في العائد وإن كثر، لعدم صدق عود الجميع الموجب للشاة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المُنَفِّرُ جماعةً ففي تعددِ الفداء عليهم أو اشتراكهم فيه خصوصاً مع كون فعل كلّ واحد لا يوجب النفور،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إلحاق غير الحمام به، وحيث لا نص ظاهراً ينبغي القطعُ بعدم اللحوق، فلو عاد فلا شيء، ولو لم يعد ففي إلحاقه بالإتلاف نظر، لاختلاف الحقيقتين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العدد بنى على الأقل، وفي العود على عدمه، عملاً بالأصل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أغلق على حمام وفراخ وبَيض فكالإتلاف مع جهل الحال أو علم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فيضمن المحرم في الحِلّ كلَّ حمامةٍ بشاة والفرْخَ بحمّل والبيضةَ بدرهم، والمُحِلُّ الحرم الحمامة بدرهم والفَرْخَ بنصفه والبيضة بربعه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ويجتمعان على من جمع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حمام الحرم وغيره إلا على الوجه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باشَرَ الإتلاف جماعة أو تَسَبَّبوا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باشَرَ بعض وتَسَبَّب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كلّ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واحد من الفعلين مُوجِبٌ له وكذا لو باشر واحدٌ أُموراً متعدّدة يجب لكلّ منها الفداء، كما لو اصطاد وذَبَح وأكل، أو كسر البيض وأكل، أو دلَّ على الصيد وأكل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كونهم محرمين ومحلّين في الحرم والتفريق، فيلزم كلّاً حكمُه، فيجتمع على المحرم منهم في الحرم الأمران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كسْرِ قَرْنَي الغزال نصف قيمته، وفي عينيه أو يديه أو رجليه القيمة، والواحدِ بالحساب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بينه وبين آخر من اثنين فتمام القيمة،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ومستنده </w:t>
      </w:r>
      <w:r>
        <w:rPr>
          <w:rStyle w:val="FootnoteAnchor"/>
          <w:rtl w:val="true"/>
        </w:rPr>
        <w:footnoteReference w:id="1901"/>
      </w:r>
      <w:r>
        <w:rPr>
          <w:rFonts w:ascii="Amiri" w:hAnsi="Amiri" w:eastAsia="Amiri" w:cs="Amiri"/>
          <w:color w:val="111111"/>
          <w:sz w:val="28"/>
          <w:sz w:val="28"/>
          <w:szCs w:val="28"/>
          <w:rtl w:val="true"/>
          <w:lang w:bidi="ar-SA"/>
        </w:rPr>
        <w:t xml:space="preserve">ضعيف، وزعموا أنّ ضعفه منجبِرٌ بالشهرة، وفي </w:t>
      </w:r>
    </w:p>
    <w:p>
      <w:pPr>
        <w:pStyle w:val="BookText"/>
        <w:rPr/>
      </w:pPr>
      <w:r>
        <w:rPr>
          <w:rFonts w:ascii="Amiri" w:hAnsi="Amiri" w:eastAsia="Amiri" w:cs="Amiri"/>
          <w:color w:val="111111"/>
          <w:sz w:val="28"/>
          <w:sz w:val="28"/>
          <w:szCs w:val="28"/>
          <w:rtl w:val="true"/>
          <w:lang w:bidi="ar-SA"/>
        </w:rPr>
        <w:t>الدروس جزم بالحكم في العينين و نسبه في اليدين والرجلين إلى القيل</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الأرش في الجميع؛ لأنه نقصُ حَدَثَ على الصيد فيجب أرشُه حيث لا معين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 الصيد فى ملك المحرم بحيازة ولا عقد ولا 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غيرها من الأسباب المُمَلّكة كنذره له هذا إذا كان عنده أما النائي فالأقوى دخوله في ملكه ابتداءً اختياراً كالشراء وغيره كالإرث، وعدم خروجه بالإحرام، والمرجع فيه إلى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نتف ريشةً من حمام الحرم فعليه صدقة بتلك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العبارة أنه نتفها باليد حتى يُشير إليها بل هي أعم، لجواز نتفها بغيرها، والرواية وردت بأنه يَتَصَدَّق باليد الجانية </w:t>
      </w:r>
      <w:r>
        <w:rPr>
          <w:rStyle w:val="FootnoteAnchor"/>
          <w:rtl w:val="true"/>
        </w:rPr>
        <w:footnoteReference w:id="1903"/>
      </w:r>
      <w:r>
        <w:rPr>
          <w:rFonts w:ascii="Amiri" w:hAnsi="Amiri" w:eastAsia="Amiri" w:cs="Amiri"/>
          <w:color w:val="111111"/>
          <w:sz w:val="28"/>
          <w:sz w:val="28"/>
          <w:szCs w:val="28"/>
          <w:rtl w:val="true"/>
          <w:lang w:bidi="ar-SA"/>
        </w:rPr>
        <w:t>وهي سالمة من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النتْفُ بغير اليد جازت الصدقة كيف شاء، ويجزئ مسمّاها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تسقط بنبات الريش ولا تجزئ بغير اليد الجانية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تتف أكثر من ريشة ففي الرجوع إلى الأرش عملاً بالقاعدة، أو تعدد الصدقة بتعدده وجهان اختار ثانيهما المصنِّفُ في الدروس</w:t>
      </w:r>
      <w:r>
        <w:rPr>
          <w:rStyle w:val="FootnoteAnchor"/>
          <w:rtl w:val="true"/>
        </w:rPr>
        <w:footnoteReference w:id="1904"/>
      </w:r>
      <w:r>
        <w:rPr>
          <w:rFonts w:ascii="Amiri" w:hAnsi="Amiri" w:eastAsia="Amiri" w:cs="Amiri"/>
          <w:color w:val="111111"/>
          <w:sz w:val="28"/>
          <w:sz w:val="28"/>
          <w:szCs w:val="28"/>
          <w:rtl w:val="true"/>
          <w:lang w:bidi="ar-SA"/>
        </w:rPr>
        <w:t>، وهو حسن إن وقع النتف على التعاقب وإلا فالأول أحسن إن أوجب أرشاً وإلَّا تَصَدَّق بشيء لثبوته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نتف غير الحمامة أو غير الريش فالأرش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ما لا يُوجب الأرضَ نقصاً ضَمِن أرشه، ولا يجب تسليمه باليد الجانية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جزاء الصيد مطلقاً يجب إخراجه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إحرام الحج، وبمكة في إحرام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افتقر إلى الذبح وجب فيهما أيضاً كالصدقة، ولا تجزئ الصدقة قبل الذبح ومستحقه الفقراء والمساكين بالحرم فعلاً أو قوّةً كوكيلهم فيه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الأكل منه إلا بعد انتقاله إلى المستحق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الإطعام التمليك والأكل</w:t>
      </w:r>
      <w:r>
        <w:rPr>
          <w:rFonts w:eastAsia="Amiri" w:cs="Amiri" w:ascii="Amiri" w:hAnsi="Amiri"/>
          <w:color w:val="111111"/>
          <w:sz w:val="28"/>
          <w:szCs w:val="28"/>
          <w:rtl w:val="true"/>
          <w:lang w:bidi="ar-SA"/>
        </w:rPr>
        <w:t xml:space="preserve">. </w:t>
      </w:r>
      <w:bookmarkStart w:id="341" w:name="pg10147_94979"/>
    </w:p>
    <w:p>
      <w:pPr>
        <w:pStyle w:val="Heading4"/>
        <w:numPr>
          <w:ilvl w:val="3"/>
          <w:numId w:val="1"/>
        </w:numPr>
        <w:rPr/>
      </w:pPr>
      <w:bookmarkStart w:id="342" w:name="__RefHeading___Toc1114308_1067777946"/>
      <w:bookmarkStart w:id="343" w:name="_Toc122"/>
      <w:bookmarkEnd w:id="341"/>
      <w:bookmarkEnd w:id="342"/>
      <w:r>
        <w:rPr>
          <w:rtl w:val="true"/>
        </w:rPr>
        <w:t>البحث الثاني في كفارة باقي المحرمات</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عامداً عالماً 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 أو دُبُراً قبل المشعر وإن وقف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 ويُتِمُّ حجه ويأتي به من قابل</w:t>
      </w:r>
      <w:r>
        <w:rPr>
          <w:rStyle w:val="FootnoteAnchor"/>
          <w:rtl w:val="true"/>
        </w:rPr>
        <w:footnoteReference w:id="1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فورياً إن كان الأصل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الحج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الزوجة والأجنبية، ولا بين الحرّة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ووطءُ الغلام كذلك في أصح القولين</w:t>
      </w:r>
      <w:r>
        <w:rPr>
          <w:rStyle w:val="FootnoteAnchor"/>
          <w:rtl w:val="true"/>
        </w:rPr>
        <w:footnoteReference w:id="1906"/>
      </w:r>
      <w:r>
        <w:rPr>
          <w:rFonts w:ascii="Amiri" w:hAnsi="Amiri" w:eastAsia="Amiri" w:cs="Amiri"/>
          <w:color w:val="111111"/>
          <w:sz w:val="28"/>
          <w:sz w:val="28"/>
          <w:szCs w:val="28"/>
          <w:rtl w:val="true"/>
          <w:lang w:bidi="ar-SA"/>
        </w:rPr>
        <w:t>، دون الدابة في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الأولى فرضُه والثانيه عقوبة أو بالعكس؟ قولان</w:t>
      </w:r>
      <w:r>
        <w:rPr>
          <w:rStyle w:val="FootnoteAnchor"/>
          <w:rtl w:val="true"/>
        </w:rPr>
        <w:footnoteReference w:id="1907"/>
      </w:r>
      <w:r>
        <w:rPr>
          <w:rFonts w:ascii="Amiri" w:hAnsi="Amiri" w:eastAsia="Amiri" w:cs="Amiri"/>
          <w:color w:val="111111"/>
          <w:sz w:val="28"/>
          <w:sz w:val="28"/>
          <w:szCs w:val="28"/>
          <w:rtl w:val="true"/>
          <w:lang w:bidi="ar-SA"/>
        </w:rPr>
        <w:t>، والمروي الأول</w:t>
      </w:r>
      <w:r>
        <w:rPr>
          <w:rStyle w:val="FootnoteAnchor"/>
          <w:rtl w:val="true"/>
        </w:rPr>
        <w:footnoteReference w:id="1908"/>
      </w:r>
      <w:r>
        <w:rPr>
          <w:rFonts w:ascii="Amiri" w:hAnsi="Amiri" w:eastAsia="Amiri" w:cs="Amiri"/>
          <w:color w:val="111111"/>
          <w:sz w:val="28"/>
          <w:sz w:val="28"/>
          <w:szCs w:val="28"/>
          <w:rtl w:val="true"/>
          <w:lang w:bidi="ar-SA"/>
        </w:rPr>
        <w:t>، إلا أن الرواية مقطوعة،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 الأجير لتلك السنة أو مطلقاً، وفي كفّارة خُلْف النذرِ وشبهه لو عيَّنه بتلك السنة، وفي المُفسِد المصدودِ إذا تحَلَّلَ ثمّ قدر على الحج لسنته أو غيرها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ثم يحج للعقوبة بعد ذلك هذا إذا قلنا إن حجّ العقوبة إذا صدّ عنه لا يقضى كما هو الظاهر ولو قلنا يقضى فلا فرق بين القولين في وجوب حجة أُخرى لكن هنا يجب تقديم حجة الإسلام على العقوبة وإن قلنا إنّ الأولى عقوبة حيث يصدّ عنها وإن أمكن القضاء في سنة الصدّ فيقدّم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مطاوعةً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فلا شيء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تقييده وإن أمكن إخراج الناسي من حيث عدم كونه محرَّماً في حقه، أمّا الجاهل، فآثم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ويفترقان إذا بلغا موضع الخطيئة بمصاحبة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آخر المناسك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يفترقان في الفاسد أيضاً</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الخطيئة إلى تمام مناسكه</w:t>
      </w:r>
      <w:r>
        <w:rPr>
          <w:rStyle w:val="FootnoteAnchor"/>
          <w:rtl w:val="true"/>
        </w:rPr>
        <w:footnoteReference w:id="1911"/>
      </w:r>
      <w:r>
        <w:rPr>
          <w:rFonts w:ascii="Amiri" w:hAnsi="Amiri" w:eastAsia="Amiri" w:cs="Amiri"/>
          <w:color w:val="111111"/>
          <w:sz w:val="28"/>
          <w:sz w:val="28"/>
          <w:szCs w:val="28"/>
          <w:rtl w:val="true"/>
          <w:lang w:bidi="ar-SA"/>
        </w:rPr>
        <w:t>، وهو قوي مروي</w:t>
      </w:r>
      <w:r>
        <w:rPr>
          <w:rStyle w:val="FootnoteAnchor"/>
          <w:rtl w:val="true"/>
        </w:rPr>
        <w:footnoteReference w:id="1912"/>
      </w:r>
      <w:r>
        <w:rPr>
          <w:rFonts w:ascii="Amiri" w:hAnsi="Amiri" w:eastAsia="Amiri" w:cs="Amiri"/>
          <w:color w:val="111111"/>
          <w:sz w:val="28"/>
          <w:sz w:val="28"/>
          <w:szCs w:val="28"/>
          <w:rtl w:val="true"/>
          <w:lang w:bidi="ar-SA"/>
        </w:rPr>
        <w:t>، وبه قطع المصنف في الدروس</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حجّا في القابل على غير تلك الطريق فلا تفريق وإن وصل</w:t>
      </w:r>
      <w:r>
        <w:rPr>
          <w:rStyle w:val="FootnoteAnchor"/>
          <w:rtl w:val="true"/>
        </w:rPr>
        <w:footnoteReference w:id="1914"/>
      </w:r>
      <w:r>
        <w:rPr>
          <w:rFonts w:ascii="Amiri" w:hAnsi="Amiri" w:eastAsia="Amiri" w:cs="Amiri"/>
          <w:color w:val="111111"/>
          <w:sz w:val="28"/>
          <w:sz w:val="28"/>
          <w:szCs w:val="28"/>
          <w:rtl w:val="true"/>
          <w:lang w:bidi="ar-SA"/>
        </w:rPr>
        <w:t>إلى موضع يَتَّفِق فيه الطريقان كعرفة، مع احتمال وجوب التفريق في المتَّفق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توقفت مصاحَبةُ الثالث على أجرةٍ أو نفقةٍ وجبت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مكرهاً لها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يجب عليه القضاء عنها؛ لعدم فساد حجّها بالإكراه، كما لا يفسد حجه لو أكرهَتْه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تحملها عنه البدنةَ وتحمُّل الأجنبي لو أكرههما وجهان، أقربهما العدم؛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الجماع بعد الإفساد تكرّرت البدنة لا غير، سواء كفّر عن الأوّل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جامع في القضاء لَزِمه ما لَزِمه أوّلاً، سواءٌ جعلناها فرضَه أم عقوبةً، وكذا القول في</w:t>
      </w:r>
    </w:p>
    <w:p>
      <w:pPr>
        <w:pStyle w:val="BookText"/>
        <w:rPr/>
      </w:pPr>
      <w:r>
        <w:rPr>
          <w:rFonts w:ascii="IRNazanin" w:hAnsi="IRNazanin" w:eastAsia="IRNazanin"/>
          <w:color w:val="111111"/>
          <w:sz w:val="28"/>
          <w:sz w:val="28"/>
          <w:szCs w:val="28"/>
          <w:rtl w:val="true"/>
          <w:lang w:bidi="fa-IR"/>
        </w:rPr>
        <w:t>قضاء القضاء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البدنة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الإفساد بالجماع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المشعر إلى أربعة أشواط من طواف النساء،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خمسة</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تمام الخمسة، أما بعدها فلا خلاف في عدم وجوب البدنة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وجعْلُه الحكم أولى يدلّ على اكتفائه بالأربعة في سقوطها، وفي الدروس قطع باعتبار الخمسة</w:t>
      </w:r>
      <w:r>
        <w:rPr>
          <w:rStyle w:val="FootnoteAnchor"/>
          <w:rtl w:val="true"/>
        </w:rPr>
        <w:footnoteReference w:id="1916"/>
      </w:r>
      <w:r>
        <w:rPr>
          <w:rFonts w:ascii="Amiri" w:hAnsi="Amiri" w:eastAsia="Amiri" w:cs="Amiri"/>
          <w:color w:val="111111"/>
          <w:sz w:val="28"/>
          <w:sz w:val="28"/>
          <w:szCs w:val="28"/>
          <w:rtl w:val="true"/>
          <w:lang w:bidi="ar-SA"/>
        </w:rPr>
        <w:t xml:space="preserve">ونَسَب اعتبار الأربعة إلى الشيخ </w:t>
      </w:r>
      <w:r>
        <w:rPr>
          <w:rStyle w:val="FootnoteAnchor"/>
          <w:rtl w:val="true"/>
        </w:rPr>
        <w:footnoteReference w:id="1917"/>
      </w:r>
      <w:r>
        <w:rPr>
          <w:rFonts w:ascii="Amiri" w:hAnsi="Amiri" w:eastAsia="Amiri" w:cs="Amiri"/>
          <w:color w:val="111111"/>
          <w:sz w:val="28"/>
          <w:sz w:val="28"/>
          <w:szCs w:val="28"/>
          <w:rtl w:val="true"/>
          <w:lang w:bidi="ar-SA"/>
        </w:rPr>
        <w:t>والرواية</w:t>
      </w:r>
      <w:r>
        <w:rPr>
          <w:rStyle w:val="FootnoteAnchor"/>
          <w:rtl w:val="true"/>
        </w:rPr>
        <w:footnoteReference w:id="1918"/>
      </w:r>
      <w:r>
        <w:rPr>
          <w:rFonts w:ascii="Amiri" w:hAnsi="Amiri" w:eastAsia="Amiri" w:cs="Amiri"/>
          <w:color w:val="111111"/>
          <w:sz w:val="28"/>
          <w:sz w:val="28"/>
          <w:szCs w:val="28"/>
          <w:rtl w:val="true"/>
          <w:lang w:bidi="ar-SA"/>
        </w:rPr>
        <w:t>، وهي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w:t>
      </w:r>
    </w:p>
    <w:p>
      <w:pPr>
        <w:pStyle w:val="BookText"/>
        <w:rPr/>
      </w:pPr>
      <w:r>
        <w:rPr>
          <w:rFonts w:ascii="Amiri" w:hAnsi="Amiri" w:eastAsia="Amiri" w:cs="Amiri"/>
          <w:color w:val="111111"/>
          <w:sz w:val="28"/>
          <w:sz w:val="28"/>
          <w:szCs w:val="28"/>
          <w:rtl w:val="true"/>
          <w:lang w:bidi="ar-SA"/>
        </w:rPr>
        <w:t>الأربعةُ في البناء عليه وإن وجبت الكفّارة، ولو كان قبل إكمال الأربعة فلا خلاف في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لو كان قبل طواف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إكماله وإنْ بَقِيَ منه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وعجز عن البدنة تخيَّر بينها وبين بقرةٍ أو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وجه للتخيير بين البدنة وغيرها بعد العجز عنها ، فكان الأولى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العجز عنها يجب بقرة أو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أوجب فيه بدنةً فإن عجز فبقرة فإن عجز فشاة</w:t>
      </w:r>
      <w:r>
        <w:rPr>
          <w:rStyle w:val="FootnoteAnchor"/>
          <w:rtl w:val="true"/>
        </w:rPr>
        <w:footnoteReference w:id="1919"/>
      </w:r>
      <w:r>
        <w:rPr>
          <w:rFonts w:ascii="Amiri" w:hAnsi="Amiri" w:eastAsia="Amiri" w:cs="Amiri"/>
          <w:color w:val="111111"/>
          <w:sz w:val="28"/>
          <w:sz w:val="28"/>
          <w:szCs w:val="28"/>
          <w:rtl w:val="true"/>
          <w:lang w:bidi="ar-SA"/>
        </w:rPr>
        <w:t xml:space="preserve">، وغيره خير بين البقرة والشاة </w:t>
      </w:r>
      <w:r>
        <w:rPr>
          <w:rStyle w:val="FootnoteAnchor"/>
          <w:rtl w:val="true"/>
        </w:rPr>
        <w:footnoteReference w:id="1920"/>
      </w:r>
      <w:r>
        <w:rPr>
          <w:rFonts w:ascii="Amiri" w:hAnsi="Amiri" w:eastAsia="Amiri" w:cs="Amiri"/>
          <w:color w:val="111111"/>
          <w:sz w:val="28"/>
          <w:sz w:val="28"/>
          <w:szCs w:val="28"/>
          <w:rtl w:val="true"/>
          <w:lang w:bidi="ar-SA"/>
        </w:rPr>
        <w:t>والنصوص خالية عن هذا التفصيل لكنّه مشهور في الجملة على اختلاف ترتيبه، وإنّما أُطلِق في بعضها الجَزُور</w:t>
      </w:r>
      <w:r>
        <w:rPr>
          <w:rStyle w:val="FootnoteAnchor"/>
          <w:rtl w:val="true"/>
        </w:rPr>
        <w:footnoteReference w:id="1921"/>
      </w:r>
      <w:r>
        <w:rPr>
          <w:rFonts w:ascii="Amiri" w:hAnsi="Amiri" w:eastAsia="Amiri" w:cs="Amiri"/>
          <w:color w:val="111111"/>
          <w:sz w:val="28"/>
          <w:sz w:val="28"/>
          <w:szCs w:val="28"/>
          <w:rtl w:val="true"/>
          <w:lang w:bidi="ar-SA"/>
        </w:rPr>
        <w:t xml:space="preserve">وفي بعضها الشاة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جامع أمتَه المحرمة بإذنه محِلّاً فعليه بدنة أو بقرة أو شاة، فإن عجز عن البدنة والبقرة فشاةٌ أو صيام ثلاثة</w:t>
      </w: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وردت الرواية</w:t>
      </w:r>
      <w:r>
        <w:rPr>
          <w:rStyle w:val="FootnoteAnchor"/>
          <w:rtl w:val="true"/>
        </w:rPr>
        <w:footnoteReference w:id="1924"/>
      </w:r>
      <w:r>
        <w:rPr>
          <w:rFonts w:ascii="Amiri" w:hAnsi="Amiri" w:eastAsia="Amiri" w:cs="Amiri"/>
          <w:color w:val="111111"/>
          <w:sz w:val="28"/>
          <w:sz w:val="28"/>
          <w:szCs w:val="28"/>
          <w:rtl w:val="true"/>
          <w:lang w:bidi="ar-SA"/>
        </w:rPr>
        <w:t>وأفتى بها الأصحاب، وهي شاملة بإطلاقها ما لو أكرهها وطاوعته، لكن مع مطاوعتها يجب عليها الكفّارة أيضاً ،بدنةً، وصامت عِوَها ثمانية عشر يوماً مع علمها بالتحريم وإلا فلا شيء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بإعساره الموجب للشاة أو الصيام إعساره عن البدنة والبقرة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يقيَّد في الرواية والفتوى الجماع بوقت، فيشمل سائر أوقات إحرامها التي يحرم الجماع بالنسبة إليه، أما بالنسبة إليها فيختلف الحكم كالسابق، فلو كان قبل الوقوف بالمشعر فَسَدَ حجها مع المطاوعة والعلم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بالمُحرِمة بإذنه عمّا لو فعلته بغيره فإنّه يلغو فلا شيء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يُلحق بها </w:t>
      </w:r>
    </w:p>
    <w:p>
      <w:pPr>
        <w:pStyle w:val="BookText"/>
        <w:rPr/>
      </w:pPr>
      <w:r>
        <w:rPr>
          <w:rFonts w:ascii="Amiri" w:hAnsi="Amiri" w:eastAsia="Amiri" w:cs="Amiri"/>
          <w:color w:val="111111"/>
          <w:sz w:val="28"/>
          <w:sz w:val="28"/>
          <w:szCs w:val="28"/>
          <w:rtl w:val="true"/>
          <w:lang w:bidi="ar-SA"/>
        </w:rPr>
        <w:t>الغلامُ المحرِمُ بإذنه وإن كان أفحش؛ لعدم النصّ وجواز اختصاص الفاحش بعدم الكفّارة عقوبةً كسقوطها عن معاود الصيد عمداً للانتقام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نظر إلى أجنبية فأَمْنَى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قصدٍ له ولا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فبدنةٌ للمُوسِر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وبقرة للمتوسط، وشاةٌ للمُغْسِر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 المفهومات الثلاثة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ذلك على الترتيب، فتجب البدنة على القادر عليها فإن عجز عنها فالبقرة فإن عجز عنها فالشاة</w:t>
      </w:r>
      <w:r>
        <w:rPr>
          <w:rStyle w:val="FootnoteAnchor"/>
          <w:rtl w:val="true"/>
        </w:rPr>
        <w:footnoteReference w:id="1925"/>
      </w:r>
      <w:r>
        <w:rPr>
          <w:rFonts w:ascii="Amiri" w:hAnsi="Amiri" w:eastAsia="Amiri" w:cs="Amiri"/>
          <w:color w:val="111111"/>
          <w:sz w:val="28"/>
          <w:sz w:val="28"/>
          <w:szCs w:val="28"/>
          <w:rtl w:val="true"/>
          <w:lang w:bidi="ar-SA"/>
        </w:rPr>
        <w:t>، وبه قطع في الدروس</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تدلّ على الأوّل</w:t>
      </w:r>
      <w:r>
        <w:rPr>
          <w:rStyle w:val="FootnoteAnchor"/>
          <w:rtl w:val="true"/>
        </w:rPr>
        <w:footnoteReference w:id="1927"/>
      </w:r>
      <w:r>
        <w:rPr>
          <w:rFonts w:ascii="Amiri" w:hAnsi="Amiri" w:eastAsia="Amiri" w:cs="Amiri"/>
          <w:color w:val="111111"/>
          <w:sz w:val="28"/>
          <w:sz w:val="28"/>
          <w:szCs w:val="28"/>
          <w:rtl w:val="true"/>
          <w:lang w:bidi="ar-SA"/>
        </w:rPr>
        <w:t>، وفيها أن الكفّارة للنظر لا للإمناء، ولو قصده أو كان من عادته فكالمُستَمني وسيأتي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نظر إلى زوجته بشهوة فأمنى فبدنةٌ</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جَزُورٌ </w:t>
      </w:r>
      <w:r>
        <w:rPr>
          <w:rStyle w:val="FootnoteAnchor"/>
          <w:rtl w:val="true"/>
        </w:rPr>
        <w:footnoteReference w:id="1929"/>
      </w:r>
      <w:r>
        <w:rPr>
          <w:rFonts w:ascii="Amiri" w:hAnsi="Amiri" w:eastAsia="Amiri" w:cs="Amiri"/>
          <w:color w:val="111111"/>
          <w:sz w:val="28"/>
          <w:sz w:val="28"/>
          <w:szCs w:val="28"/>
          <w:rtl w:val="true"/>
          <w:lang w:bidi="ar-SA"/>
        </w:rPr>
        <w:t>والظاهر إجزاؤُهما؛ وبغير شهوة لا شيء وإن أمنى ما لم يقصده أو يَعتَده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مَسَّها فشاةٌ إن كان بشهوة وإن لم يُمْن، وبغير شهوة لاشيء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أمنى، ما لم يحصل أحد الوصفين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تقبيلها بشهوة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طاوعته فعليها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أم لا، مع عدم الوصفين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أمنى بالاستمناء أو بغيره من الأسباب التي تصدر عنه فبدنةٌ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يفسد به الحج مع تعمُّدِه والعلم بتحريمه؟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930"/>
      </w:r>
      <w:r>
        <w:rPr>
          <w:rFonts w:ascii="Amiri" w:hAnsi="Amiri" w:eastAsia="Amiri" w:cs="Amiri"/>
          <w:color w:val="111111"/>
          <w:sz w:val="28"/>
          <w:sz w:val="28"/>
          <w:szCs w:val="28"/>
          <w:rtl w:val="true"/>
          <w:lang w:bidi="ar-SA"/>
        </w:rPr>
        <w:t xml:space="preserve">، وهو المروي </w:t>
      </w:r>
      <w:r>
        <w:rPr>
          <w:rStyle w:val="FootnoteAnchor"/>
          <w:rtl w:val="true"/>
        </w:rPr>
        <w:footnoteReference w:id="1931"/>
      </w:r>
      <w:r>
        <w:rPr>
          <w:rFonts w:ascii="Amiri" w:hAnsi="Amiri" w:eastAsia="Amiri" w:cs="Amiri"/>
          <w:color w:val="111111"/>
          <w:sz w:val="28"/>
          <w:sz w:val="28"/>
          <w:szCs w:val="28"/>
          <w:rtl w:val="true"/>
          <w:lang w:bidi="ar-SA"/>
        </w:rPr>
        <w:t>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بموضع يُفسده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 الأسباب التي عممها ما تقدم من المواضع التي لا توجب البدنة بالإمناء وهي كثيرة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المحرم أو المحِلَّ لمحرم على امرأة فدخل فعلى كلّ منهما أي من </w:t>
      </w:r>
    </w:p>
    <w:p>
      <w:pPr>
        <w:pStyle w:val="BookText"/>
        <w:rPr/>
      </w:pPr>
      <w:r>
        <w:rPr>
          <w:rFonts w:ascii="Amiri" w:hAnsi="Amiri" w:eastAsia="Amiri" w:cs="Amiri"/>
          <w:color w:val="111111"/>
          <w:sz w:val="28"/>
          <w:sz w:val="28"/>
          <w:szCs w:val="28"/>
          <w:rtl w:val="true"/>
          <w:lang w:bidi="ar-SA"/>
        </w:rPr>
        <w:t xml:space="preserve">العاقد والمحرم المعقود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بذلك مشهور، بل كثير منهم لا ينقل فيه خلافاً، ومستنده رواية سماعة </w:t>
      </w:r>
      <w:r>
        <w:rPr>
          <w:rStyle w:val="FootnoteAnchor"/>
          <w:rtl w:val="true"/>
        </w:rPr>
        <w:footnoteReference w:id="1932"/>
      </w:r>
      <w:r>
        <w:rPr>
          <w:rFonts w:ascii="Amiri" w:hAnsi="Amiri" w:eastAsia="Amiri" w:cs="Amiri"/>
          <w:color w:val="111111"/>
          <w:sz w:val="28"/>
          <w:sz w:val="28"/>
          <w:szCs w:val="28"/>
          <w:rtl w:val="true"/>
          <w:lang w:bidi="ar-SA"/>
        </w:rPr>
        <w:t>، وموضع الشكّ وجوبُها على العاقد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وتضمَّنت أيضاً وجوب الكفّارة على المرأة المجلّة مع علمها بإحرام الزوج؛ وفيه إشكال، لكن هنا قطع المصنف في الدروس بعدم الوجوب عليها</w:t>
      </w:r>
      <w:r>
        <w:rPr>
          <w:rStyle w:val="FootnoteAnchor"/>
          <w:rtl w:val="true"/>
        </w:rPr>
        <w:footnoteReference w:id="1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الفرق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عدم وجوب شيء على المحِلّ فيهما سوى الإثم</w:t>
      </w:r>
      <w:r>
        <w:rPr>
          <w:rStyle w:val="FootnoteAnchor"/>
          <w:rtl w:val="true"/>
        </w:rPr>
        <w:footnoteReference w:id="1934"/>
      </w:r>
      <w:r>
        <w:rPr>
          <w:rFonts w:ascii="Amiri" w:hAnsi="Amiri" w:eastAsia="Amiri" w:cs="Amiri"/>
          <w:color w:val="111111"/>
          <w:sz w:val="28"/>
          <w:sz w:val="28"/>
          <w:szCs w:val="28"/>
          <w:rtl w:val="true"/>
          <w:lang w:bidi="ar-SA"/>
        </w:rPr>
        <w:t>، استناداً إلى الأصلِ وضعفِ مستند الوجوب أو بحمله على الاستحباب؛ والعمل بالمشهور أحوط، نعم لو كان الثلاثة محرمين وجبت على الجميع ولو كان العاقد والمرأة محرمين خاصةً وجبت الكفّارة على المرأة مع الدخول والعلم بسببه، لا بسبب العقد، وفي وجوبها على العاقد الإشكال، وكذا الزوج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والعمرة المفردة إذا أفسدها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 قبل إكمال سعيها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قضاها في الشهر الداخل، بناءً على أنّه الزمانُ بين العمرتين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جعلناه عشرة أيام اعتُبِر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الأقوى من عدم تحديد وقت بينهما يجوز قضاؤها معجَّلاً بعد إتمامها وإنْ كان الأفضلُ التأخير، وسيأتى ترجيح المصنف عدم التحديد</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لبس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الشاة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الشُّمِشْك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وكسر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الطيب، أو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 مع صدق اسمه، وكذا إزالته بنتفٍ ونورةٍ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قص الأظفار</w:t>
      </w:r>
      <w:r>
        <w:rPr>
          <w:rStyle w:val="FootnoteAnchor"/>
          <w:rtl w:val="true"/>
        </w:rPr>
        <w:footnoteReference w:id="1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أظفار يديه ورجليه جميعاً في مجلس ، أو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رِجليه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فعن كلّ ظُفْرٍ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كفَّر لما لا يبلغ الشاة ثم أكمل اليدين أو الرجلين لم تجب الشاة، كما أنه لو كفّر بشاة لأحدهما ثمّ أكمل الباقي في المجلس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بعض الظفر كالكل إلا أن يَقُصه في دفعات مع اتحاد الوقت عرفاً فلا تتعدد فديَتُه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قلع شجرة من الحرم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هنا بين المحرم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معنى قلْعِها قطعها من أصلها والمرجع في الصغيرة والكبيرة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بوجوب شيء للشجرة مطلقاً هو المشهور، ومستنده رواية مرسلة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ادَّهَنَ بمُطَيَّب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لضرورة، أمّا غير المطَيَّب فلا شيء فيه وإنْ أثِمَ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قَلَع ضِرْسَه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الحاجة إليه في المشهور، والرواية به مقطوعة</w:t>
      </w:r>
      <w:r>
        <w:rPr>
          <w:rStyle w:val="FootnoteAnchor"/>
          <w:rtl w:val="true"/>
        </w:rPr>
        <w:footnoteReference w:id="1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السن به وجه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بالوجوب لو قلع متعدّداً فعن كلّ واحدٍ شاة وإن اتحد المجلس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نتف إِبْطَيه</w:t>
      </w:r>
      <w:r>
        <w:rPr>
          <w:rStyle w:val="FootnoteAnchor"/>
          <w:rtl w:val="true"/>
        </w:rPr>
        <w:footnoteReference w:id="1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أحدهما إطعام ثلاثة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نف بعض كلّ منهما فأصالة البراءة تقتضي عدم وجوب شيء، وهو مستثنى من عموم إزالة الشعر الموجب للشاة، لعدم وجوبها لمجموعه، فالبعض أولى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أفتى بتقليم الظفر فأدمى 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يُشترط كون المفتي مخرماً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 </w:t>
      </w:r>
      <w:r>
        <w:rPr>
          <w:rStyle w:val="FootnoteAnchor"/>
          <w:rtl w:val="true"/>
        </w:rPr>
        <w:footnoteReference w:id="1941"/>
      </w:r>
      <w:r>
        <w:rPr>
          <w:rFonts w:ascii="Amiri" w:hAnsi="Amiri" w:eastAsia="Amiri" w:cs="Amiri"/>
          <w:color w:val="111111"/>
          <w:sz w:val="28"/>
          <w:sz w:val="28"/>
          <w:szCs w:val="28"/>
          <w:rtl w:val="true"/>
          <w:lang w:bidi="ar-SA"/>
        </w:rPr>
        <w:t>، ولا كونه مجتهداً، نعم يُشترط صلاحيّتُه للإفتاء بزعم المستفتى ليَتَحقَّق الوصفُ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تعمَّد المستفتي الإدماء فلا شيء على المفتي وفي قبول قوله في حقه نظر وقرَّب المصنّف في الدروس القبول</w:t>
      </w:r>
      <w:r>
        <w:rPr>
          <w:rStyle w:val="FootnoteAnchor"/>
          <w:rtl w:val="true"/>
        </w:rPr>
        <w:footnoteReference w:id="1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على المفتي في غير ذلك، للأصل مع احتماله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حلف بإحدى الصيغتين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ضرورة إليه كإثباتِ حق أو دفع باطل يتوقف عليه، ولو زاد الصادق عن ثلاث ولم يتخلل التكفير فواحدة عن الجميع، ومع تخلله فلكلّ ثلاث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واحدة كاذباً، وفي اثنتين كاذباً بقرة، وفي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يُكفّر عن السابق، فلو كفّر عن كل واحدة ،فالشاةُ أو اثنتين فالبقرة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اعتبار العدد السابق ابتداء، أو بعد التكفير فللواحدة شاة، وللاثنتين بقرة، وللثلاث بدنة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الشجرة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وفي الصغيرة كونُ شيءٍ منها في الحرم سواء كان أصلها أم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كفّارة في قلع الحشيش وإن أثم في غير الإذخر وما أنبته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التحريم فيهما الأخضر، أما اليابس فيجوز قطعه مطلقاً، لا قلعُه إن كان أصله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عَجَز عن شاة في كفّارة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نصّ على 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مسكين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الرواية التي هي مستند الحكم تقييد بالصيد</w:t>
      </w:r>
      <w:r>
        <w:rPr>
          <w:rStyle w:val="FootnoteAnchor"/>
          <w:rtl w:val="true"/>
        </w:rPr>
        <w:footnoteReference w:id="1943"/>
      </w:r>
      <w:r>
        <w:rPr>
          <w:rFonts w:ascii="Amiri" w:hAnsi="Amiri" w:eastAsia="Amiri" w:cs="Amiri"/>
          <w:color w:val="111111"/>
          <w:sz w:val="28"/>
          <w:sz w:val="28"/>
          <w:szCs w:val="28"/>
          <w:rtl w:val="true"/>
          <w:lang w:bidi="ar-SA"/>
        </w:rPr>
        <w:t>فتدخل الشاة الواجبة بغيره من المحرمات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ويتخيَّر بين شاة الحلق لأذىً أو غيره، وبين إطعام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واحدٍ مد، أو صيام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غيرُها فلا ينتقل إليهما إلا مع العجز عنها، إلا في شاة وطئ الأمة فيتخيَّر بينها وبين الصيام كما مرّ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شَعرٍ سَقَط من لحيته أو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 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بمسه كف طعام، ولو كان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أم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المصنِّفُ في الدروس الغُسل</w:t>
      </w:r>
      <w:r>
        <w:rPr>
          <w:rStyle w:val="FootnoteAnchor"/>
          <w:rtl w:val="true"/>
        </w:rPr>
        <w:footnoteReference w:id="1944"/>
      </w:r>
      <w:r>
        <w:rPr>
          <w:rFonts w:ascii="IRNazanin" w:hAnsi="IRNazanin" w:eastAsia="IRNazanin"/>
          <w:color w:val="111111"/>
          <w:sz w:val="28"/>
          <w:sz w:val="28"/>
          <w:szCs w:val="28"/>
          <w:rtl w:val="true"/>
          <w:lang w:bidi="fa-IR"/>
        </w:rPr>
        <w:t>وهو خارج عن مورد النص</w:t>
      </w:r>
      <w:r>
        <w:rPr>
          <w:rStyle w:val="FootnoteAnchor"/>
          <w:rtl w:val="true"/>
        </w:rPr>
        <w:footnoteReference w:id="1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بأنه فعل واجب فلا يَتَعَقَّبه فديةٌ، يُوجب إلحاق التيمم وإزالة النجاسة بهما، ولا يقول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وتَتَكَرَّر الكفّارة بتكرر الصيد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السهو فموضع وفاق، وأما تكرره عمداً، فوجهه صدقُ اسمه الموجب له، والانتقام منه غيرُ منافٍ لها لإمكان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،عدمه، واختاره المصنّف في الشرح</w:t>
      </w:r>
      <w:r>
        <w:rPr>
          <w:rStyle w:val="FootnoteAnchor"/>
          <w:rtl w:val="true"/>
        </w:rPr>
        <w:footnoteReference w:id="1946"/>
      </w:r>
      <w:r>
        <w:rPr>
          <w:rFonts w:ascii="Amiri" w:hAnsi="Amiri" w:eastAsia="Amiri" w:cs="Amiri"/>
          <w:color w:val="111111"/>
          <w:sz w:val="28"/>
          <w:sz w:val="28"/>
          <w:szCs w:val="28"/>
          <w:rtl w:val="true"/>
          <w:lang w:bidi="ar-SA"/>
        </w:rPr>
        <w:t>، للنص عليه صريحاً في صحيحة ابن أبي عُمَير</w:t>
      </w:r>
      <w:r>
        <w:rPr>
          <w:rStyle w:val="FootnoteAnchor"/>
          <w:rtl w:val="true"/>
        </w:rPr>
        <w:footnoteReference w:id="1947"/>
      </w:r>
      <w:r>
        <w:rPr>
          <w:rFonts w:ascii="Amiri" w:hAnsi="Amiri" w:eastAsia="Amiri" w:cs="Amiri"/>
          <w:color w:val="111111"/>
          <w:sz w:val="28"/>
          <w:sz w:val="28"/>
          <w:szCs w:val="28"/>
          <w:rtl w:val="true"/>
          <w:lang w:bidi="ar-SA"/>
        </w:rPr>
        <w:t>مفسّراً به الآية</w:t>
      </w:r>
      <w:r>
        <w:rPr>
          <w:rStyle w:val="FootnoteAnchor"/>
          <w:rtl w:val="true"/>
        </w:rPr>
        <w:footnoteReference w:id="1948"/>
      </w:r>
      <w:r>
        <w:rPr>
          <w:rFonts w:ascii="Amiri" w:hAnsi="Amiri" w:eastAsia="Amiri" w:cs="Amiri"/>
          <w:color w:val="111111"/>
          <w:sz w:val="28"/>
          <w:sz w:val="28"/>
          <w:szCs w:val="28"/>
          <w:rtl w:val="true"/>
          <w:lang w:bidi="ar-SA"/>
        </w:rPr>
        <w:t>، وإن كان القول بالتكرار أحوط وموضع الخلافِ العمد بعد العمد، أما بعد الخطأ أو بالعكس، فيتكرر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كونه في إحرام واحد أو في التمتع مطلقاً، أما لو تعدد في غيره تكرّرت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وبتكرر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اتحد المجلس لم يتكرر اتحد جنس الملبوس أم اختلف، لَبَسها دفعةً أم على التعاقب طال المجلس أم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الحلق في 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مُتَكَذِّرةٍ عرفاً وإنْ اتَّحد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الدروس جَعَل ضابط تكرُّرِها في الحلق واللبس والطيب والقُبْلَة تعدد الوقت</w:t>
      </w:r>
      <w:r>
        <w:rPr>
          <w:rStyle w:val="FootnoteAnchor"/>
          <w:rtl w:val="true"/>
        </w:rPr>
        <w:footnoteReference w:id="1949"/>
      </w:r>
      <w:r>
        <w:rPr>
          <w:rFonts w:ascii="IRNazanin" w:hAnsi="IRNazanin" w:eastAsia="IRNazanin"/>
          <w:color w:val="111111"/>
          <w:sz w:val="28"/>
          <w:sz w:val="28"/>
          <w:szCs w:val="28"/>
          <w:rtl w:val="true"/>
          <w:lang w:bidi="fa-IR"/>
        </w:rPr>
        <w:t xml:space="preserve">، ونقل ما هنا عن المحقق </w:t>
      </w:r>
      <w:r>
        <w:rPr>
          <w:rStyle w:val="FootnoteAnchor"/>
          <w:rtl w:val="true"/>
        </w:rPr>
        <w:footnoteReference w:id="1950"/>
      </w:r>
      <w:r>
        <w:rPr>
          <w:rFonts w:ascii="Amiri" w:hAnsi="Amiri" w:eastAsia="Amiri" w:cs="Amiri"/>
          <w:color w:val="111111"/>
          <w:sz w:val="28"/>
          <w:sz w:val="28"/>
          <w:szCs w:val="28"/>
          <w:rtl w:val="true"/>
          <w:lang w:bidi="ar-SA"/>
        </w:rPr>
        <w:t>ولم يتعرَّض لتكرُّر سَتْر ظَهْرِ القدم والرأس والأقوى في ذلك كلّه تكرُرُها بتكرره مطلقاً مع تعاقب الاستعمال لُبساً وطيباً وسَتراً وحلقاً وتغطيةً وإِنْ اتَّحد الوقتُ والمجلس، وعدمه مع إيقاعها دفعةً بأن جَمَع من الثياب جملةً ووضَعَها على بدنه وإن اختلفت أصنافها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كفّارة على الجاهل والناسي في غير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 فتجب مطلقاً حتى على غير المكلّف؛ بمعنى اللزوم في ماله أو على الولي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تخلية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الدواب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للرغى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مباشرة قطعه على المكلّف محرماً وغيره</w:t>
      </w:r>
      <w:r>
        <w:rPr>
          <w:rFonts w:eastAsia="Amiri" w:cs="Amiri" w:ascii="Amiri" w:hAnsi="Amiri"/>
          <w:color w:val="111111"/>
          <w:sz w:val="28"/>
          <w:szCs w:val="28"/>
          <w:rtl w:val="true"/>
          <w:lang w:bidi="ar-SA"/>
        </w:rPr>
        <w:t xml:space="preserve">. </w:t>
      </w:r>
      <w:bookmarkStart w:id="344" w:name="pg10147_94987"/>
    </w:p>
    <w:p>
      <w:pPr>
        <w:pStyle w:val="Heading3"/>
        <w:numPr>
          <w:ilvl w:val="2"/>
          <w:numId w:val="1"/>
        </w:numPr>
        <w:rPr/>
      </w:pPr>
      <w:bookmarkStart w:id="345" w:name="__RefHeading___Toc1114310_1067777946"/>
      <w:bookmarkStart w:id="346" w:name="_Toc123"/>
      <w:bookmarkEnd w:id="344"/>
      <w:bookmarkEnd w:id="345"/>
      <w:r>
        <w:rPr>
          <w:rtl w:val="true"/>
        </w:rPr>
        <w:t>الفصل السابع في الإحصار والصدّ</w:t>
      </w:r>
      <w:bookmarkEnd w:id="346"/>
    </w:p>
    <w:p>
      <w:pPr>
        <w:pStyle w:val="BookText"/>
        <w:rPr/>
      </w:pPr>
      <w:r>
        <w:rPr>
          <w:rFonts w:ascii="Amiri" w:hAnsi="Amiri" w:eastAsia="Amiri" w:cs="Amiri"/>
          <w:color w:val="111111"/>
          <w:sz w:val="28"/>
          <w:sz w:val="28"/>
          <w:szCs w:val="28"/>
          <w:rtl w:val="true"/>
          <w:lang w:bidi="ar-SA"/>
        </w:rPr>
        <w:t>أصل الحصر المنع، والمراد به هنا منع الناسك بالمرض عن نُسكِ يفوت الحج أو العمرة بفواته مطلقاً كالمَوقِفين، أو عن النسكِ المحلّل على تفصيل يأتي، والصدُّ بالعدوّ وما في معناه مع قدرة الناسك بحسب ذاته على الإكمال وهما يشتركان في ثبوت أصل التحلل بهما في الجملة، ويفترقان في عموم التحلّل ؛ فإنّ المصدود يحِلُّ له بالمحلّل كلُّ ما حرَّمه الإحرام والمُحصَر ما عدا النساء، وفي مكان ذبح هدي التحلُّل ؛ فالمصدود يَذبَحه أو ينحره حيث وُجد المانع، والمُحصَر يبعثه إلى مَحِلّه بمكة ومنى، وفي إفادة الاشتراط تعجيل التحلُّل للمُحصَر دون المصدود، لجوازه بدون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يجتمعان على المكلف بأن يمرض ويَصُدّه العدو فيتخيَّر في أخذ حكم ما شاء منهما،وأخذِ الأخفّ من أحكامهما لصدق الوصفين الموجب للأخذ بالحكم، سواء عَرَضا دفعةً أم متعاقبين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بالمرض عن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أو عن أحدهما مع فوات الآخر، أو عن المشعر مع إدراك اضطراري عرفة خاصة دون العكس، وبالجملة متى أحصر عمّا يَفُوت بفواته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أحصر المعتمرُ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الأفعال بها وإنْ 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ساق هدياً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أو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والاجتزاء بالمَسُوق مطلقاً هو المشهور ؛ لأنه هدي مُستَيسِرٌ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التداخل إن كان السياق واجباً ولو بالإشعار أو التقليد ؛ لاختلاف الأسباب المقتضيةِ لتعدُّد المسبّب، نعم لو لم يتعيَّن ذَبحه كفى، إلّا أنّ إطلاق هدي السياق حينئذٍ عليه 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مردف</w:t>
      </w:r>
    </w:p>
    <w:p>
      <w:pPr>
        <w:pStyle w:val="BookText"/>
        <w:rPr/>
      </w:pPr>
      <w:r>
        <w:rPr>
          <w:rFonts w:ascii="Amiri" w:hAnsi="Amiri" w:eastAsia="Amiri" w:cs="Amiri"/>
          <w:color w:val="111111"/>
          <w:sz w:val="28"/>
          <w:sz w:val="28"/>
          <w:szCs w:val="28"/>
          <w:rtl w:val="true"/>
          <w:lang w:bidi="ar-SA"/>
        </w:rPr>
        <w:t xml:space="preserve">وإذا بعث واعد نائبه وقتاً معيناً لذبحه أو نحره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 وهي منى إن كان حاجاً، ومكة إن كان معتمراً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المُواعدة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أو قصر وتحلَّل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النساء حتّى يَحُجَّ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القابل أو يَعتمِرَ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النسك الذي 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يُطافَ عنه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طوافهنّ في ذلك النسك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واجباً، غير مستقر بأن استطاع له في عامه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يسقُط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يتحلَّل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الإحرام أن يَحُلَّه حيث حَبَسه كما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له تعجيل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الاشتراط من غير انتظار بلوغ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فائدة الاشتراط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فائدته في المصدود فمنتفية؛ لجواز تعجيله التحلُّل بدون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سقوط الهدي</w:t>
      </w:r>
      <w:r>
        <w:rPr>
          <w:rStyle w:val="FootnoteAnchor"/>
          <w:rtl w:val="true"/>
        </w:rPr>
        <w:footnoteReference w:id="195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على تقدير وجوبه بدونه</w:t>
      </w:r>
      <w:r>
        <w:rPr>
          <w:rStyle w:val="FootnoteAnchor"/>
          <w:rtl w:val="true"/>
        </w:rPr>
        <w:footnoteReference w:id="1952"/>
      </w:r>
      <w:r>
        <w:rPr>
          <w:rFonts w:ascii="Amiri" w:hAnsi="Amiri" w:eastAsia="Amiri" w:cs="Amiri"/>
          <w:color w:val="111111"/>
          <w:sz w:val="28"/>
          <w:sz w:val="28"/>
          <w:szCs w:val="28"/>
          <w:rtl w:val="true"/>
          <w:lang w:bidi="ar-SA"/>
        </w:rPr>
        <w:t>والأقوى أنّه تعبد شرعي ودعاء مندوب؛ إذ لا دليل على ما ذكروه من الفوائد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يبطل تحلُّله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أوقعه بالمواعدة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 عدمُ ذَبح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المواعدة ولا بعده؛ لامتثاله المأمور المقتضي لوقوعه مجزئاً يترتب عليه أثرُه ويَبْعَثه في القابل لفوات وقته في عام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يجب الإمساك عند 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يُمسكه المحرم إلى أن يبلغ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لزوال الإحرام بالتحلّل السابق، والإمساك تابع له والمشهور وجوبه لصحيحة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من قابل ويُمسك أيضاً</w:t>
      </w:r>
      <w:r>
        <w:rPr>
          <w:rFonts w:eastAsia="Amiri" w:cs="Amiri" w:ascii="Amiri" w:hAnsi="Amiri"/>
          <w:color w:val="111111"/>
          <w:sz w:val="28"/>
          <w:szCs w:val="28"/>
          <w:rtl w:val="true"/>
          <w:lang w:bidi="ar-SA"/>
        </w:rPr>
        <w:t>»</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اقتصر على المشهور</w:t>
      </w:r>
      <w:r>
        <w:rPr>
          <w:rStyle w:val="FootnoteAnchor"/>
          <w:rtl w:val="true"/>
        </w:rPr>
        <w:footnoteReference w:id="19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على الاستحباب كإمساك باعث هديه من الآفاق تبرّعاً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زال عذرُه التحق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وإنْ بَعَث 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أدْرَك وإلّا تحلَّلَ بعمرة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ذُبح أو نُحِر هديه على الأقوى ؛ لأن التحلُّل بالهدي مشروط بعدم التمكن من العمرة، فإذا حصل انحصر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العدم الحكم بكونه محللاً قبل التمكن، وامتثال الأمر المقتضي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صُدَّ</w:t>
      </w:r>
      <w:r>
        <w:rPr>
          <w:rStyle w:val="FootnoteAnchor"/>
          <w:rtl w:val="true"/>
        </w:rPr>
        <w:footnoteReference w:id="1955"/>
      </w:r>
      <w:r>
        <w:rPr>
          <w:rFonts w:ascii="Amiri" w:hAnsi="Amiri" w:eastAsia="Amiri" w:cs="Amiri"/>
          <w:color w:val="111111"/>
          <w:sz w:val="28"/>
          <w:sz w:val="28"/>
          <w:szCs w:val="28"/>
          <w:rtl w:val="true"/>
          <w:lang w:bidi="ar-SA"/>
        </w:rPr>
        <w:t>بالعدوّ عمّا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الموقفين ومكة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المصدود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طريق آخَرُ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تبلغه، ولم يَرجُ زوال المانع قبل خروج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المسوق أو غيره كما تَقرَّر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وقصر أو حلق وتحلَّل حيثُ صُدَّ حتّى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تربص ولا انتظار طوافهنّ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أحصر عن عمرة التمتع فتحلَّل فالظاهر حِلُّ النساء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طواف لهنّ بها حتى يتوقف حِلُّهنّ عليه، ووجه التوقف عليه إطلاق الأخبار بتوقف حِلّهنّ عليه من غير تفصيل</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المصنّف وغيره أطلقوا القول بتحقق الصدّ والحصر بفوات الموقفين ومكة في الحج والعمرة </w:t>
      </w:r>
      <w:r>
        <w:rPr>
          <w:rStyle w:val="FootnoteAnchor"/>
          <w:rtl w:val="true"/>
        </w:rPr>
        <w:footnoteReference w:id="1957"/>
      </w:r>
      <w:r>
        <w:rPr>
          <w:rFonts w:ascii="Amiri" w:hAnsi="Amiri" w:eastAsia="Amiri" w:cs="Amiri"/>
          <w:color w:val="111111"/>
          <w:sz w:val="28"/>
          <w:sz w:val="28"/>
          <w:szCs w:val="28"/>
          <w:rtl w:val="true"/>
          <w:lang w:bidi="ar-SA"/>
        </w:rPr>
        <w:t>، وأطبقوا على عدم تحققه بالمنع عن المبيت بمنى ورمي الجمار، بل يَستنيب في الرمي في وقته إن أمكن وإلا قضاه في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أمور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الحاج عن مناسك منى يوم النحر إذا لم يمكنه الاستنابة في الرمي والذبح؛ وفي تحققهما به نظر من إطلاق النص</w:t>
      </w:r>
      <w:r>
        <w:rPr>
          <w:rStyle w:val="FootnoteAnchor"/>
          <w:rtl w:val="true"/>
        </w:rPr>
        <w:footnoteReference w:id="1958"/>
      </w:r>
      <w:r>
        <w:rPr>
          <w:rFonts w:ascii="Amiri" w:hAnsi="Amiri" w:eastAsia="Amiri" w:cs="Amiri"/>
          <w:color w:val="111111"/>
          <w:sz w:val="28"/>
          <w:sz w:val="28"/>
          <w:szCs w:val="28"/>
          <w:rtl w:val="true"/>
          <w:lang w:bidi="ar-SA"/>
        </w:rPr>
        <w:t>، وأصالة البقاء</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أمكنه الاستنابة فيهما </w:t>
      </w:r>
    </w:p>
    <w:p>
      <w:pPr>
        <w:pStyle w:val="BookText"/>
        <w:rPr/>
      </w:pPr>
      <w:r>
        <w:rPr>
          <w:rFonts w:ascii="Amiri" w:hAnsi="Amiri" w:eastAsia="Amiri" w:cs="Amiri"/>
          <w:color w:val="111111"/>
          <w:sz w:val="28"/>
          <w:sz w:val="28"/>
          <w:szCs w:val="28"/>
          <w:rtl w:val="true"/>
          <w:lang w:bidi="ar-SA"/>
        </w:rPr>
        <w:t>فَعَل وحَلَق أو قصر مكانه وتحلَّل وأَتَمَّ باقي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مكة وأفعال منى معاً، وأولى بالجواز هنا لو قيل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تحققه هنا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مكة خاصة بعد التحلّل بمنى والأقوى عدم تحققه فيبقى على إحرامه بالنسبة إلى الصيد والطيب والنساء إلى أن يأتي ببقية الأفعال، أو يستنيب فيها حيث يجوز، ويُحتمل مع خروج ذي الحجّة التحلّل بالهدي لما في التأخير إلى القابل من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المعتمر عن أفعال مكة أفعال مكة بعد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أسلفنا أن حكمه حكم المنع عن</w:t>
      </w:r>
    </w:p>
    <w:p>
      <w:pPr>
        <w:pStyle w:val="BookText"/>
        <w:rPr/>
      </w:pPr>
      <w:r>
        <w:rPr>
          <w:rFonts w:ascii="Amiri" w:hAnsi="Amiri" w:eastAsia="Amiri" w:cs="Amiri"/>
          <w:color w:val="111111"/>
          <w:sz w:val="28"/>
          <w:sz w:val="28"/>
          <w:szCs w:val="28"/>
          <w:rtl w:val="true"/>
          <w:lang w:bidi="ar-SA"/>
        </w:rPr>
        <w:t>مكة، لانتفاء الغاية بمجرد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 عن الطواف خاصةً فيها وفي الحجّ، والظاهر أنه يستنيب فيه كالمريض مع الإمكان، وإلا بقي على إحرامه بالنسبة إلى ما يُحلله إلى أن يقدر عليه أو على الاستنابة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 عن السعي خاصة، فإنّه محلّل في العمرة مطلقاً، وفي الحج على بعض الوجوه وقد تقدَّم، وحكمه كالطواف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الدروس التحلّلَ منه في العمرة</w:t>
      </w:r>
      <w:r>
        <w:rPr>
          <w:rStyle w:val="FootnoteAnchor"/>
          <w:rtl w:val="true"/>
        </w:rPr>
        <w:footnoteReference w:id="1960"/>
      </w:r>
      <w:r>
        <w:rPr>
          <w:rFonts w:ascii="Amiri" w:hAnsi="Amiri" w:eastAsia="Amiri" w:cs="Amiri"/>
          <w:color w:val="111111"/>
          <w:sz w:val="28"/>
          <w:sz w:val="28"/>
          <w:szCs w:val="28"/>
          <w:rtl w:val="true"/>
          <w:lang w:bidi="ar-SA"/>
        </w:rPr>
        <w:t>، لعدم إفادة الطواف شيئاً، وكذا القول في عمرة الإفراد لو صُدَّ عن 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والاستنابة فيه أقوى من التحلّل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الفروض تمكن في الحصر مطلقاً، وفي الصدّ إذا كان خاصاً، إذ لا فرق فيه بين العام والخاص بالنسبة إلى المصدود، كما لو حبس بعض الحاج ولؤ بحق يعجز عنه، أو اتَّفق له في تلك المشاعر من 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بجواز الاستنابة في كل فعل يقبل النيابةَ حينئذ كالطواف والسعي والرمي والذبح والصلاة كان حسناً، لكن يُستثنى منه ما اتَّفقوا على تحقق الصدّ والحصر به كهذه الأفعال للمعتمر</w:t>
      </w:r>
      <w:r>
        <w:rPr>
          <w:rFonts w:eastAsia="Amiri" w:cs="Amiri" w:ascii="Amiri" w:hAnsi="Amiri"/>
          <w:color w:val="111111"/>
          <w:sz w:val="28"/>
          <w:szCs w:val="28"/>
          <w:rtl w:val="true"/>
          <w:lang w:bidi="ar-SA"/>
        </w:rPr>
        <w:t xml:space="preserve">. </w:t>
      </w:r>
      <w:bookmarkStart w:id="347" w:name="pg10147_94991"/>
    </w:p>
    <w:p>
      <w:pPr>
        <w:pStyle w:val="Heading3"/>
        <w:numPr>
          <w:ilvl w:val="2"/>
          <w:numId w:val="1"/>
        </w:numPr>
        <w:rPr/>
      </w:pPr>
      <w:bookmarkStart w:id="348" w:name="__RefHeading___Toc1114312_1067777946"/>
      <w:bookmarkStart w:id="349" w:name="_Toc124"/>
      <w:bookmarkEnd w:id="347"/>
      <w:bookmarkEnd w:id="348"/>
      <w:r>
        <w:rPr>
          <w:rtl w:val="true"/>
        </w:rPr>
        <w:t>خاتمة</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المستطيع إليها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بشروط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استطاع إليها خاصةً، إلا أن تكون عمرة تمتع، فيُشترط في وجوبها الاستطاعة لهما معاً، لارتباط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أيضاً بأسبابه الموجبة له لو اتفقت لها كالنذر وشبهه، والاستئجار والإفساد، وتزيد عنه بفوات الحجّ بعد الإحرام ويشتركان أيضاً في وجوب أحدهما تخييراً لدخول مكة لغير المتكرّر، والداخل لقتال، والداخل عقيب إحلال من إحرام ولمّا يَمْضِ شهرٌ منذ الإحلال، لا الإهلال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ويؤخِّرها القارنُ والمفرِدُ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مبادِراً بها على الفور وجوباً كالحج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الدروس جوز تأخيرها إلى استقبال المُحَرَّم</w:t>
      </w:r>
      <w:r>
        <w:rPr>
          <w:rStyle w:val="FootnoteAnchor"/>
          <w:rtl w:val="true"/>
        </w:rPr>
        <w:footnoteReference w:id="1961"/>
      </w:r>
      <w:r>
        <w:rPr>
          <w:rFonts w:ascii="Amiri" w:hAnsi="Amiri" w:eastAsia="Amiri" w:cs="Amiri"/>
          <w:color w:val="111111"/>
          <w:sz w:val="28"/>
          <w:sz w:val="28"/>
          <w:szCs w:val="28"/>
          <w:rtl w:val="true"/>
          <w:lang w:bidi="ar-SA"/>
        </w:rPr>
        <w:t xml:space="preserve">، وليس منافياً للفور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بالأصالة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بزمان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ومندوبةً وإن وجب الفورُ بالواجبة على بعض الوجوه إلّا أنّ ذلك ليس تعييناً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يتعيَّن زمانها بنذر وشبهه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مستحبّةُ مع قضاء الفريضة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الروايات</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للمدّة بين العمرتين</w:t>
      </w:r>
      <w:r>
        <w:rPr>
          <w:rStyle w:val="FootnoteAnchor"/>
          <w:rtl w:val="true"/>
        </w:rPr>
        <w:footnoteReference w:id="1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جمعاً بين الأخبار الدال </w:t>
      </w:r>
    </w:p>
    <w:p>
      <w:pPr>
        <w:pStyle w:val="BookText"/>
        <w:rPr/>
      </w:pPr>
      <w:r>
        <w:rPr>
          <w:rFonts w:ascii="IRNazanin" w:hAnsi="IRNazanin" w:eastAsia="IRNazanin"/>
          <w:color w:val="111111"/>
          <w:sz w:val="28"/>
          <w:sz w:val="28"/>
          <w:szCs w:val="28"/>
          <w:rtl w:val="true"/>
          <w:lang w:bidi="fa-IR"/>
        </w:rPr>
        <w:t>بعضُها على الشهر</w:t>
      </w:r>
      <w:r>
        <w:rPr>
          <w:rStyle w:val="FootnoteAnchor"/>
          <w:rtl w:val="true"/>
        </w:rPr>
        <w:footnoteReference w:id="1964"/>
      </w:r>
      <w:r>
        <w:rPr>
          <w:rFonts w:ascii="Amiri" w:hAnsi="Amiri" w:eastAsia="Amiri" w:cs="Amiri"/>
          <w:color w:val="111111"/>
          <w:sz w:val="28"/>
          <w:sz w:val="28"/>
          <w:szCs w:val="28"/>
          <w:rtl w:val="true"/>
          <w:lang w:bidi="ar-SA"/>
        </w:rPr>
        <w:t>، وبعض على السنة</w:t>
      </w:r>
      <w:r>
        <w:rPr>
          <w:rStyle w:val="FootnoteAnchor"/>
          <w:rtl w:val="true"/>
        </w:rPr>
        <w:footnoteReference w:id="1965"/>
      </w:r>
      <w:r>
        <w:rPr>
          <w:rFonts w:ascii="Amiri" w:hAnsi="Amiri" w:eastAsia="Amiri" w:cs="Amiri"/>
          <w:color w:val="111111"/>
          <w:sz w:val="28"/>
          <w:sz w:val="28"/>
          <w:szCs w:val="28"/>
          <w:rtl w:val="true"/>
          <w:lang w:bidi="ar-SA"/>
        </w:rPr>
        <w:t xml:space="preserve">، وبعض على عشرة أيام </w:t>
      </w:r>
      <w:r>
        <w:rPr>
          <w:rStyle w:val="FootnoteAnchor"/>
          <w:rtl w:val="true"/>
        </w:rPr>
        <w:footnoteReference w:id="1966"/>
      </w:r>
      <w:r>
        <w:rPr>
          <w:rFonts w:ascii="Amiri" w:hAnsi="Amiri" w:eastAsia="Amiri" w:cs="Amiri"/>
          <w:color w:val="111111"/>
          <w:sz w:val="28"/>
          <w:sz w:val="28"/>
          <w:szCs w:val="28"/>
          <w:rtl w:val="true"/>
          <w:lang w:bidi="ar-SA"/>
        </w:rPr>
        <w:t>بتنزيل ذلك على مراتب الاستحباب؛ فالأفضلُ الفصل بينهما بعشرة أيام، وأكمل منه بشهر، وأكثر ما ينبغي أن يكون بينهما السنةُ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التقييد بقضاء الفريضة إشارة إلى عدم جوازها ندباً مع تعلقها بذمته وجوباً؛ لأن الاستطاعة للمفردة ندباً يقتضي الاستطاعة وجوباً غالباً، ومع ذلك يمكن تخلفه لمتكلّفها حيث يفتقر إلى مؤونة لقطع المسافة وهي مفقودة، وكذا لو استطاع إليها وإلى حجها ولم تدخُل أشهرُ الحجّ فإنّه لا يخاطب حينئذٍ بالواجب فكيف يُمنع من المندوب؛ إذ لا يمكن فعلها واجباً إلا بعد فعل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كله في المفردة</w:t>
      </w:r>
      <w:r>
        <w:rPr>
          <w:rFonts w:eastAsia="Amiri" w:cs="Amiri" w:ascii="Amiri" w:hAnsi="Amiri"/>
          <w:color w:val="111111"/>
          <w:sz w:val="28"/>
          <w:szCs w:val="28"/>
          <w:rtl w:val="true"/>
          <w:lang w:bidi="ar-SA"/>
        </w:rPr>
        <w:t xml:space="preserve">.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0147_94994"/>
      <w:bookmarkStart w:id="351" w:name="pg10147_94994"/>
      <w:bookmarkEnd w:id="351"/>
    </w:p>
    <w:p>
      <w:pPr>
        <w:pStyle w:val="Heading2"/>
        <w:numPr>
          <w:ilvl w:val="1"/>
          <w:numId w:val="1"/>
        </w:numPr>
        <w:rPr/>
      </w:pPr>
      <w:bookmarkStart w:id="352" w:name="pg10147_94994"/>
      <w:bookmarkStart w:id="353" w:name="__RefHeading___Toc1114314_1067777946"/>
      <w:bookmarkStart w:id="354" w:name="_Toc125"/>
      <w:bookmarkEnd w:id="352"/>
      <w:bookmarkEnd w:id="353"/>
      <w:r>
        <w:rPr>
          <w:rtl w:val="true"/>
        </w:rPr>
        <w:t>كتاب الجهاد</w:t>
      </w:r>
      <w:bookmarkEnd w:id="354"/>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5" w:name="__RefHeading___Toc1114316_1067777946"/>
      <w:bookmarkStart w:id="356" w:name="_Toc126"/>
      <w:bookmarkEnd w:id="355"/>
      <w:r>
        <w:rPr>
          <w:rtl w:val="true"/>
        </w:rPr>
        <w:t>اشارة</w:t>
      </w:r>
      <w:bookmarkEnd w:id="35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أقسام جهاد المشركين ابتداءً لدعائهم إلى الإسلام؛ وجهادُ من يَذْهَمُ على المسلمين من الكفّار بحيث يخافون استيلاءهم على بلادهم، أو أخْذَ مالهم وما أَشبَهَه وإنْ قل؛ وجِهادُ من يريد قتل نفس محترمةٍ، أو أخْذَ مال، أو سَبْيَ حريم مطلقا، ومنه جهاد الأسير بين المشركين للمسلمين دافعاً عن نفسه، وربما أُطلق على هذا القسم الدفاع لا الجهاد وهو أولى؛ وجهادُ البغاة على الإمام والبحث هنا عن الأول، واستطرد ذِكرَ الثاني من غير استيفاء، وذكر الرابع في آخر الكتاب، والثالث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الكفاية</w:t>
      </w:r>
      <w:r>
        <w:rPr>
          <w:rStyle w:val="FootnoteAnchor"/>
          <w:rtl w:val="true"/>
        </w:rPr>
        <w:footnoteReference w:id="1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وجوبه على الجميع إلى أن يقوم به منهم من فيه الكفاية، فيسقط عن الباقين سقوطاً مراعى باستمرار القائم به إلى أن يحصل الغرضُ المطلوب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يتعيَّن بأمر الإمام لأحد على الخصوص وإن قام به من فيه كفاية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وتختلف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كثرة المشركين وقلّتِهم وضعفهم وقوّتِهم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وأقله مرّة في كل عام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أَنسَلَخَ الْأَشْهُرُ الْحُرُمُ فَاقْتُلُوا الْمُشْرِكِينَ</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أَوجَب بعد انسلاخها الجهادَ وجَعَله شرطاً فيجب كلَّما وُجِد الشرط، و لا يتكرر بعد ذلك بقيّة العام لعدم إفادة مطلق الأمر التكرار؛ وفيه نظر يظهر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الحاجة إلى الزيادة عليها في السنة وإلا وجب بحسبها، وعدم العجز عنها فيها، أو رؤية الإمام عدمه صلاحاً، وإلا جاز التأخير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وهو المنصوب للجهاد، أو لما هو أعمّ أمّا العام كالفقيه، فلا يجوز له تَوَلّيه حالَ الغَيبة بالمعنى الأول، و لا يُشترط في جوازه بغيره من المعاني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هجوم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يُخشَى منه على بَيضة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أصلُه ومُجتَمَعُه، فيجب حينئذٍ بغير إذن الإمام و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القيد كونه كافراً إذ لا يخشى من المسلم على الإسلام نفسه وإن كان مُبدِعاً، نعم لو خافوا على أنفسهم وجب عليهم 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خِيفَ على بعض المسلمين وجب عليه، فإن عجز وجب على من يليه مساعدته، فإن عجز الجميع وجب على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على الأقرب فالأقرب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يجب عليه الجهاد بالمعنى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البلوغ والعقل والحرّيّة والبَصَرُ والسلامة من المرضِ المانع من الركوب والعدو،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حد الإقعاد، أو الموجبِ لمشقة في السعي لا تُتَحَمَّلُ عادةً، وفي حكمه الشيخوخة المانعة من القيام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للعجز عن نفقته ونفقة عياله وطريقه وثمن سلاحه؛ فلا يجب على الصبي والمجنون مطلقاً، ولا على العبد وإن كان مُبَعضاً، ولا على الأعمى وإن وجد قائداً ومَطِيّة، وكذا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يذكر الذكورية فإنّها شرط فلا يجب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الجهاد بالمعنى الأوّل، أما الثاني فيجب الدفعُ على القادر، سواء الذكرُ والأُنثى والسليم والأعمى والمريضُ والعبد وغيرهم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يحرُم المُقامُ في بلد الشرك لمن لا يتمكن من إظهار شعار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والصلاة والصوم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ذلك شعاراً ؛ لأنه علامة عليه أو من الشعار الذي هو </w:t>
      </w:r>
    </w:p>
    <w:p>
      <w:pPr>
        <w:pStyle w:val="BookText"/>
        <w:rPr/>
      </w:pPr>
      <w:r>
        <w:rPr>
          <w:rFonts w:ascii="Amiri" w:hAnsi="Amiri" w:eastAsia="Amiri" w:cs="Amiri"/>
          <w:color w:val="111111"/>
          <w:sz w:val="28"/>
          <w:sz w:val="28"/>
          <w:szCs w:val="28"/>
          <w:rtl w:val="true"/>
          <w:lang w:bidi="ar-SA"/>
        </w:rPr>
        <w:t>الثوبُ المُلاصِقُ للبدن فاستُعِير للأحكام اللاصقة اللازمة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بغير المتمكّن ممّن يُمكنه إقامتها لقوّةٍ أو عشيرة تمنعه فلاتجب عليه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تُستحَبّ لئلا يكثُرَ سَوادُهم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يحرم المقام مع القدرة عليها، فلو تعذَّرَت المرض أو فقر ونحوه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المصنِّفُ فيما نُقِل عنه ببلاد الشرك بلادَ الخِلاف التي لا يتمكَّن فيها المؤمنُ من إقامة شعار الإيمان مع إمكان انتقاله إلى بلد يتمكَّن فيه منها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وللأبوين منع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الجهاد بالمعنى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بأمر الإمام له، أو بضعف المسلمين عن المقاومة بدونه؛ إذ يجب عليه حينئذٍ عَيناً فلايتوقف على إذنهما كغيره من الواجبات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الأجداد بهما قول قوي</w:t>
      </w:r>
      <w:r>
        <w:rPr>
          <w:rStyle w:val="FootnoteAnchor"/>
          <w:rtl w:val="true"/>
        </w:rPr>
        <w:footnoteReference w:id="1970"/>
      </w:r>
      <w:r>
        <w:rPr>
          <w:rFonts w:ascii="Amiri" w:hAnsi="Amiri" w:eastAsia="Amiri" w:cs="Amiri"/>
          <w:color w:val="111111"/>
          <w:sz w:val="28"/>
          <w:sz w:val="28"/>
          <w:szCs w:val="28"/>
          <w:rtl w:val="true"/>
          <w:lang w:bidi="ar-SA"/>
        </w:rPr>
        <w:t>، فلو اجتمعوا توقَّف على إذن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حريّتُهما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إسلامهما قولان</w:t>
      </w:r>
      <w:r>
        <w:rPr>
          <w:rStyle w:val="FootnoteAnchor"/>
          <w:rtl w:val="true"/>
        </w:rPr>
        <w:footnoteReference w:id="1971"/>
      </w:r>
      <w:r>
        <w:rPr>
          <w:rFonts w:ascii="IRNazanin" w:hAnsi="IRNazanin" w:eastAsia="IRNazanin"/>
          <w:color w:val="111111"/>
          <w:sz w:val="28"/>
          <w:sz w:val="28"/>
          <w:szCs w:val="28"/>
          <w:rtl w:val="true"/>
          <w:lang w:bidi="fa-IR"/>
        </w:rPr>
        <w:t>، وظاهر المصنف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يُعتبر إذنُهما فيه يُعتبر في سائر الأسفارِ المُباحةِ والمندوبة والواجبة كفايةً مع عدم تعينه عليه؛ لعدم من فيه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السفر لطلب العلم، فإن كان واجبا عيناً أو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كتحصيل الفقه ومقدّماتِه مع عدم قيام من فيه الكفاية، وعدم إمكان تحصيله في بلدهما وما قارَبَه ممّا لا يُعَدّ سفراً على الوجه الذي يُحَصِل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يتوقف على إذنهما، وإلا توقف</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مستحق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على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الخروج إلى الجهاد، فلو كان معسراً، أو كان الدين مُؤجَّلاً وإنْ </w:t>
      </w:r>
    </w:p>
    <w:p>
      <w:pPr>
        <w:pStyle w:val="BookText"/>
        <w:rPr/>
      </w:pPr>
      <w:r>
        <w:rPr>
          <w:rFonts w:ascii="Amiri" w:hAnsi="Amiri" w:eastAsia="Amiri" w:cs="Amiri"/>
          <w:color w:val="111111"/>
          <w:sz w:val="28"/>
          <w:sz w:val="28"/>
          <w:szCs w:val="28"/>
          <w:rtl w:val="true"/>
          <w:lang w:bidi="ar-SA"/>
        </w:rPr>
        <w:t>حل قبل رجوعه عادةً لم يكن له المنع، مع احتماله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الإرصاد في أطراف بلاد الإسلام للإعلام بأحوال المشركين على تقدير هجومهم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حضور الإمام وغيبته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وَطَّن ساكنُ التَغر نفسَه على الإعلام والمحافظة فهو مُرابط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يستحق ثوابه ولا يدخل في النذرِ والوقف والوصية للمُرابطين بإقامة دونَ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نذره وأطلق وجب ثلاثة بليلتين بينهما </w:t>
      </w:r>
      <w:r>
        <w:rPr>
          <w:rStyle w:val="FootnoteAnchor"/>
          <w:rtl w:val="true"/>
        </w:rPr>
        <w:footnoteReference w:id="1972"/>
      </w:r>
      <w:r>
        <w:rPr>
          <w:rFonts w:ascii="Amiri" w:hAnsi="Amiri" w:eastAsia="Amiri" w:cs="Amiri"/>
          <w:color w:val="111111"/>
          <w:sz w:val="28"/>
          <w:sz w:val="28"/>
          <w:szCs w:val="28"/>
          <w:rtl w:val="true"/>
          <w:lang w:bidi="ar-SA"/>
        </w:rPr>
        <w:t>كالاعتكاف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 أربعون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زاد الحق بالجهاد في الثواب لا أنه يخرج عن وصف الرباط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أعان بفرسه أو 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لينتفع بهما مَن يُرابط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لإعانته على البرّ، وهو في معنى الإباحة لهما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نذر المرابطة التى هى الرباط المذكور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نذر صرف مال إلى أهلها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الإمام غائباً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تتضمن جهاداً فلا يُشترط فيها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صرفُ المنذور للمرابطين في البرّ حالَ الغَيبة إن لم يَخَفْ السُّنْعَةَ بتركه؛ لعلم المخالف بالنذر ونحوه</w:t>
      </w:r>
      <w:r>
        <w:rPr>
          <w:rStyle w:val="FootnoteAnchor"/>
          <w:rtl w:val="true"/>
        </w:rPr>
        <w:footnoteReference w:id="1973"/>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هنا فصول </w:t>
      </w:r>
      <w:r>
        <w:rPr>
          <w:rFonts w:eastAsia="IRNazanin" w:cs="IRNazanin"/>
          <w:color w:val="111111"/>
          <w:sz w:val="28"/>
          <w:szCs w:val="28"/>
          <w:rtl w:val="true"/>
          <w:lang w:bidi="fa-IR"/>
        </w:rPr>
        <w:t xml:space="preserve">:) </w:t>
      </w:r>
      <w:bookmarkStart w:id="357" w:name="pg10147_95000"/>
    </w:p>
    <w:p>
      <w:pPr>
        <w:pStyle w:val="Heading3"/>
        <w:numPr>
          <w:ilvl w:val="2"/>
          <w:numId w:val="1"/>
        </w:numPr>
        <w:rPr/>
      </w:pPr>
      <w:bookmarkStart w:id="358" w:name="__RefHeading___Toc1114318_1067777946"/>
      <w:bookmarkStart w:id="359" w:name="_Toc127"/>
      <w:bookmarkEnd w:id="357"/>
      <w:bookmarkEnd w:id="358"/>
      <w:r>
        <w:rPr>
          <w:rtl w:val="true"/>
        </w:rPr>
        <w:t>الفصل الأوّل فيمن يجب قتاله وكيفية القتال، وأحكام الذمة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قتال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الكتابي من أصناف الكفّار الذين لا ينتسبون إلى الإسلام، فالكتابي لا يُطلق عليه اسم الحربي وإن كان بحكمه على بعض الوجوه، وكذا فِرَقُ المسلمين وإنْ حُكم بكفرهم كالخوارج، إلا أن يَبغُوا على الإمام فيُقاتلون من حيثُ البَغْي وسيأتي حكمه، أو على غيره فيدافعون كغيرهم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يجب قتال الحربي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الدعاء إلى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الشهادتين والتزام جميع أحكام الإسلام والداعي هو الإمام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ويسقط اعتبارُه في حق من عَرَفه بسَبْق دعائه في قتال آخَرَ أو بغيره، ومن ثُمَّ غزا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المصطلق من غير إعلام واستأصلهم</w:t>
      </w:r>
      <w:r>
        <w:rPr>
          <w:rStyle w:val="FootnoteAnchor"/>
          <w:rtl w:val="true"/>
        </w:rPr>
        <w:footnoteReference w:id="1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الدعاء حينئذ كما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بعمرو وغيره</w:t>
      </w:r>
      <w:r>
        <w:rPr>
          <w:rStyle w:val="FootnoteAnchor"/>
          <w:rtl w:val="true"/>
        </w:rPr>
        <w:footnoteReference w:id="1975"/>
      </w:r>
      <w:r>
        <w:rPr>
          <w:rFonts w:ascii="Amiri" w:hAnsi="Amiri" w:eastAsia="Amiri" w:cs="Amiri"/>
          <w:color w:val="111111"/>
          <w:sz w:val="28"/>
          <w:sz w:val="28"/>
          <w:szCs w:val="28"/>
          <w:rtl w:val="true"/>
          <w:lang w:bidi="ar-SA"/>
        </w:rPr>
        <w:t xml:space="preserve">مع علمهم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قبوله فلو أظهر قبوله ولو باللسان كُفَّ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قتال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يُسلِم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يُقبل منه غيرُه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اليهودي والنصراني والمجوسي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حتى يُسلم أو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يلتزم بشرائط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بذلُ الجِزْيَة، والتزامُ أحكامنا ، وترك التعرّض للمسلمات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حكمهن الصبيان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ذكوراً وإناثاً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وسرقة أموالهم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وإيواء عين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وجاسوسهم،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على عورة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فيه ضرر عليهم كطريق أخذهم وغيلتهم ولو بالمكاتبة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وإظهارِ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شريعة الإسلام كأكل لحم الخنزير وشرب الخمر، وأكل الربا، ونكاح المحارم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دار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فية في</w:t>
      </w:r>
    </w:p>
    <w:p>
      <w:pPr>
        <w:pStyle w:val="BookText"/>
        <w:rPr/>
      </w:pPr>
      <w:r>
        <w:rPr>
          <w:rFonts w:ascii="Amiri" w:hAnsi="Amiri" w:eastAsia="Amiri" w:cs="Amiri"/>
          <w:color w:val="111111"/>
          <w:sz w:val="28"/>
          <w:sz w:val="28"/>
          <w:szCs w:val="28"/>
          <w:rtl w:val="true"/>
          <w:lang w:bidi="ar-SA"/>
        </w:rPr>
        <w:t>والأوّلان لابد منهما في عقد الذمة ويَخرُجون بمخالفتهما عنها مطلقاً، وأما باقي الشروط، فظاهر العبارة أنها كذلك، وبه صرّح في الدروس</w:t>
      </w:r>
      <w:r>
        <w:rPr>
          <w:rStyle w:val="FootnoteAnchor"/>
          <w:rtl w:val="true"/>
        </w:rPr>
        <w:footnoteReference w:id="197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يخرجون بمخالفتها إلا مع اشتراطها عليهم</w:t>
      </w:r>
      <w:r>
        <w:rPr>
          <w:rStyle w:val="FootnoteAnchor"/>
          <w:rtl w:val="true"/>
        </w:rPr>
        <w:footnoteReference w:id="1977"/>
      </w:r>
      <w:r>
        <w:rPr>
          <w:rFonts w:ascii="IRNazanin" w:hAnsi="IRNazanin" w:eastAsia="IRNazanin"/>
          <w:color w:val="111111"/>
          <w:sz w:val="28"/>
          <w:sz w:val="28"/>
          <w:szCs w:val="28"/>
          <w:rtl w:val="true"/>
          <w:lang w:bidi="fa-IR"/>
        </w:rPr>
        <w:t>، وهو 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وتقديرُ الجزية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بين وضعها على رؤوسهم وأَرَضيهم وعليهما على الأقوى، ولا تتقدر بما قدره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r>
        <w:rPr>
          <w:rStyle w:val="FootnoteAnchor"/>
          <w:rtl w:val="true"/>
        </w:rPr>
        <w:footnoteReference w:id="1978"/>
      </w:r>
      <w:r>
        <w:rPr>
          <w:rFonts w:ascii="Amiri" w:hAnsi="Amiri" w:eastAsia="Amiri" w:cs="Amiri"/>
          <w:color w:val="111111"/>
          <w:sz w:val="28"/>
          <w:sz w:val="28"/>
          <w:szCs w:val="28"/>
          <w:rtl w:val="true"/>
          <w:lang w:bidi="ar-SA"/>
        </w:rPr>
        <w:t>، فإنه مُنَزَّلُ على اقتضاء المصلحة في ذلك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قبله لأنه أنسب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منه صاغراً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إشارة إلى أنّ الصغار أمرُ آخَرُ غيرُ إبهام قدرها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تقديرها حال القبض أيضاً بل يؤخذ منه إلى أن ينتهى إلى ما يراه صلاحاً</w:t>
      </w:r>
      <w:r>
        <w:rPr>
          <w:rStyle w:val="FootnoteAnchor"/>
          <w:rtl w:val="true"/>
        </w:rPr>
        <w:footnoteReference w:id="197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أحكامنا عليهم مع ذلك</w:t>
      </w:r>
      <w:r>
        <w:rPr>
          <w:rStyle w:val="FootnoteAnchor"/>
          <w:rtl w:val="true"/>
        </w:rPr>
        <w:footnoteReference w:id="1980"/>
      </w:r>
      <w:r>
        <w:rPr>
          <w:rFonts w:ascii="IRNazanin" w:hAnsi="IRNazanin" w:eastAsia="IRNazanin"/>
          <w:color w:val="111111"/>
          <w:sz w:val="28"/>
          <w:sz w:val="28"/>
          <w:szCs w:val="28"/>
          <w:rtl w:val="true"/>
          <w:lang w:bidi="fa-IR"/>
        </w:rPr>
        <w:t>أو بدونه</w:t>
      </w:r>
      <w:r>
        <w:rPr>
          <w:rStyle w:val="FootnoteAnchor"/>
          <w:rtl w:val="true"/>
        </w:rPr>
        <w:footnoteReference w:id="198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منه قائماً والمسلمُ جالس</w:t>
      </w:r>
      <w:r>
        <w:rPr>
          <w:rStyle w:val="FootnoteAnchor"/>
          <w:rtl w:val="true"/>
        </w:rPr>
        <w:footnoteReference w:id="1982"/>
      </w:r>
      <w:r>
        <w:rPr>
          <w:rFonts w:ascii="Amiri" w:hAnsi="Amiri" w:eastAsia="Amiri" w:cs="Amiri"/>
          <w:color w:val="111111"/>
          <w:sz w:val="28"/>
          <w:sz w:val="28"/>
          <w:szCs w:val="28"/>
          <w:rtl w:val="true"/>
          <w:lang w:bidi="ar-SA"/>
        </w:rPr>
        <w:t xml:space="preserve">، وزاد في التذكرة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يُخرج الذمِّيُ يده من جيبه، ويُحَنِّي ظَهرَه ويُطَاطِئ رأسَه ويَصُبَّ ما معه في </w:t>
      </w:r>
    </w:p>
    <w:p>
      <w:pPr>
        <w:pStyle w:val="BookText"/>
        <w:rPr/>
      </w:pPr>
      <w:r>
        <w:rPr>
          <w:rFonts w:ascii="Amiri" w:hAnsi="Amiri" w:eastAsia="Amiri" w:cs="Amiri"/>
          <w:color w:val="111111"/>
          <w:sz w:val="28"/>
          <w:sz w:val="28"/>
          <w:szCs w:val="28"/>
          <w:rtl w:val="true"/>
          <w:lang w:bidi="ar-SA"/>
        </w:rPr>
        <w:t>كفّة الميزان ويأخُذ المستوفي بلحيته ويضربه في لِهْزِمَتَيه، وهما مجتمع اللحم بين الماضِيعُ والأُذُن</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ويُبدأ بقتال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البعيد، فيبدأ به كما فعل النبي صلى الله عليه وسلم بالحارث بن أبي ضرار لما بلغه أنه يجمع له وكان بينه وبينه عدو أقرب</w:t>
      </w:r>
      <w:r>
        <w:rPr>
          <w:rStyle w:val="FootnoteAnchor"/>
          <w:rtl w:val="true"/>
        </w:rPr>
        <w:footnoteReference w:id="1984"/>
      </w:r>
      <w:r>
        <w:rPr>
          <w:rFonts w:ascii="Amiri" w:hAnsi="Amiri" w:eastAsia="Amiri" w:cs="Amiri"/>
          <w:color w:val="111111"/>
          <w:sz w:val="28"/>
          <w:sz w:val="28"/>
          <w:szCs w:val="28"/>
          <w:rtl w:val="true"/>
          <w:lang w:bidi="ar-SA"/>
        </w:rPr>
        <w:t>، وكذا فعل بخالد بن سفيان الهزلي</w:t>
      </w:r>
      <w:r>
        <w:rPr>
          <w:rStyle w:val="FootnoteAnchor"/>
          <w:rtl w:val="true"/>
        </w:rPr>
        <w:footnoteReference w:id="1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كان القريب مهادناً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العدوُّ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المأمور بالثبات أى قدره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أقلَّ إِلَّا لمُتَحَرِّفٍ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مُنتقِل إلى حالة أمكن من حالته التي هو عليها كاستدبار الشمس، وتسوية اللأمة وطلب السعةِ، ومَوردِ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يَستنجد بها في المعونة على القتال، قليلةً كانت أم كثيرةً مع صلاحيّتِها له وكونها غير بعيدة على وجه يخرج عن كونه مقاتلاً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للمختار، أمّا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عرَض له مرض أو نَفَد سِلاحَه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المحارَبةُ بطرق الفتح كهَدْمِ الحُصون والمنجنيق وقطع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الشجر وقد 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أشجار الطائف</w:t>
      </w:r>
      <w:r>
        <w:rPr>
          <w:rStyle w:val="FootnoteAnchor"/>
          <w:rtl w:val="true"/>
        </w:rPr>
        <w:footnoteReference w:id="1986"/>
      </w:r>
      <w:r>
        <w:rPr>
          <w:rFonts w:ascii="Amiri" w:hAnsi="Amiri" w:eastAsia="Amiri" w:cs="Amiri"/>
          <w:color w:val="111111"/>
          <w:sz w:val="28"/>
          <w:sz w:val="28"/>
          <w:szCs w:val="28"/>
          <w:rtl w:val="true"/>
          <w:lang w:bidi="ar-SA"/>
        </w:rPr>
        <w:t>، وحرق على بني النضير وخرَّب ديارهم</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يُكرَه بإرسال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ومنعه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وإلقاء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الأقوى، إلا أن يُؤَدِّيَ إلى قتل نفس محترمةٍ فيحرم إن أمكن بدونه، أو يتوقف عليه الفتح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المصنّف في الدروس تحريم إلقائه مطلقاً</w:t>
      </w:r>
      <w:r>
        <w:rPr>
          <w:rStyle w:val="FootnoteAnchor"/>
          <w:rtl w:val="true"/>
        </w:rPr>
        <w:footnoteReference w:id="1988"/>
      </w:r>
      <w:r>
        <w:rPr>
          <w:rFonts w:ascii="Amiri" w:hAnsi="Amiri" w:eastAsia="Amiri" w:cs="Amiri"/>
          <w:color w:val="111111"/>
          <w:sz w:val="28"/>
          <w:sz w:val="28"/>
          <w:szCs w:val="28"/>
          <w:rtl w:val="true"/>
          <w:lang w:bidi="ar-SA"/>
        </w:rPr>
        <w:t>لنهي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9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والرواية ضعيفة السند بالسكوني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قتل الصبيان والمجانين والنساء وإنْ عاونوا إلا مع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تترسوا بهم وتوقف الفتحُ على 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يُعاون برأي أو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بحكم المرأة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ويُقتل الراهب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دون الشيخ الفاني أو هو، واستدرك الجواز بالقيد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ذا رأي أو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يُغني أحدهما عن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التُرس ممن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كالنساء والصبيان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تترسوا بالمسلمين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 ومع التعدّر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يمكن التوصل إلى المشركين إلا بقتل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قود ولا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للإذن في قتلهم حينئذٍ شرعاً</w:t>
      </w:r>
      <w:r>
        <w:rPr>
          <w:rStyle w:val="FootnoteAnchor"/>
          <w:rtl w:val="true"/>
        </w:rPr>
        <w:footnoteReference w:id="19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هي كفّارة الخطأ أو العمد؟ وجهان، مأخذهما كونه في الأصل غير قاصد للمسلم وإنّما مطلوبه قتلُ الكافر، والنظرُ إلى صورة الواقع فإنّه متعمّد لقتله، وهو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تكون من بيت المال ؛ لأنه للمصالح وهذه من أهمها ؛ ولأنّ في إيجابها على المسلم إضراراً يوجِبُ التخاذل عن الحرب لكثير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التبييتُ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النزول عليهم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والقتالُ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بعده؛ لأنّ أبواب السماء تُفتح عنده وينزل النصر، وتُقبل الرحمة</w:t>
      </w:r>
      <w:r>
        <w:rPr>
          <w:rStyle w:val="FootnoteAnchor"/>
          <w:rtl w:val="true"/>
        </w:rPr>
        <w:footnoteReference w:id="1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بعد صلاة الظهرين؛ ولو أضطر إلى الأمرين زالت</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 وقَفَتْ به أو أشرف على القتل، ولو رَأَى ذلك صلاحاً زالت كما فعل جعفر بمؤتة</w:t>
      </w:r>
      <w:r>
        <w:rPr>
          <w:rStyle w:val="FootnoteAnchor"/>
          <w:rtl w:val="true"/>
        </w:rPr>
        <w:footnoteReference w:id="1992"/>
      </w:r>
      <w:r>
        <w:rPr>
          <w:rFonts w:ascii="Amiri" w:hAnsi="Amiri" w:eastAsia="Amiri" w:cs="Amiri"/>
          <w:color w:val="111111"/>
          <w:sz w:val="28"/>
          <w:sz w:val="28"/>
          <w:szCs w:val="28"/>
          <w:rtl w:val="true"/>
          <w:lang w:bidi="ar-SA"/>
        </w:rPr>
        <w:t xml:space="preserve">، وذَبحها أجود وأمّا دابة الكافر، فلا كراهة في </w:t>
      </w:r>
    </w:p>
    <w:p>
      <w:pPr>
        <w:pStyle w:val="BookText"/>
        <w:rPr/>
      </w:pPr>
      <w:r>
        <w:rPr>
          <w:rFonts w:ascii="Amiri" w:hAnsi="Amiri" w:eastAsia="Amiri" w:cs="Amiri"/>
          <w:color w:val="111111"/>
          <w:sz w:val="28"/>
          <w:sz w:val="28"/>
          <w:szCs w:val="28"/>
          <w:rtl w:val="true"/>
          <w:lang w:bidi="ar-SA"/>
        </w:rPr>
        <w:t xml:space="preserve">قتلها كما في كلّ فعل يؤدّي إلى ضعفه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إذن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w:t>
      </w:r>
      <w:r>
        <w:rPr>
          <w:rStyle w:val="FootnoteAnchor"/>
          <w:rtl w:val="true"/>
        </w:rPr>
        <w:footnoteReference w:id="19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وتحرم إن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شخصاً معيناً، وكفايةً إن أمر بها جماعةً ليقوم بها واحد منهم ، وتُستحبّ إذا ندب إليها من غير أمر جازم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مواراة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في المعركة دون الكافر،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فلْيُوارَ كَمِيشُ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صغيره، لما رُوي من 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قتلى بدر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ذلك إلا في كرام الناس</w:t>
      </w:r>
      <w:r>
        <w:rPr>
          <w:rFonts w:eastAsia="IRNazanin" w:cs="IRNazanin"/>
          <w:color w:val="111111"/>
          <w:sz w:val="28"/>
          <w:szCs w:val="28"/>
          <w:rtl w:val="true"/>
          <w:lang w:bidi="fa-IR"/>
        </w:rPr>
        <w:t>»</w:t>
      </w:r>
      <w:r>
        <w:rPr>
          <w:rStyle w:val="FootnoteAnchor"/>
          <w:rtl w:val="true"/>
        </w:rPr>
        <w:footnoteReference w:id="1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 الجميع احتياطاً</w:t>
      </w:r>
      <w:r>
        <w:rPr>
          <w:rStyle w:val="FootnoteAnchor"/>
          <w:rtl w:val="true"/>
        </w:rPr>
        <w:footnoteReference w:id="1995"/>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وللقرعة وجه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الصلاة عليه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للدفن</w:t>
      </w:r>
      <w:r>
        <w:rPr>
          <w:rStyle w:val="FootnoteAnchor"/>
          <w:rtl w:val="true"/>
        </w:rPr>
        <w:footnoteReference w:id="19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الجميع ويُفرد المسلمُ بالنية</w:t>
      </w:r>
      <w:r>
        <w:rPr>
          <w:rStyle w:val="FootnoteAnchor"/>
          <w:rtl w:val="true"/>
        </w:rPr>
        <w:footnoteReference w:id="199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bookmarkStart w:id="360" w:name="pg10147_95005"/>
    </w:p>
    <w:p>
      <w:pPr>
        <w:pStyle w:val="Heading3"/>
        <w:numPr>
          <w:ilvl w:val="2"/>
          <w:numId w:val="1"/>
        </w:numPr>
        <w:rPr/>
      </w:pPr>
      <w:bookmarkStart w:id="361" w:name="__RefHeading___Toc1114320_1067777946"/>
      <w:bookmarkStart w:id="362" w:name="_Toc128"/>
      <w:bookmarkEnd w:id="360"/>
      <w:bookmarkEnd w:id="361"/>
      <w:r>
        <w:rPr>
          <w:rtl w:val="true"/>
        </w:rPr>
        <w:t>الفصل الثاني في ترك القتال</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وهو الكلام وما في حكمه الدال على سلامة الكافر نفساً ومالاً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لسؤاله ذلك، ومحله من يجب جهاده، وفاعله البالغ العاقل المختارُ، وعقده ما دَلَّ عليه من لفظ وكتابة وإشارة 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كونُه من الإمام، بل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ولؤ من آحاد المسلمين</w:t>
      </w:r>
      <w:r>
        <w:rPr>
          <w:rStyle w:val="FootnoteAnchor"/>
          <w:rtl w:val="true"/>
        </w:rPr>
        <w:footnoteReference w:id="1999"/>
      </w:r>
      <w:r>
        <w:rPr>
          <w:rFonts w:ascii="Amiri" w:hAnsi="Amiri" w:eastAsia="Amiri" w:cs="Amiri"/>
          <w:color w:val="111111"/>
          <w:sz w:val="28"/>
          <w:sz w:val="28"/>
          <w:szCs w:val="28"/>
          <w:rtl w:val="true"/>
          <w:lang w:bidi="ar-SA"/>
        </w:rPr>
        <w:t xml:space="preserve">الآحاد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بالآحاد العدد اليسير، وهو هنا العشرة فما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الإمام أو 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أو في الجهة التي أذمَّ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أعم منه، وللآحاد بطريق أولى</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قبل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من الآحاد، أما من الإمام، فيجوز ،بعده، كما يجوز له المن عليه، وعدم المفسدة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المصلحة</w:t>
      </w:r>
      <w:r>
        <w:rPr>
          <w:rStyle w:val="FootnoteAnchor"/>
          <w:rtl w:val="true"/>
        </w:rPr>
        <w:footnoteReference w:id="2000"/>
      </w:r>
      <w:r>
        <w:rPr>
          <w:rFonts w:ascii="Amiri" w:hAnsi="Amiri" w:eastAsia="Amiri" w:cs="Amiri"/>
          <w:color w:val="111111"/>
          <w:sz w:val="28"/>
          <w:sz w:val="28"/>
          <w:szCs w:val="28"/>
          <w:rtl w:val="true"/>
          <w:lang w:bidi="ar-SA"/>
        </w:rPr>
        <w:t xml:space="preserve">كاستمالة الكافر ليرغب في الإسلام، وترفيه </w:t>
      </w:r>
      <w:r>
        <w:rPr>
          <w:rStyle w:val="FootnoteAnchor"/>
          <w:rtl w:val="true"/>
        </w:rPr>
        <w:footnoteReference w:id="2001"/>
      </w:r>
      <w:r>
        <w:rPr>
          <w:rFonts w:ascii="Amiri" w:hAnsi="Amiri" w:eastAsia="Amiri" w:cs="Amiri"/>
          <w:color w:val="111111"/>
          <w:sz w:val="28"/>
          <w:sz w:val="28"/>
          <w:szCs w:val="28"/>
          <w:rtl w:val="true"/>
          <w:lang w:bidi="ar-SA"/>
        </w:rPr>
        <w:t>الجند وترتيب أُمورهم، وقلّتهم، ولينتقل الأمر منه إلى دخولنا دارهم فنَطَّلع على عورتهم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مع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أمَّنَ</w:t>
      </w:r>
      <w:r>
        <w:rPr>
          <w:rStyle w:val="FootnoteAnchor"/>
          <w:rtl w:val="true"/>
        </w:rPr>
        <w:footnoteReference w:id="2002"/>
      </w:r>
      <w:r>
        <w:rPr>
          <w:rFonts w:ascii="Amiri" w:hAnsi="Amiri" w:eastAsia="Amiri" w:cs="Amiri"/>
          <w:color w:val="111111"/>
          <w:sz w:val="28"/>
          <w:sz w:val="28"/>
          <w:szCs w:val="28"/>
          <w:rtl w:val="true"/>
          <w:lang w:bidi="ar-SA"/>
        </w:rPr>
        <w:t>الجاسوس فإنّه 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فيه 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تَحْتَلّ شروط الصحة يُردّ الكافر إلى مأمنه، كما لو دخل بشُبهة الأمان مثلُ </w:t>
      </w:r>
    </w:p>
    <w:p>
      <w:pPr>
        <w:pStyle w:val="BookText"/>
        <w:rPr/>
      </w:pPr>
      <w:r>
        <w:rPr>
          <w:rFonts w:ascii="Amiri" w:hAnsi="Amiri" w:eastAsia="Amiri" w:cs="Amiri"/>
          <w:color w:val="111111"/>
          <w:sz w:val="28"/>
          <w:sz w:val="28"/>
          <w:szCs w:val="28"/>
          <w:rtl w:val="true"/>
          <w:lang w:bidi="ar-SA"/>
        </w:rPr>
        <w:t xml:space="preserve">أن يَسمَعَ لفظاً فيعتقده أماناً، أو يَصحَبَ رفقةً فيظنّها كافية، أو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لانُذِمّك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فيتوهَّمَ الإثبات، ومثله الداخل بسفارة، أو ليسمع كلام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النزولُ على حكم الإمام أو من يختاره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 شرائط المختار اتكالاً على عصمته المقتضية لاختيار جامع الشرائط وإنما يفتقر إليها من لا يشترط في الإمام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فينفذ حكمه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أقر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قريظة حين طلبوا النزول على حكم سعد بن معاذ فحكم فيهم بقتل الرجال 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فحكم فيهم بقتل الرجال وسَبْيِ الذراري وغنيمة المال،فقال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حكمت بما حكم الله تعالى به من فوق سبعة أرقعة</w:t>
      </w:r>
      <w:r>
        <w:rPr>
          <w:rFonts w:eastAsia="IRNazanin" w:cs="IRNazanin"/>
          <w:color w:val="111111"/>
          <w:sz w:val="28"/>
          <w:szCs w:val="28"/>
          <w:rtl w:val="true"/>
          <w:lang w:bidi="fa-IR"/>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يَنفذ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يخالف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يحكم بما لا حظ فيه للمسلمين أو ما ينافي حكم الذمة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وبذلُ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أسلم الكافر حرم قتاله مطلقاً حتّى لو كان بعد الأَسْرِ الموجب للتخيير بين قتله وغيره، أو بعد تحكيم الحاكم عليه فحكم بعده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بعد حكم الحاكم بقتله وأخذ ماله وسَبْى ذَراريه سقط القتلُ وبَقِى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بذل الكتابي ومن في حكمه الجزية وما يُعتبر معها من شرائط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دخوله في الجزية ؛ لأن عقدها لا يتم إلا به فلا يتحقق بدونه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وهي المعاقدة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نَصَبه لذلك مع من يجوز 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ترك الحرب مدّةً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بعِوَض وغيره بحسب ما يراه الإمام قِلّةً؛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أكثرُها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تجوز الزيادة عنها مطلقاً، كما يجوز أقل من أربعة أشهر إجماعاً، والمختارُ جواز ما بينهما على حسب المصلحة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جائزة مع المصلحة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لقلّتهم، أو رجاء إسلامهم مع الصبر أو ما يحصل به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الجواز قد تجب مع حاجة المسلمين إليها، وقد تباح المجرَّد المصلحة التي لا تبلغ حدَّ الحاجة، ولو انتفت انتفت الصحة</w:t>
      </w:r>
      <w:r>
        <w:rPr>
          <w:rFonts w:eastAsia="Amiri" w:cs="Amiri" w:ascii="Amiri" w:hAnsi="Amiri"/>
          <w:color w:val="111111"/>
          <w:sz w:val="28"/>
          <w:szCs w:val="28"/>
          <w:rtl w:val="true"/>
          <w:lang w:bidi="ar-SA"/>
        </w:rPr>
        <w:t xml:space="preserve">. </w:t>
      </w:r>
      <w:bookmarkStart w:id="363" w:name="pg10147_95007"/>
    </w:p>
    <w:p>
      <w:pPr>
        <w:pStyle w:val="Heading3"/>
        <w:numPr>
          <w:ilvl w:val="2"/>
          <w:numId w:val="1"/>
        </w:numPr>
        <w:rPr/>
      </w:pPr>
      <w:bookmarkStart w:id="364" w:name="__RefHeading___Toc1114322_1067777946"/>
      <w:bookmarkStart w:id="365" w:name="_Toc129"/>
      <w:bookmarkEnd w:id="363"/>
      <w:bookmarkEnd w:id="364"/>
      <w:r>
        <w:rPr>
          <w:rtl w:val="true"/>
        </w:rPr>
        <w:t>الفصل الثالث في الغنيمة</w:t>
      </w:r>
      <w:bookmarkEnd w:id="365"/>
    </w:p>
    <w:p>
      <w:pPr>
        <w:pStyle w:val="BookText"/>
        <w:rPr/>
      </w:pPr>
      <w:r>
        <w:rPr>
          <w:rFonts w:ascii="Amiri" w:hAnsi="Amiri" w:eastAsia="Amiri" w:cs="Amiri"/>
          <w:color w:val="111111"/>
          <w:sz w:val="28"/>
          <w:sz w:val="28"/>
          <w:szCs w:val="28"/>
          <w:rtl w:val="true"/>
          <w:lang w:bidi="ar-SA"/>
        </w:rPr>
        <w:t>وأصلها المال المكتسب، والمراد هنا ما أخذَتْه الفِئَةُ المجاهدة على سبيل الغلبة، لا باختلاس وسرقة فإنه لآخذه، ولا بانجلاء أهله عنه بغير قتال فإنّه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وتُملَك النساء والأطفالُ بالسَبى وإنْ كانت الحرب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والذكورُ البالغون يُقتلون حتماً إن أُخِذوا والحرب قائمةٌ، إلا أن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قتلهم ويتخير الإمام حينئذٍ بين استرقاقهم والمن عليهم والفداء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المن عليهم هنا ؛ لعدم جواز استرقاقهم حال الكفر، فمع الإسلام أولى</w:t>
      </w:r>
      <w:r>
        <w:rPr>
          <w:rStyle w:val="FootnoteAnchor"/>
          <w:rtl w:val="true"/>
        </w:rPr>
        <w:footnoteReference w:id="2004"/>
      </w:r>
      <w:r>
        <w:rPr>
          <w:rFonts w:ascii="Amiri" w:hAnsi="Amiri" w:eastAsia="Amiri" w:cs="Amiri"/>
          <w:color w:val="111111"/>
          <w:sz w:val="28"/>
          <w:sz w:val="28"/>
          <w:szCs w:val="28"/>
          <w:rtl w:val="true"/>
          <w:lang w:bidi="ar-SA"/>
        </w:rPr>
        <w:t>؛ وفيه أنّ عدم استرقاقهم حال الكفر إهانة ومصير إلى ما هو أعظمُ لا إكرام، فلا يلزم مثله بعد الإسلام؛ ولأنّ الإسلام لا ينافي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يجوز قتلهم يتخيَّر الإمام تخير شهوة بين ضرب رقابهم، وقطع أيديهم وأرجلهم وتركهم حتى يموتوا إن اتَّفق وإلّا أجهز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أُخِذوا بعد أن وضعت الحرب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أثقالها من السلاح وغيره، وهو كناية عن تَقَضِّيها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يُقتلوا، ويتخيَّر الإمام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نظرٍ ومصلحة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لأنفسهم بمال حسب ما يراه من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كانوا أم كتابيِّينَ</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تُعتبر المصلحة لا يتحقق التخيرُ إلا مع اشتراك الثلاثة فيها على السواء، وإلّا تعيَّن الراجح واحداً كان أم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يختار الفداء أو الاسترقاق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ذلك في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دخل من استُرِقَ ابتداءً فيها من النساء والأطفال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عجز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يجوز للإمام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المشي لم يجز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يُدرَى ما حُكْمُ الإمام فيه بالنسبة إلى نوع القتل؛ ولأنّ قتله إلى الإمام وإنْ كان مُباحَ الدم في الجملة كالزاني المحصن، وحينئذٍ فإن أمكن حمله وإلا تُرِك للخبر</w:t>
      </w:r>
      <w:r>
        <w:rPr>
          <w:rStyle w:val="FootnoteAnchor"/>
          <w:rtl w:val="true"/>
        </w:rPr>
        <w:footnoteReference w:id="2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بَدَر مسلمٌ فقتله فلا قصاص ولا دية ولا كفارة وإن أثم، وكذا لو قتله من غير 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البلوغ بالإنبات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العلم بغيره من العلامات غالباً وإلا فلو اتَّفق العلم به بها كفى، وكذا يُقبل إقراره بالاحتلام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الأسير استعجال نباته بالدواء، فالأقرب القبول للشبهة الدارِيَّةِ للقتل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لا يُنقل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المشركين كالأرض والمساكن والشجر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المجاهدون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الجَمائِلِ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يجعلها الإمام للمصالح كالدليل على طريق أو عورةٍ، وما يلحق الغنيمة من مؤونة حفظ ونقل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العطاء الذي لا يبلغ سهم من يُعطاه لو كان مستحقاً للسهم كالمرأة والخنثى والعبد والكافر إذا عاونوا،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من الغنيمة بحسب ما يراه من المصلحة بحسب حالهم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الترتيب الذكري أنّ الرّضْخَ مقدَّم عليه، وهو أحد الأقوال في المسألة</w:t>
      </w:r>
      <w:r>
        <w:rPr>
          <w:rStyle w:val="FootnoteAnchor"/>
          <w:rtl w:val="true"/>
        </w:rPr>
        <w:footnoteReference w:id="2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الخمس بعد الجعائل وقبل الرضخ وهو اختياره في الدروس</w:t>
      </w:r>
      <w:r>
        <w:rPr>
          <w:rStyle w:val="FootnoteAnchor"/>
          <w:rtl w:val="true"/>
        </w:rPr>
        <w:footnoteReference w:id="2007"/>
      </w:r>
      <w:r>
        <w:rPr>
          <w:rFonts w:ascii="Amiri" w:hAnsi="Amiri" w:eastAsia="Amiri" w:cs="Amiri"/>
          <w:color w:val="111111"/>
          <w:sz w:val="28"/>
          <w:sz w:val="28"/>
          <w:szCs w:val="28"/>
          <w:rtl w:val="true"/>
          <w:lang w:bidi="ar-SA"/>
        </w:rPr>
        <w:t>، وعطفه هنا بالواو لا ينافيه بناءً على أنها لاتدلّ على الترتيب</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الزيادة، والمراد هنا زيادة الإمام لبعض الغانمين على </w:t>
      </w:r>
    </w:p>
    <w:p>
      <w:pPr>
        <w:pStyle w:val="BookText"/>
        <w:rPr/>
      </w:pPr>
      <w:r>
        <w:rPr>
          <w:rFonts w:ascii="Amiri" w:hAnsi="Amiri" w:eastAsia="Amiri" w:cs="Amiri"/>
          <w:color w:val="111111"/>
          <w:sz w:val="28"/>
          <w:sz w:val="28"/>
          <w:szCs w:val="28"/>
          <w:rtl w:val="true"/>
          <w:lang w:bidi="ar-SA"/>
        </w:rPr>
        <w:t xml:space="preserve">نصيبه شيئاً من الغنيمة لمصلحة كدلالةٍ وإمارةٍ وسَرِيّةٍ، وتهجم على قِرْنٍ أو حِصْنٍ، وتجسس حال وغيرها مما فيه نكاية الكفّار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يصطفيه الإمام لنفسه من فرس فارهِ وجارية وسيف ونحوها بحسب ما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بعدم الإجحاف ساقط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عليه تقديمُ السَلَبِ المشروط للقاتل وهو ثيابُ القتيل والخُفُّ وآلاتُ الحرب كدِرْعِ وسلاح ومركوب وسَرْج ولجام وسوارٍ ومنطقة وخاتم ونفقة معه وجَنِيبةٍ </w:t>
      </w:r>
      <w:r>
        <w:rPr>
          <w:rStyle w:val="FootnoteAnchor"/>
          <w:rtl w:val="true"/>
        </w:rPr>
        <w:footnoteReference w:id="2008"/>
      </w:r>
      <w:r>
        <w:rPr>
          <w:rFonts w:ascii="Amiri" w:hAnsi="Amiri" w:eastAsia="Amiri" w:cs="Amiri"/>
          <w:color w:val="111111"/>
          <w:sz w:val="28"/>
          <w:sz w:val="28"/>
          <w:szCs w:val="28"/>
          <w:rtl w:val="true"/>
          <w:lang w:bidi="ar-SA"/>
        </w:rPr>
        <w:t>تُقاد معه، لا حَقِيبةً مشدودة على الفرس بما فيها من الأمتعة والدراهم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أُخْرِجَ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المقاتلة ومن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ليُقاتِل وإنْ لم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من أولاد المقاتلين، دون غيرهم ممن حضر لصنعة أو حرفة كالبيطار والنعال والسائس والحافظ إذا لم يقاتلوا؛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بعد الحيازة وقبل القسمة </w:t>
      </w:r>
      <w:r>
        <w:rPr>
          <w:rStyle w:val="FootnoteAnchor"/>
          <w:rtl w:val="true"/>
        </w:rPr>
        <w:footnoteReference w:id="2009"/>
      </w:r>
      <w:r>
        <w:rPr>
          <w:rFonts w:ascii="Amiri" w:hAnsi="Amiri" w:eastAsia="Amiri" w:cs="Amiri"/>
          <w:color w:val="111111"/>
          <w:sz w:val="28"/>
          <w:sz w:val="28"/>
          <w:szCs w:val="28"/>
          <w:rtl w:val="true"/>
          <w:lang w:bidi="ar-SA"/>
        </w:rPr>
        <w:t xml:space="preserve">وكذا المَدَدُ الواصل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ليقاتِل معهم فلم يُدرك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حين إذ يكون وصوله بعد الحيازة وقبل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للفارس سهمان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Style w:val="FootnoteAnchor"/>
          <w:rtl w:val="true"/>
        </w:rPr>
        <w:footnoteReference w:id="20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ليس معه ،فرش سواء كان راجلاً أم راكباً غير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 ولذي الأفراس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قاتَلُوا في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يحتاجوا إلى أفراسهم؛ لصدق الاسم وحصولِ الكُلْفة عليهم بها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يُسْهم للمُخَدِّل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يُجَبِّن عن القتال ويُخَوِّف من لقاء الأبطال ولؤ بالشُبُهاتِ الواضحة والقرائن اللائحة، فإنّ مثل ذلك ينبغي إلقاؤه إلى الإمام أو الأمير إن كان فيه صلاح لا إظهاره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يذكر قوّةَ </w:t>
      </w:r>
    </w:p>
    <w:p>
      <w:pPr>
        <w:pStyle w:val="BookText"/>
        <w:rPr/>
      </w:pPr>
      <w:r>
        <w:rPr>
          <w:rFonts w:ascii="Amiri" w:hAnsi="Amiri" w:eastAsia="Amiri" w:cs="Amiri"/>
          <w:color w:val="111111"/>
          <w:sz w:val="28"/>
          <w:sz w:val="28"/>
          <w:szCs w:val="28"/>
          <w:rtl w:val="true"/>
          <w:lang w:bidi="ar-SA"/>
        </w:rPr>
        <w:t>المشركين وكثرتهم بحيث يُؤدّي إلى الخذلان والظاهر أنّه أخصُّ من المُخَزّل، وإذا لم يُسهم له فأولى أن لا يُسهم لفرسه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للقخم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وسكون الحاء، وهو الكبير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الضاد المعجمة والراء، وهو الصغير الذي لا يصلح للركوب، أو 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بفتح الحاء وكسر الطاء، وهو الذي ينكس من الهزال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 ثمّ الزاي بعد الألف ثمّ الحاءِ المهملة،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 هُزالاً</w:t>
      </w:r>
      <w:r>
        <w:rPr>
          <w:rFonts w:eastAsia="Amiri" w:cs="Amiri" w:ascii="Amiri" w:hAnsi="Amiri"/>
          <w:color w:val="111111"/>
          <w:sz w:val="28"/>
          <w:szCs w:val="28"/>
          <w:rtl w:val="true"/>
          <w:lang w:bidi="ar-SA"/>
        </w:rPr>
        <w:t>»</w:t>
      </w:r>
      <w:r>
        <w:rPr>
          <w:rStyle w:val="FootnoteAnchor"/>
          <w:rtl w:val="true"/>
        </w:rPr>
        <w:footnoteReference w:id="2011"/>
      </w:r>
      <w:r>
        <w:rPr>
          <w:rFonts w:ascii="Amiri" w:hAnsi="Amiri" w:eastAsia="Amiri" w:cs="Amiri"/>
          <w:color w:val="111111"/>
          <w:sz w:val="28"/>
          <w:sz w:val="28"/>
          <w:szCs w:val="28"/>
          <w:rtl w:val="true"/>
          <w:lang w:bidi="ar-SA"/>
        </w:rPr>
        <w:t>، وفي مجمل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 </w:t>
      </w:r>
      <w:r>
        <w:rPr>
          <w:rFonts w:eastAsia="Amiri" w:cs="Amiri" w:ascii="Amiri" w:hAnsi="Amiri"/>
          <w:color w:val="111111"/>
          <w:sz w:val="28"/>
          <w:szCs w:val="28"/>
          <w:rtl w:val="true"/>
          <w:lang w:bidi="ar-SA"/>
        </w:rPr>
        <w:t>»</w:t>
      </w:r>
      <w:r>
        <w:rPr>
          <w:rStyle w:val="FootnoteAnchor"/>
          <w:rtl w:val="true"/>
        </w:rPr>
        <w:footnoteReference w:id="2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الذي لا يقوى بصاحبه على القتال لهُزال على الأوّل أو إعياء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 في الأربعة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 للجميع لصدق الاسم</w:t>
      </w:r>
      <w:r>
        <w:rPr>
          <w:rStyle w:val="FootnoteAnchor"/>
          <w:rtl w:val="true"/>
        </w:rPr>
        <w:footnoteReference w:id="2013"/>
      </w:r>
      <w:r>
        <w:rPr>
          <w:rFonts w:ascii="Amiri" w:hAnsi="Amiri" w:eastAsia="Amiri" w:cs="Amiri"/>
          <w:color w:val="111111"/>
          <w:sz w:val="28"/>
          <w:sz w:val="28"/>
          <w:szCs w:val="28"/>
          <w:rtl w:val="true"/>
          <w:lang w:bidi="ar-SA"/>
        </w:rPr>
        <w:t>، وليس ببعيد</w:t>
      </w:r>
      <w:r>
        <w:rPr>
          <w:rFonts w:eastAsia="Amiri" w:cs="Amiri" w:ascii="Amiri" w:hAnsi="Amiri"/>
          <w:color w:val="111111"/>
          <w:sz w:val="28"/>
          <w:szCs w:val="28"/>
          <w:rtl w:val="true"/>
          <w:lang w:bidi="ar-SA"/>
        </w:rPr>
        <w:t xml:space="preserve">. </w:t>
      </w:r>
      <w:bookmarkStart w:id="366" w:name="pg10147_95011"/>
    </w:p>
    <w:p>
      <w:pPr>
        <w:pStyle w:val="Heading3"/>
        <w:numPr>
          <w:ilvl w:val="2"/>
          <w:numId w:val="1"/>
        </w:numPr>
        <w:rPr/>
      </w:pPr>
      <w:bookmarkStart w:id="367" w:name="__RefHeading___Toc1114324_1067777946"/>
      <w:bookmarkStart w:id="368" w:name="_Toc130"/>
      <w:bookmarkEnd w:id="366"/>
      <w:bookmarkEnd w:id="367"/>
      <w:r>
        <w:rPr>
          <w:rtl w:val="true"/>
        </w:rPr>
        <w:t>الفصل الرابع في أحكام البغاة</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على المعصوم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أكثر كأهل الجمل وصفّين،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يرجع إلى 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كقتال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وجوبه على الكفاية، ووجوبِ الثبات له، وباقي الأحكام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الفئة كأصحاب الجمل ومعاوية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يُجهز على جريحهم، ويُتبع مديرهم، ويُقتل أسيرهم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يُتبع لهم مدير أو يُقتل لهم أسير أو يُجهز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تُسبى نساء الفريقين ولا ذراريهم في المشهور، ولا تملك أموالهم التي لم يخوها العسكر إجماعاً وإنْ كانت مما يُنقَل ويُحوّل، ولا ما حواه العسكر إذا رجعوا إلى طاعة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الخلاف في قسمة أموالهم التي حواها العسكر مع إصرارهم والأصح عدم قسمة أموالهم مطلقاً</w:t>
      </w:r>
      <w:r>
        <w:rPr>
          <w:rStyle w:val="FootnoteAnchor"/>
          <w:rtl w:val="true"/>
        </w:rPr>
        <w:footnoteReference w:id="20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البصرة، فإنه أمر بردّ أموالهم فأُخِذتْ حتى القدر كَفَأَها صاحبها لما عرفها ولم يصبر على أربابها</w:t>
      </w:r>
      <w:r>
        <w:rPr>
          <w:rStyle w:val="FootnoteAnchor"/>
          <w:rtl w:val="true"/>
        </w:rPr>
        <w:footnoteReference w:id="2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المصنّف في خمس الدروس</w:t>
      </w:r>
      <w:r>
        <w:rPr>
          <w:rStyle w:val="FootnoteAnchor"/>
          <w:rtl w:val="true"/>
        </w:rPr>
        <w:footnoteReference w:id="2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قسمته كقسمة الغنيمة، عملاً بسيرة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فإنّه قَسَمها أولاً بين المقاتلين ثمّ أَمَر بردّها </w:t>
      </w:r>
      <w:r>
        <w:rPr>
          <w:rStyle w:val="FootnoteAnchor"/>
          <w:rtl w:val="true"/>
        </w:rPr>
        <w:footnoteReference w:id="2017"/>
      </w:r>
      <w:r>
        <w:rPr>
          <w:rFonts w:ascii="IRNazanin" w:hAnsi="IRNazanin" w:eastAsia="IRNazanin"/>
          <w:color w:val="111111"/>
          <w:sz w:val="28"/>
          <w:sz w:val="28"/>
          <w:szCs w:val="28"/>
          <w:rtl w:val="true"/>
          <w:lang w:bidi="fa-IR"/>
        </w:rPr>
        <w:t xml:space="preserve">، ولولا جوازه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فَعَله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الحال وفحوى الأخبار أنّ ردّها على طريق المن لا الاستحقاق كما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كثير من المشركين</w:t>
      </w:r>
      <w:r>
        <w:rPr>
          <w:rStyle w:val="FootnoteAnchor"/>
          <w:rtl w:val="true"/>
        </w:rPr>
        <w:footnoteReference w:id="2018"/>
      </w:r>
      <w:r>
        <w:rPr>
          <w:rFonts w:ascii="IRNazanin" w:hAnsi="IRNazanin" w:eastAsia="IRNazanin"/>
          <w:color w:val="111111"/>
          <w:sz w:val="28"/>
          <w:sz w:val="28"/>
          <w:szCs w:val="28"/>
          <w:rtl w:val="true"/>
          <w:lang w:bidi="fa-IR"/>
        </w:rPr>
        <w:t>، بل ذهب بعض الأصحاب إلى جواز استرقاقهم</w:t>
      </w:r>
      <w:r>
        <w:rPr>
          <w:rStyle w:val="FootnoteAnchor"/>
          <w:rtl w:val="true"/>
        </w:rPr>
        <w:footnoteReference w:id="2019"/>
      </w:r>
      <w:r>
        <w:rPr>
          <w:rFonts w:ascii="IRNazanin" w:hAnsi="IRNazanin" w:eastAsia="IRNazanin"/>
          <w:color w:val="111111"/>
          <w:sz w:val="28"/>
          <w:sz w:val="28"/>
          <w:szCs w:val="28"/>
          <w:rtl w:val="true"/>
          <w:lang w:bidi="fa-IR"/>
        </w:rPr>
        <w:t>لمفهوم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مننتُ على أهل البصرة كما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أهل مكة</w:t>
      </w:r>
      <w:r>
        <w:rPr>
          <w:rFonts w:eastAsia="IRNazanin" w:cs="IRNazanin"/>
          <w:color w:val="111111"/>
          <w:sz w:val="28"/>
          <w:szCs w:val="28"/>
          <w:rtl w:val="true"/>
          <w:lang w:bidi="fa-IR"/>
        </w:rPr>
        <w:t>»</w:t>
      </w:r>
      <w:r>
        <w:rPr>
          <w:rStyle w:val="FootnoteAnchor"/>
          <w:rtl w:val="true"/>
        </w:rPr>
        <w:footnoteReference w:id="2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يَسبي فكذا الإمام، وهو شاذ</w:t>
      </w:r>
      <w:r>
        <w:rPr>
          <w:rFonts w:eastAsia="IRNazanin" w:cs="IRNazanin"/>
          <w:color w:val="111111"/>
          <w:sz w:val="28"/>
          <w:szCs w:val="28"/>
          <w:rtl w:val="true"/>
          <w:lang w:bidi="fa-IR"/>
        </w:rPr>
        <w:t xml:space="preserve">. </w:t>
      </w:r>
      <w:bookmarkStart w:id="369" w:name="pg10147_95013"/>
    </w:p>
    <w:p>
      <w:pPr>
        <w:pStyle w:val="Heading3"/>
        <w:numPr>
          <w:ilvl w:val="2"/>
          <w:numId w:val="1"/>
        </w:numPr>
        <w:rPr/>
      </w:pPr>
      <w:bookmarkStart w:id="370" w:name="__RefHeading___Toc1114326_1067777946"/>
      <w:bookmarkStart w:id="371" w:name="_Toc131"/>
      <w:bookmarkEnd w:id="369"/>
      <w:bookmarkEnd w:id="370"/>
      <w:r>
        <w:rPr>
          <w:rtl w:val="true"/>
        </w:rPr>
        <w:t>الفصل الخامس في الأمر بالمعروف والنهي عن المنكر</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الحمل على الطاعة قولاً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المنع من فعل المعاصى قولاً أو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واجبان عقلاً</w:t>
      </w:r>
      <w:r>
        <w:rPr>
          <w:rStyle w:val="FootnoteAnchor"/>
          <w:rtl w:val="true"/>
        </w:rPr>
        <w:footnoteReference w:id="2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القولين </w:t>
      </w:r>
      <w:r>
        <w:rPr>
          <w:rStyle w:val="FootnoteAnchor"/>
          <w:rtl w:val="true"/>
        </w:rPr>
        <w:footnoteReference w:id="2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فلانهما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على مقتضى قواعد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وجوبهما على الله تعالى اللازم منه خلافُ الواقع إن قام به أو الإخلال بحكمته تعالى إن لم يقم؛ لاستلزام القيام به على هذا الوجه الإلجاء الممتنع في التكليف، ويجوز اختلاف الواجب باختلاف محاله خصوصاً مع ظهور المانع، فيكون الواجب في حقه تعالى الإنذار والتخويف بالمخالفة ؛ لئلا يبطل التكليف، وقد فعل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 في الكتاب والسنة،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Style w:val="FootnoteAnchor"/>
          <w:rtl w:val="true"/>
        </w:rPr>
        <w:footnoteReference w:id="2023"/>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لَتَأْمُرُنَّ بالمعروف ولتنهونَّ عن المنكر أو ليُسَلِّطَنّ الله شراركم على خياركم فيدعوا خياركم فلا يستجاب لهم</w:t>
      </w:r>
      <w:r>
        <w:rPr>
          <w:rFonts w:eastAsia="Amiri" w:cs="Amiri" w:ascii="Amiri" w:hAnsi="Amiri"/>
          <w:color w:val="111111"/>
          <w:sz w:val="28"/>
          <w:szCs w:val="28"/>
          <w:rtl w:val="true"/>
          <w:lang w:bidi="ar-SA"/>
        </w:rPr>
        <w:t>»</w:t>
      </w:r>
      <w:r>
        <w:rPr>
          <w:rStyle w:val="FootnoteAnchor"/>
          <w:rtl w:val="true"/>
        </w:rPr>
        <w:footnoteReference w:id="2024"/>
      </w:r>
      <w:r>
        <w:rPr>
          <w:rFonts w:ascii="Amiri" w:hAnsi="Amiri" w:eastAsia="Amiri" w:cs="Amiri"/>
          <w:color w:val="111111"/>
          <w:sz w:val="28"/>
          <w:sz w:val="28"/>
          <w:szCs w:val="28"/>
          <w:rtl w:val="true"/>
          <w:lang w:bidi="ar-SA"/>
        </w:rPr>
        <w:t>، ومن طرق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يقصم الظهور فليقف عليه من أراده في الكافي </w:t>
      </w:r>
      <w:r>
        <w:rPr>
          <w:rStyle w:val="FootnoteAnchor"/>
          <w:rtl w:val="true"/>
        </w:rPr>
        <w:footnoteReference w:id="2025"/>
      </w:r>
      <w:r>
        <w:rPr>
          <w:rFonts w:ascii="Amiri" w:hAnsi="Amiri" w:eastAsia="Amiri" w:cs="Amiri"/>
          <w:color w:val="111111"/>
          <w:sz w:val="28"/>
          <w:sz w:val="28"/>
          <w:szCs w:val="28"/>
          <w:rtl w:val="true"/>
          <w:lang w:bidi="ar-SA"/>
        </w:rPr>
        <w:t>وغيره</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وجوبُهما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أجود القولين</w:t>
      </w:r>
      <w:r>
        <w:rPr>
          <w:rStyle w:val="FootnoteAnchor"/>
          <w:rtl w:val="true"/>
        </w:rPr>
        <w:footnoteReference w:id="2027"/>
      </w:r>
      <w:r>
        <w:rPr>
          <w:rFonts w:ascii="IRNazanin" w:hAnsi="IRNazanin" w:eastAsia="IRNazanin"/>
          <w:color w:val="111111"/>
          <w:sz w:val="28"/>
          <w:sz w:val="28"/>
          <w:szCs w:val="28"/>
          <w:rtl w:val="true"/>
          <w:lang w:bidi="fa-IR"/>
        </w:rPr>
        <w:t>للآية السابقة ؛ ولأنّ الغرض شرعاً وقوع المعروف وارتفاع المنكر من غير اعتبار مباشرٍ معين، فإذا حصلا ارتفع، وهو معنى الكفائي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والاستدلال على كونه عينيّاً بالعمومات غير كافٍ للتوفيق، ولأنّ الواجب الكفائي يُخاطب به جميع المكلّفين كالعيني وإنّما يسقط عن البعض بقيام البعض فجاز خطاب الجميع به، ولا شبهة على القولين في سقوط الوجوب بعد حصول المطلوب لفقد شرطه الذي منه إصرار العاصي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تختلف فائدة القولين في وجوبِ قیام الکل به قبل حصول الغرض وإن قام به من فيه الكفاية، وعدمه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الأمرُ بالمندوب والنهي عن المكروه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يدخلان في الأمر بالمعروف والنهي عن المنكر؛ لأنهما واجبان في الجملة إجماعاً وهذان غير واجبين، فلذا أفردهما عنهما وإنْ أَمكَن تكلُّف دخول المندوب في المعروف، لكونه الفعل الحسن المشتمل على وصف زائدٍ على حُسنه من غير اعتبار المنع من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النهي عن المكروه فلايدخل فى أحدهما، أما المعروف فظاهر وأمّا المنكر، فلانه الفعل القبيحُ الذي عَرَف فاعله قبحه أو دلَّ عليه، والمكروه ليس بقبيح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يجبان مع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والناهي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لئلا يأمر بمنكر أو ينهى عن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العلم هنا بالمعنى الأعم ليشمل الدليل الظنّي المنصوب عليه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وإصرار الفاعل أو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منه الإقلاع والندم سقط الوجوب بل حرم، واكتفى المصنف في الدروس</w:t>
      </w:r>
      <w:r>
        <w:rPr>
          <w:rStyle w:val="FootnoteAnchor"/>
          <w:rtl w:val="true"/>
        </w:rPr>
        <w:footnoteReference w:id="2028"/>
      </w:r>
      <w:r>
        <w:rPr>
          <w:rFonts w:ascii="Amiri" w:hAnsi="Amiri" w:eastAsia="Amiri" w:cs="Amiri"/>
          <w:color w:val="111111"/>
          <w:sz w:val="28"/>
          <w:sz w:val="28"/>
          <w:szCs w:val="28"/>
          <w:rtl w:val="true"/>
          <w:lang w:bidi="ar-SA"/>
        </w:rPr>
        <w:t>وجماعة في السقوط بظهور أمارة الندم</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والأمن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المباشر، أو على بعض المؤمنين نفساً أو مالاً أو عرضاً فبدونه يحرُم أيضاً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وتجويز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التأثير عنده ممتنعاً، بل ممكناً بحسب ما يظهر له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يقتضي الوجوب ما لم يَعلَم عدم التأثير </w:t>
      </w:r>
    </w:p>
    <w:p>
      <w:pPr>
        <w:pStyle w:val="BookText"/>
        <w:rPr/>
      </w:pPr>
      <w:r>
        <w:rPr>
          <w:rFonts w:ascii="Amiri" w:hAnsi="Amiri" w:eastAsia="Amiri" w:cs="Amiri"/>
          <w:color w:val="111111"/>
          <w:sz w:val="28"/>
          <w:sz w:val="28"/>
          <w:szCs w:val="28"/>
          <w:rtl w:val="true"/>
          <w:lang w:bidi="ar-SA"/>
        </w:rPr>
        <w:t>وإنْ ظَنَّ عدمه ؛ لأنّ التجويز قائم مع الظنّ وهو حسن؛ إذ لا يترتب على فعله ضرر، فإن نجع وإلا فقد أدَّى فرضه، إذ الفرض انتفاء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بعض الأصحاب في سقوطه بظنّ العدم</w:t>
      </w:r>
      <w:r>
        <w:rPr>
          <w:rStyle w:val="FootnoteAnchor"/>
          <w:rtl w:val="true"/>
        </w:rPr>
        <w:footnoteReference w:id="2030"/>
      </w:r>
      <w:r>
        <w:rPr>
          <w:rFonts w:ascii="Amiri" w:hAnsi="Amiri" w:eastAsia="Amiri" w:cs="Amiri"/>
          <w:color w:val="111111"/>
          <w:sz w:val="28"/>
          <w:sz w:val="28"/>
          <w:szCs w:val="28"/>
          <w:rtl w:val="true"/>
          <w:lang w:bidi="ar-SA"/>
        </w:rPr>
        <w:t>، 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الشرط السابق فإنّه يكفى فى سقوطه ظنُّه ؛ لأنّ الضرر المسوغ للتحرز منه يكفي فيه ظنه، ومع ذلك فالمرتفع مع فقد هذا الشرط الوجوب دون الجواز، بخلاف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بإظهار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والإعراض عن المرتكب متدرّجاً فيه أيضاً فإنّ مراتبه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القولِ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ينجع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يؤثر اللين متدرّجاً في الغليظ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الضرب </w:t>
      </w:r>
      <w:r>
        <w:rPr>
          <w:rStyle w:val="FootnoteAnchor"/>
          <w:rtl w:val="true"/>
        </w:rPr>
        <w:footnoteReference w:id="2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يؤثر الكلامُ الغليظ مطلقاً، ويتدرّج في الضرب أيضاً على حسب ما تقتضيه المصلحة ويناسب مقام الفعل بحيث يكون الغرضُ تحصيل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يؤثر الضرب ولا غيره من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المرتضى</w:t>
      </w:r>
      <w:r>
        <w:rPr>
          <w:rStyle w:val="FootnoteAnchor"/>
          <w:rtl w:val="true"/>
        </w:rPr>
        <w:footnoteReference w:id="2032"/>
      </w:r>
      <w:r>
        <w:rPr>
          <w:rFonts w:ascii="Amiri" w:hAnsi="Amiri" w:eastAsia="Amiri" w:cs="Amiri"/>
          <w:color w:val="111111"/>
          <w:sz w:val="28"/>
          <w:sz w:val="28"/>
          <w:szCs w:val="28"/>
          <w:rtl w:val="true"/>
          <w:lang w:bidi="ar-SA"/>
        </w:rPr>
        <w:t xml:space="preserve">وتبعه العلّامة في كثير من كتبه </w:t>
      </w:r>
      <w:r>
        <w:rPr>
          <w:rStyle w:val="FootnoteAnchor"/>
          <w:rtl w:val="true"/>
        </w:rPr>
        <w:footnoteReference w:id="2033"/>
      </w:r>
      <w:r>
        <w:rPr>
          <w:rFonts w:ascii="Amiri" w:hAnsi="Amiri" w:eastAsia="Amiri" w:cs="Amiri"/>
          <w:color w:val="111111"/>
          <w:sz w:val="28"/>
          <w:sz w:val="28"/>
          <w:szCs w:val="28"/>
          <w:rtl w:val="true"/>
          <w:lang w:bidi="ar-SA"/>
        </w:rPr>
        <w:t>لعموم الأوامر أو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 في الجرح دون القتل لفوات معنى الأمر والنهي معه؛ إذ الغرضُ ارتكابُ المأمور وترك المنهي، وشرطه تجويز التأثير، وهما منتفيان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في الدروس تفويضهما إلى الإمام</w:t>
      </w:r>
      <w:r>
        <w:rPr>
          <w:rStyle w:val="FootnoteAnchor"/>
          <w:rtl w:val="true"/>
        </w:rPr>
        <w:footnoteReference w:id="2034"/>
      </w:r>
      <w:r>
        <w:rPr>
          <w:rFonts w:ascii="Amiri" w:hAnsi="Amiri" w:eastAsia="Amiri" w:cs="Amiri"/>
          <w:color w:val="111111"/>
          <w:sz w:val="28"/>
          <w:sz w:val="28"/>
          <w:szCs w:val="28"/>
          <w:rtl w:val="true"/>
          <w:lang w:bidi="ar-SA"/>
        </w:rPr>
        <w:t>، وهو حسن في القتل خاصة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الإنكار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يُوجد فيه إرادة المعروف وكراهة المنكر على كلّ حال سواءٌ اجتمعت الشرائط أم لا، وسواءٌ أمر أو نَهَى بغيره من المراتب أم لا؛ لأنّ الإنكار القلبي بهذا المعنى من مقتضى الإيمان ولا تلحقه 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يدخل في </w:t>
      </w:r>
    </w:p>
    <w:p>
      <w:pPr>
        <w:pStyle w:val="BookText"/>
        <w:rPr/>
      </w:pPr>
      <w:r>
        <w:rPr>
          <w:rFonts w:ascii="Amiri" w:hAnsi="Amiri" w:eastAsia="Amiri" w:cs="Amiri"/>
          <w:color w:val="111111"/>
          <w:sz w:val="28"/>
          <w:sz w:val="28"/>
          <w:szCs w:val="28"/>
          <w:rtl w:val="true"/>
          <w:lang w:bidi="ar-SA"/>
        </w:rPr>
        <w:t xml:space="preserve">قسمي الأمر والنهي، وإنّما هو حكم يختص بمن اطّلع على ما يخالف الشرع بإيجاد الواجب عليه من الاعتقاد في ذلك، وقد تجوز كثير من الأصحاب في جعلهم هذا القسم من مراتب الأمر والنهي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للفقهاء حالَ الغَيبة إقامة الحدود مع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على أنفسهم وغيرهم من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يجوز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الحقوق بالبيّنة واليمين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اتصافهم بصفات المفتي وهي الإيمان والعدالة ومعرفة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الشرعيّة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والقدرة على ردّ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الأحكام إلى الأصول والقواعدِ الكلّيّة التي هي أدلة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الحكم بالدليل يُغني عن هذا لاستلزامه له، وذكره 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بالأحكام العموم بمعنى التهيؤ لمعرفتها بالدليل إن لم نجوز تجزو الاجتهاد، أو الأحكام المتعلقة بما يحتاج إليه من الفتوى والحكم إن جوّزناه، ومذهب المصنف جوازه</w:t>
      </w:r>
      <w:r>
        <w:rPr>
          <w:rStyle w:val="FootnoteAnchor"/>
          <w:rtl w:val="true"/>
        </w:rPr>
        <w:footnoteReference w:id="2036"/>
      </w:r>
      <w:r>
        <w:rPr>
          <w:rFonts w:ascii="Amiri" w:hAnsi="Amiri" w:eastAsia="Amiri" w:cs="Amiri"/>
          <w:color w:val="111111"/>
          <w:sz w:val="28"/>
          <w:sz w:val="28"/>
          <w:szCs w:val="28"/>
          <w:rtl w:val="true"/>
          <w:lang w:bidi="ar-SA"/>
        </w:rPr>
        <w:t>، وهو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الترافع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يحتاجون إليه من الأحكام، فيعصى مُؤثِرُ المخالف ويفسق، ويجب عليهم أيضاً ذلك مع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ويأثَم الراد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كالراد على نبتهم وأئمتهم و على الله تعالى، وهو على حد الكفر بالله، على ما ورد في الخبر</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 من تجويز ذلك للفقهاء المستدلين عدم جوازه لغيرهم من المقلدين، وبهذا المفهوم صرّح المصنّف </w:t>
      </w:r>
      <w:r>
        <w:rPr>
          <w:rStyle w:val="FootnoteAnchor"/>
          <w:rtl w:val="true"/>
        </w:rPr>
        <w:footnoteReference w:id="2038"/>
      </w:r>
      <w:r>
        <w:rPr>
          <w:rFonts w:ascii="Amiri" w:hAnsi="Amiri" w:eastAsia="Amiri" w:cs="Amiri"/>
          <w:color w:val="111111"/>
          <w:sz w:val="28"/>
          <w:sz w:val="28"/>
          <w:szCs w:val="28"/>
          <w:rtl w:val="true"/>
          <w:lang w:bidi="ar-SA"/>
        </w:rPr>
        <w:t xml:space="preserve">، وغيره </w:t>
      </w:r>
      <w:r>
        <w:rPr>
          <w:rStyle w:val="FootnoteAnchor"/>
          <w:rtl w:val="true"/>
        </w:rPr>
        <w:footnoteReference w:id="2039"/>
      </w:r>
      <w:r>
        <w:rPr>
          <w:rFonts w:ascii="Amiri" w:hAnsi="Amiri" w:eastAsia="Amiri" w:cs="Amiri"/>
          <w:color w:val="111111"/>
          <w:sz w:val="28"/>
          <w:sz w:val="28"/>
          <w:szCs w:val="28"/>
          <w:rtl w:val="true"/>
          <w:lang w:bidi="ar-SA"/>
        </w:rPr>
        <w:t>قاطعين به من غير نقل خلاف في ذلك، سواء قلد حيّاً أم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لمقلّد الفقيه الحيّ نقل الأحكام إلى غيره، وذلك لا يُعَدّ إفتاء، أما الحكم، فيمتنع مطلقاً ؛للإجماع على اشتراط أهلية الفتوى في الحاكم حال حضورِ الإمام وغيبته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للزوج إقامة الحد على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ومُتعةً، مدخولاً بها وغيره، حزين أو عبدين، أو بالتفريق،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والوالد على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والسيد 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رقيقه مطلقاً، فيجتمع فيجتمع على الأَمَةِ ذاتِ الأب المزوَّجة ولاية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الجلد والرجمُ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العلم بموجبه مشاهدةً أو إقراراً من أهله، لا بالبينة فإنّها من وظائف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كونها ممّا يثبت بها ذلك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في المولى مشهور بين الأصحاب لم يخالف فيه إلّا الشاذ</w:t>
      </w:r>
      <w:r>
        <w:rPr>
          <w:rStyle w:val="FootnoteAnchor"/>
          <w:rtl w:val="true"/>
        </w:rPr>
        <w:footnoteReference w:id="2040"/>
      </w:r>
      <w:r>
        <w:rPr>
          <w:rFonts w:ascii="Amiri" w:hAnsi="Amiri" w:eastAsia="Amiri" w:cs="Amiri"/>
          <w:color w:val="111111"/>
          <w:sz w:val="28"/>
          <w:sz w:val="28"/>
          <w:szCs w:val="28"/>
          <w:rtl w:val="true"/>
          <w:lang w:bidi="ar-SA"/>
        </w:rPr>
        <w:t xml:space="preserve">، وأمّا الآخران، فذكره </w:t>
      </w:r>
      <w:r>
        <w:rPr>
          <w:rStyle w:val="FootnoteAnchor"/>
          <w:rtl w:val="true"/>
        </w:rPr>
        <w:footnoteReference w:id="2041"/>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42"/>
      </w:r>
      <w:r>
        <w:rPr>
          <w:rFonts w:ascii="Amiri" w:hAnsi="Amiri" w:eastAsia="Amiri" w:cs="Amiri"/>
          <w:color w:val="111111"/>
          <w:sz w:val="28"/>
          <w:sz w:val="28"/>
          <w:szCs w:val="28"/>
          <w:rtl w:val="true"/>
          <w:lang w:bidi="ar-SA"/>
        </w:rPr>
        <w:t>وتبعه جماعة، منهم المصنف</w:t>
      </w:r>
      <w:r>
        <w:rPr>
          <w:rStyle w:val="FootnoteAnchor"/>
          <w:rtl w:val="true"/>
        </w:rPr>
        <w:footnoteReference w:id="2043"/>
      </w:r>
      <w:r>
        <w:rPr>
          <w:rFonts w:ascii="Amiri" w:hAnsi="Amiri" w:eastAsia="Amiri" w:cs="Amiri"/>
          <w:color w:val="111111"/>
          <w:sz w:val="28"/>
          <w:sz w:val="28"/>
          <w:szCs w:val="28"/>
          <w:rtl w:val="true"/>
          <w:lang w:bidi="ar-SA"/>
        </w:rPr>
        <w:t>، ودليله غير واضح، وأصالة المنع تقتضي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المتولي فقيهاً فلا شبهة في الجواز، ويظهر من المختلف أنّ موضع النزاع نّ موضع النزاع معه، لا بدونه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اضطره السلطانُ إلى إقامة حدّ أو قصاص ظلماً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للمشروع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القتل فلا تقيّة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الجواز 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المرويّ أنّه لا تقيّة في قتل النفوس</w:t>
      </w:r>
      <w:r>
        <w:rPr>
          <w:rStyle w:val="FootnoteAnchor"/>
          <w:rtl w:val="true"/>
        </w:rPr>
        <w:footnoteReference w:id="2045"/>
      </w:r>
      <w:r>
        <w:rPr>
          <w:rFonts w:ascii="Amiri" w:hAnsi="Amiri" w:eastAsia="Amiri" w:cs="Amiri"/>
          <w:color w:val="111111"/>
          <w:sz w:val="28"/>
          <w:sz w:val="28"/>
          <w:szCs w:val="28"/>
          <w:rtl w:val="true"/>
          <w:lang w:bidi="ar-SA"/>
        </w:rPr>
        <w:t>، فهو خارج، وألحقه الشيخ بالقتل مدعياً أنه لا تقيّة في الدماء</w:t>
      </w:r>
      <w:r>
        <w:rPr>
          <w:rStyle w:val="FootnoteAnchor"/>
          <w:rtl w:val="true"/>
        </w:rPr>
        <w:footnoteReference w:id="2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في الجزء الثاني كتاب الكفارات والحمد لله رب العالمين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ای بر فقه شیعه،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الشهيد الأوّل حياته وآثاره، ضمن موسوعة الشهيد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تراثنا الخالد في شيراز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مخطوطات مكتبة الروضة الرضوية المقدسة،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المرقمة </w:t>
      </w:r>
      <w:r>
        <w:rPr>
          <w:rFonts w:eastAsia="IRNazanin" w:cs="IRNazanin"/>
          <w:b w:val="false"/>
          <w:bCs w:val="false"/>
          <w:i w:val="false"/>
          <w:iCs w:val="false"/>
          <w:color w:val="333333"/>
          <w:sz w:val="20"/>
          <w:szCs w:val="20"/>
        </w:rPr>
        <w:t>4886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الشورى الإسلامي بخط علي بن الصائغ</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وتلخيص للروضة البهية، المقدمة،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رضوي، </w:t>
      </w:r>
      <w:r>
        <w:rPr>
          <w:rFonts w:eastAsia="IRNazanin" w:cs="IRNazanin"/>
          <w:b w:val="false"/>
          <w:bCs w:val="false"/>
          <w:i w:val="false"/>
          <w:iCs w:val="false"/>
          <w:color w:val="333333"/>
          <w:sz w:val="20"/>
          <w:szCs w:val="20"/>
        </w:rPr>
        <w:t>25046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المكتبة المرعشي العامة، ش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بيرجند، مكتبة دياني،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ملّی ش </w:t>
      </w:r>
      <w:r>
        <w:rPr>
          <w:rFonts w:eastAsia="IRNazanin" w:cs="IRNazanin"/>
          <w:b w:val="false"/>
          <w:bCs w:val="false"/>
          <w:i w:val="false"/>
          <w:iCs w:val="false"/>
          <w:color w:val="333333"/>
          <w:sz w:val="20"/>
          <w:szCs w:val="20"/>
        </w:rPr>
        <w:t>20007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رایانه </w:t>
      </w:r>
      <w:r>
        <w:rPr>
          <w:rFonts w:eastAsia="IRNazanin" w:cs="IRNazanin"/>
          <w:b w:val="false"/>
          <w:bCs w:val="false"/>
          <w:i w:val="false"/>
          <w:iCs w:val="false"/>
          <w:color w:val="333333"/>
          <w:sz w:val="20"/>
          <w:szCs w:val="20"/>
        </w:rPr>
        <w:t>2145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چاپی ،عربی خان بابا مشار، ص </w:t>
      </w:r>
      <w:r>
        <w:rPr>
          <w:rFonts w:eastAsia="IRNazanin" w:cs="IRNazanin"/>
          <w:b w:val="false"/>
          <w:bCs w:val="false"/>
          <w:i w:val="false"/>
          <w:iCs w:val="false"/>
          <w:color w:val="333333"/>
          <w:sz w:val="20"/>
          <w:szCs w:val="20"/>
        </w:rPr>
        <w:t>928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كلانتر ؛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عبد الرحيم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المباحث الفقهيّة في شرح الروضة،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مشکلات 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الزبدة الفقهية،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النضيد في شرح روضة الشهيد،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الفخرية في شرح الروضة البهية،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الكرامة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وراجع كذلك تحرير الأحكام الشرعية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العبارة في تحرير الأحكام الشرعيه ومتن القواعد المطبوع مع جامع المقاصد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الكرم من دون التاء المدوّرة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الظرف المستقر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متعلقه عاماً واجب الحذف كالواقع خبراً، أو صفة أو صلة أو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بذلك لاستقرار الضمير فيه، والأصل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تخفيفاً، أو لتعلقه بالاستقرار العام واللغو ما كان متعلقه خاصاً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ذكر، أم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لكونه فارغاً من الضمير فهو 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ذكره جماعة من النحاة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يظهر الفرق بين جعل الباء للملابسة والاستعانة؛ لأنّ متعلّق الأوّل عام واجب الحذف؛ لكونه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خاص غير متعيّن للحالية، كما في مثال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المشهور كلّ أمر ذي بال لا يبدأ فيه ببسم الله الرحمن الرحيم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الخفاء ومزيل الإلباس،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أقطع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المشهور كلّ أمر ذي بال لا يبدأ فيه ببسم الله الرحمن الرحيم 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الخفاء ومزيل الإلباس،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أقطع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تقديم البسملة في أوائل السور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رأس الشكر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الصبر والشكر الوجه الثاني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الخامس في الذكر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بهذا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 موجود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والإمساء،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فلك الحمد يا إلهي، كثيراً طيباً مباركاً عليه ملء السماوات، وملء الأرض وملء ما شاء ربي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دعاء العلوي المصري، ولكنّه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جميع حمد الحامدين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الله كما هو أهله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الزمخشري ابن هشام في 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تسميته محمداً وأحمد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ولكنه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أسماء آبائك ولا قومك،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يحمده الله في السماء، وتحمده الناس في الأرض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المعتزلة الفخر الرازي في التفسير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قائل الطبرسي في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شهداء الفضيلة، ص </w:t>
      </w:r>
      <w:r>
        <w:rPr>
          <w:rFonts w:eastAsia="IRNazanin" w:cs="IRNazanin"/>
          <w:b w:val="false"/>
          <w:bCs w:val="false"/>
          <w:i w:val="false"/>
          <w:iCs w:val="false"/>
          <w:color w:val="333333"/>
          <w:sz w:val="20"/>
          <w:szCs w:val="20"/>
        </w:rPr>
        <w:t>89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الزابلي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ونعم الوكيل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النحو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عطف الجملة على الجملة ؛ حاشية الصبيان،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التي استدلوا بها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وَبَشِّرِ الَّذِينَ ءَامَنُواْ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،وَبَشِّرِ الْمُؤْمِنِينَفي سورة 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هشام في مغني اللبيب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عطف الخبر على الإنشاء،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ابن 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حيان ؛وأجاز سيبويه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جاءني زيد وعمرو العاقلان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يكون العاقلان خبراً، لمحذوف،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قوله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للطهور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رواه الأكثر كما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لا يطابق ما أسلفه من جعل أحد الطهورين هو التراب ؛ لأنّ الأرض أعم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لشمولها الحجر والرمل وغيرهما من أصنافها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بعض الرواة فيه وترابها طهوراً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الأولى للمصنّف ذكره كذلك ؛ لتوافق مطلوبه، أو تبديل التراب أوّلاً بالأرض ليطابق ما رواه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عند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يجب بالتراب الطاهر أو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الحدث والخبث أنّ الحدث ما لا يدرك بالحاسة الظاهرة، والخبث ما يدرك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ونقض بالبول اليابس على الثوب،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الخبث مالا يفتقر في رفعه إلى نيّة، والحدث يفتقر في رفعه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التغيير التقديري أنه لو وقعت في الكر، أو في الجاري نجاسة مسلوبة الأوصاف وجب اعتبارها مخالفة في الصفات فإن كانت هي بحيث لو قدرت مخالفة الصفات لكانت متغيرة بأحد أوصافه حكم بنجاسة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قلناه وجب التقديري حينئذ لأنّ عدم وجوبه يؤدي إلى جواز استعماله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زادت النجاسة على الماء أضعافاً وهو ظاهر البطلان ويحتمل عدم التنجيس على هذا التقدير لعموم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انفعاله بمجرد 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 عند أصحابنا تقديران وزناً ومساحة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الأول، فادعى الاتفاق جماعة على ما 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الخلاف في المراد من الرطل أهو العراقي أو المدني ؟ والأصل فيه رواية ابن أبي عمير عن بعض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وحجّة معتبر العراقي صحيحة محمد بن مسلم عن أبي عبد الله أن الكر ستمائة 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منه رطل مكة للإجماع على عدم إرادة العراقي والمدني من هذا القدر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والمكي رطلان وباقي الأدلة من الطرفين مذكور في محله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الجوهري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الرسالة الألفية،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التخريج أن يلحق بالدماء الثلاثة في تغليظ حكمه حيث لا يعفى عن قليله ولا كثيره في الصلاة، فإذا استثنى الدماء الثلاثة هنا من مطلق الدم لقوّة نجاستها استثنى منها دم نجس العين لما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منع كلّ من الحكمين فإنّ الدم في النصّ مطلق، وإخراج الدماء الثلاثة أيضاً في محلّ النظر حيث لا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 فإلحاق غيرها بها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فإنّهم لم يلحقوه بها في نزح الجميع مع وجود العلة، فالأولى أن لا يلحق هنا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كردويه الديلمي راجع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كالجمع بين الشاة والخنزير في الحكم مع اختلافهما وتفريق المتفق كالتفريق بين الخنزير والكافر مع اتفاقهما في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للشيخ المفيد في المقنعة،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للشيخ الصدوق في الهداية،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والثالث للشيخ الطوسي في النهاية،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فشره الشيخ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بأنّ العشرة أكثر عدد يضاف إلى هذا الجمع الشيخ في التهذيب فإنه جعله جمع قلة، وحمله على أكثره وهو العشرة وعكس العلّامة في المنتهى، فجعله جمع كثرة وحمله على أقله وهو العشرة، وعليه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لأنه أقل جمع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النظر فيهما أما في الأوّل، فلفساد كونه جمع قلة ؛ لأنّ جمع القلة خمس مشهورة؛ وهذا ليس منها، وعلى تقدير صحته لا يصح حمله على أكثره، بل مع إطلاقه يحمل على أقله لنظائره اتفاقاً خصوصاً مع وصفه باليسيرة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بخلاف الأُنثى، فإنه لم يرد بها 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ويجب التراوح بأربعة رجال يوماً، ولا يجزئ الليل، ولا الملفّق منه ومن النهار، ولا النساء، ولا الخنائي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يجزئ مادون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المقدّر العام كما لانص فيه والخاص كالإنسان والتراوح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وأما الاكتفاء بمزيل التغيّر هو الظاهر من إطلاق الشيخ المفيد في المقنعة،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أكلت الهرة فأرة، ثمّ شربت من الماء في الحال، وليس على فمها أثر دم، لم ينجس وإن لم تغب عن العين، وكذا سائر الحيوان، فإنه يكفي في الحكم بطهارتها زوال عين النجاسة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جحد الإسلام، أو انتحله وجحد بعض ضروريّاته، كالخوارج والغلاة والمجسمة بالحقيقة، والمشبهة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الثوب يصيبه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بالعفو للشيخ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منها القول بعدم العفو لا بن حمزة في الوسيلة،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القول بالتفصيل للمحقق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بعدم الانضمام لابن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والصيمري في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107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مسمّاه، وأوجب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مرتين في الثوب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اللمعة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المحقق الحلّي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الكلب يصيب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طاهراً فالغسالة كذلك، وقيل ببقائها على النجاسة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وماء الاستنجاء طاهر بشروط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يتغير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يلاقيه نجاسة من خارج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يصاحبه نجاسة من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يسبق بصب الماء قبل وضع يده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يرفع يده حتى تنقى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ينقص قدر الماء عن قدر الاستنجاء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القول بالتطهير للشيخ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وتقدم قول الشيخ في الهامش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ويطهر الإناء وشدادته لو كان مشدوداً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الموجب أخصّ من السبب مطلقاً ؛ إذ يصدق على الأحداث السببية عند وجودها حال براءة ذمة المكلف من مشروط بالطهارة ؛ ولا يصدق الموجب، بل يصدق السببية مع الصغر والجنون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المسبب قد يتخلّف من السبب بفقد شرط، أو وجود مانع؛ فإذا حصل الشرط وزال المانع عمل السبب عمله ؛ فيجب الوضوء والغسل عند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 الحاصل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لابد من زوال الحاستين أصلاً، وإنّما اعتبر زوال الحاستين خاصةً مع أنه يعتبر زوال الإحساس قطعاً؛ لأنّ حاستي السمع والبصر تساوي الحواس فيلزم من زوالهما زوالها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فهد في الموجز، ضمن الرسائل العشر،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والقول الآخر للعلّامة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يستفاد منه ما نسب إليه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الألفية،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سلار في المراسم،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للمصنّف في هذه المسألة ثلاثة أقوال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 من المرفقين ومن البول والغائط من محل التيمم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80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يريد بالشكّ فيه في أثنائه الشك في حدث أو في النية؛ فإنّه يستأنف حينئذ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الألفية،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البعض يأتي به على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فعلاً كان المشكوك فيه أو كيفية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الفوائد الملية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أن يتغوط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تؤذهم بذلك</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والصلاة على محمد وآله إذا سمع من يصلّي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الذي لا يبقى فيه حركة، وإن يكن حارّاً لا يجب الغسل بمسه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يجب على الصغير المحدث بعد البلوغ الوضوء يجب عليه بعد البلوغ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أكل أو شرب قبل ذلك خيف عليه 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يورث 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ذیل الحديث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ويجزئ التيمم مع وجود الماء هنا، ولا يشترط فيه وضع اليدين على التراب بل على أي شيء 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كرّرها كان مكروهاً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مفصل محسوس في الجانبين، فالأولى غسل الحد المشترك 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العورة، ولو غسلها مع أحدهما فالظاهر الإجزاء لعدم المفصل المحسوس وامتناع إيجاب غسلها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الهداية،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جواهر الفقه،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وأبن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الحدث الأصغر أثناء غسل الجنابة،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رأت المرأة ما بعد الإنبات أو نزول المني وقبل التسع وفيه شروط الحيض فهو حيض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من نسل أعجمي وعربية أو بالعكس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التوالي أن يكون من أول رؤية إلى رؤية أخرى ثلاثة أيام تامة، ويكفي فيما بينهما الرؤية في اليوم والليلة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النسبة فمادون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حكم الحيض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ستة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 الدم من غير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أدوار الحيض لانسداد 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بشرائط الحيض فالأقرب أنه حيض مع اعتياده كما حكي في زماننا عن امرأة يخرج الدم من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وأكملته بإحدى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الانقطاع، فلو انقطع دمها جاز لها دخول المساجد وقراءة العزائم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أمته تصدق بثلاثة أمداد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عرض الحيض في أثناء الوطء نزع، فإن استدام عزر وكفر واستغفر ويقتل مستحلّ وطء الحائض قبلاً، ولو اشتبه الحيض فالأحوط الامتناع تغليباً للحرمة، والأقرب أنّ القيمة غير مجزية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لو وطئها فتنفست أو قارن الوطء النفاس، ثم انقطع عند انتهائه أو في أثنائه أمكن ثلاث كفارات لصدق الوطء في الأحوال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قصر زمانه عمّا يحتمل الوطء ثلاثاً ،فلا وفيه نظر البيان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مسبحة بالأربع، مستغفرة مصلية على النبي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إلى 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ص </w:t>
      </w:r>
      <w:r>
        <w:rPr>
          <w:rFonts w:eastAsia="IRNazanin" w:cs="IRNazanin"/>
          <w:b w:val="false"/>
          <w:bCs w:val="false"/>
          <w:i w:val="false"/>
          <w:iCs w:val="false"/>
          <w:color w:val="333333"/>
          <w:sz w:val="20"/>
          <w:szCs w:val="20"/>
        </w:rPr>
        <w:t>99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بالكراهة للعلامة أيضاً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باب الزيادات في فقه النكاح ؛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باب حكم الحيض</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بالتيمم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الحبلى ترى الدم،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فهد في الموجز ضمن الرسائل العشر،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شاهد له على خلاف المصنف في الاستدلال بخبر صحاف فإنه استدل به في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اعتبار أوقات الصلاة؛ ونحن اعتبرناه فوجدناه دالاً على عدم اعتبارها صريحاً فتأمل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في الولد كونه مضغة أو علقة، أما النطفة فلا البيان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الذكرى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العلقة فلا؛ لعدم اليقين ولو فرض العلم بأنه مبدأ نشوء إنسان بقول أربع من القوابل كان نفاساً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رأت قبل خروج الولد فهو استحاضة، ويكفي خروج جزء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عبارة عن المقدار؛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الدم؛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لمضافين كما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فَقَبَضْتُ قَبْضَةٌ مِّنْ أَثَرِ الرَّسُولِ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أثر حافر فرس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تقدير الكلام في بيان المرام كذلك فالمقدار الذي وجد هذا المقدار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آخر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على السابق، وأن يكون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التقديرين عائد إلى يوم آخر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قبله على التقدير الثاني عبارة عن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مفارقته في الأكثر من حيث الإجماع على أن أكثر الحيض عشرة، والخلاف في أكثر النفاس؛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الأشهر؛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عشر يوماً؛ وهذا القدر كافٍ في الافتراق من حيث الخلاف والوفاق؛ ويجوز أن يريد بالمفارقة في الأكثر أنّ أكثر الحيض للمعتادة في التجاوز عادتها، وللمبتدئة والمضطربة مع فقد التمييز عادة الأهل والأقران والروايات على حسب ما فصل سابقاً بخلاف النفاس؛ لأنّ أكثره مع التجاوز عادة الحيض، ومع عدمها عشرة مطلقاً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النفاس غالباً احترز بالغالب عما لو طلقها بعد الوضع وقبل رؤية الدم؛ فإنّها تجعل النفاس حيضاً، ويترتب عليه انقضاء العدة، وعمّا لو اعتدت بقرأين مثلاً ثم حملت من شبهة، أو زنى؛ فإنه تجعل النفاس بعد الولادة حيضاً فينقضي به العدة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توضأت الحائض قبل الغسل يجوز أن ترفع الحدث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الثاني لابن إدريس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عوده إلى القول وإلى الدوران؛ لأنه دليل 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حقق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ويلزم منه ضعف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لطيف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بالاثني عشر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يترك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الجنائز،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يُستبرأ بعلاماته وهي أربعة اعوجاج الأنف، وإندار البطن، وعدم نقص السكر الموضوع في فيه وعدم حركة القطن الموضوع على منخریه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تنفر الملائكة، فهو يصعب طلوع روحه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لمس عورة الميت في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تعذر الماء لأحد الغسلات بدئ بلأوّل فالأول وييتم للباقي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كون الغاسل بالغاً، فلا يكفي المميز في الأصح، وعاقلاً، البيان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فقد الرحم يجوز تغسيل الأجانب من وراء الثياب مغمضين الأعين، ولا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لا يمكنه المباشرة، ويعاد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وجد البيان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ويدفن بثيابه وإن كان الوارث طفلاً وإن كثرت قيمتها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ولتكن بتربة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فقدت فبالطين والماء، فإن فقدت فبالإصبع البيان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أركانها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 والنية والتكبيرات الخمس ولو زاد تكبيرة في الأثناء عامداً لم تبطل، ولو نقص تكبيرة ناسياً بطلت ولو شكّ في العدد بنى على الأقل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وكونه مستلقياً على ظهره، ولو تبيّن أنّ الجنازة مقلوبة أعيدت الصلاة مالم تدفن، ولو دفن بغير غسل أو بغير صلاة أو إلى غير القبلة أو بغير كفن لم ينبش، ولو تبين أن رأسه إلى يسار المصلّي أعيدت الصلاة قبل الدفن ولا تعاد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غير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هنا المخالف مطلقاً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عبدك ألف لعنة مؤتلفة غير مختلفة، اللهم اخز عبدك في عبادك وبلادك وأصله حرّ نارك وأذقه أشدّ عذابك، فإنّه كان يتولّى أعداءك ويعادي أولياءك ويبغض أهل بيت نبيك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القول عند رؤية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باب الزيادات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تلقين المحتضرين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يلحد المرأة إلا المحرم أو الزوج فإن لم يكن فالنساء فإن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فالأقرب، فإن لم يكن فالشيخ عند الشهيد فإن لم يكن فالأجانب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إقراراً بالعبودية،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إليه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بالعود والرجعة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مأذونه بعد الانصراف وهو التلقين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يلقن أيضاً عند التكفين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ثواب من عزّى حزيناً،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الحديث دال على حفظ المال مطلقاً، وأما حديث بذل المال مطلقاً في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على أنّ الحجر من جملة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المفسرون التبيان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الصعيد هو وجه الأرض، فيدخل الحجر، وفسره بعض أهل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بالتراب فلا يدخل، ولكن المثبت للزيادة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ابن الجنيد إلى المنع، حكاه عنه 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له يد زائدة فحكمه حكم الوضوء فيضرب بالثلاثة ويمسح بالزائدة وأحدهما يتم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تفصيله عن قريب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ابن الجنيد هنا، 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التيمم لعذر لا يمكن زواله في الوقت كالمرض والجرح جاز له التيمم، وإن كان لعذر يمكن زواله كغور الماء وفقد الآلة والثمن وجب التأخير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ابن فهد في الموجز، ضمن الرسائل العشر، ص </w:t>
      </w:r>
      <w:r>
        <w:rPr>
          <w:rFonts w:eastAsia="IRNazanin" w:cs="IRNazanin"/>
          <w:b w:val="false"/>
          <w:bCs w:val="false"/>
          <w:i w:val="false"/>
          <w:iCs w:val="false"/>
          <w:color w:val="333333"/>
          <w:sz w:val="20"/>
          <w:szCs w:val="20"/>
        </w:rPr>
        <w:t>57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كتب الشيخ نعم نقله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0564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سلار في المراسم،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والعلّامة في تذكره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معنى تحية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فيه استخدام؛ لأنّ ضمير ضعفها يعود إلى اليومية، والمراد بها الفريضة 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وبالأولى المظهرة النافلة اليومية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1510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فلاح السائل،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واجبات الصلاة باعتبار السببية والشرطية والجزئية أقسام سنّة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سبب محض، وهو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شرط محض كالطهارة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ماهو جزء محض كالركوع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متردد بين الجزء والشرط في الدخول، وهو النية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متردّد بين الجزء والشرط في الخروج، وهو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متردّد بين السببية والشرطية، وهو التمكن من المطهر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ضمن 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93</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غير الأشهر لابن حمزة في الوسيلة،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اعتذر المصنف في بعض تحقيقاته عن هذا الاعتراض حين أورد عليه بأن إطلاق الامتداد إلى الغروب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ذكرناه أجود في تحقيق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القول في امتداد العشاء ين إلى نصف الليل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الأسباع واعتبارها بعد الحكم بالزوال، فهي زائد على القدر الذي زالت الشمس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الصلاة النوافل،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الأشهر امتداد وقت جميع النوافل الراتبة بامتداد الفريضة، وبه رواية لكنّها معارضة بما هو أصح منها وأشهر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الاستثناء راجع إلى قيامها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المصنف في كتابي ذكرى الشيعة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المليّة،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وذهب إلى البطلان السيّد المرتضى راجع رسائل الشريف،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الوقت ولو قبل التسليم صحت الصلاة، وجاز أن يأتي بالثانية ولو كان في الوقت المختص بالأُولى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حكمه كمن بينه وبين الكعبة حائل كالمشاهد وكذا فاقد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ومنهم المفيد في المقنعة،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الشيخ في النهاية،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القبلة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القبلة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قوله في البيان،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أخطار الأسفار والأزمان،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على سطح ترى عورته من أسفل لم تصح صلاته؛ لعدم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 لأن الستر إنّما يلزمه من الجهة التي يعتاد النظر منها والنظر من الأسفل لا يعتاد والمقدمتان ممنوعتان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ما يجب مسحهما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نسي المصلّي الغصب فالأشبه الإعادة؛ لتفريطه بالنسيان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أن يكون الثوب هو الساتر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كان معه خاتم أو درهم أو غير ذلك مغصوباً وصلّى فيه لم تصح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لو كان غاصباً لشيء غير مصاحب له، إلا أنه هنا لو صلّى آخر الوقت صحت بخلاف المصاحب والأقوى صحة الصلاة في المبيع فاسداً مع الجهل بالفساد أو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العالم، فالوجه البطلان إن لم يعلم البائع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الصحة ؛ للإذن، فكذا البحث في الإجارة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لتوضيح الضعف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ويتأكد الكراهية في القلنسوة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العمائم ؛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913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أن يصلّي الرجل حتى يحتزم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جاهلاً بحكمه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 جنس الأحكام الخمسة المشهورة وهي الوجوب والندب والتحريم والكراهة والإباحة والحكم الوضعي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السبب والشرط والمانع والصحة والبطلان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فجاهل حكم الغصب الشرعي هنا هو الجاهل بتحريم استعماله، وجاهل الحكم الوضعي هو الجاهل ببطلان الصلاة فيه، والجاهل بأصله ظاهر ومثله القول في جهل النجاسة بمعانيه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يظهر أن جهل الأصل لا يأتي في جميع الأحكام بخلاف جهل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عليه 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مكانها أو مسجد آخر فإنّها تسبح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فعل غطاه،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البزاق في المسجد خطيئة، وكفارته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الرواية في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نشد الضالة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 وإنشادها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تعريفها 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العتاب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المتخذ من القطن والكتان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أحكام النجاسات وأحكام الطهارات الثلاث،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319</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لأمور ور الدنيا يبطل الصلاة وإن لم ينطق بحرفين عند علمائنا، وبه 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البكاء خوفاً من الله وخشية من عقابه، فإنّه غير مبطل للصلاة وإن نطق فيه بحرفين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تُتْلَى عَلَيْهِمْ ءَايَنتُ الرَّحْمَنِ خَرُّوا سُجَّدًا وَبُكِيًّا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الصادق عن البكاء في الصلاة أيقطع الصلاة؟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لذكر جنّة أو نار فذلك أفضل الأعمال في الصلاة، فإن كان لذكر ميت له فصلاته فاسدة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وراجع الرواية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إلا في النسخة المصححة للكلانتر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أصول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897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لأنهما لا يقصران، فلا يقصر مندوبهما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الإطلاق الأولى لمذهب الحسن بالنسبة إلى الرجال والنساء، وقرينته تقييد المرتضى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والثانية وهي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الأول الإقامة مطلقاً بالنسبة إلى جميع الخمس بمعنى أنه أوجب الإقامة في الخمس دون الأذان مضافاً إلى ما أوجبه فيما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والإطلاق الثالثة للمرتضى كذلك في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خص الوجوب بالرجال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اتحاد الفرض لا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في البيان،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الجنب يأكل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نوى الفريضة ثم ذهب وهمه إلى النافلة وأتمها بنية النافلة أجزأت للرواية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كتاب الإيمان والكفر،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كلها ،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عدم الجواز إلا بالعربية نسبه المحقق الكركي إلى سعد بن عبد الله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ويجب أن يقرأ بالمتواتر من الآيات، وهو ما تضمنه مصحف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أكثر الصحابة اتفقوا عليه، وحرق عثمان ماعداء، فلا يجوز أن يقرأ بمصحف ابن مسعود، ولا أبي، ولا غيرهما،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خلاف الأشهر ذهب الشيخ في النهاية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إدريس في 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للأقوال راجع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كيفية الصلاة وصفتها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في المقدمة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مورد الاستحباب اختيار القراءة، لا القراءة نفسها ؛ لأنه لونوى استحباب قرائتها لم تصح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922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1226</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المرتضى في الانتصار،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المغرب ليلة الجمعة بها وبالأعلى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بدل الأعلى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غير الأشهر عن الإسكافي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بالقول الثاني الشيخ في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التعويض إلى التذكرة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لم نعثر عليه فيها ؛ واختار الثاني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التسبيحات 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تنبيهاً على خلافه في الاجتزاء بأحدهما في الفريضة، بل على ما نذكره بعد من أنهما سورتان وإن وجبتا معاً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الطبرسي في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فضل سورة الإيلاف</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وذهب إلى الثاني الشيخ في 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الصادق في تسبيح الركوع والسجود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حمزة بن حمران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أربعاً أو ثلاثاً ثلاثين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 للمنفرد مع اجتماع القلب والإمام إن رضي المأموم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لا يتجاوز الثلاث، ويكره النقصان عنها إلا 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الركوع وما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يسبق بيديه ثمّ يهوي بركبتيه والتجافي في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تخوية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إلقاء الخواء بين الأعضاء لأن النبي صلى الله عليه وسلم فرج يديه عن جنبيه، وفرّج بين رجليه وجنح بعضديه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السجود،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الاستحباب الشيخ المفيد في المقنعة،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وذهب إليه الحلبي في الكافي في الفقه،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التسليم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الرسالة النفلية،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الرسالة النفلية،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الموجز ضمن الرسائل العشر،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944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حفظ الوقوف، وأداء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وذهب إلى خلاف المشهور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ولاحظ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ابن طاوس في فلاح السائل، ص </w:t>
      </w:r>
      <w:r>
        <w:rPr>
          <w:rFonts w:eastAsia="IRNazanin" w:cs="IRNazanin"/>
          <w:b w:val="false"/>
          <w:bCs w:val="false"/>
          <w:i w:val="false"/>
          <w:iCs w:val="false"/>
          <w:color w:val="333333"/>
          <w:sz w:val="20"/>
          <w:szCs w:val="20"/>
        </w:rPr>
        <w:t>155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الرسالة النفلية،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كجلوس المرأة في التشهد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التورّك وثني الرجلين كون التورّك أن يجلس على وركة الأيسر وثني الرجلين أن يكون كالمقعى ولا بد أن يرفع دبره عن عقبيه، ويجافي فخذيه عن طيّة ركبتيه، ويتنحى قدر ما يحاذي وجهه بأقدام ركبتيه و موضع سجوده أفضل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والايهام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عوده إلى وضع اليدين في المسألتين ؛ لأنّ حكمهما بسط الإبهام فيهما وإن اختلفتا في ضم الأصابع وتفريجها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عوده إلى المسألة الأولى خاصة؛ لدفع وهم من يتوهّم أنّ الإبهام من جملة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ويُهمل في الثانية حكم هيئة الإبهام، كما أهمل حكم هيئة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لبسط الإبهام، وهو يؤكد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للتأنيث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النسوة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معدول عن جمعاوات ولا يتصرف للعدل المذكور والوصفية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115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أن تسبيحة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تعدل ألف ركعة ولو زاد في أثنائها ساهياً أعاد راجع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استحباب اختيار تسبيح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النهي يرجع إلى الأفعال الخارجة عن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فيبطل منها ما تضمّن حرفين فصاعداً كما سلف ، وهو المشهور في ضابط الخارج القولي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الفعلي فالمعتبر في المفسد منه الكثرة، ومن ثم اختلف في الإبطال بالتكفير ، من حيث إنه من الأفعال، ولا يوصف بالكثرة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المقتضي للفساد في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النهي المتعارف المتعلّق بنفس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دلّ على الفساد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هذا 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المعنى أشار بقوله فيما يأتي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والإبطال في الفعل لاشتماله على الكلام المنهي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أبي الصلاح 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قصد الدعاء، والثاني قصد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لم يقصد الدعاء انتفت فائدة التأمين، وإذا لم يقصد القرآن، بل محض الدعاء انتفى القرآن فبطلت الصلاة، هذا خلاصة تقرير علّة البطلان بالتأمين على ما ادعاه الشيخ في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أشار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قصد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الترك ما خوطب المكلّف فيه بعدم الفعل مع المنع من النقيض وهو الحرام، أو لا معه، وهو المكروه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فسّر التروك بما يجب تركه وأدرج هاهنا فيها ترك الواجب ممّا يجب تركه، ولما كان الترك أمراً عدميّاً كان تركه وجوديّاً وهو إيجاد ضده ؛ وهو الفعل الواجب على نحو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التكليف بالترك يراد به فعل الضد هرباً من تعلّق التكليف بالمعدوم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ويلحق بالأركان الخمسة مطلقاً ركنان آخران أيضاً ،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المقارنة والترتيب بين الأذكار، فتبطل الصلاة بالإخلال بأحدهما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القول بشرطية النية ذهب إليه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الثالث تردّدها بين الجزئية والشرطية ذهب إليه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الآخر للمفيد في المقنعة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ويجوز قتل 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يخافها على نفسه المرسلة حريز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الخشوع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فلو عرضت المدافعة في أثناء الصلاة، فلا كراهة في الإتمام لعدم اختيار المكلف هنا ولو عجز عن المدافعة فله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تجبره فضيلة الائتمام ولا شرف المسجد، وفي نفي الكراهية باحتياجه إلى التيمم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الثاني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موقعه بعد الأذان، ولا نسميه بالثاني بالنظر إلى إحداثه ؛ لأنه أحدث بعد شرع أذانين، وهما الأذان والإقامة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الإقامة أذاناً تغليباً؛ لأحد الاسمين على الآخر،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القمران للشمس والقمر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إيقاع خطبتي الجمعة قبل الوقت، ويشترط الطهارة من الحدث فيهما على الأقوى والأولى وجوب الإصغاء، وتحريم الكلام في أثنائهما، لا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ووقت الجمعة وقت الظهر بأسره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لفظه، 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الحمد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أعمال الجمعة خطبة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أعمال الجمعة خطبة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ذیل سورة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ويجب الترتيب بين أجزاء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الحمد وما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وإيقاعها بالعربية ؛ كلّ ذلك للتأسي فرع لو لم يفهم العدد العربية احتمل قوياً جوازه بالعجمية التي يفهمونها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تحصيلاً للغرض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والقول الآخر لابن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أن يكون بليغاً، بمعنى جمعه بين الفصاحة التي هي خلوص الكلام من التعقيد، وبين البلاغة، وهی بلوغه بعبارته كنه ما في نفسه مع الاحتراز عن الإيجاز المخلّ، والتطويل الممل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مقبولة عمر بن حنظلة عن أبي عبد الله ، حيث تضمن السؤال عن مرجع التحاكم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انظروا إلى رجل قد روى حديثنا، ونظر في حلالنا وحرامنا، وعرف أحكامنا فارضوا به حكماً فإنّي قد جعلته عليكم حاكماً، فإذا حكم بحكمنا فلم يقبل منه فإنّما استخف بحكم الله، وعلينا ردّ، الراد علينا هو الراد على الله وهو على حد الشرك بالله الخبر طويل أخذنا منه موضع الحاجة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ما في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الجمعة وعلى كم تجب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راجع رسائل الشريف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العمل في ليلة الجمعة ويومها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صحيحة عمر بن يزيد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يجمّع القوم يوم الجمعة إذا كانوا خمسة فما زاد والجمعة واجبة على كلّ أحد لا يعذر الناس فيها إلا خمسة المرأة، والمملوك، والمسافر، والمريض والصبي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أن يكون الإمام أو نائبه الخاص أو العام، وكذا الفقيه حال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في المقنعة،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 عليها مع الحضور، ولا ينعقد بها لو كانت تمام 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البالغ حد الإقعاد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وانتفاء الحرج ولو لم يبلغ حدّ الإقعاد وانتفت المشقة وجب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حصلت فالظاهر السقوط إذا لم يتحمّل مثلها عادة 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لو زاد البعد على فرسخين وحصلت عنده الشرائط تخيّر بين فعلها في بلده وبين السعي إلى الجمعة الأخرى، ولا يجوز الإخلال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تحصل عنده الشرائط سقط الوجوب ولو بعد بفرسخين إلى فرسخ فإن اجتمعت الشرائط عنده تخيّر وإلا وجب الحضور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نقص عن فرسخ فالحضور ليس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يراد بالإمام هنا من تجب الجمعة معه عيناً، أو 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اختص الإمام بأحد الأقوام المتفرقين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ووجوب حضور غيرهم حينئذٍ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لإمكان إقامة من عندهم الإمام الجمعة دون غيرهم ؛ فيجب على غيرهم الحضور عندهم ؛ لوجوب الجمعة عليهم، ولا يتم إلا به، فيجب من باب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تعدّد الإمام مع الجميع وجب الاجتماع عليهم جميعاً كفاية كما ذكر ؛ لإمكان إقامة الجميع الصلاة عندهم من تلك الجمعة ؛ لكن لما لم تنعقد في أقل من الفرسخ إلا واحدة وجب عليهم كفاية السعي على وجه يحصل معه صحة الصلاة، وهو الاجتماع على جمعة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فرض أنّ الإمام لم يجتمع عنده من يكمل به الجمعة وجب عليه الاجتماع مع من يكمل به كفاية ثم تسقط عنهم، ويجب على غيرهم الاجتماع عيناً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جاز السفر مع إمكانها في الطريق صار طاعة، فيجب القصر فتسقط، فيلزم تفويتها به فيحرم، فيجب إتمام صلاته، فلا تفوت فلا يحرم فتقصر فتفوت، وهو 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اللمعة في خصائص الجمعة،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اللمعة في خصائص الجمعة،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يتحمّل الإمام هذا التكبير ولا القنوت، وإنما يتحمّل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تحمّل الدعاء، ويكفي عن دعاء المأمومين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لم أقف فيه على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بالتحمّل فيه فدعا المأموم فلا بأس، سواء كان بدعاء الإمام أو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تحمّل الإمام القنوت في اليومية يدلّ بطريق أولى على عدم تحمّله هنا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هو صحيح 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يصل مع الإمام في جماعة يوم العيد فلا صلاة له ولا قضاء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ابن الجنيد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علي بن بابويه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بالخصوص على أن قبلها ربما كره بوجه آخر ككونه بعد الطلوع قبل ذهاب الشعاع، أو بعد الارتفاع، وكذا بعدها ؛ وذلك وجه آخر للكراهة غير ما ذكر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باب صلاة العيدين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بعض أهل البلد بالزلزلة ولم يعلم الباقي بها وجبت الصلاة على الجميع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155</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قرأ في القيام الأوّل بعض السورة ثمّ قام إلى الثاني فالأقرب تخييره بين 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رفضها وإعادة الحمد، وبين القراءة من موضع القطع، وبين القراءة من أي موضع شاء من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منع هذا الأخير؛ لمخالفة المعهود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لو اقتصر على شيء من هذه السورة في الخمس لم يجز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بينا من وجوب إكمال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للعلامة باستحباب الإسرار في كسوف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فاتت الكسوف ولم يكن فرّط فيها، ولا في تأخير الحاضرة فلا قضاء، وإلا وجب إن فرط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وجوبه إذا كان قد فرّط في الحاضرة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وتمسّك ابن الجنيد على جوازه بمكاتبة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ويحمل على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عامداً أو جاهلاً أو ناسياً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211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الخامس والعشرون من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نذر صلاةٌ وفي ذمته صلاة صح، ولا يترتب إحداهما على الأخرى، إلا أن يتعين بزمان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106/157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ونافلتها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136</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أبواب العشرين وما فوقها،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الأركان أو الشروط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العالم والجاهل بالحكم؛ لأنه قد ضم جهلاً إلى تقصير ، وقد استثنى الأصحاب الجهر والإخفات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إلى العود إلى السجود في النهاية،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وإلى عدم البطلان الشيخ في النهاية،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السيد حسن بن السيد جعفر العاملي في مفتاح الكرامة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أحدث قبله أو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 المنسيّة ،فوجهان أقربهما صحة الصلاة، ويتطهر ويأتي بالمنسي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وجوب القضاء لابن فهد في الموجز، ضمن الرسائل العشر،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الشيخ ولم نظفر بقائله، ولا بمأخذه إلا رواية الحلبي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لم تدر أربعاً صليت أم خمساً، زدت أو نقصت فتشهد وسلّم واسجد سجدتي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صريحة في ذلك؛ لاحتمالها الشك في زيادة الركعات ونقصانها، أو الشك في زيادة فعل أو نقصانه، وذلك غير المدعى، إلا أن يقال بأولوية المدعى على المنصوص 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يجب التعرّض في نيتهما للأداء والقضاء وإن كان أجود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البيان،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اعتبرهما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أحكام السهو</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1025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الأسهلية أن الجلوس في التشهد ليس بركن إجماعاً، وما تحصل به الزيادة في الاحتياط على كل حال من النية والتكبير أعظم من الجلوس فاغتفار الأركان يوجب اغتفار الفعل الذي ليس بركن إجماعاً بطريق 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101</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الشهرستاني،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فرواية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 الأخبار الدالة على البناء على الأكثر والاحتياط بما يحتمل فواته كرواية عمار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للسهو في السهو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في الحكم، أما لو شك في الاحتياط في القراءة وهو في محلّه أو التسبيح في سجود السهو كذلك أتى به كاليومية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السهو الأول، وليس المراد أنه لو استعمل السهو في المعنى الأوّل أي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ظاهر العبارة يعطي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حكم لسهو الإمام مع حفظ المأموم، ولا شك أنه ليس بصحيح، نعم، العكس وهو أن لا حكم السهو المأموم مع حفظ الإمام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الاتحاد أن يشكا بين الاثنين والثلاث وصورة الاختلاف أن يشك أحدهما بين الثلاث والأربع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الاثنين والثلاث فيرجعان إلى الثلاث لعلة طرفيه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المقنع،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هذا أن مطلق الحائض والنفساء لا تقضيان الفائتة من الصلاة لنهيهما عن القضاء، فسقوطه عنهما عزيمة لا يجوز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السبب من فعلهما فهو معصية لاستلزامه ترك العبادة وغيرها، والعزيمة لا تناط بالمعصية كما هنا بخلاف السكران والمغمى عليه، وإن كان بفعلهما ؛ فإنّه لم يرد فيهما النهي عن القضاء ليكون عزيمة، فيكون سقوطه عنهما رخصة لا يتعلّق بالمعصية بخلاف العزيمة، ولا يرد قضاء الصوم ؛ لأنه وجب بدليل ولولاه لكان تركه رخصة لا تناط بالمعصية ؛ ولهذا لم يرخص العاصي بسفره في الإفطار والقصر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سقوط الترتيب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حكى وجوب الترتيب عن بعض مشايخ الوزير مؤيد الدين ابن العلقمي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عوالی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الخمس، وإن كان فواتها لوقوع خلل في الوضوء اشترط في الاجتزاء بثلاث فرائض عدم الجمع بين الفريضتين بوضوء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متعينين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جماعة من القدماء،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وعلي بن بابويه حكاه عنهما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والمفيد في المقنعة،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واختاره الشهيد في الدروس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وبعض المتأخرين إلى وجوب القضاء عند عدم الولد الأكبر الذكر على كلّ وارث حتى المعتق وضامن الجريرة والزوج والزوجة ؛ ويقدم الأكبر من الذكور ثمّ الإناث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353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أبي عقيل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الرجل يموت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0557</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لاحظ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اشتراط كمال الوليّ المحقق في 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النص في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نقله عن ابن الجنيد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78</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حسن وهو أنه إن كان يعلم أنه يتأخر عنه بقدر الطهارة والصلاة استأنف، وإلا بني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ولا يضرّ الفعل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الحسين ورّام بن أبي فراس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ونقله عن الشيخ المفيد في الأركان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الجواز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عدمه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جواز ما لا يضر بالقضاء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وقوّة العدوّ بحيث يخاف هجومه عليهم في الصلاة، وعدم احتياجهم إلى الزيادة على الشطرين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سلّم قبل جلوس الفرقة من الركعة الثانية فالأقرب الصحة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المعيّنة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ومبدأ المسافة من منتهى عمارة البلد المتوسط، ولو تعاظم فمبدأها منتهى محلّته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 لوجهل الإنسان المسافة ولم يصل حتى فاته الوقت قضى تماماً وإن تبين أنها 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أفطر مع جهل المسافة لزمه القضاء والكفّارة وإن ظهر أنها مسافة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 بابويه حكاه عنهما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أماراتهما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استوطنه ستة أشهر، وحكم الضيعة بل النخلة كذلك، ويكفي المتفرقة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اشتراط كون صلاته فيه تماماً في هذه المدة، وكون التمام مع نية الإقامة فلا يحسب التمام بعد الشهر على إشكال، وكذا الأيام التي أتم فيها رخصة لفضيلة البقعة أو لكون السفر لا يقصر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يكفي الاستيطان قبل التملك، ولا استيطان الوقوف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كالمدارس، وأولى منه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خرج عنه الملك عاد إلى ما كان قبله، والمقيم ببلد اتخذه وطناً على الدوام يلحق بالملك على الظاهر، وفي اشتراط إقامة ستة أشهر أو العشرة أو لا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استوطنه تبعاً لحاجة، كطلب علم أو متجر، أو استيطاناً محدوداً فلا حكم له وإن طالت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العشرة ملفّقة، فلا يحسب بعض اليوم بيوم كامل البيان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طبعة الخوانساري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في بلده أو غيره مع النية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حجرية عبدالرحيم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بلده أو غيره مع النية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العلامة في مختلف الشيعة، ج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211</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 كل فريضة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بخمسة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249650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 وعشرين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كلّها عن شرح اللمعة الحرّ العاملي في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حكاهما كلّها عن شرح اللمعة الحرّ العاملي في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الكافي في الفقه،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في المأمومين ،مفترض أما لو صلّى اثنان فصاعداً فرادى أو جماعة ففي استحباب إعادة الصلاة لهم جماعة نظر، من شرعيّة الجماعة، ومن أنه لم يعهد مثله، والنهي عن الاجتماع في النافلة يشمله 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فهد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والقراءة أفضل من التسبيح إلا مع التهمة بعدم الاقتداء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الحمد والسورة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كسلار في المراسم، ص </w:t>
      </w:r>
      <w:r>
        <w:rPr>
          <w:rFonts w:eastAsia="IRNazanin" w:cs="IRNazanin"/>
          <w:b w:val="false"/>
          <w:bCs w:val="false"/>
          <w:i w:val="false"/>
          <w:iCs w:val="false"/>
          <w:color w:val="333333"/>
          <w:sz w:val="20"/>
          <w:szCs w:val="20"/>
        </w:rPr>
        <w:t>87</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الرضاء ، ص </w:t>
      </w:r>
      <w:r>
        <w:rPr>
          <w:rFonts w:eastAsia="IRNazanin" w:cs="IRNazanin"/>
          <w:b w:val="false"/>
          <w:bCs w:val="false"/>
          <w:i w:val="false"/>
          <w:iCs w:val="false"/>
          <w:color w:val="333333"/>
          <w:sz w:val="20"/>
          <w:szCs w:val="20"/>
        </w:rPr>
        <w:t>145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الركعة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فرق بين الركعة الأولى والأخيرة وغيرهما في الاستحباب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تعمّد الناسي ترك الرجوع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بعدم البطلان 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وأما قول الآخر لم نعثر عليه على من تقدم على الشهيد الثاني نعم قال به السيد السند في مدارك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أذكار الإمام جهر مطلقاً، إلا دعاء التوجه والتعوّذ في أوّل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وأذكار المأموم إخفات مطلقاً، إلا تكبيرة الإحرام إذا خاف فوت الركوع وأذكار المنفرد تابع للصلاة، إلا القنوت والتشهد فجهر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في المقنع، ص </w:t>
      </w:r>
      <w:r>
        <w:rPr>
          <w:rFonts w:eastAsia="IRNazanin" w:cs="IRNazanin"/>
          <w:b w:val="false"/>
          <w:bCs w:val="false"/>
          <w:i w:val="false"/>
          <w:iCs w:val="false"/>
          <w:color w:val="333333"/>
          <w:sz w:val="20"/>
          <w:szCs w:val="20"/>
        </w:rPr>
        <w:t>117</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المرتضى و ابن الجنيد من غير تقييد بالوقت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 وقوف المأموم وحده لئلا يعبث به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 له بعدد من خالفه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الصلاة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يُحْسِ قراءة الفاتحة والسورة، فلو أمّ مثله جاز إذا عجزا عن التعلم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عجز الإمام دون المأموم لم يصح اقتداؤه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أحسن أحدهما الفاتحة والآخر السورة جاز إيتمام من يعجز عن الفاتحة بالقادر عليها دون العكس؛ للإجماع على وجوبها في الصلاة بخلاف السورة ذكرى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الأبلغ في الترتيل ومعرفة المخارج فيما يحتاج إليه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الشيخ نجيب الدين يحيى 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الهروي ناقلاً عن أبي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الفدادُونَ مخفّفة، واحدها فدان مشدّدة وهي البقرة التي يحرث بها، وأهلها أهل الجفاء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البعدهم عن الأمصار وأراد أصحاب الفدادين كما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وَسْتَلِ الْقَرْيَةَ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الأصمعي فيه التشديد ؛ وهم الذين يعلو أصواتهم في حروثهم ومواشيهم من أهل القرى والبوادي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 الرجل يفد فديداً إذا اشتدّ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وجهاً، ثمّ الأحسن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سلّار في المراسم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بالوجوب الشيخ المفيد في المقنعة،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ما لا يجب فيه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اشترى نصاباً وحال عليه الحول، ثمّ بان فيه عيب، فإن أخرج من غير العين كان له الرد، وإن أخرج من العين امتنع 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أراد الردّ قبل دفع الزكاة لم تسقط لأنّ الفسخ مسقط للعقد من حينه لا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238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والقول الآخر مختار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وابن الجنيد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زرارة عن الباقر في الصحيح بطريق الكافي، والضعيف بطريق كتابي الشيخ، وردّها في 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لضعفها، وهو مردود بما ذكرناه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 ذلك عنه 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مجمع الفكر الإسلامي، ولم نجده في الحواشي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فرّ بماله من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الأعرابي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يعد في شيء من الأنعام فحل الضراب الكافي في الفقه،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خمسين 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 صغيرها وكبيرها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يؤخذ، وعدم الأخذ يستلزم عدم العد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ما تجب فيه الزكاة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في عدد السقي، وإما في مدة العيش، فإن تساوى العدد والزمان أخذ منه ثلاثة أرباع العشر، ولو تقابل العدد والزمان فإشكال، كما لو سقى بالنضح مرّةً واحدةً في أربعة أشهر وبالسيح ثلاثاً في ثلاثة أشهر، فإن اعتبر العدد فالعشر، وإلا فنصفه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اعتبار الأنفع بحسب ظنّ الخُبراء، ولا ينظر إلى العدد والزمان، فعلى هذا لو استويا في النفع فالتقسيط ولو أشكل الأغلب فالأقرب أنّه كالاستواء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العُشر؛ ترجيحاً للاحتياط، ونصفه؛ ترجيحاً للأصل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يلتفت إلى سقية يقطع بأنه لا نفع لها أو بأنها ضارّة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فيقوم بما اشترى به، ولو اشتراه بعرض اعتبرت قيمة العرض بالنقد الغالب، فإن تساوى النقدان وبلغ بأحدهما زكي، وإن بلغ بكلّ واحد منهما قوم بما يشاء، ولا يجب التقويم بالأنفع للمستحق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اشترى بالنقدين قسط وقوم بالنسبة، كما لو اشترى بمائتي درهم وعشرين ديناراً وكان قيمة العشرين أربعمائة، فيقوم ثلثاه بالذهب وثلثه بالفضة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في النهاية،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جواز التقديم سلّار في المراسم،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عدم الإثم الشيخ في الاقتصاد،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وإلى الإثم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أسوأ حالاً، وبه قال ابن حمزة في الوسيلة،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وقال في النهاية،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المسكين أسوأ، و به قال سلار في المراسم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ونعني بالأسو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الذي لا يملك شيئاً يعتد به والآخر من يملك مالاً يقوم بكفايته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هامش البيان عن فخر الدين العاملي في مفتاح الكرامة،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تحرير الأحكام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الإشراف،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وهل يشترط قصور تركته عن دينه ؟ صرّح به ابن الجنيد والشيخ في المبسوط، ونفاه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للعموم، ولانتقال التركة إلى الوارث، فيصير عاجزاً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الأخير منع ظاهر لتأخر الإرث عن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أتلف الوارث المال وتعذر الاقتضاء لم يبعد جواز الاحتساب والقضاء البيان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ص </w:t>
      </w:r>
      <w:r>
        <w:rPr>
          <w:rFonts w:eastAsia="IRNazanin" w:cs="IRNazanin"/>
          <w:b w:val="false"/>
          <w:bCs w:val="false"/>
          <w:i w:val="false"/>
          <w:iCs w:val="false"/>
          <w:color w:val="333333"/>
          <w:sz w:val="20"/>
          <w:szCs w:val="20"/>
        </w:rPr>
        <w:t>241</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بعدم الاشتراط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الأجود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الإرشاد،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به السيّد المرتضى في الانتصار،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ترتيب العين،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286</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والنية ما دامت العين باقية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قول الآخر عن الكامل لابن البرّاج</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المستقبلة، بشرط أن يفضل يوم العيد قدر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المكتسب لا يجب عليه زكاة الفطرة إلا إذا فضل عنده يوم العيد عن قدر كفايته بقدر الواجب عنه وعمن يعول، فلو فضل أقل من ذلك القدر لم تجب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الضيف أن يكون قبله بليلة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المقنعة، ص </w:t>
      </w:r>
      <w:r>
        <w:rPr>
          <w:rFonts w:eastAsia="IRNazanin" w:cs="IRNazanin"/>
          <w:b w:val="false"/>
          <w:bCs w:val="false"/>
          <w:i w:val="false"/>
          <w:iCs w:val="false"/>
          <w:color w:val="333333"/>
          <w:sz w:val="20"/>
          <w:szCs w:val="20"/>
        </w:rPr>
        <w:t>251</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يشترط في وجوب الخمس قبض العسكر، بل يجب فيما لم يحوه من الأرض والأموال البعيدة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يشترط في المعدن الإخراج دفعة، بل يضم بعضه إلى بعض، وشرط الفاضل أن لا يتخلل بين المرات إعراض، فلو أهمله معرضاً ثمّ أخرج لم يضمّ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اشتراط اتحاد المعدن في النوع نظر، فإن قلنا به لم يضم الذهب إلى الحديد وإلا ضمّ،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يخرج من البحر حتى الذهب والفضة التي ليس عليها سكة الإسلام، فلو كان عليها سكة ففي اعتبارها عندي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أخرج دفعة أو دفعات فالأقرب ضمّ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واعتبار الدينار في الغوص بعد المؤن، ولو أخذ منه شيء من غير غوص فالظاهر أنه بحكمه، ولو كان مما ألقاه الماء على الساحل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العنبر فالنص عن أبي الحسن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فيه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هل هو من المعادن أو من الغوص ؟ فصل بعض الأصحاب،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أخرج من قعر البحر فهو من الغوص، وإن جني من الساحل أو من وجه الماء فمعدن، وهل هو نابت في الماء أو في عين في البحر ؟ قال الشيخ بالأوّل، وقال أهل الطب هو جماجم تخرج من عين في البحر، أكبرها وزنه ألف مثقال فرع الحيوان المصيد في البحر من باب الأرباح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المال المدفون في الأرض، وشرطه أن يكون في دار الحرب، سواء كان عليه أثر الإسلام أم لا، أو دار الإسلام إذا خلا من أثره ونعني بأثر الإسلام اسم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أحد ولاة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وجده في دار الإسلام وعليه أثره فالأقرب أنّه لقطة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وجده في ملك الغير عرّفه فإن عرفه فله، وإلا فللواجد ويخمسه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الرسالة العزّيّة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148</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في الكافي في الفقه،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وابن الجنيد نقله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الأشهر قول السيد المرتضى يأتي في الصفحة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شتى</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يحيى بن سعيد في الجامع للشرائع،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في المقنعة،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في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5718</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278</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الشهيد في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ابن إدريس إلى عدم الإفساد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استمر الإشكال ولم يتبيّن الخطأ من الصواب فالأقرب وجوب القضاء لو أفطر آخر النهار؛ لأصالة البقاء وإن اتفق في أوّله فلا قضاء؛ لأصالة بقاء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توهمْتُ أي ظننتُ</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أيضاً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الرضي على الكافية،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الصبيان،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المخبر عدلاً أو فاسقاً، أما لو أخبره ،عدلان، فالوجه وجوب الكفّارة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الشرائع،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حاشية الشرائع،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 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الانتصار،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361</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ابني بابويه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149</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المحقق في المختصر النافع،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الرسيّة، ضمن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لكنه فيه خلاف ما نسب إليه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المنع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إلا في رياض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وتصح الشهادة على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شياع النساء والمخالفين والكفّار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من الشاهدين</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والعلّامة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وابن فهد في 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كتابي الأخبار إذا كان في السماء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229</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إدخال جزء من الليل في الطرفين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هو وجوب القضاء ذهب إليه الشيخ المفيد في المقنعة،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96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الأصحاب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من 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أبو الصلاح الحلبي في الكافي في الفقه،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الحلبي الكافي في الفقه،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تُبْطِلُواْ أَعْمَلَكُمْ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البقاء على إمساكه في الصوم بعد الأفطار ويحتمل معنى آخر مناسب وهو أنه إذا صام يومين تلك الثلاثة الأيام وأفسد اليوم الثالث يجب عليه إتمامها بأن يصوم اليوم الثالث بدون الاستئناف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لتوضيح الأقوال مختلف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سلار في المراسم،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باب الكفّارة في اعتماد إفطار يوم من شهر رمضان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أسلم في شهر رمضان وحكم من بلغ الحلم فيه</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الوجوب المحقق الكركي في حاشية الإرشاد،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عدمه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الشيخ باعتبار تبييت نية السفر من الليل وعدمه راجع النهاية،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يفطران ويفديان بما تقدم ويقضيان ولعلّ تذكير الأفعال باعتبار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الحامل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إفطار الرجل عند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أبو الصلاح الحلبي في الكافي في الفقه،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أصبح جنباً أمسك وصام بدله فيكون المجزئ هنا شهراً ويومين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الحلبي في الكافي في الفقه،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مطوع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Pr>
        <w:t>2</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نذرت الزوجة ثمّ طلّقها الزوج ولم يحلّه، ثم تزوجها لم يكن له حله بعد ذلك؛ للزومه بزوال المانع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الإجزاء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وعدم الإجزاء قول الشيخ في النهاية،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يستتاب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نشأ في برية ولم يعرف قواعد الإسلام، ولا ما يوجب الإفطار عرف، وعومل بعد ذلك بما يعامل به المولود على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يكفي الطعن في الخامسة عشر أو التاسعة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مرادهم ببلوغها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إكمال خمسة عشر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استكمل المولود خمس عشرة سنة كتب ما له وما عليه وأخذت منه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وراجع أيضاً 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11306</w:t>
      </w:r>
      <w:r>
        <w:rPr>
          <w:rFonts w:ascii="IRNazanin" w:hAnsi="IRNazanin" w:eastAsia="IRNazanin"/>
          <w:b w:val="false"/>
          <w:b w:val="false"/>
          <w:bCs w:val="false"/>
          <w:i w:val="false"/>
          <w:i w:val="false"/>
          <w:iCs w:val="false"/>
          <w:color w:val="333333"/>
          <w:sz w:val="20"/>
          <w:sz w:val="20"/>
          <w:szCs w:val="20"/>
          <w:rtl w:val="true"/>
        </w:rPr>
        <w:t xml:space="preserve">؛ والمغني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137</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3860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نذر أن يعتكف هذا رجب متتابعاً وأفطر في الأثناء فإنه يتم ويكفّر ويستأنف شهراً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لطلب ليلة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2089</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وأبي الصلاح الحلبي في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علي بن بابويه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الشهيد الأول عن شيخه عميد الدين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المقداد إلى ظاهر الشريف المرتضى ومال إليه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وهو وقوع ابن فضال في طريقهما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المسائل الناصريات،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كبيرة مخيّرة إن وجب بنذر أو عهد أو بمضي يومين، وإن وجب باليمين فالظاهر أنها كفارة يمين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الكفارة بالجماع في الواجب مطلقاً، وفي الثالث مطلقاً، وعدم وجود شيء أصلاً في اليومين المندوبين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الصدوق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227</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الاستطاعة من البلد، وتجدّد نية حجة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يعلم العبد بالعتق صح حجه، ويشترط فيه الاستطاعة من موضعه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وجوب الاستنابة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219</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في المقنعة،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استخراجه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إليه المفيد في المقنعة،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ادعى الزوج الخوف على الزوجة فأنكرت عمل بشاهد الحال أو البينة، فإن انتفيا قدم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والأقرب أنه لا يمين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يملك الزوج منعها محقاً باطناً ؟ نظر</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وأورده أيضاً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وتذكرة الفقهاء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العلماء ميثم البحراني في شرحه على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يوصي بحج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يوصي بحج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ضريس وعامر بن عميرة راجع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ما يجزئ من حجة الإسلام،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خبر أحمد بن أبي نصر تقدم استخراجه أنفاً،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يَكْفُرْ بِالْإِيمَنِ فَقَدْ حَبِطَ عَمَلُهُ و وَهُوَ فِي الْآخِرَةِ مِنَ الْخَسِرِينَ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الَّذِينَ ءَامَنُواْ ثُمَّ كَفَرُواْ ثُمَّ ءَامَنُواْ ثُمَّ كَفَرُواْ ثُمَّ اَزْدَادُوا كُفْرًا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الأوّل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والقول الآخر يأتي عن الإسكافي والقاضي</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على من تبع الشيخ نعم نسبه إلى جماعة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رفاعة راجع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الحج ماشياً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صحيحاً عن إسماعيل بن همام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الذي عليه المشي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رمي الجمار زار البيت راكباً وليس عليه شيء</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الوجوب ورواية عنبسة في 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على الاستحباب</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يستأجره بحمله لا في طوافه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زین رحمه الله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بنى هذا الحكم على أن الأولى فرضه والثانية عقوبة؛ لأنه أطلق الحكم في الأجير المفسد وأنه تستحق الأجرة مع قضائه وهو شامل بإطلاقه الأجير المعيّن بسنة مخصوصة والمطلق وهذا الحكم لا يتم في المعيّن إلا بالتعليل المذكور؛ لأنا إذا جعلنا الأولى هي العقوبة لا يستحق لها الأجرة قطعاً ولا للقضاء لعدم كونها المستأجر عليها بخلاف المطلق فإنّه يمكن تعليله لكون الثانية هي فرضه ويستحق لها الأجرة خلاف ما حكيناه عن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بناءً على منع اقتضاء الإطلاق الفورية أو على أنه وإن دلّ عليها لكن التأخير إنما أوجب الإثم خاصة والإجارة صحيحة ومن ثم وجب الحج عليه ثانياً حتى عند المصنف في الدروس مع إيجابه عدم استحقاقه الأجرة حينئذ، والأجود في هذه المسألة على تقدير رد الرواية أن يحكم بكون الثانية فرضه وأنه مع التعيين لا يستحق الأجرة وإن وجب عليه القضاء لأنها غير المستأجر عليه ومع الإطلاق يجب عليه القضاء وتكون الثانية فرضه وتستحق الأجرة عليها لا على الأولى؛ لأنّ الفاسد غير مستأجر عليه والإجارة لم تبطل فيبرأ بالثانية وتستحق الأجرة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العدالة شرط في الاستنابة عن الميت وليست شرطاً في صحة النيابة، فلو حجّ الفاسق عن غيره أجزاً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قبول إخباره تردّد، أقر به القبول لظاهر حال المسلم، ومن عموم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فَتَبَيَّنُوا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علم أنّ عليه واجب فذاك، وإلا حمل على الندب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ووسع الحجّ خاصة أو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الحصّة وسعت أحدهما من كلّ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قصر عنهما ووسع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قصرت الحصة الحاصلة من التحاص عن إخراج حجّة أو عمرة لكل منهما ولكن وسع المجموع لإخراج حجة كاملة مشتملة على العمرة لإحداهما خاصة ففيه الأوجه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وسع الحجّ خاصةً أو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وسع المجموع لإحدى الحجّتين خاصةً أو إحدى العمرتين خاصةً ففيه الأوجه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عليهما، راجع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يموت صرورة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وذلك لِمَنْ لَمْ يكن أهله حاضرى المسجد الحرام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المبتولة، فيجوز في جميع أيام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الجمل والعقود، ضمن الرسائل العشر،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سلّار في المراسم،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 الحسن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أَشْهُرٌ مَّعْلُومَتْ</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للحديث راجع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ظاهر سلار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المراسم،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سلار في المراسم،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وَأَتِمُّوا الحج والعمرة لله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العلّامة وتلاميذه الفاضل المقداد في 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المنسك الكبير،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ضروب الحج</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ولا يجزئه عن حجة الإسلام، ولو كان حجه نيابة لم يجزئ عن المنوب أيضاً، ولم يستحق أُجرة والحال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للرواية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أنها لا تجزئ ويشكل بالنهي عن الإحرام، وبوقوع خلاف ما نواه إن أدخل حج التمتع، وعدم صلاحيّة الزمان إن أدخل غيره، فالبطلان أنسب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حمزة في الوسيلة،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سلّار في المراسم،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حكاه عن الراوندي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11/1181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 والفاء بعد الياء، وفي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بعد الفاء</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مواقيت الإحرام،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المفيد في المقنعة،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يكن وقت فريضة فالظاهر أنّ الإحرام عقيب فريضة مقضيّة أفضل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المنسك الكبير،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المنسك الكبير،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فيه النيّة وإن كان فعله واجباً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عن قريب</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الأعجمي لو تعذر عليه التلبية يترجم بها مع تلبية آخر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المفيد في أحكام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ذهب إلى المنع 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في المقنع، ص </w:t>
      </w:r>
      <w:r>
        <w:rPr>
          <w:rFonts w:eastAsia="IRNazanin" w:cs="IRNazanin"/>
          <w:b w:val="false"/>
          <w:bCs w:val="false"/>
          <w:i w:val="false"/>
          <w:iCs w:val="false"/>
          <w:color w:val="333333"/>
          <w:sz w:val="20"/>
          <w:szCs w:val="20"/>
        </w:rPr>
        <w:t>229</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219</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العطر في المسعى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هشام بن الحكم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وحكاه عن ابن الجنيد وقال به أيضاً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والخنثى تغطّي ماشاءت من الوجه أو الرأس، ولو جمعت بينهما كفّرت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رجّح الكراهة ونسب التحريم إلى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لبسته وجب عليها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للمرأة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آلة حديد تفري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الخشبتان اللتان يعلّق عليهما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عن سؤال يرد على الحكم بالصدقة بجميع القيمة مع أنها لو كانت موجودة فالمستحبّ التصدق بثلثها وإهداء ثلث أو بأكثر على قول فكيف يستحب هنا الصدقة بالجميع؟</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الإلحاق الشيخ في النهاية،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وابن سعيد الحلّي في الجامع للشرائع،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بعدم الإلحاق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عفي عنه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طاف في الواجب مع نجاسة الثوب فإن كان جاهلاً فلا إعادة، ولو كان ناسياً وعلم بعد فراغه أعاد الصلاة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حمزة في الوسيلة،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حكاه عن ابن الجنيد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9317</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نيّة الأداء في ركعتي الطواف قبل تمام السعي وبعده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محاذاته الحجر عند الشك، وإلا بطل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الحرم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والقراءة في الطواف أفضل من الذكر فإن مرّ بسجدة وهو يطوف أو ما برأسه إلى الكعبة، لرواية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ثعلب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المزاحمة على الحجر الأسود،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فضل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كما اعترف به في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168</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فراجع جواهر الکلام،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الطواف،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وأبو الصلاح الحلبي في الكافي في الفقه،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أبي عقيل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في الجامع للشرائع،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سعي عمرة التمتع على ما تضمنته رواية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إذ الحج لا يتأتى فيه ذلك؛ لحلقه فيه قبل السعي والعمرة المفردة لم يرد النص فيها، فاختصت عمرة التمتع على وجوب البقرة، فقد خالفت الأصول الممهدة من أربعة أوجه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إعذار الناسي، وهو خلاف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البقرة في تقليم الأظفار والواجب شاة في مجموع الأظفار مع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فقلم أظفاره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على ثلاثة أظفار، وفيها ثلاثة أمداد بالإجماع، وفي صورة النزاع تجب بقرة؛ لشمول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قوياً عدم تعلّق الحكم إلا بتقليم الأظفار أجمع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يكفي أظفار اليدين عن أظفار الرجلين وبالعكس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 الجماع تجب البقرة، مع أنا إن اعتبرنا حكم النسيان لم يكن عليه شيء وإن الحقناه بالعامد كان الواجب 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مساواة الجماع في الكفّارة لتقليم الأظفار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والحق ترك الاعتراض واتباع النقل عن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والمحقق الحلّي في ترددات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الصلاح الحلبي في الكافي في الفقه،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يجزئ لو تعمد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رحمه الله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المتمتع ينسى أن يقصر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والركن فيه مسماه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الحج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باب الحج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الوقوف 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اختياري 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اختياري المشعر الثالث اختياريهما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اضطراريهما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اختياري عرفة واضطراري المشعر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الستة مجزئة إجماعاً، إلا الاضطراريين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على الأقوى اضطراري عرفة، واضطراري 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غير مجزء بن على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المغيرة بدل عبدالله مسكان لتوضيح السند راجع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كالفيومي في المصباح المنير،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عليّ بن بابويه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المنسك الكبير،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يؤخذ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باب يوم النحر ومبتدأ الرمي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144</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يرميها راكباً وماشياً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والركوب أفضل؛ لأن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رماها راكباً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912</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الراوندي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للأحاديث راجع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علماؤنا في وجوب الذكر أو استحبابه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الوجوب لا يضمن بتركه، بل بترك الصدقة؛ لأنه المطلوب الأصلي من الهدي، ولو أخل بالإهداء فإن كان بسبب أكله ضمن وإن كان بسبب الصدقة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الهدى،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بالقدرة على الثمن في موضعه لا في بلده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عم تمكن من الاستدانة على ما في بلده فالأشبه الوجوب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نسي صيام الثلاثة في الحج صامها في أهله متوالية، ولو تعمد تأخيرها أثم وجاز صومها حضراً إن كان في 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 المسألة الثامنة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سلّار في المراسم،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باب الذبح</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الصوم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الرجل يموت و عليه من صيام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نسبه إلى الأكثر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2193</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نسبه إلى القول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إلى عدم الإعادة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القول بتحلله به، فقد ذهب إليه 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ضمن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853</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الغير المحقق الحلّي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2223</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873</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إلى مكة على خلاف الشيخ حيث جوّز الخروج بعد الانتصاف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وأطلق ومنع من الخروج إلى مكة إلى الفجر وضعفه ظاهر ومستنده غير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يتق الصيد والنساء، ولم يتمكن من المبيت ليلة الثالث؛ لعدم الرفيق وجب عليه شاة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عدمه ذهب العلّامة في 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يرمي الأداء إلا بعد فراغه من رمي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احتمل الثاني الشهيد الثاني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يحرم عليه شيء من محرمات الإحرام في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بقدر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سجدة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الكعبة، ح </w:t>
      </w:r>
      <w:r>
        <w:rPr>
          <w:rFonts w:eastAsia="IRNazanin" w:cs="IRNazanin"/>
          <w:b w:val="false"/>
          <w:bCs w:val="false"/>
          <w:i w:val="false"/>
          <w:iCs w:val="false"/>
          <w:color w:val="333333"/>
          <w:sz w:val="20"/>
          <w:szCs w:val="20"/>
        </w:rPr>
        <w:t>8</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الحديث عن الباقر في ثواب الأعمال،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جُمح كزُفَر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وفتح الميم مع سكون المهملة قبيلة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مسجد 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الأصحاب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بابويه وابن أبي عقيل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سعيد في الجامع للشرائع، ص </w:t>
      </w:r>
      <w:r>
        <w:rPr>
          <w:rFonts w:eastAsia="IRNazanin" w:cs="IRNazanin"/>
          <w:b w:val="false"/>
          <w:bCs w:val="false"/>
          <w:i w:val="false"/>
          <w:iCs w:val="false"/>
          <w:color w:val="333333"/>
          <w:sz w:val="20"/>
          <w:szCs w:val="20"/>
        </w:rPr>
        <w:t>189</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كفارات ما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كسر بيضةً فخرج منها فرخ حيّ وعاش لم يكن عليه شيء، ولومات كان فيه ما في صغير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يصرف في مصالح البيت ويسلّم إلى القيم إن كان، وإلا إلى ثقة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سعيد في الجامع للشرائع،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الصدوقين على ما حكاها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والصيمري في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إلا ما نقله عن داود العلّامة في 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كفّارة ما أصاب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باب كفارة ما 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باب فصل ما بين صيد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الأول للشيخ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المفيد في المقنعة،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والقول الآخر لم نعثر عليه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في النهاية،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قول الثاني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باب المحرم يواقع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جعلنا الأولى عقوبة وصدّ عن إكمالها متحلّل سقطت عنه العقوبة فإن زال العذر وتمكن من الحج في تلك السنة وجب وأجزاً عن فرضه وهو حجّ يقضى لسنته وإن لم يتمكن قضاء في القابل وسقطت العقوبة أيضاً وإن جعلنا الأولى فرضه وصدّ عن الإكمال لم يسقط الفرض بل يجب قضاؤه في تلك السنة أو بعدها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استحسنه في تحرير الأحكام الشرعية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المحرم يواقع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وصل الطريق</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 في البناء مجاوزة النصف لا في سقوط الكفّارة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2791</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تخييرين، وترتيب الأوّل في الثلاثة المذكورة أوّلاً، والثاني بين الشاة والصيام، والترتيب هو أنه لا ينتقل إلى الصيام إلا بعد العجز عن البدنة والبقرة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310</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الثني فصاعداً ذكراً أو أنثى والبدنة الأنثى خاصة، وهي من الثنية فصاعداً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والثني ماله خمس ودخل في السادسة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231</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المحرم يقبل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المحرم يتزوج أو يزوج،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ونجم الدين الحلي في تردّدات الشرائع، ص </w:t>
      </w:r>
      <w:r>
        <w:rPr>
          <w:rFonts w:eastAsia="IRNazanin" w:cs="IRNazanin"/>
          <w:b w:val="false"/>
          <w:bCs w:val="false"/>
          <w:i w:val="false"/>
          <w:iCs w:val="false"/>
          <w:color w:val="333333"/>
          <w:sz w:val="20"/>
          <w:szCs w:val="20"/>
        </w:rPr>
        <w:t>332</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الإصبع زائدة أو يد زائدة فالظاهر أنها كالأصلية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التساوي بين قص بعض الظفر وكله، نعم لو قصه في دفعات فالظاهر عدم التعدّد مع اتحاد الوقت فلو تغاير احتمل التعدد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1331</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العانة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حلقهما، ولا فرق في حلق الرأس بين بعضه وكلّه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يسم حلقاً تصدّق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اختلف الوقت في الحلق تعدّدت الكفّارة، ولو قصه في أوقات ثمّ حلقه احتمل التعدّد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1227</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1172</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عَادَ فَيَنتَقِمُ اللَّهُ مِنْهُ</w:t>
      </w:r>
      <w:r>
        <w:rPr>
          <w:rFonts w:eastAsia="IRNazanin" w:cs="IRNazanin"/>
          <w:b w:val="false"/>
          <w:bCs w:val="false"/>
          <w:i w:val="false"/>
          <w:iCs w:val="false"/>
          <w:color w:val="333333"/>
          <w:sz w:val="20"/>
          <w:szCs w:val="20"/>
          <w:rtl w:val="true"/>
        </w:rPr>
        <w:t>» .</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تهذيب الأحكام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ويتحقق الصدّ بالمنع عن مكة في إحرام العمرة، وبالمنع عن الموقفين أو أحدهما مع فوات الآخر في إحرام الحج، ولا يتحقق بالمنع عن مناسك منى، وفي تحققه بالمنع عن مكة بعد الموقفين والتحلل أو قبله نظر، أقربه عدم تحققه في الأوّل، فيبقى على إحرامه بالنسبة إلى الطيب والنساء والصيد لا غير، حتى يأتي بالمناسك، ويتحقق في الثاني، فيتحلّل ويعيد الحجّ من قابل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المحصور والمصدود</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وأصالة البقاء على الحج</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المسائل الناصريات،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العمرة</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أَنسَلَخَ الْأَشْهُرُ الْحُرُمُ فَاقْتُلُواْ الْمُشْرِكِينَ حَيْثُ وَجَدتُّمُوهُمْ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بعد انسلاخ الأشهر الجهاد، والأصل عدم التكرار، ولأنّ الجزية تجب على أهل الذمة في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عام، وهي بدل عن النصرة، فكذلك مبدلها ، وهو الجهاد، ولأنّ تركهم أكثر من ذلك يوجب تقويتهم وتسلّطهم، فيجب في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12</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باشتراط الإسلام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القول بعدم الاشتراط يفهم من إطلاق كلامهم كالشهيد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سعيد الحلي في الجامع للشرائع،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الأيام الثلاثة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71</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الإحكام،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المفيد في المقنعة،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الشيخ في النهاية،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الناس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17883</w:t>
      </w:r>
      <w:r>
        <w:rPr>
          <w:rFonts w:eastAsia="IRNazanin" w:cs="IRNazanin"/>
          <w:b w:val="false"/>
          <w:bCs w:val="false"/>
          <w:i w:val="false"/>
          <w:iCs w:val="false"/>
          <w:color w:val="333333"/>
          <w:sz w:val="20"/>
          <w:szCs w:val="20"/>
          <w:rtl w:val="true"/>
        </w:rPr>
        <w:t xml:space="preserve">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18110</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18120</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النهاية،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ذمام البالغ جائز، وذمام الطفل لا يجوز، لكنه يرد إلى مأمنه والفرق أنّ ذمام البالغ استقر وإن عاد إلى مأمنه، بخلاف ذمام الطفل لا يستقر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رحمه الله </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ترقية</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الواقدي،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7618</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حاشية الشرائع،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المقداد في التنقيح الرائع،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تقاد ولا تركب المصباح المنير،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كونهم ذكوراً، وأن يكونوا من أبناء المقاتلة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 .</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رزح</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ممّا يُنقل ويحوّل أولا، والأصح أن ما ينقل ويحوّل يؤخذ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وحكاه عن ابن الجنيد العلّامة في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بعض الشيعة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لأنهما لطف وكلّ لطف واجب عقلاً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وذهب إلى القول الآخر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الأمر بالمعروف</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ابن إدريس في 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الاقتصاد،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المبرح، ثمّ المبرح الدروس الشرعية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رحمه الله</w:t>
      </w:r>
      <w:r>
        <w:rPr>
          <w:rFonts w:eastAsia="IRNazanin" w:cs="IRNazanin"/>
          <w:b w:val="false"/>
          <w:bCs w:val="false"/>
          <w:i w:val="false"/>
          <w:iCs w:val="false"/>
          <w:color w:val="333333"/>
          <w:sz w:val="20"/>
          <w:szCs w:val="20"/>
          <w:rtl w:val="true"/>
        </w:rPr>
        <w:t>) .</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في الاقتصاد،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واختاره في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الآخر للشيخ في الاقتصاد،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والعلّامة في 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2972</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المخالف هو سلّار في المراسم،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فذكرهما</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301</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في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308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3.jpeg"/><Relationship Id="rId52" Type="http://schemas.openxmlformats.org/officeDocument/2006/relationships/image" Target="media/image3.jpeg"/><Relationship Id="rId53" Type="http://schemas.openxmlformats.org/officeDocument/2006/relationships/footer" Target="footer46.xml"/><Relationship Id="rId54" Type="http://schemas.openxmlformats.org/officeDocument/2006/relationships/image" Target="media/image4.jpeg"/><Relationship Id="rId55" Type="http://schemas.openxmlformats.org/officeDocument/2006/relationships/image" Target="media/image4.jpeg"/><Relationship Id="rId56" Type="http://schemas.openxmlformats.org/officeDocument/2006/relationships/footer" Target="footer47.xml"/><Relationship Id="rId57" Type="http://schemas.openxmlformats.org/officeDocument/2006/relationships/image" Target="media/image5.jpeg"/><Relationship Id="rId58" Type="http://schemas.openxmlformats.org/officeDocument/2006/relationships/image" Target="media/image5.jpeg"/><Relationship Id="rId59" Type="http://schemas.openxmlformats.org/officeDocument/2006/relationships/footer" Target="footer48.xml"/><Relationship Id="rId60" Type="http://schemas.openxmlformats.org/officeDocument/2006/relationships/image" Target="media/image6.jpeg"/><Relationship Id="rId61" Type="http://schemas.openxmlformats.org/officeDocument/2006/relationships/image" Target="media/image6.jpeg"/><Relationship Id="rId62" Type="http://schemas.openxmlformats.org/officeDocument/2006/relationships/footer" Target="footer49.xml"/><Relationship Id="rId63" Type="http://schemas.openxmlformats.org/officeDocument/2006/relationships/image" Target="media/image7.jpeg"/><Relationship Id="rId64" Type="http://schemas.openxmlformats.org/officeDocument/2006/relationships/image" Target="media/image7.jpeg"/><Relationship Id="rId65" Type="http://schemas.openxmlformats.org/officeDocument/2006/relationships/footer" Target="footer50.xml"/><Relationship Id="rId66" Type="http://schemas.openxmlformats.org/officeDocument/2006/relationships/image" Target="media/image8.jpeg"/><Relationship Id="rId67" Type="http://schemas.openxmlformats.org/officeDocument/2006/relationships/image" Target="media/image8.jpeg"/><Relationship Id="rId68" Type="http://schemas.openxmlformats.org/officeDocument/2006/relationships/footer" Target="footer51.xml"/><Relationship Id="rId69" Type="http://schemas.openxmlformats.org/officeDocument/2006/relationships/image" Target="media/image9.jpeg"/><Relationship Id="rId70" Type="http://schemas.openxmlformats.org/officeDocument/2006/relationships/image" Target="media/image9.jpeg"/><Relationship Id="rId71" Type="http://schemas.openxmlformats.org/officeDocument/2006/relationships/footer" Target="footer52.xml"/><Relationship Id="rId72" Type="http://schemas.openxmlformats.org/officeDocument/2006/relationships/image" Target="media/image10.jpeg"/><Relationship Id="rId73" Type="http://schemas.openxmlformats.org/officeDocument/2006/relationships/image" Target="media/image10.jpeg"/><Relationship Id="rId74" Type="http://schemas.openxmlformats.org/officeDocument/2006/relationships/footer" Target="footer53.xml"/><Relationship Id="rId75" Type="http://schemas.openxmlformats.org/officeDocument/2006/relationships/image" Target="media/image11.jpeg"/><Relationship Id="rId76" Type="http://schemas.openxmlformats.org/officeDocument/2006/relationships/image" Target="media/image11.jpeg"/><Relationship Id="rId77" Type="http://schemas.openxmlformats.org/officeDocument/2006/relationships/footer" Target="footer54.xml"/><Relationship Id="rId78" Type="http://schemas.openxmlformats.org/officeDocument/2006/relationships/image" Target="media/image12.jpeg"/><Relationship Id="rId79" Type="http://schemas.openxmlformats.org/officeDocument/2006/relationships/image" Target="media/image12.jpeg"/><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footer" Target="footer202.xml"/><Relationship Id="rId228" Type="http://schemas.openxmlformats.org/officeDocument/2006/relationships/footer" Target="footer203.xml"/><Relationship Id="rId229" Type="http://schemas.openxmlformats.org/officeDocument/2006/relationships/footer" Target="footer204.xml"/><Relationship Id="rId230" Type="http://schemas.openxmlformats.org/officeDocument/2006/relationships/footer" Target="footer205.xml"/><Relationship Id="rId231" Type="http://schemas.openxmlformats.org/officeDocument/2006/relationships/footer" Target="footer206.xml"/><Relationship Id="rId232" Type="http://schemas.openxmlformats.org/officeDocument/2006/relationships/footer" Target="footer207.xml"/><Relationship Id="rId233" Type="http://schemas.openxmlformats.org/officeDocument/2006/relationships/footer" Target="footer208.xml"/><Relationship Id="rId234" Type="http://schemas.openxmlformats.org/officeDocument/2006/relationships/footer" Target="footer209.xml"/><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footer" Target="footer214.xml"/><Relationship Id="rId240" Type="http://schemas.openxmlformats.org/officeDocument/2006/relationships/footer" Target="footer215.xml"/><Relationship Id="rId241" Type="http://schemas.openxmlformats.org/officeDocument/2006/relationships/footer" Target="footer216.xml"/><Relationship Id="rId242" Type="http://schemas.openxmlformats.org/officeDocument/2006/relationships/footer" Target="footer217.xml"/><Relationship Id="rId243" Type="http://schemas.openxmlformats.org/officeDocument/2006/relationships/footer" Target="footer218.xml"/><Relationship Id="rId244" Type="http://schemas.openxmlformats.org/officeDocument/2006/relationships/footer" Target="footer219.xml"/><Relationship Id="rId245" Type="http://schemas.openxmlformats.org/officeDocument/2006/relationships/footer" Target="footer220.xml"/><Relationship Id="rId246" Type="http://schemas.openxmlformats.org/officeDocument/2006/relationships/footer" Target="footer221.xml"/><Relationship Id="rId247" Type="http://schemas.openxmlformats.org/officeDocument/2006/relationships/footer" Target="footer222.xml"/><Relationship Id="rId248" Type="http://schemas.openxmlformats.org/officeDocument/2006/relationships/footer" Target="footer223.xml"/><Relationship Id="rId249" Type="http://schemas.openxmlformats.org/officeDocument/2006/relationships/footer" Target="footer224.xml"/><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footer" Target="footer229.xml"/><Relationship Id="rId255" Type="http://schemas.openxmlformats.org/officeDocument/2006/relationships/footer" Target="footer230.xml"/><Relationship Id="rId256" Type="http://schemas.openxmlformats.org/officeDocument/2006/relationships/footer" Target="footer231.xml"/><Relationship Id="rId257" Type="http://schemas.openxmlformats.org/officeDocument/2006/relationships/footer" Target="footer232.xml"/><Relationship Id="rId258" Type="http://schemas.openxmlformats.org/officeDocument/2006/relationships/footer" Target="footer233.xml"/><Relationship Id="rId259" Type="http://schemas.openxmlformats.org/officeDocument/2006/relationships/footer" Target="footer234.xml"/><Relationship Id="rId260" Type="http://schemas.openxmlformats.org/officeDocument/2006/relationships/footer" Target="footer235.xml"/><Relationship Id="rId261" Type="http://schemas.openxmlformats.org/officeDocument/2006/relationships/footer" Target="footer236.xml"/><Relationship Id="rId262" Type="http://schemas.openxmlformats.org/officeDocument/2006/relationships/footer" Target="footer237.xml"/><Relationship Id="rId263" Type="http://schemas.openxmlformats.org/officeDocument/2006/relationships/footer" Target="footer238.xml"/><Relationship Id="rId264" Type="http://schemas.openxmlformats.org/officeDocument/2006/relationships/footer" Target="footer239.xml"/><Relationship Id="rId265" Type="http://schemas.openxmlformats.org/officeDocument/2006/relationships/footer" Target="footer240.xml"/><Relationship Id="rId266" Type="http://schemas.openxmlformats.org/officeDocument/2006/relationships/footer" Target="footer241.xml"/><Relationship Id="rId267" Type="http://schemas.openxmlformats.org/officeDocument/2006/relationships/footer" Target="footer242.xml"/><Relationship Id="rId268" Type="http://schemas.openxmlformats.org/officeDocument/2006/relationships/footer" Target="footer243.xml"/><Relationship Id="rId269" Type="http://schemas.openxmlformats.org/officeDocument/2006/relationships/footer" Target="footer244.xml"/><Relationship Id="rId270" Type="http://schemas.openxmlformats.org/officeDocument/2006/relationships/footer" Target="footer245.xml"/><Relationship Id="rId271" Type="http://schemas.openxmlformats.org/officeDocument/2006/relationships/footer" Target="footer246.xml"/><Relationship Id="rId272" Type="http://schemas.openxmlformats.org/officeDocument/2006/relationships/footer" Target="footer247.xml"/><Relationship Id="rId273" Type="http://schemas.openxmlformats.org/officeDocument/2006/relationships/footer" Target="footer248.xml"/><Relationship Id="rId274" Type="http://schemas.openxmlformats.org/officeDocument/2006/relationships/footer" Target="footer249.xml"/><Relationship Id="rId275" Type="http://schemas.openxmlformats.org/officeDocument/2006/relationships/footer" Target="footer250.xml"/><Relationship Id="rId276" Type="http://schemas.openxmlformats.org/officeDocument/2006/relationships/footer" Target="footer251.xml"/><Relationship Id="rId277" Type="http://schemas.openxmlformats.org/officeDocument/2006/relationships/footer" Target="footer252.xml"/><Relationship Id="rId278" Type="http://schemas.openxmlformats.org/officeDocument/2006/relationships/footer" Target="footer253.xml"/><Relationship Id="rId279" Type="http://schemas.openxmlformats.org/officeDocument/2006/relationships/footer" Target="footer254.xml"/><Relationship Id="rId280" Type="http://schemas.openxmlformats.org/officeDocument/2006/relationships/footer" Target="footer255.xml"/><Relationship Id="rId281" Type="http://schemas.openxmlformats.org/officeDocument/2006/relationships/footer" Target="footer256.xml"/><Relationship Id="rId282" Type="http://schemas.openxmlformats.org/officeDocument/2006/relationships/footer" Target="footer257.xml"/><Relationship Id="rId283" Type="http://schemas.openxmlformats.org/officeDocument/2006/relationships/footer" Target="footer258.xml"/><Relationship Id="rId284" Type="http://schemas.openxmlformats.org/officeDocument/2006/relationships/footer" Target="footer259.xml"/><Relationship Id="rId285" Type="http://schemas.openxmlformats.org/officeDocument/2006/relationships/footer" Target="footer260.xml"/><Relationship Id="rId286" Type="http://schemas.openxmlformats.org/officeDocument/2006/relationships/footer" Target="footer261.xml"/><Relationship Id="rId287" Type="http://schemas.openxmlformats.org/officeDocument/2006/relationships/footer" Target="footer262.xml"/><Relationship Id="rId288" Type="http://schemas.openxmlformats.org/officeDocument/2006/relationships/footer" Target="footer263.xml"/><Relationship Id="rId289" Type="http://schemas.openxmlformats.org/officeDocument/2006/relationships/footer" Target="footer264.xml"/><Relationship Id="rId290" Type="http://schemas.openxmlformats.org/officeDocument/2006/relationships/footer" Target="footer265.xml"/><Relationship Id="rId291" Type="http://schemas.openxmlformats.org/officeDocument/2006/relationships/footer" Target="footer266.xml"/><Relationship Id="rId292" Type="http://schemas.openxmlformats.org/officeDocument/2006/relationships/footer" Target="footer267.xml"/><Relationship Id="rId293" Type="http://schemas.openxmlformats.org/officeDocument/2006/relationships/footer" Target="footer268.xml"/><Relationship Id="rId294" Type="http://schemas.openxmlformats.org/officeDocument/2006/relationships/footer" Target="footer269.xml"/><Relationship Id="rId295" Type="http://schemas.openxmlformats.org/officeDocument/2006/relationships/footer" Target="footer270.xml"/><Relationship Id="rId296" Type="http://schemas.openxmlformats.org/officeDocument/2006/relationships/footer" Target="footer271.xml"/><Relationship Id="rId297" Type="http://schemas.openxmlformats.org/officeDocument/2006/relationships/footer" Target="footer272.xml"/><Relationship Id="rId298" Type="http://schemas.openxmlformats.org/officeDocument/2006/relationships/footer" Target="footer273.xml"/><Relationship Id="rId299" Type="http://schemas.openxmlformats.org/officeDocument/2006/relationships/footer" Target="footer274.xml"/><Relationship Id="rId300" Type="http://schemas.openxmlformats.org/officeDocument/2006/relationships/footer" Target="footer275.xml"/><Relationship Id="rId301" Type="http://schemas.openxmlformats.org/officeDocument/2006/relationships/footer" Target="footer276.xml"/><Relationship Id="rId302" Type="http://schemas.openxmlformats.org/officeDocument/2006/relationships/footer" Target="footer277.xml"/><Relationship Id="rId303" Type="http://schemas.openxmlformats.org/officeDocument/2006/relationships/footer" Target="footer278.xml"/><Relationship Id="rId304" Type="http://schemas.openxmlformats.org/officeDocument/2006/relationships/footer" Target="footer279.xml"/><Relationship Id="rId305" Type="http://schemas.openxmlformats.org/officeDocument/2006/relationships/footer" Target="footer280.xml"/><Relationship Id="rId306" Type="http://schemas.openxmlformats.org/officeDocument/2006/relationships/footer" Target="footer281.xml"/><Relationship Id="rId307" Type="http://schemas.openxmlformats.org/officeDocument/2006/relationships/footer" Target="footer282.xml"/><Relationship Id="rId308" Type="http://schemas.openxmlformats.org/officeDocument/2006/relationships/footer" Target="footer283.xml"/><Relationship Id="rId309" Type="http://schemas.openxmlformats.org/officeDocument/2006/relationships/footer" Target="footer284.xml"/><Relationship Id="rId310" Type="http://schemas.openxmlformats.org/officeDocument/2006/relationships/footer" Target="footer285.xml"/><Relationship Id="rId311" Type="http://schemas.openxmlformats.org/officeDocument/2006/relationships/footer" Target="footer286.xml"/><Relationship Id="rId312" Type="http://schemas.openxmlformats.org/officeDocument/2006/relationships/footer" Target="footer287.xml"/><Relationship Id="rId313" Type="http://schemas.openxmlformats.org/officeDocument/2006/relationships/footer" Target="footer288.xml"/><Relationship Id="rId314" Type="http://schemas.openxmlformats.org/officeDocument/2006/relationships/footer" Target="footer289.xml"/><Relationship Id="rId315" Type="http://schemas.openxmlformats.org/officeDocument/2006/relationships/footer" Target="footer290.xml"/><Relationship Id="rId316" Type="http://schemas.openxmlformats.org/officeDocument/2006/relationships/footer" Target="footer291.xml"/><Relationship Id="rId317" Type="http://schemas.openxmlformats.org/officeDocument/2006/relationships/footer" Target="footer292.xml"/><Relationship Id="rId318" Type="http://schemas.openxmlformats.org/officeDocument/2006/relationships/footer" Target="footer293.xml"/><Relationship Id="rId319" Type="http://schemas.openxmlformats.org/officeDocument/2006/relationships/footer" Target="footer294.xml"/><Relationship Id="rId320" Type="http://schemas.openxmlformats.org/officeDocument/2006/relationships/footer" Target="footer295.xml"/><Relationship Id="rId321" Type="http://schemas.openxmlformats.org/officeDocument/2006/relationships/footer" Target="footer296.xml"/><Relationship Id="rId322" Type="http://schemas.openxmlformats.org/officeDocument/2006/relationships/footer" Target="footer297.xml"/><Relationship Id="rId323" Type="http://schemas.openxmlformats.org/officeDocument/2006/relationships/footer" Target="footer298.xml"/><Relationship Id="rId324" Type="http://schemas.openxmlformats.org/officeDocument/2006/relationships/footer" Target="footer299.xml"/><Relationship Id="rId325" Type="http://schemas.openxmlformats.org/officeDocument/2006/relationships/footer" Target="footer300.xml"/><Relationship Id="rId326" Type="http://schemas.openxmlformats.org/officeDocument/2006/relationships/footer" Target="footer301.xml"/><Relationship Id="rId327" Type="http://schemas.openxmlformats.org/officeDocument/2006/relationships/footer" Target="footer302.xml"/><Relationship Id="rId328" Type="http://schemas.openxmlformats.org/officeDocument/2006/relationships/footer" Target="footer303.xml"/><Relationship Id="rId329" Type="http://schemas.openxmlformats.org/officeDocument/2006/relationships/footer" Target="footer304.xml"/><Relationship Id="rId330" Type="http://schemas.openxmlformats.org/officeDocument/2006/relationships/footer" Target="footer305.xml"/><Relationship Id="rId331" Type="http://schemas.openxmlformats.org/officeDocument/2006/relationships/footer" Target="footer306.xml"/><Relationship Id="rId332" Type="http://schemas.openxmlformats.org/officeDocument/2006/relationships/footer" Target="footer307.xml"/><Relationship Id="rId333" Type="http://schemas.openxmlformats.org/officeDocument/2006/relationships/footer" Target="footer308.xml"/><Relationship Id="rId334" Type="http://schemas.openxmlformats.org/officeDocument/2006/relationships/footer" Target="footer309.xml"/><Relationship Id="rId335" Type="http://schemas.openxmlformats.org/officeDocument/2006/relationships/footer" Target="footer310.xml"/><Relationship Id="rId336" Type="http://schemas.openxmlformats.org/officeDocument/2006/relationships/footer" Target="footer311.xml"/><Relationship Id="rId337" Type="http://schemas.openxmlformats.org/officeDocument/2006/relationships/footer" Target="footer312.xml"/><Relationship Id="rId338" Type="http://schemas.openxmlformats.org/officeDocument/2006/relationships/footer" Target="footer313.xml"/><Relationship Id="rId339" Type="http://schemas.openxmlformats.org/officeDocument/2006/relationships/footer" Target="footer314.xml"/><Relationship Id="rId340" Type="http://schemas.openxmlformats.org/officeDocument/2006/relationships/footer" Target="footer315.xml"/><Relationship Id="rId341" Type="http://schemas.openxmlformats.org/officeDocument/2006/relationships/footer" Target="footer316.xml"/><Relationship Id="rId342" Type="http://schemas.openxmlformats.org/officeDocument/2006/relationships/footer" Target="footer317.xml"/><Relationship Id="rId343" Type="http://schemas.openxmlformats.org/officeDocument/2006/relationships/footer" Target="footer318.xml"/><Relationship Id="rId344" Type="http://schemas.openxmlformats.org/officeDocument/2006/relationships/footer" Target="footer319.xml"/><Relationship Id="rId345" Type="http://schemas.openxmlformats.org/officeDocument/2006/relationships/footer" Target="footer320.xml"/><Relationship Id="rId346" Type="http://schemas.openxmlformats.org/officeDocument/2006/relationships/footer" Target="footer321.xml"/><Relationship Id="rId347" Type="http://schemas.openxmlformats.org/officeDocument/2006/relationships/footer" Target="footer322.xml"/><Relationship Id="rId348" Type="http://schemas.openxmlformats.org/officeDocument/2006/relationships/footer" Target="footer323.xml"/><Relationship Id="rId349" Type="http://schemas.openxmlformats.org/officeDocument/2006/relationships/footer" Target="footer324.xml"/><Relationship Id="rId350" Type="http://schemas.openxmlformats.org/officeDocument/2006/relationships/footer" Target="footer325.xml"/><Relationship Id="rId351" Type="http://schemas.openxmlformats.org/officeDocument/2006/relationships/footer" Target="footer326.xml"/><Relationship Id="rId352" Type="http://schemas.openxmlformats.org/officeDocument/2006/relationships/footer" Target="footer327.xml"/><Relationship Id="rId353" Type="http://schemas.openxmlformats.org/officeDocument/2006/relationships/footer" Target="footer328.xml"/><Relationship Id="rId354" Type="http://schemas.openxmlformats.org/officeDocument/2006/relationships/footer" Target="footer329.xml"/><Relationship Id="rId355" Type="http://schemas.openxmlformats.org/officeDocument/2006/relationships/footer" Target="footer330.xml"/><Relationship Id="rId356" Type="http://schemas.openxmlformats.org/officeDocument/2006/relationships/footer" Target="footer331.xml"/><Relationship Id="rId357" Type="http://schemas.openxmlformats.org/officeDocument/2006/relationships/footer" Target="footer332.xml"/><Relationship Id="rId358" Type="http://schemas.openxmlformats.org/officeDocument/2006/relationships/footer" Target="footer333.xml"/><Relationship Id="rId359" Type="http://schemas.openxmlformats.org/officeDocument/2006/relationships/footer" Target="footer334.xml"/><Relationship Id="rId360" Type="http://schemas.openxmlformats.org/officeDocument/2006/relationships/footer" Target="footer335.xml"/><Relationship Id="rId361" Type="http://schemas.openxmlformats.org/officeDocument/2006/relationships/footer" Target="footer336.xml"/><Relationship Id="rId362" Type="http://schemas.openxmlformats.org/officeDocument/2006/relationships/footer" Target="footer337.xml"/><Relationship Id="rId363" Type="http://schemas.openxmlformats.org/officeDocument/2006/relationships/footer" Target="footer338.xml"/><Relationship Id="rId364" Type="http://schemas.openxmlformats.org/officeDocument/2006/relationships/footer" Target="footer339.xml"/><Relationship Id="rId365" Type="http://schemas.openxmlformats.org/officeDocument/2006/relationships/footer" Target="footer340.xml"/><Relationship Id="rId366" Type="http://schemas.openxmlformats.org/officeDocument/2006/relationships/footer" Target="footer341.xml"/><Relationship Id="rId367" Type="http://schemas.openxmlformats.org/officeDocument/2006/relationships/footer" Target="footer342.xml"/><Relationship Id="rId368" Type="http://schemas.openxmlformats.org/officeDocument/2006/relationships/footer" Target="footer343.xml"/><Relationship Id="rId369" Type="http://schemas.openxmlformats.org/officeDocument/2006/relationships/footer" Target="footer344.xml"/><Relationship Id="rId370" Type="http://schemas.openxmlformats.org/officeDocument/2006/relationships/footer" Target="footer345.xml"/><Relationship Id="rId371" Type="http://schemas.openxmlformats.org/officeDocument/2006/relationships/footer" Target="footer346.xml"/><Relationship Id="rId372" Type="http://schemas.openxmlformats.org/officeDocument/2006/relationships/footer" Target="footer347.xml"/><Relationship Id="rId373" Type="http://schemas.openxmlformats.org/officeDocument/2006/relationships/footer" Target="footer348.xml"/><Relationship Id="rId374" Type="http://schemas.openxmlformats.org/officeDocument/2006/relationships/footer" Target="footer349.xml"/><Relationship Id="rId375" Type="http://schemas.openxmlformats.org/officeDocument/2006/relationships/footer" Target="footer350.xml"/><Relationship Id="rId376" Type="http://schemas.openxmlformats.org/officeDocument/2006/relationships/footer" Target="footer351.xml"/><Relationship Id="rId377" Type="http://schemas.openxmlformats.org/officeDocument/2006/relationships/footer" Target="footer352.xml"/><Relationship Id="rId378" Type="http://schemas.openxmlformats.org/officeDocument/2006/relationships/footer" Target="footer353.xml"/><Relationship Id="rId379" Type="http://schemas.openxmlformats.org/officeDocument/2006/relationships/footer" Target="footer354.xml"/><Relationship Id="rId380" Type="http://schemas.openxmlformats.org/officeDocument/2006/relationships/footer" Target="footer355.xml"/><Relationship Id="rId381" Type="http://schemas.openxmlformats.org/officeDocument/2006/relationships/footer" Target="footer356.xml"/><Relationship Id="rId382" Type="http://schemas.openxmlformats.org/officeDocument/2006/relationships/footer" Target="footer357.xml"/><Relationship Id="rId383" Type="http://schemas.openxmlformats.org/officeDocument/2006/relationships/footer" Target="footer358.xml"/><Relationship Id="rId384" Type="http://schemas.openxmlformats.org/officeDocument/2006/relationships/footer" Target="footer359.xml"/><Relationship Id="rId385" Type="http://schemas.openxmlformats.org/officeDocument/2006/relationships/footer" Target="footer360.xml"/><Relationship Id="rId386" Type="http://schemas.openxmlformats.org/officeDocument/2006/relationships/footer" Target="footer361.xml"/><Relationship Id="rId387" Type="http://schemas.openxmlformats.org/officeDocument/2006/relationships/footer" Target="footer362.xml"/><Relationship Id="rId388" Type="http://schemas.openxmlformats.org/officeDocument/2006/relationships/footer" Target="footer363.xml"/><Relationship Id="rId389" Type="http://schemas.openxmlformats.org/officeDocument/2006/relationships/footer" Target="footer364.xml"/><Relationship Id="rId390" Type="http://schemas.openxmlformats.org/officeDocument/2006/relationships/footer" Target="footer365.xml"/><Relationship Id="rId391" Type="http://schemas.openxmlformats.org/officeDocument/2006/relationships/footer" Target="footer366.xml"/><Relationship Id="rId392" Type="http://schemas.openxmlformats.org/officeDocument/2006/relationships/footer" Target="footer367.xml"/><Relationship Id="rId393" Type="http://schemas.openxmlformats.org/officeDocument/2006/relationships/footer" Target="footer368.xml"/><Relationship Id="rId394" Type="http://schemas.openxmlformats.org/officeDocument/2006/relationships/footer" Target="footer369.xml"/><Relationship Id="rId395" Type="http://schemas.openxmlformats.org/officeDocument/2006/relationships/footer" Target="footer370.xml"/><Relationship Id="rId396" Type="http://schemas.openxmlformats.org/officeDocument/2006/relationships/footer" Target="footer371.xml"/><Relationship Id="rId397" Type="http://schemas.openxmlformats.org/officeDocument/2006/relationships/footer" Target="footer372.xml"/><Relationship Id="rId398" Type="http://schemas.openxmlformats.org/officeDocument/2006/relationships/footer" Target="footer373.xml"/><Relationship Id="rId399" Type="http://schemas.openxmlformats.org/officeDocument/2006/relationships/footer" Target="footer374.xml"/><Relationship Id="rId400" Type="http://schemas.openxmlformats.org/officeDocument/2006/relationships/footer" Target="footer375.xml"/><Relationship Id="rId401" Type="http://schemas.openxmlformats.org/officeDocument/2006/relationships/footer" Target="footer376.xml"/><Relationship Id="rId402" Type="http://schemas.openxmlformats.org/officeDocument/2006/relationships/footer" Target="footer377.xml"/><Relationship Id="rId403" Type="http://schemas.openxmlformats.org/officeDocument/2006/relationships/footer" Target="footer378.xml"/><Relationship Id="rId404" Type="http://schemas.openxmlformats.org/officeDocument/2006/relationships/footer" Target="footer379.xml"/><Relationship Id="rId405" Type="http://schemas.openxmlformats.org/officeDocument/2006/relationships/footer" Target="footer380.xml"/><Relationship Id="rId406" Type="http://schemas.openxmlformats.org/officeDocument/2006/relationships/footer" Target="footer381.xml"/><Relationship Id="rId407" Type="http://schemas.openxmlformats.org/officeDocument/2006/relationships/footer" Target="footer382.xml"/><Relationship Id="rId408" Type="http://schemas.openxmlformats.org/officeDocument/2006/relationships/footer" Target="footer383.xml"/><Relationship Id="rId409" Type="http://schemas.openxmlformats.org/officeDocument/2006/relationships/footer" Target="footer384.xml"/><Relationship Id="rId410" Type="http://schemas.openxmlformats.org/officeDocument/2006/relationships/footer" Target="footer385.xml"/><Relationship Id="rId411" Type="http://schemas.openxmlformats.org/officeDocument/2006/relationships/footer" Target="footer386.xml"/><Relationship Id="rId412" Type="http://schemas.openxmlformats.org/officeDocument/2006/relationships/footer" Target="footer387.xml"/><Relationship Id="rId413" Type="http://schemas.openxmlformats.org/officeDocument/2006/relationships/footer" Target="footer388.xml"/><Relationship Id="rId414" Type="http://schemas.openxmlformats.org/officeDocument/2006/relationships/footer" Target="footer389.xml"/><Relationship Id="rId415" Type="http://schemas.openxmlformats.org/officeDocument/2006/relationships/footer" Target="footer390.xml"/><Relationship Id="rId416" Type="http://schemas.openxmlformats.org/officeDocument/2006/relationships/footer" Target="footer391.xml"/><Relationship Id="rId417" Type="http://schemas.openxmlformats.org/officeDocument/2006/relationships/footer" Target="footer392.xml"/><Relationship Id="rId418" Type="http://schemas.openxmlformats.org/officeDocument/2006/relationships/footer" Target="footer393.xml"/><Relationship Id="rId419" Type="http://schemas.openxmlformats.org/officeDocument/2006/relationships/footer" Target="footer394.xml"/><Relationship Id="rId420" Type="http://schemas.openxmlformats.org/officeDocument/2006/relationships/footer" Target="footer395.xml"/><Relationship Id="rId421" Type="http://schemas.openxmlformats.org/officeDocument/2006/relationships/footer" Target="footer396.xml"/><Relationship Id="rId422" Type="http://schemas.openxmlformats.org/officeDocument/2006/relationships/footer" Target="footer397.xml"/><Relationship Id="rId423" Type="http://schemas.openxmlformats.org/officeDocument/2006/relationships/footer" Target="footer398.xml"/><Relationship Id="rId424" Type="http://schemas.openxmlformats.org/officeDocument/2006/relationships/footer" Target="footer399.xml"/><Relationship Id="rId425" Type="http://schemas.openxmlformats.org/officeDocument/2006/relationships/footer" Target="footer400.xml"/><Relationship Id="rId426" Type="http://schemas.openxmlformats.org/officeDocument/2006/relationships/footer" Target="footer401.xml"/><Relationship Id="rId427" Type="http://schemas.openxmlformats.org/officeDocument/2006/relationships/footer" Target="footer402.xml"/><Relationship Id="rId428" Type="http://schemas.openxmlformats.org/officeDocument/2006/relationships/footer" Target="footer403.xml"/><Relationship Id="rId429" Type="http://schemas.openxmlformats.org/officeDocument/2006/relationships/footer" Target="footer404.xml"/><Relationship Id="rId430" Type="http://schemas.openxmlformats.org/officeDocument/2006/relationships/footer" Target="footer405.xml"/><Relationship Id="rId431" Type="http://schemas.openxmlformats.org/officeDocument/2006/relationships/footer" Target="footer406.xml"/><Relationship Id="rId432" Type="http://schemas.openxmlformats.org/officeDocument/2006/relationships/footer" Target="footer407.xml"/><Relationship Id="rId433" Type="http://schemas.openxmlformats.org/officeDocument/2006/relationships/footer" Target="footer408.xml"/><Relationship Id="rId434" Type="http://schemas.openxmlformats.org/officeDocument/2006/relationships/footer" Target="footer409.xml"/><Relationship Id="rId435" Type="http://schemas.openxmlformats.org/officeDocument/2006/relationships/footer" Target="footer410.xml"/><Relationship Id="rId436" Type="http://schemas.openxmlformats.org/officeDocument/2006/relationships/footer" Target="footer411.xml"/><Relationship Id="rId437" Type="http://schemas.openxmlformats.org/officeDocument/2006/relationships/footer" Target="footer412.xml"/><Relationship Id="rId438" Type="http://schemas.openxmlformats.org/officeDocument/2006/relationships/footer" Target="footer413.xml"/><Relationship Id="rId439" Type="http://schemas.openxmlformats.org/officeDocument/2006/relationships/footer" Target="footer414.xml"/><Relationship Id="rId440" Type="http://schemas.openxmlformats.org/officeDocument/2006/relationships/footer" Target="footer415.xml"/><Relationship Id="rId441" Type="http://schemas.openxmlformats.org/officeDocument/2006/relationships/footer" Target="footer416.xml"/><Relationship Id="rId442" Type="http://schemas.openxmlformats.org/officeDocument/2006/relationships/footer" Target="footer417.xml"/><Relationship Id="rId443" Type="http://schemas.openxmlformats.org/officeDocument/2006/relationships/footer" Target="footer418.xml"/><Relationship Id="rId444" Type="http://schemas.openxmlformats.org/officeDocument/2006/relationships/footer" Target="footer419.xml"/><Relationship Id="rId445" Type="http://schemas.openxmlformats.org/officeDocument/2006/relationships/footer" Target="footer420.xml"/><Relationship Id="rId446" Type="http://schemas.openxmlformats.org/officeDocument/2006/relationships/footer" Target="footer421.xml"/><Relationship Id="rId447" Type="http://schemas.openxmlformats.org/officeDocument/2006/relationships/footer" Target="footer422.xml"/><Relationship Id="rId448" Type="http://schemas.openxmlformats.org/officeDocument/2006/relationships/footer" Target="footer423.xml"/><Relationship Id="rId449" Type="http://schemas.openxmlformats.org/officeDocument/2006/relationships/footer" Target="footer424.xml"/><Relationship Id="rId450" Type="http://schemas.openxmlformats.org/officeDocument/2006/relationships/footer" Target="footer425.xml"/><Relationship Id="rId451" Type="http://schemas.openxmlformats.org/officeDocument/2006/relationships/footer" Target="footer426.xml"/><Relationship Id="rId452" Type="http://schemas.openxmlformats.org/officeDocument/2006/relationships/footer" Target="footer427.xml"/><Relationship Id="rId453" Type="http://schemas.openxmlformats.org/officeDocument/2006/relationships/footer" Target="footer428.xml"/><Relationship Id="rId454" Type="http://schemas.openxmlformats.org/officeDocument/2006/relationships/footer" Target="footer429.xml"/><Relationship Id="rId455" Type="http://schemas.openxmlformats.org/officeDocument/2006/relationships/footer" Target="footer430.xml"/><Relationship Id="rId456" Type="http://schemas.openxmlformats.org/officeDocument/2006/relationships/footer" Target="footer431.xml"/><Relationship Id="rId457" Type="http://schemas.openxmlformats.org/officeDocument/2006/relationships/footer" Target="footer432.xml"/><Relationship Id="rId458" Type="http://schemas.openxmlformats.org/officeDocument/2006/relationships/footer" Target="footer433.xml"/><Relationship Id="rId459" Type="http://schemas.openxmlformats.org/officeDocument/2006/relationships/footer" Target="footer434.xml"/><Relationship Id="rId460" Type="http://schemas.openxmlformats.org/officeDocument/2006/relationships/footer" Target="footer435.xml"/><Relationship Id="rId461" Type="http://schemas.openxmlformats.org/officeDocument/2006/relationships/footer" Target="footer436.xml"/><Relationship Id="rId462" Type="http://schemas.openxmlformats.org/officeDocument/2006/relationships/footer" Target="footer437.xml"/><Relationship Id="rId463" Type="http://schemas.openxmlformats.org/officeDocument/2006/relationships/footer" Target="footer438.xml"/><Relationship Id="rId464" Type="http://schemas.openxmlformats.org/officeDocument/2006/relationships/footer" Target="footer439.xml"/><Relationship Id="rId465" Type="http://schemas.openxmlformats.org/officeDocument/2006/relationships/footer" Target="footer440.xml"/><Relationship Id="rId466" Type="http://schemas.openxmlformats.org/officeDocument/2006/relationships/footer" Target="footer441.xml"/><Relationship Id="rId467" Type="http://schemas.openxmlformats.org/officeDocument/2006/relationships/footer" Target="footer442.xml"/><Relationship Id="rId468" Type="http://schemas.openxmlformats.org/officeDocument/2006/relationships/footer" Target="footer443.xml"/><Relationship Id="rId469" Type="http://schemas.openxmlformats.org/officeDocument/2006/relationships/footer" Target="footer444.xml"/><Relationship Id="rId470" Type="http://schemas.openxmlformats.org/officeDocument/2006/relationships/footer" Target="footer445.xml"/><Relationship Id="rId471" Type="http://schemas.openxmlformats.org/officeDocument/2006/relationships/footer" Target="footer446.xml"/><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image" Target="media/image2.jpeg"/><Relationship Id="rId523" Type="http://schemas.openxmlformats.org/officeDocument/2006/relationships/image" Target="media/image2.jpeg"/><Relationship Id="rId524" Type="http://schemas.openxmlformats.org/officeDocument/2006/relationships/footer" Target="footer497.xml"/><Relationship Id="rId525" Type="http://schemas.openxmlformats.org/officeDocument/2006/relationships/footnotes" Target="footnotes.xml"/><Relationship Id="rId526" Type="http://schemas.openxmlformats.org/officeDocument/2006/relationships/numbering" Target="numbering.xml"/><Relationship Id="rId527" Type="http://schemas.openxmlformats.org/officeDocument/2006/relationships/fontTable" Target="fontTable.xml"/><Relationship Id="rId528" Type="http://schemas.openxmlformats.org/officeDocument/2006/relationships/settings" Target="settings.xml"/><Relationship Id="rId5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91810</Words>
  <Characters>415458</Characters>
  <CharactersWithSpaces>504637</CharactersWithSpaces>
  <Paragraphs>3095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2026-08-21T00:03:26Z</dcterms:created>
  <dc:creator>ghaemiyeh.com</dc:creator>
  <dc:description/>
  <dc:language>en-US</dc:language>
  <cp:lastModifiedBy/>
  <dcterms:modified xsi:type="dcterms:W3CDTF">2026-08-21T03:33:48Z</dcterms:modified>
  <cp:revision>1</cp:revision>
  <dc:subject/>
  <dc:title>موسوعة الشهید الثانی جلد 6</dc:title>
</cp:coreProperties>
</file>

<file path=docProps/custom.xml><?xml version="1.0" encoding="utf-8"?>
<Properties xmlns="http://schemas.openxmlformats.org/officeDocument/2006/custom-properties" xmlns:vt="http://schemas.openxmlformats.org/officeDocument/2006/docPropsVTypes"/>
</file>