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0839_106777794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20841_1067777946">
            <w:r>
              <w:rPr>
                <w:webHidden/>
                <w:rStyle w:val="IndexLink"/>
                <w:rtl w:val="true"/>
              </w:rPr>
              <w:t xml:space="preserve">الحج، رموز وحِكَمْ </w:t>
            </w:r>
            <w:r>
              <w:rPr>
                <w:rStyle w:val="IndexLink"/>
                <w:rtl w:val="true"/>
              </w:rPr>
              <w:t>(</w:t>
            </w:r>
            <w:r>
              <w:rPr>
                <w:rStyle w:val="IndexLink"/>
              </w:rPr>
              <w:t>3</w:t>
            </w:r>
            <w:r>
              <w:rPr>
                <w:rStyle w:val="IndexLink"/>
                <w:rtl w:val="true"/>
              </w:rPr>
              <w:t>)</w:t>
              <w:tab/>
            </w:r>
            <w:r>
              <w:rPr>
                <w:rStyle w:val="IndexLink"/>
              </w:rPr>
              <w:t>7</w:t>
            </w:r>
          </w:hyperlink>
        </w:p>
        <w:p>
          <w:pPr>
            <w:pStyle w:val="Contents3"/>
            <w:tabs>
              <w:tab w:val="clear" w:pos="8459"/>
              <w:tab w:val="right" w:pos="9026" w:leader="dot"/>
            </w:tabs>
            <w:rPr/>
          </w:pPr>
          <w:hyperlink w:anchor="__RefHeading___Toc720843_1067777946">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720845_1067777946">
            <w:r>
              <w:rPr>
                <w:webHidden/>
                <w:rStyle w:val="IndexLink"/>
                <w:rtl w:val="true"/>
              </w:rPr>
              <w:t>مظهر التوحيد</w:t>
            </w:r>
            <w:r>
              <w:rPr>
                <w:rStyle w:val="IndexLink"/>
                <w:rtl w:val="true"/>
              </w:rPr>
              <w:tab/>
            </w:r>
            <w:r>
              <w:rPr>
                <w:rStyle w:val="IndexLink"/>
              </w:rPr>
              <w:t>8</w:t>
            </w:r>
          </w:hyperlink>
        </w:p>
        <w:p>
          <w:pPr>
            <w:pStyle w:val="Contents3"/>
            <w:tabs>
              <w:tab w:val="clear" w:pos="8459"/>
              <w:tab w:val="right" w:pos="9026" w:leader="dot"/>
            </w:tabs>
            <w:rPr/>
          </w:pPr>
          <w:hyperlink w:anchor="__RefHeading___Toc720847_1067777946">
            <w:r>
              <w:rPr>
                <w:webHidden/>
                <w:rStyle w:val="IndexLink"/>
                <w:rtl w:val="true"/>
              </w:rPr>
              <w:t>الوحي المجسّم‌</w:t>
            </w:r>
            <w:r>
              <w:rPr>
                <w:rStyle w:val="IndexLink"/>
                <w:rtl w:val="true"/>
              </w:rPr>
              <w:tab/>
            </w:r>
            <w:r>
              <w:rPr>
                <w:rStyle w:val="IndexLink"/>
              </w:rPr>
              <w:t>9</w:t>
            </w:r>
          </w:hyperlink>
        </w:p>
        <w:p>
          <w:pPr>
            <w:pStyle w:val="Contents3"/>
            <w:tabs>
              <w:tab w:val="clear" w:pos="8459"/>
              <w:tab w:val="right" w:pos="9026" w:leader="dot"/>
            </w:tabs>
            <w:rPr/>
          </w:pPr>
          <w:hyperlink w:anchor="__RefHeading___Toc720849_1067777946">
            <w:r>
              <w:rPr>
                <w:webHidden/>
                <w:rStyle w:val="IndexLink"/>
                <w:rtl w:val="true"/>
              </w:rPr>
              <w:t>المعاد المجسّم‌</w:t>
            </w:r>
            <w:r>
              <w:rPr>
                <w:rStyle w:val="IndexLink"/>
                <w:rtl w:val="true"/>
              </w:rPr>
              <w:tab/>
            </w:r>
            <w:r>
              <w:rPr>
                <w:rStyle w:val="IndexLink"/>
              </w:rPr>
              <w:t>11</w:t>
            </w:r>
          </w:hyperlink>
        </w:p>
        <w:p>
          <w:pPr>
            <w:pStyle w:val="Contents3"/>
            <w:tabs>
              <w:tab w:val="clear" w:pos="8459"/>
              <w:tab w:val="right" w:pos="9026" w:leader="dot"/>
            </w:tabs>
            <w:rPr/>
          </w:pPr>
          <w:hyperlink w:anchor="__RefHeading___Toc720851_1067777946">
            <w:r>
              <w:rPr>
                <w:webHidden/>
                <w:rStyle w:val="IndexLink"/>
                <w:rtl w:val="true"/>
              </w:rPr>
              <w:t>الولاية روح الحج‌</w:t>
            </w:r>
            <w:r>
              <w:rPr>
                <w:rStyle w:val="IndexLink"/>
                <w:rtl w:val="true"/>
              </w:rPr>
              <w:tab/>
            </w:r>
            <w:r>
              <w:rPr>
                <w:rStyle w:val="IndexLink"/>
              </w:rPr>
              <w:t>13</w:t>
            </w:r>
          </w:hyperlink>
        </w:p>
        <w:p>
          <w:pPr>
            <w:pStyle w:val="Contents3"/>
            <w:tabs>
              <w:tab w:val="clear" w:pos="8459"/>
              <w:tab w:val="right" w:pos="9026" w:leader="dot"/>
            </w:tabs>
            <w:rPr/>
          </w:pPr>
          <w:hyperlink w:anchor="__RefHeading___Toc720853_1067777946">
            <w:r>
              <w:rPr>
                <w:webHidden/>
                <w:rStyle w:val="IndexLink"/>
                <w:rtl w:val="true"/>
              </w:rPr>
              <w:t>منشأ حرمة الكعبة وعزّتها</w:t>
            </w:r>
            <w:r>
              <w:rPr>
                <w:rStyle w:val="IndexLink"/>
                <w:rtl w:val="true"/>
              </w:rPr>
              <w:tab/>
            </w:r>
            <w:r>
              <w:rPr>
                <w:rStyle w:val="IndexLink"/>
              </w:rPr>
              <w:t>13</w:t>
            </w:r>
          </w:hyperlink>
        </w:p>
        <w:p>
          <w:pPr>
            <w:pStyle w:val="Contents3"/>
            <w:tabs>
              <w:tab w:val="clear" w:pos="8459"/>
              <w:tab w:val="right" w:pos="9026" w:leader="dot"/>
            </w:tabs>
            <w:rPr/>
          </w:pPr>
          <w:hyperlink w:anchor="__RefHeading___Toc720855_1067777946">
            <w:r>
              <w:rPr>
                <w:webHidden/>
                <w:rStyle w:val="IndexLink"/>
                <w:rtl w:val="true"/>
              </w:rPr>
              <w:t>ارتباط الحج وشؤونه بالولاية</w:t>
            </w:r>
            <w:r>
              <w:rPr>
                <w:rStyle w:val="IndexLink"/>
                <w:rtl w:val="true"/>
              </w:rPr>
              <w:tab/>
            </w:r>
            <w:r>
              <w:rPr>
                <w:rStyle w:val="IndexLink"/>
              </w:rPr>
              <w:t>15</w:t>
            </w:r>
          </w:hyperlink>
        </w:p>
        <w:p>
          <w:pPr>
            <w:pStyle w:val="Contents3"/>
            <w:tabs>
              <w:tab w:val="clear" w:pos="8459"/>
              <w:tab w:val="right" w:pos="9026" w:leader="dot"/>
            </w:tabs>
            <w:rPr/>
          </w:pPr>
          <w:hyperlink w:anchor="__RefHeading___Toc720857_1067777946">
            <w:r>
              <w:rPr>
                <w:webHidden/>
                <w:rStyle w:val="IndexLink"/>
                <w:rtl w:val="true"/>
              </w:rPr>
              <w:t>تذكّر</w:t>
            </w:r>
            <w:r>
              <w:rPr>
                <w:rStyle w:val="IndexLink"/>
                <w:rtl w:val="true"/>
              </w:rPr>
              <w:t>:</w:t>
              <w:tab/>
            </w:r>
            <w:r>
              <w:rPr>
                <w:rStyle w:val="IndexLink"/>
              </w:rPr>
              <w:t>20</w:t>
            </w:r>
          </w:hyperlink>
        </w:p>
        <w:p>
          <w:pPr>
            <w:pStyle w:val="Contents3"/>
            <w:tabs>
              <w:tab w:val="clear" w:pos="8459"/>
              <w:tab w:val="right" w:pos="9026" w:leader="dot"/>
            </w:tabs>
            <w:rPr/>
          </w:pPr>
          <w:hyperlink w:anchor="__RefHeading___Toc720859_1067777946">
            <w:r>
              <w:rPr>
                <w:webHidden/>
                <w:rStyle w:val="IndexLink"/>
                <w:rtl w:val="true"/>
              </w:rPr>
              <w:t>الحج والوجه السياسي‌</w:t>
            </w:r>
            <w:r>
              <w:rPr>
                <w:rStyle w:val="IndexLink"/>
                <w:rtl w:val="true"/>
              </w:rPr>
              <w:tab/>
            </w:r>
            <w:r>
              <w:rPr>
                <w:rStyle w:val="IndexLink"/>
              </w:rPr>
              <w:t>21</w:t>
            </w:r>
          </w:hyperlink>
        </w:p>
        <w:p>
          <w:pPr>
            <w:pStyle w:val="Contents3"/>
            <w:tabs>
              <w:tab w:val="clear" w:pos="8459"/>
              <w:tab w:val="right" w:pos="9026" w:leader="dot"/>
            </w:tabs>
            <w:rPr/>
          </w:pPr>
          <w:hyperlink w:anchor="__RefHeading___Toc720861_1067777946">
            <w:r>
              <w:rPr>
                <w:webHidden/>
                <w:rStyle w:val="IndexLink"/>
                <w:rtl w:val="true"/>
              </w:rPr>
              <w:t>المظهر التام للتبرّي من الطاغوت‌</w:t>
            </w:r>
            <w:r>
              <w:rPr>
                <w:rStyle w:val="IndexLink"/>
                <w:rtl w:val="true"/>
              </w:rPr>
              <w:tab/>
            </w:r>
            <w:r>
              <w:rPr>
                <w:rStyle w:val="IndexLink"/>
              </w:rPr>
              <w:t>26</w:t>
            </w:r>
          </w:hyperlink>
        </w:p>
        <w:p>
          <w:pPr>
            <w:pStyle w:val="Contents3"/>
            <w:tabs>
              <w:tab w:val="clear" w:pos="8459"/>
              <w:tab w:val="right" w:pos="9026" w:leader="dot"/>
            </w:tabs>
            <w:rPr/>
          </w:pPr>
          <w:hyperlink w:anchor="__RefHeading___Toc720863_1067777946">
            <w:r>
              <w:rPr>
                <w:webHidden/>
                <w:rStyle w:val="IndexLink"/>
                <w:rtl w:val="true"/>
              </w:rPr>
              <w:t>محور البراءة من المشركين‌</w:t>
            </w:r>
            <w:r>
              <w:rPr>
                <w:rStyle w:val="IndexLink"/>
                <w:rtl w:val="true"/>
              </w:rPr>
              <w:tab/>
            </w:r>
            <w:r>
              <w:rPr>
                <w:rStyle w:val="IndexLink"/>
              </w:rPr>
              <w:t>27</w:t>
            </w:r>
          </w:hyperlink>
        </w:p>
        <w:p>
          <w:pPr>
            <w:pStyle w:val="Contents2"/>
            <w:tabs>
              <w:tab w:val="clear" w:pos="8743"/>
              <w:tab w:val="right" w:pos="9026" w:leader="dot"/>
            </w:tabs>
            <w:rPr/>
          </w:pPr>
          <w:hyperlink w:anchor="__RefHeading___Toc720865_1067777946">
            <w:r>
              <w:rPr>
                <w:webHidden/>
                <w:rStyle w:val="IndexLink"/>
                <w:rtl w:val="true"/>
              </w:rPr>
              <w:t>حجّ أهل الشريعة والطريقة والحقيقة</w:t>
            </w:r>
            <w:r>
              <w:rPr>
                <w:rStyle w:val="IndexLink"/>
                <w:rtl w:val="true"/>
              </w:rPr>
              <w:tab/>
            </w:r>
            <w:r>
              <w:rPr>
                <w:rStyle w:val="IndexLink"/>
              </w:rPr>
              <w:t>30</w:t>
            </w:r>
          </w:hyperlink>
        </w:p>
        <w:p>
          <w:pPr>
            <w:pStyle w:val="Contents3"/>
            <w:tabs>
              <w:tab w:val="clear" w:pos="8459"/>
              <w:tab w:val="right" w:pos="9026" w:leader="dot"/>
            </w:tabs>
            <w:rPr/>
          </w:pPr>
          <w:hyperlink w:anchor="__RefHeading___Toc720867_1067777946">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720869_1067777946">
            <w:r>
              <w:rPr>
                <w:webHidden/>
                <w:rStyle w:val="IndexLink"/>
                <w:rtl w:val="true"/>
              </w:rPr>
              <w:t>المؤلف في سطور</w:t>
            </w:r>
            <w:r>
              <w:rPr>
                <w:rStyle w:val="IndexLink"/>
                <w:rtl w:val="true"/>
              </w:rPr>
              <w:tab/>
            </w:r>
            <w:r>
              <w:rPr>
                <w:rStyle w:val="IndexLink"/>
              </w:rPr>
              <w:t>30</w:t>
            </w:r>
          </w:hyperlink>
        </w:p>
        <w:p>
          <w:pPr>
            <w:pStyle w:val="Contents3"/>
            <w:tabs>
              <w:tab w:val="clear" w:pos="8459"/>
              <w:tab w:val="right" w:pos="9026" w:leader="dot"/>
            </w:tabs>
            <w:rPr/>
          </w:pPr>
          <w:hyperlink w:anchor="__RefHeading___Toc720871_1067777946">
            <w:r>
              <w:rPr>
                <w:webHidden/>
                <w:rStyle w:val="IndexLink"/>
                <w:rtl w:val="true"/>
              </w:rPr>
              <w:t>مؤلفاته‌</w:t>
            </w:r>
            <w:r>
              <w:rPr>
                <w:rStyle w:val="IndexLink"/>
                <w:rtl w:val="true"/>
              </w:rPr>
              <w:tab/>
            </w:r>
            <w:r>
              <w:rPr>
                <w:rStyle w:val="IndexLink"/>
              </w:rPr>
              <w:t>33</w:t>
            </w:r>
          </w:hyperlink>
        </w:p>
        <w:p>
          <w:pPr>
            <w:pStyle w:val="Contents3"/>
            <w:tabs>
              <w:tab w:val="clear" w:pos="8459"/>
              <w:tab w:val="right" w:pos="9026" w:leader="dot"/>
            </w:tabs>
            <w:rPr/>
          </w:pPr>
          <w:hyperlink w:anchor="__RefHeading___Toc720873_1067777946">
            <w:r>
              <w:rPr>
                <w:webHidden/>
                <w:rStyle w:val="IndexLink"/>
                <w:rtl w:val="true"/>
              </w:rPr>
              <w:t>وفاته‌</w:t>
            </w:r>
            <w:r>
              <w:rPr>
                <w:rStyle w:val="IndexLink"/>
                <w:rtl w:val="true"/>
              </w:rPr>
              <w:tab/>
            </w:r>
            <w:r>
              <w:rPr>
                <w:rStyle w:val="IndexLink"/>
              </w:rPr>
              <w:t>35</w:t>
            </w:r>
          </w:hyperlink>
        </w:p>
        <w:p>
          <w:pPr>
            <w:pStyle w:val="Contents3"/>
            <w:tabs>
              <w:tab w:val="clear" w:pos="8459"/>
              <w:tab w:val="right" w:pos="9026" w:leader="dot"/>
            </w:tabs>
            <w:rPr/>
          </w:pPr>
          <w:hyperlink w:anchor="__RefHeading___Toc720875_1067777946">
            <w:r>
              <w:rPr>
                <w:webHidden/>
                <w:rStyle w:val="IndexLink"/>
                <w:rtl w:val="true"/>
              </w:rPr>
              <w:t>وأمّا حجّ أهل الشريعة</w:t>
            </w:r>
            <w:r>
              <w:rPr>
                <w:rStyle w:val="IndexLink"/>
                <w:rtl w:val="true"/>
              </w:rPr>
              <w:tab/>
            </w:r>
            <w:r>
              <w:rPr>
                <w:rStyle w:val="IndexLink"/>
              </w:rPr>
              <w:t>36</w:t>
            </w:r>
          </w:hyperlink>
        </w:p>
        <w:p>
          <w:pPr>
            <w:pStyle w:val="Contents3"/>
            <w:tabs>
              <w:tab w:val="clear" w:pos="8459"/>
              <w:tab w:val="right" w:pos="9026" w:leader="dot"/>
            </w:tabs>
            <w:rPr/>
          </w:pPr>
          <w:hyperlink w:anchor="__RefHeading___Toc720877_1067777946">
            <w:r>
              <w:rPr>
                <w:webHidden/>
                <w:rStyle w:val="IndexLink"/>
                <w:rtl w:val="true"/>
              </w:rPr>
              <w:t>وأمّا حج أهل الطريقة</w:t>
            </w:r>
            <w:r>
              <w:rPr>
                <w:rStyle w:val="IndexLink"/>
                <w:rtl w:val="true"/>
              </w:rPr>
              <w:tab/>
            </w:r>
            <w:r>
              <w:rPr>
                <w:rStyle w:val="IndexLink"/>
              </w:rPr>
              <w:t>38</w:t>
            </w:r>
          </w:hyperlink>
        </w:p>
        <w:p>
          <w:pPr>
            <w:pStyle w:val="Contents3"/>
            <w:tabs>
              <w:tab w:val="clear" w:pos="8459"/>
              <w:tab w:val="right" w:pos="9026" w:leader="dot"/>
            </w:tabs>
            <w:rPr/>
          </w:pPr>
          <w:hyperlink w:anchor="__RefHeading___Toc720879_1067777946">
            <w:r>
              <w:rPr>
                <w:webHidden/>
                <w:rStyle w:val="IndexLink"/>
                <w:rtl w:val="true"/>
              </w:rPr>
              <w:t>وأمّا حجّ أهل الحقيقة</w:t>
            </w:r>
            <w:r>
              <w:rPr>
                <w:rStyle w:val="IndexLink"/>
                <w:rtl w:val="true"/>
              </w:rPr>
              <w:tab/>
            </w:r>
            <w:r>
              <w:rPr>
                <w:rStyle w:val="IndexLink"/>
              </w:rPr>
              <w:t>50</w:t>
            </w:r>
          </w:hyperlink>
        </w:p>
        <w:p>
          <w:pPr>
            <w:pStyle w:val="Contents2"/>
            <w:tabs>
              <w:tab w:val="clear" w:pos="8743"/>
              <w:tab w:val="right" w:pos="9026" w:leader="dot"/>
            </w:tabs>
            <w:rPr/>
          </w:pPr>
          <w:hyperlink w:anchor="__RefHeading___Toc720881_1067777946">
            <w:r>
              <w:rPr>
                <w:webHidden/>
                <w:rStyle w:val="IndexLink"/>
                <w:rtl w:val="true"/>
              </w:rPr>
              <w:t>كفاية المحتاج إلى مناسك الحاج‌</w:t>
            </w:r>
            <w:r>
              <w:rPr>
                <w:rStyle w:val="IndexLink"/>
                <w:rtl w:val="true"/>
              </w:rPr>
              <w:tab/>
            </w:r>
            <w:r>
              <w:rPr>
                <w:rStyle w:val="IndexLink"/>
              </w:rPr>
              <w:t>64</w:t>
            </w:r>
          </w:hyperlink>
        </w:p>
        <w:p>
          <w:pPr>
            <w:pStyle w:val="Contents3"/>
            <w:tabs>
              <w:tab w:val="clear" w:pos="8459"/>
              <w:tab w:val="right" w:pos="9026" w:leader="dot"/>
            </w:tabs>
            <w:rPr/>
          </w:pPr>
          <w:hyperlink w:anchor="__RefHeading___Toc720883_1067777946">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720885_1067777946">
            <w:r>
              <w:rPr>
                <w:webHidden/>
                <w:rStyle w:val="IndexLink"/>
                <w:rtl w:val="true"/>
              </w:rPr>
              <w:t>مقدمة التحقيق</w:t>
            </w:r>
            <w:r>
              <w:rPr>
                <w:rStyle w:val="IndexLink"/>
                <w:rtl w:val="true"/>
              </w:rPr>
              <w:t>:</w:t>
              <w:tab/>
            </w:r>
            <w:r>
              <w:rPr>
                <w:rStyle w:val="IndexLink"/>
              </w:rPr>
              <w:t>64</w:t>
            </w:r>
          </w:hyperlink>
        </w:p>
        <w:p>
          <w:pPr>
            <w:pStyle w:val="Contents3"/>
            <w:tabs>
              <w:tab w:val="clear" w:pos="8459"/>
              <w:tab w:val="right" w:pos="9026" w:leader="dot"/>
            </w:tabs>
            <w:rPr/>
          </w:pPr>
          <w:hyperlink w:anchor="__RefHeading___Toc720887_1067777946">
            <w:r>
              <w:rPr>
                <w:webHidden/>
                <w:rStyle w:val="IndexLink"/>
                <w:rtl w:val="true"/>
              </w:rPr>
              <w:t>اسمه ونسبه</w:t>
            </w:r>
            <w:r>
              <w:rPr>
                <w:rStyle w:val="IndexLink"/>
                <w:rtl w:val="true"/>
              </w:rPr>
              <w:t>:</w:t>
              <w:tab/>
            </w:r>
            <w:r>
              <w:rPr>
                <w:rStyle w:val="IndexLink"/>
              </w:rPr>
              <w:t>65</w:t>
            </w:r>
          </w:hyperlink>
        </w:p>
        <w:p>
          <w:pPr>
            <w:pStyle w:val="Contents3"/>
            <w:tabs>
              <w:tab w:val="clear" w:pos="8459"/>
              <w:tab w:val="right" w:pos="9026" w:leader="dot"/>
            </w:tabs>
            <w:rPr/>
          </w:pPr>
          <w:hyperlink w:anchor="__RefHeading___Toc720889_1067777946">
            <w:r>
              <w:rPr>
                <w:webHidden/>
                <w:rStyle w:val="IndexLink"/>
                <w:rtl w:val="true"/>
              </w:rPr>
              <w:t>ولادته ونشأته</w:t>
            </w:r>
            <w:r>
              <w:rPr>
                <w:rStyle w:val="IndexLink"/>
                <w:rtl w:val="true"/>
              </w:rPr>
              <w:t>:</w:t>
              <w:tab/>
            </w:r>
            <w:r>
              <w:rPr>
                <w:rStyle w:val="IndexLink"/>
              </w:rPr>
              <w:t>65</w:t>
            </w:r>
          </w:hyperlink>
        </w:p>
        <w:p>
          <w:pPr>
            <w:pStyle w:val="Contents3"/>
            <w:tabs>
              <w:tab w:val="clear" w:pos="8459"/>
              <w:tab w:val="right" w:pos="9026" w:leader="dot"/>
            </w:tabs>
            <w:rPr/>
          </w:pPr>
          <w:hyperlink w:anchor="__RefHeading___Toc720891_1067777946">
            <w:r>
              <w:rPr>
                <w:webHidden/>
                <w:rStyle w:val="IndexLink"/>
                <w:rtl w:val="true"/>
              </w:rPr>
              <w:t>أقوال العلماء فيه‌</w:t>
            </w:r>
            <w:r>
              <w:rPr>
                <w:rStyle w:val="IndexLink"/>
                <w:rtl w:val="true"/>
              </w:rPr>
              <w:tab/>
            </w:r>
            <w:r>
              <w:rPr>
                <w:rStyle w:val="IndexLink"/>
              </w:rPr>
              <w:t>66</w:t>
            </w:r>
          </w:hyperlink>
        </w:p>
        <w:p>
          <w:pPr>
            <w:pStyle w:val="Contents3"/>
            <w:tabs>
              <w:tab w:val="clear" w:pos="8459"/>
              <w:tab w:val="right" w:pos="9026" w:leader="dot"/>
            </w:tabs>
            <w:rPr/>
          </w:pPr>
          <w:hyperlink w:anchor="__RefHeading___Toc720893_1067777946">
            <w:r>
              <w:rPr>
                <w:webHidden/>
                <w:rStyle w:val="IndexLink"/>
                <w:rtl w:val="true"/>
              </w:rPr>
              <w:t>أساتذته ومشايخه</w:t>
            </w:r>
            <w:r>
              <w:rPr>
                <w:rStyle w:val="IndexLink"/>
                <w:rtl w:val="true"/>
              </w:rPr>
              <w:t>:</w:t>
              <w:tab/>
            </w:r>
            <w:r>
              <w:rPr>
                <w:rStyle w:val="IndexLink"/>
              </w:rPr>
              <w:t>67</w:t>
            </w:r>
          </w:hyperlink>
        </w:p>
        <w:p>
          <w:pPr>
            <w:pStyle w:val="Contents3"/>
            <w:tabs>
              <w:tab w:val="clear" w:pos="8459"/>
              <w:tab w:val="right" w:pos="9026" w:leader="dot"/>
            </w:tabs>
            <w:rPr/>
          </w:pPr>
          <w:hyperlink w:anchor="__RefHeading___Toc720895_1067777946">
            <w:r>
              <w:rPr>
                <w:webHidden/>
                <w:rStyle w:val="IndexLink"/>
                <w:rtl w:val="true"/>
              </w:rPr>
              <w:t>تلامذته والراوون عنه</w:t>
            </w:r>
            <w:r>
              <w:rPr>
                <w:rStyle w:val="IndexLink"/>
                <w:rtl w:val="true"/>
              </w:rPr>
              <w:t>:</w:t>
              <w:tab/>
            </w:r>
            <w:r>
              <w:rPr>
                <w:rStyle w:val="IndexLink"/>
              </w:rPr>
              <w:t>68</w:t>
            </w:r>
          </w:hyperlink>
        </w:p>
        <w:p>
          <w:pPr>
            <w:pStyle w:val="Contents3"/>
            <w:tabs>
              <w:tab w:val="clear" w:pos="8459"/>
              <w:tab w:val="right" w:pos="9026" w:leader="dot"/>
            </w:tabs>
            <w:rPr/>
          </w:pPr>
          <w:hyperlink w:anchor="__RefHeading___Toc720897_1067777946">
            <w:r>
              <w:rPr>
                <w:webHidden/>
                <w:rStyle w:val="IndexLink"/>
                <w:rtl w:val="true"/>
              </w:rPr>
              <w:t>مصنفاته</w:t>
            </w:r>
            <w:r>
              <w:rPr>
                <w:rStyle w:val="IndexLink"/>
                <w:rtl w:val="true"/>
              </w:rPr>
              <w:t>:</w:t>
              <w:tab/>
            </w:r>
            <w:r>
              <w:rPr>
                <w:rStyle w:val="IndexLink"/>
              </w:rPr>
              <w:t>68</w:t>
            </w:r>
          </w:hyperlink>
        </w:p>
        <w:p>
          <w:pPr>
            <w:pStyle w:val="Contents3"/>
            <w:tabs>
              <w:tab w:val="clear" w:pos="8459"/>
              <w:tab w:val="right" w:pos="9026" w:leader="dot"/>
            </w:tabs>
            <w:rPr/>
          </w:pPr>
          <w:hyperlink w:anchor="__RefHeading___Toc720899_1067777946">
            <w:r>
              <w:rPr>
                <w:webHidden/>
                <w:rStyle w:val="IndexLink"/>
                <w:rtl w:val="true"/>
              </w:rPr>
              <w:t>وفاته ومدفنه</w:t>
            </w:r>
            <w:r>
              <w:rPr>
                <w:rStyle w:val="IndexLink"/>
                <w:rtl w:val="true"/>
              </w:rPr>
              <w:t>:</w:t>
              <w:tab/>
            </w:r>
            <w:r>
              <w:rPr>
                <w:rStyle w:val="IndexLink"/>
              </w:rPr>
              <w:t>70</w:t>
            </w:r>
          </w:hyperlink>
        </w:p>
        <w:p>
          <w:pPr>
            <w:pStyle w:val="Contents3"/>
            <w:tabs>
              <w:tab w:val="clear" w:pos="8459"/>
              <w:tab w:val="right" w:pos="9026" w:leader="dot"/>
            </w:tabs>
            <w:rPr/>
          </w:pPr>
          <w:hyperlink w:anchor="__RefHeading___Toc720901_1067777946">
            <w:r>
              <w:rPr>
                <w:webHidden/>
                <w:rStyle w:val="IndexLink"/>
                <w:rtl w:val="true"/>
              </w:rPr>
              <w:t>نحن والرسالة</w:t>
            </w:r>
            <w:r>
              <w:rPr>
                <w:rStyle w:val="IndexLink"/>
                <w:rtl w:val="true"/>
              </w:rPr>
              <w:t>:</w:t>
              <w:tab/>
            </w:r>
            <w:r>
              <w:rPr>
                <w:rStyle w:val="IndexLink"/>
              </w:rPr>
              <w:t>71</w:t>
            </w:r>
          </w:hyperlink>
        </w:p>
        <w:p>
          <w:pPr>
            <w:pStyle w:val="Contents3"/>
            <w:tabs>
              <w:tab w:val="clear" w:pos="8459"/>
              <w:tab w:val="right" w:pos="9026" w:leader="dot"/>
            </w:tabs>
            <w:rPr/>
          </w:pPr>
          <w:hyperlink w:anchor="__RefHeading___Toc720903_1067777946">
            <w:r>
              <w:rPr>
                <w:webHidden/>
                <w:rStyle w:val="IndexLink"/>
                <w:rtl w:val="true"/>
              </w:rPr>
              <w:t>نسبتها وتسميتها</w:t>
            </w:r>
            <w:r>
              <w:rPr>
                <w:rStyle w:val="IndexLink"/>
                <w:rtl w:val="true"/>
              </w:rPr>
              <w:t>:</w:t>
              <w:tab/>
            </w:r>
            <w:r>
              <w:rPr>
                <w:rStyle w:val="IndexLink"/>
              </w:rPr>
              <w:t>72</w:t>
            </w:r>
          </w:hyperlink>
        </w:p>
        <w:p>
          <w:pPr>
            <w:pStyle w:val="Contents3"/>
            <w:tabs>
              <w:tab w:val="clear" w:pos="8459"/>
              <w:tab w:val="right" w:pos="9026" w:leader="dot"/>
            </w:tabs>
            <w:rPr/>
          </w:pPr>
          <w:hyperlink w:anchor="__RefHeading___Toc720905_1067777946">
            <w:r>
              <w:rPr>
                <w:webHidden/>
                <w:rStyle w:val="IndexLink"/>
                <w:rtl w:val="true"/>
              </w:rPr>
              <w:t>النسخة المعتمدة</w:t>
            </w:r>
            <w:r>
              <w:rPr>
                <w:rStyle w:val="IndexLink"/>
                <w:rtl w:val="true"/>
              </w:rPr>
              <w:t>:</w:t>
              <w:tab/>
            </w:r>
            <w:r>
              <w:rPr>
                <w:rStyle w:val="IndexLink"/>
              </w:rPr>
              <w:t>72</w:t>
            </w:r>
          </w:hyperlink>
        </w:p>
        <w:p>
          <w:pPr>
            <w:pStyle w:val="Contents3"/>
            <w:tabs>
              <w:tab w:val="clear" w:pos="8459"/>
              <w:tab w:val="right" w:pos="9026" w:leader="dot"/>
            </w:tabs>
            <w:rPr/>
          </w:pPr>
          <w:hyperlink w:anchor="__RefHeading___Toc720907_1067777946">
            <w:r>
              <w:rPr>
                <w:webHidden/>
                <w:rStyle w:val="IndexLink"/>
                <w:rtl w:val="true"/>
              </w:rPr>
              <w:t>الباب الأوّل في العمرة</w:t>
            </w:r>
            <w:r>
              <w:rPr>
                <w:rStyle w:val="IndexLink"/>
                <w:rtl w:val="true"/>
              </w:rPr>
              <w:tab/>
            </w:r>
            <w:r>
              <w:rPr>
                <w:rStyle w:val="IndexLink"/>
              </w:rPr>
              <w:t>75</w:t>
            </w:r>
          </w:hyperlink>
        </w:p>
        <w:p>
          <w:pPr>
            <w:pStyle w:val="Contents4"/>
            <w:tabs>
              <w:tab w:val="clear" w:pos="8176"/>
              <w:tab w:val="right" w:pos="9026" w:leader="dot"/>
            </w:tabs>
            <w:rPr/>
          </w:pPr>
          <w:hyperlink w:anchor="__RefHeading___Toc720909_1067777946">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720911_1067777946">
            <w:r>
              <w:rPr>
                <w:webHidden/>
                <w:rStyle w:val="IndexLink"/>
                <w:rtl w:val="true"/>
              </w:rPr>
              <w:t>الفصل الأوّل الإحرام</w:t>
            </w:r>
            <w:r>
              <w:rPr>
                <w:rStyle w:val="IndexLink"/>
                <w:rtl w:val="true"/>
              </w:rPr>
              <w:t>:</w:t>
              <w:tab/>
            </w:r>
            <w:r>
              <w:rPr>
                <w:rStyle w:val="IndexLink"/>
              </w:rPr>
              <w:t>76</w:t>
            </w:r>
          </w:hyperlink>
        </w:p>
        <w:p>
          <w:pPr>
            <w:pStyle w:val="Contents4"/>
            <w:tabs>
              <w:tab w:val="clear" w:pos="8176"/>
              <w:tab w:val="right" w:pos="9026" w:leader="dot"/>
            </w:tabs>
            <w:rPr/>
          </w:pPr>
          <w:hyperlink w:anchor="__RefHeading___Toc720913_1067777946">
            <w:r>
              <w:rPr>
                <w:webHidden/>
                <w:rStyle w:val="IndexLink"/>
                <w:rtl w:val="true"/>
              </w:rPr>
              <w:t>الفصل الثاني في الطواف</w:t>
            </w:r>
            <w:r>
              <w:rPr>
                <w:rStyle w:val="IndexLink"/>
                <w:rtl w:val="true"/>
              </w:rPr>
              <w:t>:</w:t>
              <w:tab/>
            </w:r>
            <w:r>
              <w:rPr>
                <w:rStyle w:val="IndexLink"/>
              </w:rPr>
              <w:t>78</w:t>
            </w:r>
          </w:hyperlink>
        </w:p>
        <w:p>
          <w:pPr>
            <w:pStyle w:val="Contents4"/>
            <w:tabs>
              <w:tab w:val="clear" w:pos="8176"/>
              <w:tab w:val="right" w:pos="9026" w:leader="dot"/>
            </w:tabs>
            <w:rPr/>
          </w:pPr>
          <w:hyperlink w:anchor="__RefHeading___Toc720915_1067777946">
            <w:r>
              <w:rPr>
                <w:webHidden/>
                <w:rStyle w:val="IndexLink"/>
                <w:rtl w:val="true"/>
              </w:rPr>
              <w:t>الفصل الثالث صلاة الركعتين</w:t>
            </w:r>
            <w:r>
              <w:rPr>
                <w:rStyle w:val="IndexLink"/>
                <w:rtl w:val="true"/>
              </w:rPr>
              <w:t>:</w:t>
              <w:tab/>
            </w:r>
            <w:r>
              <w:rPr>
                <w:rStyle w:val="IndexLink"/>
              </w:rPr>
              <w:t>79</w:t>
            </w:r>
          </w:hyperlink>
        </w:p>
        <w:p>
          <w:pPr>
            <w:pStyle w:val="Contents4"/>
            <w:tabs>
              <w:tab w:val="clear" w:pos="8176"/>
              <w:tab w:val="right" w:pos="9026" w:leader="dot"/>
            </w:tabs>
            <w:rPr/>
          </w:pPr>
          <w:hyperlink w:anchor="__RefHeading___Toc720917_1067777946">
            <w:r>
              <w:rPr>
                <w:webHidden/>
                <w:rStyle w:val="IndexLink"/>
                <w:rtl w:val="true"/>
              </w:rPr>
              <w:t>الفصل الرابع في السعي</w:t>
            </w:r>
            <w:r>
              <w:rPr>
                <w:rStyle w:val="IndexLink"/>
                <w:rtl w:val="true"/>
              </w:rPr>
              <w:t>:</w:t>
              <w:tab/>
            </w:r>
            <w:r>
              <w:rPr>
                <w:rStyle w:val="IndexLink"/>
              </w:rPr>
              <w:t>80</w:t>
            </w:r>
          </w:hyperlink>
        </w:p>
        <w:p>
          <w:pPr>
            <w:pStyle w:val="Contents4"/>
            <w:tabs>
              <w:tab w:val="clear" w:pos="8176"/>
              <w:tab w:val="right" w:pos="9026" w:leader="dot"/>
            </w:tabs>
            <w:rPr/>
          </w:pPr>
          <w:hyperlink w:anchor="__RefHeading___Toc720919_1067777946">
            <w:r>
              <w:rPr>
                <w:webHidden/>
                <w:rStyle w:val="IndexLink"/>
                <w:rtl w:val="true"/>
              </w:rPr>
              <w:t>الفصل الخامس في التقصير</w:t>
            </w:r>
            <w:r>
              <w:rPr>
                <w:rStyle w:val="IndexLink"/>
                <w:rtl w:val="true"/>
              </w:rPr>
              <w:t>:</w:t>
              <w:tab/>
            </w:r>
            <w:r>
              <w:rPr>
                <w:rStyle w:val="IndexLink"/>
              </w:rPr>
              <w:t>81</w:t>
            </w:r>
          </w:hyperlink>
        </w:p>
        <w:p>
          <w:pPr>
            <w:pStyle w:val="Contents3"/>
            <w:tabs>
              <w:tab w:val="clear" w:pos="8459"/>
              <w:tab w:val="right" w:pos="9026" w:leader="dot"/>
            </w:tabs>
            <w:rPr/>
          </w:pPr>
          <w:hyperlink w:anchor="__RefHeading___Toc720921_1067777946">
            <w:r>
              <w:rPr>
                <w:webHidden/>
                <w:rStyle w:val="IndexLink"/>
                <w:rtl w:val="true"/>
              </w:rPr>
              <w:t>الباب الثاني في الحجّ‌</w:t>
            </w:r>
            <w:r>
              <w:rPr>
                <w:rStyle w:val="IndexLink"/>
                <w:rtl w:val="true"/>
              </w:rPr>
              <w:tab/>
            </w:r>
            <w:r>
              <w:rPr>
                <w:rStyle w:val="IndexLink"/>
              </w:rPr>
              <w:t>81</w:t>
            </w:r>
          </w:hyperlink>
        </w:p>
        <w:p>
          <w:pPr>
            <w:pStyle w:val="Contents4"/>
            <w:tabs>
              <w:tab w:val="clear" w:pos="8176"/>
              <w:tab w:val="right" w:pos="9026" w:leader="dot"/>
            </w:tabs>
            <w:rPr/>
          </w:pPr>
          <w:hyperlink w:anchor="__RefHeading___Toc720923_1067777946">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720925_1067777946">
            <w:r>
              <w:rPr>
                <w:webHidden/>
                <w:rStyle w:val="IndexLink"/>
                <w:rtl w:val="true"/>
              </w:rPr>
              <w:t>البحث الأوّل في الإحرام</w:t>
            </w:r>
            <w:r>
              <w:rPr>
                <w:rStyle w:val="IndexLink"/>
                <w:rtl w:val="true"/>
              </w:rPr>
              <w:t>:</w:t>
              <w:tab/>
            </w:r>
            <w:r>
              <w:rPr>
                <w:rStyle w:val="IndexLink"/>
              </w:rPr>
              <w:t>82</w:t>
            </w:r>
          </w:hyperlink>
        </w:p>
        <w:p>
          <w:pPr>
            <w:pStyle w:val="Contents4"/>
            <w:tabs>
              <w:tab w:val="clear" w:pos="8176"/>
              <w:tab w:val="right" w:pos="9026" w:leader="dot"/>
            </w:tabs>
            <w:rPr/>
          </w:pPr>
          <w:hyperlink w:anchor="__RefHeading___Toc720927_1067777946">
            <w:r>
              <w:rPr>
                <w:webHidden/>
                <w:rStyle w:val="IndexLink"/>
                <w:rtl w:val="true"/>
              </w:rPr>
              <w:t>البحث الثاني في الوقوف بعرفات</w:t>
            </w:r>
            <w:r>
              <w:rPr>
                <w:rStyle w:val="IndexLink"/>
                <w:rtl w:val="true"/>
              </w:rPr>
              <w:t>:</w:t>
              <w:tab/>
            </w:r>
            <w:r>
              <w:rPr>
                <w:rStyle w:val="IndexLink"/>
              </w:rPr>
              <w:t>82</w:t>
            </w:r>
          </w:hyperlink>
        </w:p>
        <w:p>
          <w:pPr>
            <w:pStyle w:val="Contents4"/>
            <w:tabs>
              <w:tab w:val="clear" w:pos="8176"/>
              <w:tab w:val="right" w:pos="9026" w:leader="dot"/>
            </w:tabs>
            <w:rPr/>
          </w:pPr>
          <w:hyperlink w:anchor="__RefHeading___Toc720929_1067777946">
            <w:r>
              <w:rPr>
                <w:webHidden/>
                <w:rStyle w:val="IndexLink"/>
                <w:rtl w:val="true"/>
              </w:rPr>
              <w:t>البحث الثالث في الوقوف بالمشعر</w:t>
            </w:r>
            <w:r>
              <w:rPr>
                <w:rStyle w:val="IndexLink"/>
                <w:rtl w:val="true"/>
              </w:rPr>
              <w:t>:</w:t>
              <w:tab/>
            </w:r>
            <w:r>
              <w:rPr>
                <w:rStyle w:val="IndexLink"/>
              </w:rPr>
              <w:t>83</w:t>
            </w:r>
          </w:hyperlink>
        </w:p>
        <w:p>
          <w:pPr>
            <w:pStyle w:val="Contents4"/>
            <w:tabs>
              <w:tab w:val="clear" w:pos="8176"/>
              <w:tab w:val="right" w:pos="9026" w:leader="dot"/>
            </w:tabs>
            <w:rPr/>
          </w:pPr>
          <w:hyperlink w:anchor="__RefHeading___Toc720931_1067777946">
            <w:r>
              <w:rPr>
                <w:webHidden/>
                <w:rStyle w:val="IndexLink"/>
                <w:rtl w:val="true"/>
              </w:rPr>
              <w:t>البحث الرابع في مناسك منى يوم النحر</w:t>
            </w:r>
            <w:r>
              <w:rPr>
                <w:rStyle w:val="IndexLink"/>
                <w:rtl w:val="true"/>
              </w:rPr>
              <w:t>:</w:t>
              <w:tab/>
            </w:r>
            <w:r>
              <w:rPr>
                <w:rStyle w:val="IndexLink"/>
              </w:rPr>
              <w:t>84</w:t>
            </w:r>
          </w:hyperlink>
        </w:p>
        <w:p>
          <w:pPr>
            <w:pStyle w:val="Contents4"/>
            <w:tabs>
              <w:tab w:val="clear" w:pos="8176"/>
              <w:tab w:val="right" w:pos="9026" w:leader="dot"/>
            </w:tabs>
            <w:rPr/>
          </w:pPr>
          <w:hyperlink w:anchor="__RefHeading___Toc720933_1067777946">
            <w:r>
              <w:rPr>
                <w:webHidden/>
                <w:rStyle w:val="IndexLink"/>
                <w:rtl w:val="true"/>
              </w:rPr>
              <w:t>البحث الخامس في طواف الحجّ</w:t>
            </w:r>
            <w:r>
              <w:rPr>
                <w:rStyle w:val="IndexLink"/>
                <w:rtl w:val="true"/>
              </w:rPr>
              <w:t>:</w:t>
              <w:tab/>
            </w:r>
            <w:r>
              <w:rPr>
                <w:rStyle w:val="IndexLink"/>
              </w:rPr>
              <w:t>87</w:t>
            </w:r>
          </w:hyperlink>
        </w:p>
        <w:p>
          <w:pPr>
            <w:pStyle w:val="Contents4"/>
            <w:tabs>
              <w:tab w:val="clear" w:pos="8176"/>
              <w:tab w:val="right" w:pos="9026" w:leader="dot"/>
            </w:tabs>
            <w:rPr/>
          </w:pPr>
          <w:hyperlink w:anchor="__RefHeading___Toc720935_1067777946">
            <w:r>
              <w:rPr>
                <w:webHidden/>
                <w:rStyle w:val="IndexLink"/>
                <w:rtl w:val="true"/>
              </w:rPr>
              <w:t>البحث السادس في السعي</w:t>
            </w:r>
            <w:r>
              <w:rPr>
                <w:rStyle w:val="IndexLink"/>
                <w:rtl w:val="true"/>
              </w:rPr>
              <w:t>:</w:t>
              <w:tab/>
            </w:r>
            <w:r>
              <w:rPr>
                <w:rStyle w:val="IndexLink"/>
              </w:rPr>
              <w:t>87</w:t>
            </w:r>
          </w:hyperlink>
        </w:p>
        <w:p>
          <w:pPr>
            <w:pStyle w:val="Contents4"/>
            <w:tabs>
              <w:tab w:val="clear" w:pos="8176"/>
              <w:tab w:val="right" w:pos="9026" w:leader="dot"/>
            </w:tabs>
            <w:rPr/>
          </w:pPr>
          <w:hyperlink w:anchor="__RefHeading___Toc720937_1067777946">
            <w:r>
              <w:rPr>
                <w:webHidden/>
                <w:rStyle w:val="IndexLink"/>
                <w:rtl w:val="true"/>
              </w:rPr>
              <w:t>البحث السابع في طواف النساء</w:t>
            </w:r>
            <w:r>
              <w:rPr>
                <w:rStyle w:val="IndexLink"/>
                <w:rtl w:val="true"/>
              </w:rPr>
              <w:t>:</w:t>
              <w:tab/>
            </w:r>
            <w:r>
              <w:rPr>
                <w:rStyle w:val="IndexLink"/>
              </w:rPr>
              <w:t>87</w:t>
            </w:r>
          </w:hyperlink>
        </w:p>
        <w:p>
          <w:pPr>
            <w:pStyle w:val="Contents4"/>
            <w:tabs>
              <w:tab w:val="clear" w:pos="8176"/>
              <w:tab w:val="right" w:pos="9026" w:leader="dot"/>
            </w:tabs>
            <w:rPr/>
          </w:pPr>
          <w:hyperlink w:anchor="__RefHeading___Toc720939_1067777946">
            <w:r>
              <w:rPr>
                <w:webHidden/>
                <w:rStyle w:val="IndexLink"/>
                <w:rtl w:val="true"/>
              </w:rPr>
              <w:t>البحث الثامن في العود إلى منى</w:t>
            </w:r>
            <w:r>
              <w:rPr>
                <w:rStyle w:val="IndexLink"/>
                <w:rtl w:val="true"/>
              </w:rPr>
              <w:t>:</w:t>
              <w:tab/>
            </w:r>
            <w:r>
              <w:rPr>
                <w:rStyle w:val="IndexLink"/>
              </w:rPr>
              <w:t>88</w:t>
            </w:r>
          </w:hyperlink>
        </w:p>
        <w:p>
          <w:pPr>
            <w:pStyle w:val="Contents2"/>
            <w:tabs>
              <w:tab w:val="clear" w:pos="8743"/>
              <w:tab w:val="right" w:pos="9026" w:leader="dot"/>
            </w:tabs>
            <w:rPr/>
          </w:pPr>
          <w:hyperlink w:anchor="__RefHeading___Toc720941_1067777946">
            <w:r>
              <w:rPr>
                <w:webHidden/>
                <w:rStyle w:val="IndexLink"/>
                <w:rtl w:val="true"/>
              </w:rPr>
              <w:t>التصرف المعجز عن بقاء الاستطاعة</w:t>
            </w:r>
            <w:r>
              <w:rPr>
                <w:rStyle w:val="IndexLink"/>
                <w:rtl w:val="true"/>
              </w:rPr>
              <w:tab/>
            </w:r>
            <w:r>
              <w:rPr>
                <w:rStyle w:val="IndexLink"/>
              </w:rPr>
              <w:t>91</w:t>
            </w:r>
          </w:hyperlink>
        </w:p>
        <w:p>
          <w:pPr>
            <w:pStyle w:val="Contents3"/>
            <w:tabs>
              <w:tab w:val="clear" w:pos="8459"/>
              <w:tab w:val="right" w:pos="9026" w:leader="dot"/>
            </w:tabs>
            <w:rPr/>
          </w:pPr>
          <w:hyperlink w:anchor="__RefHeading___Toc720943_1067777946">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720945_1067777946">
            <w:r>
              <w:rPr>
                <w:webHidden/>
                <w:rStyle w:val="IndexLink"/>
                <w:rtl w:val="true"/>
              </w:rPr>
              <w:t>الأوّل</w:t>
            </w:r>
            <w:r>
              <w:rPr>
                <w:rStyle w:val="IndexLink"/>
                <w:rtl w:val="true"/>
              </w:rPr>
              <w:t xml:space="preserve">: </w:t>
            </w:r>
            <w:r>
              <w:rPr>
                <w:rStyle w:val="IndexLink"/>
                <w:rtl w:val="true"/>
              </w:rPr>
              <w:t>هل يحرم التصرّف المعجز؟</w:t>
            </w:r>
            <w:r>
              <w:rPr>
                <w:rStyle w:val="IndexLink"/>
                <w:rtl w:val="true"/>
              </w:rPr>
              <w:tab/>
            </w:r>
            <w:r>
              <w:rPr>
                <w:rStyle w:val="IndexLink"/>
              </w:rPr>
              <w:t>92</w:t>
            </w:r>
          </w:hyperlink>
        </w:p>
        <w:p>
          <w:pPr>
            <w:pStyle w:val="Contents3"/>
            <w:tabs>
              <w:tab w:val="clear" w:pos="8459"/>
              <w:tab w:val="right" w:pos="9026" w:leader="dot"/>
            </w:tabs>
            <w:rPr/>
          </w:pPr>
          <w:hyperlink w:anchor="__RefHeading___Toc720947_1067777946">
            <w:r>
              <w:rPr>
                <w:webHidden/>
                <w:rStyle w:val="IndexLink"/>
                <w:rtl w:val="true"/>
              </w:rPr>
              <w:t>الثاني</w:t>
            </w:r>
            <w:r>
              <w:rPr>
                <w:rStyle w:val="IndexLink"/>
                <w:rtl w:val="true"/>
              </w:rPr>
              <w:t xml:space="preserve">: </w:t>
            </w:r>
            <w:r>
              <w:rPr>
                <w:rStyle w:val="IndexLink"/>
                <w:rtl w:val="true"/>
              </w:rPr>
              <w:t>ما هو حدّ حرمة التعجيز؟</w:t>
            </w:r>
            <w:r>
              <w:rPr>
                <w:rStyle w:val="IndexLink"/>
                <w:rtl w:val="true"/>
              </w:rPr>
              <w:tab/>
            </w:r>
            <w:r>
              <w:rPr>
                <w:rStyle w:val="IndexLink"/>
              </w:rPr>
              <w:t>93</w:t>
            </w:r>
          </w:hyperlink>
        </w:p>
        <w:p>
          <w:pPr>
            <w:pStyle w:val="Contents3"/>
            <w:tabs>
              <w:tab w:val="clear" w:pos="8459"/>
              <w:tab w:val="right" w:pos="9026" w:leader="dot"/>
            </w:tabs>
            <w:rPr/>
          </w:pPr>
          <w:hyperlink w:anchor="__RefHeading___Toc720949_1067777946">
            <w:r>
              <w:rPr>
                <w:webHidden/>
                <w:rStyle w:val="IndexLink"/>
                <w:rtl w:val="true"/>
              </w:rPr>
              <w:t>الثالث</w:t>
            </w:r>
            <w:r>
              <w:rPr>
                <w:rStyle w:val="IndexLink"/>
                <w:rtl w:val="true"/>
              </w:rPr>
              <w:t xml:space="preserve">: </w:t>
            </w:r>
            <w:r>
              <w:rPr>
                <w:rStyle w:val="IndexLink"/>
                <w:rtl w:val="true"/>
              </w:rPr>
              <w:t>في صحّة التصرّف وعدمه‌</w:t>
            </w:r>
            <w:r>
              <w:rPr>
                <w:rStyle w:val="IndexLink"/>
                <w:rtl w:val="true"/>
              </w:rPr>
              <w:tab/>
            </w:r>
            <w:r>
              <w:rPr>
                <w:rStyle w:val="IndexLink"/>
              </w:rPr>
              <w:t>96</w:t>
            </w:r>
          </w:hyperlink>
        </w:p>
        <w:p>
          <w:pPr>
            <w:pStyle w:val="Contents2"/>
            <w:tabs>
              <w:tab w:val="clear" w:pos="8743"/>
              <w:tab w:val="right" w:pos="9026" w:leader="dot"/>
            </w:tabs>
            <w:rPr/>
          </w:pPr>
          <w:hyperlink w:anchor="__RefHeading___Toc720951_1067777946">
            <w:r>
              <w:rPr>
                <w:webHidden/>
                <w:rStyle w:val="IndexLink"/>
                <w:rtl w:val="true"/>
              </w:rPr>
              <w:t xml:space="preserve">فقهيات معاصرة في الحج </w:t>
            </w:r>
            <w:r>
              <w:rPr>
                <w:rStyle w:val="IndexLink"/>
                <w:rtl w:val="true"/>
              </w:rPr>
              <w:t>«</w:t>
            </w:r>
            <w:r>
              <w:rPr>
                <w:rStyle w:val="IndexLink"/>
              </w:rPr>
              <w:t>2</w:t>
            </w:r>
            <w:r>
              <w:rPr>
                <w:rStyle w:val="IndexLink"/>
                <w:rtl w:val="true"/>
              </w:rPr>
              <w:t xml:space="preserve">» </w:t>
            </w:r>
            <w:r>
              <w:rPr>
                <w:rStyle w:val="IndexLink"/>
                <w:rtl w:val="true"/>
              </w:rPr>
              <w:t xml:space="preserve">موضع مقام إبراهيم </w:t>
            </w:r>
            <w:r>
              <w:rPr>
                <w:rStyle w:val="IndexLink"/>
                <w:rtl w:val="true"/>
              </w:rPr>
              <w:t>(</w:t>
            </w:r>
            <w:r>
              <w:rPr>
                <w:rStyle w:val="IndexLink"/>
              </w:rPr>
              <w:t>1</w:t>
            </w:r>
            <w:r>
              <w:rPr>
                <w:rStyle w:val="IndexLink"/>
                <w:rtl w:val="true"/>
              </w:rPr>
              <w:t>)</w:t>
              <w:tab/>
            </w:r>
            <w:r>
              <w:rPr>
                <w:rStyle w:val="IndexLink"/>
              </w:rPr>
              <w:t>98</w:t>
            </w:r>
          </w:hyperlink>
        </w:p>
        <w:p>
          <w:pPr>
            <w:pStyle w:val="Contents2"/>
            <w:tabs>
              <w:tab w:val="clear" w:pos="8743"/>
              <w:tab w:val="right" w:pos="9026" w:leader="dot"/>
            </w:tabs>
            <w:rPr/>
          </w:pPr>
          <w:hyperlink w:anchor="__RefHeading___Toc720953_1067777946">
            <w:r>
              <w:rPr>
                <w:webHidden/>
                <w:rStyle w:val="IndexLink"/>
                <w:rtl w:val="true"/>
              </w:rPr>
              <w:t>فقه الجدال في الحجّ‌</w:t>
            </w:r>
            <w:r>
              <w:rPr>
                <w:rStyle w:val="IndexLink"/>
                <w:rtl w:val="true"/>
              </w:rPr>
              <w:tab/>
            </w:r>
            <w:r>
              <w:rPr>
                <w:rStyle w:val="IndexLink"/>
              </w:rPr>
              <w:t>131</w:t>
            </w:r>
          </w:hyperlink>
        </w:p>
        <w:p>
          <w:pPr>
            <w:pStyle w:val="Contents3"/>
            <w:tabs>
              <w:tab w:val="clear" w:pos="8459"/>
              <w:tab w:val="right" w:pos="9026" w:leader="dot"/>
            </w:tabs>
            <w:rPr/>
          </w:pPr>
          <w:hyperlink w:anchor="__RefHeading___Toc720955_1067777946">
            <w:r>
              <w:rPr>
                <w:webHidden/>
                <w:rStyle w:val="IndexLink"/>
                <w:rtl w:val="true"/>
              </w:rPr>
              <w:t xml:space="preserve">دراسة فقهيّة استدلالية حول مفهوم الجدال وأحكامه </w:t>
            </w:r>
            <w:r>
              <w:rPr>
                <w:rStyle w:val="IndexLink"/>
                <w:rtl w:val="true"/>
              </w:rPr>
              <w:t>(</w:t>
            </w:r>
            <w:r>
              <w:rPr>
                <w:rStyle w:val="IndexLink"/>
                <w:rtl w:val="true"/>
              </w:rPr>
              <w:t>القسم الأول</w:t>
            </w:r>
            <w:r>
              <w:rPr>
                <w:rStyle w:val="IndexLink"/>
                <w:rtl w:val="true"/>
              </w:rPr>
              <w:t>)</w:t>
              <w:tab/>
            </w:r>
            <w:r>
              <w:rPr>
                <w:rStyle w:val="IndexLink"/>
              </w:rPr>
              <w:t>131</w:t>
            </w:r>
          </w:hyperlink>
        </w:p>
        <w:p>
          <w:pPr>
            <w:pStyle w:val="Contents3"/>
            <w:tabs>
              <w:tab w:val="clear" w:pos="8459"/>
              <w:tab w:val="right" w:pos="9026" w:leader="dot"/>
            </w:tabs>
            <w:rPr/>
          </w:pPr>
          <w:hyperlink w:anchor="__RefHeading___Toc720957_1067777946">
            <w:r>
              <w:rPr>
                <w:webHidden/>
                <w:rStyle w:val="IndexLink"/>
                <w:rtl w:val="true"/>
              </w:rPr>
              <w:t>تمهيد</w:t>
            </w:r>
            <w:r>
              <w:rPr>
                <w:rStyle w:val="IndexLink"/>
                <w:rtl w:val="true"/>
              </w:rPr>
              <w:tab/>
            </w:r>
            <w:r>
              <w:rPr>
                <w:rStyle w:val="IndexLink"/>
              </w:rPr>
              <w:t>131</w:t>
            </w:r>
          </w:hyperlink>
        </w:p>
        <w:p>
          <w:pPr>
            <w:pStyle w:val="Contents3"/>
            <w:tabs>
              <w:tab w:val="clear" w:pos="8459"/>
              <w:tab w:val="right" w:pos="9026" w:leader="dot"/>
            </w:tabs>
            <w:rPr/>
          </w:pPr>
          <w:hyperlink w:anchor="__RefHeading___Toc720959_1067777946">
            <w:r>
              <w:rPr>
                <w:webHidden/>
                <w:rStyle w:val="IndexLink"/>
                <w:rtl w:val="true"/>
              </w:rPr>
              <w:t>المبحث الأوّل</w:t>
            </w:r>
            <w:r>
              <w:rPr>
                <w:rStyle w:val="IndexLink"/>
                <w:rtl w:val="true"/>
              </w:rPr>
              <w:t xml:space="preserve">: </w:t>
            </w:r>
            <w:r>
              <w:rPr>
                <w:rStyle w:val="IndexLink"/>
                <w:rtl w:val="true"/>
              </w:rPr>
              <w:t>مفهوم الجدال المحرّم‌</w:t>
            </w:r>
            <w:r>
              <w:rPr>
                <w:rStyle w:val="IndexLink"/>
                <w:rtl w:val="true"/>
              </w:rPr>
              <w:tab/>
            </w:r>
            <w:r>
              <w:rPr>
                <w:rStyle w:val="IndexLink"/>
              </w:rPr>
              <w:t>132</w:t>
            </w:r>
          </w:hyperlink>
        </w:p>
        <w:p>
          <w:pPr>
            <w:pStyle w:val="Contents4"/>
            <w:tabs>
              <w:tab w:val="clear" w:pos="8176"/>
              <w:tab w:val="right" w:pos="9026" w:leader="dot"/>
            </w:tabs>
            <w:rPr/>
          </w:pPr>
          <w:hyperlink w:anchor="__RefHeading___Toc720961_1067777946">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720963_1067777946">
            <w:r>
              <w:rPr>
                <w:webHidden/>
                <w:rStyle w:val="IndexLink"/>
                <w:rtl w:val="true"/>
              </w:rPr>
              <w:t>مستند نظرية التفسير اللغوي للجدال‌</w:t>
            </w:r>
            <w:r>
              <w:rPr>
                <w:rStyle w:val="IndexLink"/>
                <w:rtl w:val="true"/>
              </w:rPr>
              <w:tab/>
            </w:r>
            <w:r>
              <w:rPr>
                <w:rStyle w:val="IndexLink"/>
              </w:rPr>
              <w:t>133</w:t>
            </w:r>
          </w:hyperlink>
        </w:p>
        <w:p>
          <w:pPr>
            <w:pStyle w:val="Contents4"/>
            <w:tabs>
              <w:tab w:val="clear" w:pos="8176"/>
              <w:tab w:val="right" w:pos="9026" w:leader="dot"/>
            </w:tabs>
            <w:rPr/>
          </w:pPr>
          <w:hyperlink w:anchor="__RefHeading___Toc720965_1067777946">
            <w:r>
              <w:rPr>
                <w:webHidden/>
                <w:rStyle w:val="IndexLink"/>
                <w:rtl w:val="true"/>
              </w:rPr>
              <w:t>مستند نظرية التفسير الشرعي للجدال‌</w:t>
            </w:r>
            <w:r>
              <w:rPr>
                <w:rStyle w:val="IndexLink"/>
                <w:rtl w:val="true"/>
              </w:rPr>
              <w:tab/>
            </w:r>
            <w:r>
              <w:rPr>
                <w:rStyle w:val="IndexLink"/>
              </w:rPr>
              <w:t>134</w:t>
            </w:r>
          </w:hyperlink>
        </w:p>
        <w:p>
          <w:pPr>
            <w:pStyle w:val="Contents4"/>
            <w:tabs>
              <w:tab w:val="clear" w:pos="8176"/>
              <w:tab w:val="right" w:pos="9026" w:leader="dot"/>
            </w:tabs>
            <w:rPr/>
          </w:pPr>
          <w:hyperlink w:anchor="__RefHeading___Toc720967_1067777946">
            <w:r>
              <w:rPr>
                <w:webHidden/>
                <w:rStyle w:val="IndexLink"/>
                <w:rtl w:val="true"/>
              </w:rPr>
              <w:t>نظرية الجدال بالمعنى الأخصّ‌</w:t>
            </w:r>
            <w:r>
              <w:rPr>
                <w:rStyle w:val="IndexLink"/>
                <w:rtl w:val="true"/>
              </w:rPr>
              <w:tab/>
            </w:r>
            <w:r>
              <w:rPr>
                <w:rStyle w:val="IndexLink"/>
              </w:rPr>
              <w:t>141</w:t>
            </w:r>
          </w:hyperlink>
        </w:p>
        <w:p>
          <w:pPr>
            <w:pStyle w:val="Contents4"/>
            <w:tabs>
              <w:tab w:val="clear" w:pos="8176"/>
              <w:tab w:val="right" w:pos="9026" w:leader="dot"/>
            </w:tabs>
            <w:rPr/>
          </w:pPr>
          <w:hyperlink w:anchor="__RefHeading___Toc720969_1067777946">
            <w:r>
              <w:rPr>
                <w:webHidden/>
                <w:rStyle w:val="IndexLink"/>
                <w:rtl w:val="true"/>
              </w:rPr>
              <w:t>نتيجة البحث</w:t>
            </w:r>
            <w:r>
              <w:rPr>
                <w:rStyle w:val="IndexLink"/>
                <w:rtl w:val="true"/>
              </w:rPr>
              <w:t>:</w:t>
              <w:tab/>
            </w:r>
            <w:r>
              <w:rPr>
                <w:rStyle w:val="IndexLink"/>
              </w:rPr>
              <w:t>150</w:t>
            </w:r>
          </w:hyperlink>
        </w:p>
        <w:p>
          <w:pPr>
            <w:pStyle w:val="Contents3"/>
            <w:tabs>
              <w:tab w:val="clear" w:pos="8459"/>
              <w:tab w:val="right" w:pos="9026" w:leader="dot"/>
            </w:tabs>
            <w:rPr/>
          </w:pPr>
          <w:hyperlink w:anchor="__RefHeading___Toc720971_1067777946">
            <w:r>
              <w:rPr>
                <w:webHidden/>
                <w:rStyle w:val="IndexLink"/>
                <w:rtl w:val="true"/>
              </w:rPr>
              <w:t>المبحث الثاني</w:t>
            </w:r>
            <w:r>
              <w:rPr>
                <w:rStyle w:val="IndexLink"/>
                <w:rtl w:val="true"/>
              </w:rPr>
              <w:t xml:space="preserve">: </w:t>
            </w:r>
            <w:r>
              <w:rPr>
                <w:rStyle w:val="IndexLink"/>
                <w:rtl w:val="true"/>
              </w:rPr>
              <w:t>شمول الحكم للرجل والمرأة</w:t>
            </w:r>
            <w:r>
              <w:rPr>
                <w:rStyle w:val="IndexLink"/>
                <w:rtl w:val="true"/>
              </w:rPr>
              <w:tab/>
            </w:r>
            <w:r>
              <w:rPr>
                <w:rStyle w:val="IndexLink"/>
              </w:rPr>
              <w:t>150</w:t>
            </w:r>
          </w:hyperlink>
        </w:p>
        <w:p>
          <w:pPr>
            <w:pStyle w:val="Contents2"/>
            <w:tabs>
              <w:tab w:val="clear" w:pos="8743"/>
              <w:tab w:val="right" w:pos="9026" w:leader="dot"/>
            </w:tabs>
            <w:rPr/>
          </w:pPr>
          <w:hyperlink w:anchor="__RefHeading___Toc720973_1067777946">
            <w:r>
              <w:rPr>
                <w:webHidden/>
                <w:rStyle w:val="IndexLink"/>
                <w:rtl w:val="true"/>
              </w:rPr>
              <w:t xml:space="preserve">مختارات شعرية </w:t>
            </w:r>
            <w:r>
              <w:rPr>
                <w:rStyle w:val="IndexLink"/>
                <w:rtl w:val="true"/>
              </w:rPr>
              <w:t>«</w:t>
            </w:r>
            <w:r>
              <w:rPr>
                <w:rStyle w:val="IndexLink"/>
                <w:rtl w:val="true"/>
              </w:rPr>
              <w:t>من ديوان الشريف الرضي قدس سره</w:t>
            </w:r>
            <w:r>
              <w:rPr>
                <w:rStyle w:val="IndexLink"/>
                <w:rtl w:val="true"/>
              </w:rPr>
              <w:t>»</w:t>
              <w:tab/>
            </w:r>
            <w:r>
              <w:rPr>
                <w:rStyle w:val="IndexLink"/>
              </w:rPr>
              <w:t>152</w:t>
            </w:r>
          </w:hyperlink>
        </w:p>
        <w:p>
          <w:pPr>
            <w:pStyle w:val="Contents2"/>
            <w:tabs>
              <w:tab w:val="clear" w:pos="8743"/>
              <w:tab w:val="right" w:pos="9026" w:leader="dot"/>
            </w:tabs>
            <w:rPr/>
          </w:pPr>
          <w:hyperlink w:anchor="__RefHeading___Toc720975_1067777946">
            <w:r>
              <w:rPr>
                <w:webHidden/>
                <w:rStyle w:val="IndexLink"/>
                <w:rtl w:val="true"/>
              </w:rPr>
              <w:t>(</w:t>
            </w:r>
            <w:r>
              <w:rPr>
                <w:rStyle w:val="IndexLink"/>
                <w:rtl w:val="true"/>
              </w:rPr>
              <w:t>هذه من عُلاه إحدى المعالي</w:t>
            </w:r>
            <w:r>
              <w:rPr>
                <w:rStyle w:val="IndexLink"/>
                <w:rtl w:val="true"/>
              </w:rPr>
              <w:t>)</w:t>
              <w:tab/>
            </w:r>
            <w:r>
              <w:rPr>
                <w:rStyle w:val="IndexLink"/>
              </w:rPr>
              <w:t>159</w:t>
            </w:r>
          </w:hyperlink>
        </w:p>
        <w:p>
          <w:pPr>
            <w:pStyle w:val="Contents3"/>
            <w:tabs>
              <w:tab w:val="clear" w:pos="8459"/>
              <w:tab w:val="right" w:pos="9026" w:leader="dot"/>
            </w:tabs>
            <w:rPr/>
          </w:pPr>
          <w:hyperlink w:anchor="__RefHeading___Toc720977_1067777946">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720979_1067777946">
            <w:r>
              <w:rPr>
                <w:webHidden/>
                <w:rStyle w:val="IndexLink"/>
                <w:rtl w:val="true"/>
              </w:rPr>
              <w:t>أ</w:t>
            </w:r>
            <w:r>
              <w:rPr>
                <w:rStyle w:val="IndexLink"/>
                <w:rtl w:val="true"/>
              </w:rPr>
              <w:t xml:space="preserve">- </w:t>
            </w:r>
            <w:r>
              <w:rPr>
                <w:rStyle w:val="IndexLink"/>
                <w:rtl w:val="true"/>
              </w:rPr>
              <w:t>ذكر موارد لوقوع الاختلاف في ثبوت هلال ذي الحجة في مكّة وفقاً للتسلسل التاريخي</w:t>
            </w:r>
            <w:r>
              <w:rPr>
                <w:rStyle w:val="IndexLink"/>
                <w:rtl w:val="true"/>
              </w:rPr>
              <w:t>.</w:t>
              <w:tab/>
            </w:r>
            <w:r>
              <w:rPr>
                <w:rStyle w:val="IndexLink"/>
              </w:rPr>
              <w:t>160</w:t>
            </w:r>
          </w:hyperlink>
        </w:p>
        <w:p>
          <w:pPr>
            <w:pStyle w:val="Contents3"/>
            <w:tabs>
              <w:tab w:val="clear" w:pos="8459"/>
              <w:tab w:val="right" w:pos="9026" w:leader="dot"/>
            </w:tabs>
            <w:rPr/>
          </w:pPr>
          <w:hyperlink w:anchor="__RefHeading___Toc720981_1067777946">
            <w:r>
              <w:rPr>
                <w:webHidden/>
                <w:rStyle w:val="IndexLink"/>
                <w:rtl w:val="true"/>
              </w:rPr>
              <w:t>ب</w:t>
            </w:r>
            <w:r>
              <w:rPr>
                <w:rStyle w:val="IndexLink"/>
                <w:rtl w:val="true"/>
              </w:rPr>
              <w:t xml:space="preserve">- </w:t>
            </w:r>
            <w:r>
              <w:rPr>
                <w:rStyle w:val="IndexLink"/>
                <w:rtl w:val="true"/>
              </w:rPr>
              <w:t>الجهود المبذولة لرفع هذا الإشكال‌</w:t>
            </w:r>
            <w:r>
              <w:rPr>
                <w:rStyle w:val="IndexLink"/>
                <w:rtl w:val="true"/>
              </w:rPr>
              <w:tab/>
            </w:r>
            <w:r>
              <w:rPr>
                <w:rStyle w:val="IndexLink"/>
              </w:rPr>
              <w:t>184</w:t>
            </w:r>
          </w:hyperlink>
        </w:p>
        <w:p>
          <w:pPr>
            <w:pStyle w:val="Contents3"/>
            <w:tabs>
              <w:tab w:val="clear" w:pos="8459"/>
              <w:tab w:val="right" w:pos="9026" w:leader="dot"/>
            </w:tabs>
            <w:rPr/>
          </w:pPr>
          <w:hyperlink w:anchor="__RefHeading___Toc720983_1067777946">
            <w:r>
              <w:rPr>
                <w:webHidden/>
                <w:rStyle w:val="IndexLink"/>
                <w:rtl w:val="true"/>
              </w:rPr>
              <w:t>ج</w:t>
            </w:r>
            <w:r>
              <w:rPr>
                <w:rStyle w:val="IndexLink"/>
                <w:rtl w:val="true"/>
              </w:rPr>
              <w:t xml:space="preserve">) </w:t>
            </w:r>
            <w:r>
              <w:rPr>
                <w:rStyle w:val="IndexLink"/>
                <w:rtl w:val="true"/>
              </w:rPr>
              <w:t>الاختلاف في ثبوت هلال ذي الحجة في المصادر الفقهية</w:t>
            </w:r>
            <w:r>
              <w:rPr>
                <w:rStyle w:val="IndexLink"/>
                <w:rtl w:val="true"/>
              </w:rPr>
              <w:tab/>
            </w:r>
            <w:r>
              <w:rPr>
                <w:rStyle w:val="IndexLink"/>
              </w:rPr>
              <w:t>192</w:t>
            </w:r>
          </w:hyperlink>
        </w:p>
        <w:p>
          <w:pPr>
            <w:pStyle w:val="Contents3"/>
            <w:tabs>
              <w:tab w:val="clear" w:pos="8459"/>
              <w:tab w:val="right" w:pos="9026" w:leader="dot"/>
            </w:tabs>
            <w:rPr/>
          </w:pPr>
          <w:hyperlink w:anchor="__RefHeading___Toc720985_1067777946">
            <w:r>
              <w:rPr>
                <w:webHidden/>
                <w:rStyle w:val="IndexLink"/>
                <w:rtl w:val="true"/>
              </w:rPr>
              <w:t>د</w:t>
            </w:r>
            <w:r>
              <w:rPr>
                <w:rStyle w:val="IndexLink"/>
                <w:rtl w:val="true"/>
              </w:rPr>
              <w:t xml:space="preserve">) </w:t>
            </w:r>
            <w:r>
              <w:rPr>
                <w:rStyle w:val="IndexLink"/>
                <w:rtl w:val="true"/>
              </w:rPr>
              <w:t>كيفية ومبنى ثبوت وإعلان رؤية هلال ذي الحجة</w:t>
            </w:r>
            <w:r>
              <w:rPr>
                <w:rStyle w:val="IndexLink"/>
                <w:rtl w:val="true"/>
              </w:rPr>
              <w:tab/>
            </w:r>
            <w:r>
              <w:rPr>
                <w:rStyle w:val="IndexLink"/>
              </w:rPr>
              <w:t>200</w:t>
            </w:r>
          </w:hyperlink>
        </w:p>
        <w:p>
          <w:pPr>
            <w:pStyle w:val="Contents3"/>
            <w:tabs>
              <w:tab w:val="clear" w:pos="8459"/>
              <w:tab w:val="right" w:pos="9026" w:leader="dot"/>
            </w:tabs>
            <w:rPr/>
          </w:pPr>
          <w:hyperlink w:anchor="__RefHeading___Toc720987_1067777946">
            <w:r>
              <w:rPr>
                <w:webHidden/>
                <w:rStyle w:val="IndexLink"/>
                <w:rtl w:val="true"/>
              </w:rPr>
              <w:t>لائحة حول رصد أوائل الشهور الهجرية</w:t>
            </w:r>
            <w:r>
              <w:rPr>
                <w:rStyle w:val="IndexLink"/>
                <w:rtl w:val="true"/>
              </w:rPr>
              <w:tab/>
            </w:r>
            <w:r>
              <w:rPr>
                <w:rStyle w:val="IndexLink"/>
              </w:rPr>
              <w:t>201</w:t>
            </w:r>
          </w:hyperlink>
        </w:p>
        <w:p>
          <w:pPr>
            <w:pStyle w:val="Contents3"/>
            <w:tabs>
              <w:tab w:val="clear" w:pos="8459"/>
              <w:tab w:val="right" w:pos="9026" w:leader="dot"/>
            </w:tabs>
            <w:rPr/>
          </w:pPr>
          <w:hyperlink w:anchor="__RefHeading___Toc720989_1067777946">
            <w:r>
              <w:rPr>
                <w:webHidden/>
                <w:rStyle w:val="IndexLink"/>
                <w:rtl w:val="true"/>
              </w:rPr>
              <w:t>حساب القمر</w:t>
            </w:r>
            <w:r>
              <w:rPr>
                <w:rStyle w:val="IndexLink"/>
                <w:rtl w:val="true"/>
              </w:rPr>
              <w:tab/>
            </w:r>
            <w:r>
              <w:rPr>
                <w:rStyle w:val="IndexLink"/>
              </w:rPr>
              <w:t>204</w:t>
            </w:r>
          </w:hyperlink>
        </w:p>
        <w:p>
          <w:pPr>
            <w:pStyle w:val="Contents3"/>
            <w:tabs>
              <w:tab w:val="clear" w:pos="8459"/>
              <w:tab w:val="right" w:pos="9026" w:leader="dot"/>
            </w:tabs>
            <w:rPr/>
          </w:pPr>
          <w:hyperlink w:anchor="__RefHeading___Toc720991_1067777946">
            <w:r>
              <w:rPr>
                <w:webHidden/>
                <w:rStyle w:val="IndexLink"/>
                <w:rtl w:val="true"/>
              </w:rPr>
              <w:t>برامج كومپيوترية</w:t>
            </w:r>
            <w:r>
              <w:rPr>
                <w:rStyle w:val="IndexLink"/>
                <w:rtl w:val="true"/>
              </w:rPr>
              <w:tab/>
            </w:r>
            <w:r>
              <w:rPr>
                <w:rStyle w:val="IndexLink"/>
              </w:rPr>
              <w:t>206</w:t>
            </w:r>
          </w:hyperlink>
        </w:p>
        <w:p>
          <w:pPr>
            <w:pStyle w:val="Contents2"/>
            <w:tabs>
              <w:tab w:val="clear" w:pos="8743"/>
              <w:tab w:val="right" w:pos="9026" w:leader="dot"/>
            </w:tabs>
            <w:rPr/>
          </w:pPr>
          <w:hyperlink w:anchor="__RefHeading___Toc720993_1067777946">
            <w:r>
              <w:rPr>
                <w:webHidden/>
                <w:rStyle w:val="IndexLink"/>
                <w:rtl w:val="true"/>
              </w:rPr>
              <w:t>الحج مائدة مباركة</w:t>
            </w:r>
            <w:r>
              <w:rPr>
                <w:rStyle w:val="IndexLink"/>
                <w:rtl w:val="true"/>
              </w:rPr>
              <w:t>...!</w:t>
              <w:tab/>
            </w:r>
            <w:r>
              <w:rPr>
                <w:rStyle w:val="IndexLink"/>
              </w:rPr>
              <w:t>210</w:t>
            </w:r>
          </w:hyperlink>
        </w:p>
        <w:p>
          <w:pPr>
            <w:pStyle w:val="Contents3"/>
            <w:tabs>
              <w:tab w:val="clear" w:pos="8459"/>
              <w:tab w:val="right" w:pos="9026" w:leader="dot"/>
            </w:tabs>
            <w:rPr/>
          </w:pPr>
          <w:hyperlink w:anchor="__RefHeading___Toc720995_1067777946">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720997_1067777946">
            <w:r>
              <w:rPr>
                <w:webHidden/>
                <w:rStyle w:val="IndexLink"/>
                <w:rtl w:val="true"/>
              </w:rPr>
              <w:t>انه السعي</w:t>
            </w:r>
            <w:r>
              <w:rPr>
                <w:rStyle w:val="IndexLink"/>
                <w:rtl w:val="true"/>
              </w:rPr>
              <w:t>!</w:t>
              <w:tab/>
            </w:r>
            <w:r>
              <w:rPr>
                <w:rStyle w:val="IndexLink"/>
              </w:rPr>
              <w:t>215</w:t>
            </w:r>
          </w:hyperlink>
        </w:p>
        <w:p>
          <w:pPr>
            <w:pStyle w:val="Contents3"/>
            <w:tabs>
              <w:tab w:val="clear" w:pos="8459"/>
              <w:tab w:val="right" w:pos="9026" w:leader="dot"/>
            </w:tabs>
            <w:rPr/>
          </w:pPr>
          <w:hyperlink w:anchor="__RefHeading___Toc720999_1067777946">
            <w:r>
              <w:rPr>
                <w:webHidden/>
                <w:rStyle w:val="IndexLink"/>
                <w:rtl w:val="true"/>
              </w:rPr>
              <w:t>وانها عرفات</w:t>
            </w:r>
            <w:r>
              <w:rPr>
                <w:rStyle w:val="IndexLink"/>
                <w:rtl w:val="true"/>
              </w:rPr>
              <w:t>!</w:t>
              <w:tab/>
            </w:r>
            <w:r>
              <w:rPr>
                <w:rStyle w:val="IndexLink"/>
              </w:rPr>
              <w:t>216</w:t>
            </w:r>
          </w:hyperlink>
        </w:p>
        <w:p>
          <w:pPr>
            <w:pStyle w:val="Contents3"/>
            <w:tabs>
              <w:tab w:val="clear" w:pos="8459"/>
              <w:tab w:val="right" w:pos="9026" w:leader="dot"/>
            </w:tabs>
            <w:rPr/>
          </w:pPr>
          <w:hyperlink w:anchor="__RefHeading___Toc721001_1067777946">
            <w:r>
              <w:rPr>
                <w:webHidden/>
                <w:rStyle w:val="IndexLink"/>
                <w:rtl w:val="true"/>
              </w:rPr>
              <w:t>إنها الروضة المباركة</w:t>
            </w:r>
            <w:r>
              <w:rPr>
                <w:rStyle w:val="IndexLink"/>
                <w:rtl w:val="true"/>
              </w:rPr>
              <w:t>!</w:t>
              <w:tab/>
            </w:r>
            <w:r>
              <w:rPr>
                <w:rStyle w:val="IndexLink"/>
              </w:rPr>
              <w:t>217</w:t>
            </w:r>
          </w:hyperlink>
        </w:p>
        <w:p>
          <w:pPr>
            <w:pStyle w:val="Contents3"/>
            <w:tabs>
              <w:tab w:val="clear" w:pos="8459"/>
              <w:tab w:val="right" w:pos="9026" w:leader="dot"/>
            </w:tabs>
            <w:rPr/>
          </w:pPr>
          <w:hyperlink w:anchor="__RefHeading___Toc721003_1067777946">
            <w:r>
              <w:rPr>
                <w:webHidden/>
                <w:rStyle w:val="IndexLink"/>
                <w:rtl w:val="true"/>
              </w:rPr>
              <w:t>انها قرائح رائعة</w:t>
            </w:r>
            <w:r>
              <w:rPr>
                <w:rStyle w:val="IndexLink"/>
                <w:rtl w:val="true"/>
              </w:rPr>
              <w:t>!</w:t>
              <w:tab/>
            </w:r>
            <w:r>
              <w:rPr>
                <w:rStyle w:val="IndexLink"/>
              </w:rPr>
              <w:t>218</w:t>
            </w:r>
          </w:hyperlink>
        </w:p>
        <w:p>
          <w:pPr>
            <w:pStyle w:val="Contents3"/>
            <w:tabs>
              <w:tab w:val="clear" w:pos="8459"/>
              <w:tab w:val="right" w:pos="9026" w:leader="dot"/>
            </w:tabs>
            <w:rPr/>
          </w:pPr>
          <w:hyperlink w:anchor="__RefHeading___Toc721005_1067777946">
            <w:r>
              <w:rPr>
                <w:webHidden/>
                <w:rStyle w:val="IndexLink"/>
                <w:rtl w:val="true"/>
              </w:rPr>
              <w:t>إنها الروح</w:t>
            </w:r>
            <w:r>
              <w:rPr>
                <w:rStyle w:val="IndexLink"/>
                <w:rtl w:val="true"/>
              </w:rPr>
              <w:t>!</w:t>
              <w:tab/>
            </w:r>
            <w:r>
              <w:rPr>
                <w:rStyle w:val="IndexLink"/>
              </w:rPr>
              <w:t>219</w:t>
            </w:r>
          </w:hyperlink>
        </w:p>
        <w:p>
          <w:pPr>
            <w:pStyle w:val="Contents3"/>
            <w:tabs>
              <w:tab w:val="clear" w:pos="8459"/>
              <w:tab w:val="right" w:pos="9026" w:leader="dot"/>
            </w:tabs>
            <w:rPr/>
          </w:pPr>
          <w:hyperlink w:anchor="__RefHeading___Toc721007_1067777946">
            <w:r>
              <w:rPr>
                <w:webHidden/>
                <w:rStyle w:val="IndexLink"/>
                <w:rtl w:val="true"/>
              </w:rPr>
              <w:t>انها الروح</w:t>
            </w:r>
            <w:r>
              <w:rPr>
                <w:rStyle w:val="IndexLink"/>
                <w:rtl w:val="true"/>
              </w:rPr>
              <w:t>!</w:t>
              <w:tab/>
            </w:r>
            <w:r>
              <w:rPr>
                <w:rStyle w:val="IndexLink"/>
              </w:rPr>
              <w:t>219</w:t>
            </w:r>
          </w:hyperlink>
        </w:p>
        <w:p>
          <w:pPr>
            <w:pStyle w:val="Contents3"/>
            <w:tabs>
              <w:tab w:val="clear" w:pos="8459"/>
              <w:tab w:val="right" w:pos="9026" w:leader="dot"/>
            </w:tabs>
            <w:rPr/>
          </w:pPr>
          <w:hyperlink w:anchor="__RefHeading___Toc721009_1067777946">
            <w:r>
              <w:rPr>
                <w:webHidden/>
                <w:rStyle w:val="IndexLink"/>
                <w:rtl w:val="true"/>
              </w:rPr>
              <w:t>ترنيمة في بطحاء مكة</w:t>
            </w:r>
            <w:r>
              <w:rPr>
                <w:rStyle w:val="IndexLink"/>
                <w:rtl w:val="true"/>
              </w:rPr>
              <w:t>:</w:t>
              <w:tab/>
            </w:r>
            <w:r>
              <w:rPr>
                <w:rStyle w:val="IndexLink"/>
              </w:rPr>
              <w:t>221</w:t>
            </w:r>
          </w:hyperlink>
        </w:p>
        <w:p>
          <w:pPr>
            <w:pStyle w:val="Contents3"/>
            <w:tabs>
              <w:tab w:val="clear" w:pos="8459"/>
              <w:tab w:val="right" w:pos="9026" w:leader="dot"/>
            </w:tabs>
            <w:rPr/>
          </w:pPr>
          <w:hyperlink w:anchor="__RefHeading___Toc721011_1067777946">
            <w:r>
              <w:rPr>
                <w:webHidden/>
                <w:rStyle w:val="IndexLink"/>
                <w:rtl w:val="true"/>
              </w:rPr>
              <w:t>والحج شعيرة الشعائر وحياة الأبدان والضمائر، ورحلة الولاء والبراء</w:t>
            </w:r>
            <w:r>
              <w:rPr>
                <w:rStyle w:val="IndexLink"/>
                <w:rtl w:val="true"/>
              </w:rPr>
              <w:t>:</w:t>
              <w:tab/>
            </w:r>
            <w:r>
              <w:rPr>
                <w:rStyle w:val="IndexLink"/>
              </w:rPr>
              <w:t>224</w:t>
            </w:r>
          </w:hyperlink>
        </w:p>
        <w:p>
          <w:pPr>
            <w:pStyle w:val="Contents3"/>
            <w:tabs>
              <w:tab w:val="clear" w:pos="8459"/>
              <w:tab w:val="right" w:pos="9026" w:leader="dot"/>
            </w:tabs>
            <w:rPr/>
          </w:pPr>
          <w:hyperlink w:anchor="__RefHeading___Toc721013_1067777946">
            <w:r>
              <w:rPr>
                <w:webHidden/>
                <w:rStyle w:val="IndexLink"/>
                <w:rtl w:val="true"/>
              </w:rPr>
              <w:t>الرمزية</w:t>
            </w:r>
            <w:r>
              <w:rPr>
                <w:rStyle w:val="IndexLink"/>
                <w:rtl w:val="true"/>
              </w:rPr>
              <w:t>:</w:t>
              <w:tab/>
            </w:r>
            <w:r>
              <w:rPr>
                <w:rStyle w:val="IndexLink"/>
              </w:rPr>
              <w:t>229</w:t>
            </w:r>
          </w:hyperlink>
        </w:p>
        <w:p>
          <w:pPr>
            <w:pStyle w:val="Contents3"/>
            <w:tabs>
              <w:tab w:val="clear" w:pos="8459"/>
              <w:tab w:val="right" w:pos="9026" w:leader="dot"/>
            </w:tabs>
            <w:rPr/>
          </w:pPr>
          <w:hyperlink w:anchor="__RefHeading___Toc721015_1067777946">
            <w:r>
              <w:rPr>
                <w:webHidden/>
                <w:rStyle w:val="IndexLink"/>
                <w:rtl w:val="true"/>
              </w:rPr>
              <w:t>النسل الجديد</w:t>
            </w:r>
            <w:r>
              <w:rPr>
                <w:rStyle w:val="IndexLink"/>
                <w:rtl w:val="true"/>
              </w:rPr>
              <w:t>!</w:t>
              <w:tab/>
            </w:r>
            <w:r>
              <w:rPr>
                <w:rStyle w:val="IndexLink"/>
              </w:rPr>
              <w:t>231</w:t>
            </w:r>
          </w:hyperlink>
        </w:p>
        <w:p>
          <w:pPr>
            <w:pStyle w:val="Contents3"/>
            <w:tabs>
              <w:tab w:val="clear" w:pos="8459"/>
              <w:tab w:val="right" w:pos="9026" w:leader="dot"/>
            </w:tabs>
            <w:rPr/>
          </w:pPr>
          <w:hyperlink w:anchor="__RefHeading___Toc721017_1067777946">
            <w:r>
              <w:rPr>
                <w:webHidden/>
                <w:rStyle w:val="IndexLink"/>
                <w:rtl w:val="true"/>
              </w:rPr>
              <w:t>العهد والعمل</w:t>
            </w:r>
            <w:r>
              <w:rPr>
                <w:rStyle w:val="IndexLink"/>
                <w:rtl w:val="true"/>
              </w:rPr>
              <w:t>:</w:t>
              <w:tab/>
            </w:r>
            <w:r>
              <w:rPr>
                <w:rStyle w:val="IndexLink"/>
              </w:rPr>
              <w:t>234</w:t>
            </w:r>
          </w:hyperlink>
        </w:p>
        <w:p>
          <w:pPr>
            <w:pStyle w:val="Contents2"/>
            <w:tabs>
              <w:tab w:val="clear" w:pos="8743"/>
              <w:tab w:val="right" w:pos="9026" w:leader="dot"/>
            </w:tabs>
            <w:rPr/>
          </w:pPr>
          <w:hyperlink w:anchor="__RefHeading___Toc721019_1067777946">
            <w:r>
              <w:rPr>
                <w:webHidden/>
                <w:rStyle w:val="IndexLink"/>
                <w:rtl w:val="true"/>
              </w:rPr>
              <w:t xml:space="preserve">شخصيات من الحرمين الشريفين </w:t>
            </w:r>
            <w:r>
              <w:rPr>
                <w:rStyle w:val="IndexLink"/>
                <w:rtl w:val="true"/>
              </w:rPr>
              <w:t>(</w:t>
            </w:r>
            <w:r>
              <w:rPr>
                <w:rStyle w:val="IndexLink"/>
              </w:rPr>
              <w:t>20</w:t>
            </w:r>
            <w:r>
              <w:rPr>
                <w:rStyle w:val="IndexLink"/>
                <w:rtl w:val="true"/>
              </w:rPr>
              <w:t xml:space="preserve">) </w:t>
            </w:r>
            <w:r>
              <w:rPr>
                <w:rStyle w:val="IndexLink"/>
                <w:rtl w:val="true"/>
              </w:rPr>
              <w:t>سلمان الفارسي‌</w:t>
            </w:r>
            <w:r>
              <w:rPr>
                <w:rStyle w:val="IndexLink"/>
                <w:rtl w:val="true"/>
              </w:rPr>
              <w:tab/>
            </w:r>
            <w:r>
              <w:rPr>
                <w:rStyle w:val="IndexLink"/>
              </w:rPr>
              <w:t>236</w:t>
            </w:r>
          </w:hyperlink>
        </w:p>
        <w:p>
          <w:pPr>
            <w:pStyle w:val="Contents3"/>
            <w:tabs>
              <w:tab w:val="clear" w:pos="8459"/>
              <w:tab w:val="right" w:pos="9026" w:leader="dot"/>
            </w:tabs>
            <w:rPr/>
          </w:pPr>
          <w:hyperlink w:anchor="__RefHeading___Toc721021_1067777946">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721023_1067777946">
            <w:r>
              <w:rPr>
                <w:webHidden/>
                <w:rStyle w:val="IndexLink"/>
                <w:rtl w:val="true"/>
              </w:rPr>
              <w:t>اسمه ونسبه‌</w:t>
            </w:r>
            <w:r>
              <w:rPr>
                <w:rStyle w:val="IndexLink"/>
                <w:rtl w:val="true"/>
              </w:rPr>
              <w:tab/>
            </w:r>
            <w:r>
              <w:rPr>
                <w:rStyle w:val="IndexLink"/>
              </w:rPr>
              <w:t>238</w:t>
            </w:r>
          </w:hyperlink>
        </w:p>
        <w:p>
          <w:pPr>
            <w:pStyle w:val="Contents3"/>
            <w:tabs>
              <w:tab w:val="clear" w:pos="8459"/>
              <w:tab w:val="right" w:pos="9026" w:leader="dot"/>
            </w:tabs>
            <w:rPr/>
          </w:pPr>
          <w:hyperlink w:anchor="__RefHeading___Toc721025_1067777946">
            <w:r>
              <w:rPr>
                <w:webHidden/>
                <w:rStyle w:val="IndexLink"/>
                <w:rtl w:val="true"/>
              </w:rPr>
              <w:t>قصّة إسلامه‌</w:t>
            </w:r>
            <w:r>
              <w:rPr>
                <w:rStyle w:val="IndexLink"/>
                <w:rtl w:val="true"/>
              </w:rPr>
              <w:tab/>
            </w:r>
            <w:r>
              <w:rPr>
                <w:rStyle w:val="IndexLink"/>
              </w:rPr>
              <w:t>238</w:t>
            </w:r>
          </w:hyperlink>
        </w:p>
        <w:p>
          <w:pPr>
            <w:pStyle w:val="Contents3"/>
            <w:tabs>
              <w:tab w:val="clear" w:pos="8459"/>
              <w:tab w:val="right" w:pos="9026" w:leader="dot"/>
            </w:tabs>
            <w:rPr/>
          </w:pPr>
          <w:hyperlink w:anchor="__RefHeading___Toc721027_1067777946">
            <w:r>
              <w:rPr>
                <w:webHidden/>
                <w:rStyle w:val="IndexLink"/>
                <w:rtl w:val="true"/>
              </w:rPr>
              <w:t>زوجته</w:t>
            </w:r>
            <w:r>
              <w:rPr>
                <w:rStyle w:val="IndexLink"/>
                <w:rtl w:val="true"/>
              </w:rPr>
              <w:t>:</w:t>
              <w:tab/>
            </w:r>
            <w:r>
              <w:rPr>
                <w:rStyle w:val="IndexLink"/>
              </w:rPr>
              <w:t>247</w:t>
            </w:r>
          </w:hyperlink>
        </w:p>
        <w:p>
          <w:pPr>
            <w:pStyle w:val="Contents3"/>
            <w:tabs>
              <w:tab w:val="clear" w:pos="8459"/>
              <w:tab w:val="right" w:pos="9026" w:leader="dot"/>
            </w:tabs>
            <w:rPr/>
          </w:pPr>
          <w:hyperlink w:anchor="__RefHeading___Toc721029_1067777946">
            <w:r>
              <w:rPr>
                <w:webHidden/>
                <w:rStyle w:val="IndexLink"/>
                <w:rtl w:val="true"/>
              </w:rPr>
              <w:t>أولاده</w:t>
            </w:r>
            <w:r>
              <w:rPr>
                <w:rStyle w:val="IndexLink"/>
                <w:rtl w:val="true"/>
              </w:rPr>
              <w:t>:</w:t>
              <w:tab/>
            </w:r>
            <w:r>
              <w:rPr>
                <w:rStyle w:val="IndexLink"/>
              </w:rPr>
              <w:t>248</w:t>
            </w:r>
          </w:hyperlink>
        </w:p>
        <w:p>
          <w:pPr>
            <w:pStyle w:val="Contents3"/>
            <w:tabs>
              <w:tab w:val="clear" w:pos="8459"/>
              <w:tab w:val="right" w:pos="9026" w:leader="dot"/>
            </w:tabs>
            <w:rPr/>
          </w:pPr>
          <w:hyperlink w:anchor="__RefHeading___Toc721031_1067777946">
            <w:r>
              <w:rPr>
                <w:webHidden/>
                <w:rStyle w:val="IndexLink"/>
                <w:rtl w:val="true"/>
              </w:rPr>
              <w:t>سيرته وفضائله‌</w:t>
            </w:r>
            <w:r>
              <w:rPr>
                <w:rStyle w:val="IndexLink"/>
                <w:rtl w:val="true"/>
              </w:rPr>
              <w:tab/>
            </w:r>
            <w:r>
              <w:rPr>
                <w:rStyle w:val="IndexLink"/>
              </w:rPr>
              <w:t>248</w:t>
            </w:r>
          </w:hyperlink>
        </w:p>
        <w:p>
          <w:pPr>
            <w:pStyle w:val="Contents3"/>
            <w:tabs>
              <w:tab w:val="clear" w:pos="8459"/>
              <w:tab w:val="right" w:pos="9026" w:leader="dot"/>
            </w:tabs>
            <w:rPr/>
          </w:pPr>
          <w:hyperlink w:anchor="__RefHeading___Toc721033_1067777946">
            <w:r>
              <w:rPr>
                <w:webHidden/>
                <w:rStyle w:val="IndexLink"/>
                <w:rtl w:val="true"/>
              </w:rPr>
              <w:t>أخلاقه‌</w:t>
            </w:r>
            <w:r>
              <w:rPr>
                <w:rStyle w:val="IndexLink"/>
                <w:rtl w:val="true"/>
              </w:rPr>
              <w:tab/>
            </w:r>
            <w:r>
              <w:rPr>
                <w:rStyle w:val="IndexLink"/>
              </w:rPr>
              <w:t>255</w:t>
            </w:r>
          </w:hyperlink>
        </w:p>
        <w:p>
          <w:pPr>
            <w:pStyle w:val="Contents3"/>
            <w:tabs>
              <w:tab w:val="clear" w:pos="8459"/>
              <w:tab w:val="right" w:pos="9026" w:leader="dot"/>
            </w:tabs>
            <w:rPr/>
          </w:pPr>
          <w:hyperlink w:anchor="__RefHeading___Toc721035_1067777946">
            <w:r>
              <w:rPr>
                <w:webHidden/>
                <w:rStyle w:val="IndexLink"/>
                <w:rtl w:val="true"/>
              </w:rPr>
              <w:t>مواعظه وحكمه‌</w:t>
            </w:r>
            <w:r>
              <w:rPr>
                <w:rStyle w:val="IndexLink"/>
                <w:rtl w:val="true"/>
              </w:rPr>
              <w:tab/>
            </w:r>
            <w:r>
              <w:rPr>
                <w:rStyle w:val="IndexLink"/>
              </w:rPr>
              <w:t>256</w:t>
            </w:r>
          </w:hyperlink>
        </w:p>
        <w:p>
          <w:pPr>
            <w:pStyle w:val="Contents3"/>
            <w:tabs>
              <w:tab w:val="clear" w:pos="8459"/>
              <w:tab w:val="right" w:pos="9026" w:leader="dot"/>
            </w:tabs>
            <w:rPr/>
          </w:pPr>
          <w:hyperlink w:anchor="__RefHeading___Toc721037_1067777946">
            <w:r>
              <w:rPr>
                <w:webHidden/>
                <w:rStyle w:val="IndexLink"/>
                <w:rtl w:val="true"/>
              </w:rPr>
              <w:t>شعره</w:t>
            </w:r>
            <w:r>
              <w:rPr>
                <w:rStyle w:val="IndexLink"/>
                <w:rtl w:val="true"/>
              </w:rPr>
              <w:t>:</w:t>
              <w:tab/>
            </w:r>
            <w:r>
              <w:rPr>
                <w:rStyle w:val="IndexLink"/>
              </w:rPr>
              <w:t>258</w:t>
            </w:r>
          </w:hyperlink>
        </w:p>
        <w:p>
          <w:pPr>
            <w:pStyle w:val="Contents3"/>
            <w:tabs>
              <w:tab w:val="clear" w:pos="8459"/>
              <w:tab w:val="right" w:pos="9026" w:leader="dot"/>
            </w:tabs>
            <w:rPr/>
          </w:pPr>
          <w:hyperlink w:anchor="__RefHeading___Toc721039_1067777946">
            <w:r>
              <w:rPr>
                <w:webHidden/>
                <w:rStyle w:val="IndexLink"/>
                <w:rtl w:val="true"/>
              </w:rPr>
              <w:t>خطبه</w:t>
            </w:r>
            <w:r>
              <w:rPr>
                <w:rStyle w:val="IndexLink"/>
                <w:rtl w:val="true"/>
              </w:rPr>
              <w:t>:</w:t>
              <w:tab/>
            </w:r>
            <w:r>
              <w:rPr>
                <w:rStyle w:val="IndexLink"/>
              </w:rPr>
              <w:t>259</w:t>
            </w:r>
          </w:hyperlink>
        </w:p>
        <w:p>
          <w:pPr>
            <w:pStyle w:val="Contents3"/>
            <w:tabs>
              <w:tab w:val="clear" w:pos="8459"/>
              <w:tab w:val="right" w:pos="9026" w:leader="dot"/>
            </w:tabs>
            <w:rPr/>
          </w:pPr>
          <w:hyperlink w:anchor="__RefHeading___Toc721041_1067777946">
            <w:r>
              <w:rPr>
                <w:webHidden/>
                <w:rStyle w:val="IndexLink"/>
                <w:rtl w:val="true"/>
              </w:rPr>
              <w:t>ما قيل فيه</w:t>
            </w:r>
            <w:r>
              <w:rPr>
                <w:rStyle w:val="IndexLink"/>
                <w:rtl w:val="true"/>
              </w:rPr>
              <w:t>:</w:t>
              <w:tab/>
            </w:r>
            <w:r>
              <w:rPr>
                <w:rStyle w:val="IndexLink"/>
              </w:rPr>
              <w:t>260</w:t>
            </w:r>
          </w:hyperlink>
        </w:p>
        <w:p>
          <w:pPr>
            <w:pStyle w:val="Contents3"/>
            <w:tabs>
              <w:tab w:val="clear" w:pos="8459"/>
              <w:tab w:val="right" w:pos="9026" w:leader="dot"/>
            </w:tabs>
            <w:rPr/>
          </w:pPr>
          <w:hyperlink w:anchor="__RefHeading___Toc721043_1067777946">
            <w:r>
              <w:rPr>
                <w:webHidden/>
                <w:rStyle w:val="IndexLink"/>
                <w:rtl w:val="true"/>
              </w:rPr>
              <w:t>ما نزل فيه من القرآن‌</w:t>
            </w:r>
            <w:r>
              <w:rPr>
                <w:rStyle w:val="IndexLink"/>
                <w:rtl w:val="true"/>
              </w:rPr>
              <w:tab/>
            </w:r>
            <w:r>
              <w:rPr>
                <w:rStyle w:val="IndexLink"/>
              </w:rPr>
              <w:t>263</w:t>
            </w:r>
          </w:hyperlink>
        </w:p>
        <w:p>
          <w:pPr>
            <w:pStyle w:val="Contents3"/>
            <w:tabs>
              <w:tab w:val="clear" w:pos="8459"/>
              <w:tab w:val="right" w:pos="9026" w:leader="dot"/>
            </w:tabs>
            <w:rPr/>
          </w:pPr>
          <w:hyperlink w:anchor="__RefHeading___Toc721045_1067777946">
            <w:r>
              <w:rPr>
                <w:webHidden/>
                <w:rStyle w:val="IndexLink"/>
                <w:rtl w:val="true"/>
              </w:rPr>
              <w:t>مالقيه من أذى الآخرين</w:t>
            </w:r>
            <w:r>
              <w:rPr>
                <w:rStyle w:val="IndexLink"/>
                <w:rtl w:val="true"/>
              </w:rPr>
              <w:t>:</w:t>
              <w:tab/>
            </w:r>
            <w:r>
              <w:rPr>
                <w:rStyle w:val="IndexLink"/>
              </w:rPr>
              <w:t>265</w:t>
            </w:r>
          </w:hyperlink>
        </w:p>
        <w:p>
          <w:pPr>
            <w:pStyle w:val="Contents3"/>
            <w:tabs>
              <w:tab w:val="clear" w:pos="8459"/>
              <w:tab w:val="right" w:pos="9026" w:leader="dot"/>
            </w:tabs>
            <w:rPr/>
          </w:pPr>
          <w:hyperlink w:anchor="__RefHeading___Toc721047_1067777946">
            <w:r>
              <w:rPr>
                <w:webHidden/>
                <w:rStyle w:val="IndexLink"/>
                <w:rtl w:val="true"/>
              </w:rPr>
              <w:t>وفاته ومدفنه</w:t>
            </w:r>
            <w:r>
              <w:rPr>
                <w:rStyle w:val="IndexLink"/>
                <w:rtl w:val="true"/>
              </w:rPr>
              <w:t>:</w:t>
              <w:tab/>
            </w:r>
            <w:r>
              <w:rPr>
                <w:rStyle w:val="IndexLink"/>
              </w:rPr>
              <w:t>266</w:t>
            </w:r>
          </w:hyperlink>
        </w:p>
        <w:p>
          <w:pPr>
            <w:pStyle w:val="Contents2"/>
            <w:tabs>
              <w:tab w:val="clear" w:pos="8743"/>
              <w:tab w:val="right" w:pos="9026" w:leader="dot"/>
            </w:tabs>
            <w:rPr/>
          </w:pPr>
          <w:hyperlink w:anchor="__RefHeading___Toc721049_1067777946">
            <w:r>
              <w:rPr>
                <w:webHidden/>
                <w:rStyle w:val="IndexLink"/>
                <w:rtl w:val="true"/>
              </w:rPr>
              <w:t>مكة وأسماؤها وما ترمز إليه في اللغات السامية</w:t>
            </w:r>
            <w:r>
              <w:rPr>
                <w:rStyle w:val="IndexLink"/>
                <w:rtl w:val="true"/>
              </w:rPr>
              <w:tab/>
            </w:r>
            <w:r>
              <w:rPr>
                <w:rStyle w:val="IndexLink"/>
              </w:rPr>
              <w:t>269</w:t>
            </w:r>
          </w:hyperlink>
        </w:p>
        <w:p>
          <w:pPr>
            <w:pStyle w:val="Contents3"/>
            <w:tabs>
              <w:tab w:val="clear" w:pos="8459"/>
              <w:tab w:val="right" w:pos="9026" w:leader="dot"/>
            </w:tabs>
            <w:rPr/>
          </w:pPr>
          <w:hyperlink w:anchor="__RefHeading___Toc721051_1067777946">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721053_1067777946">
            <w:r>
              <w:rPr>
                <w:webHidden/>
                <w:rStyle w:val="IndexLink"/>
                <w:rtl w:val="true"/>
              </w:rPr>
              <w:t>مقدمة</w:t>
            </w:r>
            <w:r>
              <w:rPr>
                <w:rStyle w:val="IndexLink"/>
                <w:rtl w:val="true"/>
              </w:rPr>
              <w:tab/>
            </w:r>
            <w:r>
              <w:rPr>
                <w:rStyle w:val="IndexLink"/>
              </w:rPr>
              <w:t>269</w:t>
            </w:r>
          </w:hyperlink>
        </w:p>
        <w:p>
          <w:pPr>
            <w:pStyle w:val="Contents3"/>
            <w:tabs>
              <w:tab w:val="clear" w:pos="8459"/>
              <w:tab w:val="right" w:pos="9026" w:leader="dot"/>
            </w:tabs>
            <w:rPr/>
          </w:pPr>
          <w:hyperlink w:anchor="__RefHeading___Toc721055_1067777946">
            <w:r>
              <w:rPr>
                <w:webHidden/>
                <w:rStyle w:val="IndexLink"/>
                <w:rtl w:val="true"/>
              </w:rPr>
              <w:t>المبحث الأول</w:t>
            </w:r>
            <w:r>
              <w:rPr>
                <w:rStyle w:val="IndexLink"/>
                <w:rtl w:val="true"/>
              </w:rPr>
              <w:t xml:space="preserve">: </w:t>
            </w:r>
            <w:r>
              <w:rPr>
                <w:rStyle w:val="IndexLink"/>
                <w:rtl w:val="true"/>
              </w:rPr>
              <w:t>أسماء مكة</w:t>
            </w:r>
            <w:r>
              <w:rPr>
                <w:rStyle w:val="IndexLink"/>
                <w:rtl w:val="true"/>
              </w:rPr>
              <w:tab/>
            </w:r>
            <w:r>
              <w:rPr>
                <w:rStyle w:val="IndexLink"/>
              </w:rPr>
              <w:t>272</w:t>
            </w:r>
          </w:hyperlink>
        </w:p>
        <w:p>
          <w:pPr>
            <w:pStyle w:val="Contents4"/>
            <w:tabs>
              <w:tab w:val="clear" w:pos="8176"/>
              <w:tab w:val="right" w:pos="9026" w:leader="dot"/>
            </w:tabs>
            <w:rPr/>
          </w:pPr>
          <w:hyperlink w:anchor="__RefHeading___Toc721057_1067777946">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721059_1067777946">
            <w:r>
              <w:rPr>
                <w:webHidden/>
                <w:rStyle w:val="IndexLink"/>
                <w:rtl w:val="true"/>
              </w:rPr>
              <w:t xml:space="preserve">ومن أهم الآراء التي قيلت في معنى </w:t>
            </w:r>
            <w:r>
              <w:rPr>
                <w:rStyle w:val="IndexLink"/>
                <w:rtl w:val="true"/>
              </w:rPr>
              <w:t>«</w:t>
            </w:r>
            <w:r>
              <w:rPr>
                <w:rStyle w:val="IndexLink"/>
                <w:rtl w:val="true"/>
              </w:rPr>
              <w:t>بكة</w:t>
            </w:r>
            <w:r>
              <w:rPr>
                <w:rStyle w:val="IndexLink"/>
                <w:rtl w:val="true"/>
              </w:rPr>
              <w:t>»:</w:t>
              <w:tab/>
            </w:r>
            <w:r>
              <w:rPr>
                <w:rStyle w:val="IndexLink"/>
              </w:rPr>
              <w:t>273</w:t>
            </w:r>
          </w:hyperlink>
        </w:p>
        <w:p>
          <w:pPr>
            <w:pStyle w:val="Contents4"/>
            <w:tabs>
              <w:tab w:val="clear" w:pos="8176"/>
              <w:tab w:val="right" w:pos="9026" w:leader="dot"/>
            </w:tabs>
            <w:rPr/>
          </w:pPr>
          <w:hyperlink w:anchor="__RefHeading___Toc721061_1067777946">
            <w:r>
              <w:rPr>
                <w:webHidden/>
                <w:rStyle w:val="IndexLink"/>
                <w:rtl w:val="true"/>
              </w:rPr>
              <w:t xml:space="preserve">الآراء التي قيلت في التفرقة بين </w:t>
            </w:r>
            <w:r>
              <w:rPr>
                <w:rStyle w:val="IndexLink"/>
                <w:rtl w:val="true"/>
              </w:rPr>
              <w:t>«</w:t>
            </w:r>
            <w:r>
              <w:rPr>
                <w:rStyle w:val="IndexLink"/>
                <w:rtl w:val="true"/>
              </w:rPr>
              <w:t>مكة</w:t>
            </w:r>
            <w:r>
              <w:rPr>
                <w:rStyle w:val="IndexLink"/>
                <w:rtl w:val="true"/>
              </w:rPr>
              <w:t xml:space="preserve">» </w:t>
            </w:r>
            <w:r>
              <w:rPr>
                <w:rStyle w:val="IndexLink"/>
                <w:rtl w:val="true"/>
              </w:rPr>
              <w:t xml:space="preserve">و </w:t>
            </w:r>
            <w:r>
              <w:rPr>
                <w:rStyle w:val="IndexLink"/>
                <w:rtl w:val="true"/>
              </w:rPr>
              <w:t>«</w:t>
            </w:r>
            <w:r>
              <w:rPr>
                <w:rStyle w:val="IndexLink"/>
                <w:rtl w:val="true"/>
              </w:rPr>
              <w:t>بكة</w:t>
            </w:r>
            <w:r>
              <w:rPr>
                <w:rStyle w:val="IndexLink"/>
                <w:rtl w:val="true"/>
              </w:rPr>
              <w:t>»:</w:t>
              <w:tab/>
            </w:r>
            <w:r>
              <w:rPr>
                <w:rStyle w:val="IndexLink"/>
              </w:rPr>
              <w:t>273</w:t>
            </w:r>
          </w:hyperlink>
        </w:p>
        <w:p>
          <w:pPr>
            <w:pStyle w:val="Contents4"/>
            <w:tabs>
              <w:tab w:val="clear" w:pos="8176"/>
              <w:tab w:val="right" w:pos="9026" w:leader="dot"/>
            </w:tabs>
            <w:rPr/>
          </w:pPr>
          <w:hyperlink w:anchor="__RefHeading___Toc721063_1067777946">
            <w:r>
              <w:rPr>
                <w:webHidden/>
                <w:rStyle w:val="IndexLink"/>
                <w:rtl w:val="true"/>
              </w:rPr>
              <w:t xml:space="preserve">الآراء التي قيلت في ترادف </w:t>
            </w:r>
            <w:r>
              <w:rPr>
                <w:rStyle w:val="IndexLink"/>
                <w:rtl w:val="true"/>
              </w:rPr>
              <w:t>«</w:t>
            </w:r>
            <w:r>
              <w:rPr>
                <w:rStyle w:val="IndexLink"/>
                <w:rtl w:val="true"/>
              </w:rPr>
              <w:t>مكة</w:t>
            </w:r>
            <w:r>
              <w:rPr>
                <w:rStyle w:val="IndexLink"/>
                <w:rtl w:val="true"/>
              </w:rPr>
              <w:t xml:space="preserve">» </w:t>
            </w:r>
            <w:r>
              <w:rPr>
                <w:rStyle w:val="IndexLink"/>
                <w:rtl w:val="true"/>
              </w:rPr>
              <w:t xml:space="preserve">و </w:t>
            </w:r>
            <w:r>
              <w:rPr>
                <w:rStyle w:val="IndexLink"/>
                <w:rtl w:val="true"/>
              </w:rPr>
              <w:t>«</w:t>
            </w:r>
            <w:r>
              <w:rPr>
                <w:rStyle w:val="IndexLink"/>
                <w:rtl w:val="true"/>
              </w:rPr>
              <w:t>بكة</w:t>
            </w:r>
            <w:r>
              <w:rPr>
                <w:rStyle w:val="IndexLink"/>
                <w:rtl w:val="true"/>
              </w:rPr>
              <w:t>»:</w:t>
              <w:tab/>
            </w:r>
            <w:r>
              <w:rPr>
                <w:rStyle w:val="IndexLink"/>
              </w:rPr>
              <w:t>274</w:t>
            </w:r>
          </w:hyperlink>
        </w:p>
        <w:p>
          <w:pPr>
            <w:pStyle w:val="Contents4"/>
            <w:tabs>
              <w:tab w:val="clear" w:pos="8176"/>
              <w:tab w:val="right" w:pos="9026" w:leader="dot"/>
            </w:tabs>
            <w:rPr/>
          </w:pPr>
          <w:hyperlink w:anchor="__RefHeading___Toc721065_1067777946">
            <w:r>
              <w:rPr>
                <w:webHidden/>
                <w:rStyle w:val="IndexLink"/>
                <w:rtl w:val="true"/>
              </w:rPr>
              <w:t>ثانياً</w:t>
            </w:r>
            <w:r>
              <w:rPr>
                <w:rStyle w:val="IndexLink"/>
                <w:rtl w:val="true"/>
              </w:rPr>
              <w:t xml:space="preserve">: </w:t>
            </w:r>
            <w:r>
              <w:rPr>
                <w:rStyle w:val="IndexLink"/>
                <w:rtl w:val="true"/>
              </w:rPr>
              <w:t>أسماء أخرى لمكة</w:t>
            </w:r>
            <w:r>
              <w:rPr>
                <w:rStyle w:val="IndexLink"/>
                <w:rtl w:val="true"/>
              </w:rPr>
              <w:t>:</w:t>
              <w:tab/>
            </w:r>
            <w:r>
              <w:rPr>
                <w:rStyle w:val="IndexLink"/>
              </w:rPr>
              <w:t>274</w:t>
            </w:r>
          </w:hyperlink>
        </w:p>
        <w:p>
          <w:pPr>
            <w:pStyle w:val="Contents3"/>
            <w:tabs>
              <w:tab w:val="clear" w:pos="8459"/>
              <w:tab w:val="right" w:pos="9026" w:leader="dot"/>
            </w:tabs>
            <w:rPr/>
          </w:pPr>
          <w:hyperlink w:anchor="__RefHeading___Toc721067_1067777946">
            <w:r>
              <w:rPr>
                <w:webHidden/>
                <w:rStyle w:val="IndexLink"/>
                <w:rtl w:val="true"/>
              </w:rPr>
              <w:t xml:space="preserve">المبحث الثاني آراء المصادر والمراجع في دلالات </w:t>
            </w:r>
            <w:r>
              <w:rPr>
                <w:rStyle w:val="IndexLink"/>
                <w:rtl w:val="true"/>
              </w:rPr>
              <w:t>«</w:t>
            </w:r>
            <w:r>
              <w:rPr>
                <w:rStyle w:val="IndexLink"/>
                <w:rtl w:val="true"/>
              </w:rPr>
              <w:t>مكة</w:t>
            </w:r>
            <w:r>
              <w:rPr>
                <w:rStyle w:val="IndexLink"/>
                <w:rtl w:val="true"/>
              </w:rPr>
              <w:t xml:space="preserve">» </w:t>
            </w:r>
            <w:r>
              <w:rPr>
                <w:rStyle w:val="IndexLink"/>
                <w:rtl w:val="true"/>
              </w:rPr>
              <w:t xml:space="preserve">و </w:t>
            </w:r>
            <w:r>
              <w:rPr>
                <w:rStyle w:val="IndexLink"/>
                <w:rtl w:val="true"/>
              </w:rPr>
              <w:t>«</w:t>
            </w:r>
            <w:r>
              <w:rPr>
                <w:rStyle w:val="IndexLink"/>
                <w:rtl w:val="true"/>
              </w:rPr>
              <w:t>بكة</w:t>
            </w:r>
            <w:r>
              <w:rPr>
                <w:rStyle w:val="IndexLink"/>
                <w:rtl w:val="true"/>
              </w:rPr>
              <w:t>»</w:t>
              <w:tab/>
            </w:r>
            <w:r>
              <w:rPr>
                <w:rStyle w:val="IndexLink"/>
              </w:rPr>
              <w:t>276</w:t>
            </w:r>
          </w:hyperlink>
        </w:p>
        <w:p>
          <w:pPr>
            <w:pStyle w:val="Contents4"/>
            <w:tabs>
              <w:tab w:val="clear" w:pos="8176"/>
              <w:tab w:val="right" w:pos="9026" w:leader="dot"/>
            </w:tabs>
            <w:rPr/>
          </w:pPr>
          <w:hyperlink w:anchor="__RefHeading___Toc721069_1067777946">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721071_1067777946">
            <w:r>
              <w:rPr>
                <w:webHidden/>
                <w:rStyle w:val="IndexLink"/>
                <w:rtl w:val="true"/>
              </w:rPr>
              <w:t>أولًا</w:t>
            </w:r>
            <w:r>
              <w:rPr>
                <w:rStyle w:val="IndexLink"/>
                <w:rtl w:val="true"/>
              </w:rPr>
              <w:t xml:space="preserve">: </w:t>
            </w:r>
            <w:r>
              <w:rPr>
                <w:rStyle w:val="IndexLink"/>
                <w:rtl w:val="true"/>
              </w:rPr>
              <w:t xml:space="preserve">آراء المصادر والمراجع حول دلالات </w:t>
            </w:r>
            <w:r>
              <w:rPr>
                <w:rStyle w:val="IndexLink"/>
                <w:rtl w:val="true"/>
              </w:rPr>
              <w:t>«</w:t>
            </w:r>
            <w:r>
              <w:rPr>
                <w:rStyle w:val="IndexLink"/>
                <w:rtl w:val="true"/>
              </w:rPr>
              <w:t>مكة</w:t>
            </w:r>
            <w:r>
              <w:rPr>
                <w:rStyle w:val="IndexLink"/>
                <w:rtl w:val="true"/>
              </w:rPr>
              <w:t>»:</w:t>
              <w:tab/>
            </w:r>
            <w:r>
              <w:rPr>
                <w:rStyle w:val="IndexLink"/>
              </w:rPr>
              <w:t>276</w:t>
            </w:r>
          </w:hyperlink>
        </w:p>
        <w:p>
          <w:pPr>
            <w:pStyle w:val="Contents4"/>
            <w:tabs>
              <w:tab w:val="clear" w:pos="8176"/>
              <w:tab w:val="right" w:pos="9026" w:leader="dot"/>
            </w:tabs>
            <w:rPr/>
          </w:pPr>
          <w:hyperlink w:anchor="__RefHeading___Toc721073_1067777946">
            <w:r>
              <w:rPr>
                <w:webHidden/>
                <w:rStyle w:val="IndexLink"/>
                <w:rtl w:val="true"/>
              </w:rPr>
              <w:t>ثانياً</w:t>
            </w:r>
            <w:r>
              <w:rPr>
                <w:rStyle w:val="IndexLink"/>
                <w:rtl w:val="true"/>
              </w:rPr>
              <w:t xml:space="preserve">: </w:t>
            </w:r>
            <w:r>
              <w:rPr>
                <w:rStyle w:val="IndexLink"/>
                <w:rtl w:val="true"/>
              </w:rPr>
              <w:t>آراء المصادر والمراجع حول دلالات بكة</w:t>
            </w:r>
            <w:r>
              <w:rPr>
                <w:rStyle w:val="IndexLink"/>
                <w:rtl w:val="true"/>
              </w:rPr>
              <w:t>:</w:t>
              <w:tab/>
            </w:r>
            <w:r>
              <w:rPr>
                <w:rStyle w:val="IndexLink"/>
              </w:rPr>
              <w:t>278</w:t>
            </w:r>
          </w:hyperlink>
        </w:p>
        <w:p>
          <w:pPr>
            <w:pStyle w:val="Contents4"/>
            <w:tabs>
              <w:tab w:val="clear" w:pos="8176"/>
              <w:tab w:val="right" w:pos="9026" w:leader="dot"/>
            </w:tabs>
            <w:rPr/>
          </w:pPr>
          <w:hyperlink w:anchor="__RefHeading___Toc721075_1067777946">
            <w:r>
              <w:rPr>
                <w:webHidden/>
                <w:rStyle w:val="IndexLink"/>
                <w:rtl w:val="true"/>
              </w:rPr>
              <w:t>ثالثاً</w:t>
            </w:r>
            <w:r>
              <w:rPr>
                <w:rStyle w:val="IndexLink"/>
                <w:rtl w:val="true"/>
              </w:rPr>
              <w:t xml:space="preserve">: </w:t>
            </w:r>
            <w:r>
              <w:rPr>
                <w:rStyle w:val="IndexLink"/>
                <w:rtl w:val="true"/>
              </w:rPr>
              <w:t xml:space="preserve">التفرقة بين </w:t>
            </w:r>
            <w:r>
              <w:rPr>
                <w:rStyle w:val="IndexLink"/>
                <w:rtl w:val="true"/>
              </w:rPr>
              <w:t>«</w:t>
            </w:r>
            <w:r>
              <w:rPr>
                <w:rStyle w:val="IndexLink"/>
                <w:rtl w:val="true"/>
              </w:rPr>
              <w:t>مكة</w:t>
            </w:r>
            <w:r>
              <w:rPr>
                <w:rStyle w:val="IndexLink"/>
                <w:rtl w:val="true"/>
              </w:rPr>
              <w:t xml:space="preserve">» </w:t>
            </w:r>
            <w:r>
              <w:rPr>
                <w:rStyle w:val="IndexLink"/>
                <w:rtl w:val="true"/>
              </w:rPr>
              <w:t xml:space="preserve">و </w:t>
            </w:r>
            <w:r>
              <w:rPr>
                <w:rStyle w:val="IndexLink"/>
                <w:rtl w:val="true"/>
              </w:rPr>
              <w:t>«</w:t>
            </w:r>
            <w:r>
              <w:rPr>
                <w:rStyle w:val="IndexLink"/>
                <w:rtl w:val="true"/>
              </w:rPr>
              <w:t>بكة</w:t>
            </w:r>
            <w:r>
              <w:rPr>
                <w:rStyle w:val="IndexLink"/>
                <w:rtl w:val="true"/>
              </w:rPr>
              <w:t>»:</w:t>
              <w:tab/>
            </w:r>
            <w:r>
              <w:rPr>
                <w:rStyle w:val="IndexLink"/>
              </w:rPr>
              <w:t>279</w:t>
            </w:r>
          </w:hyperlink>
        </w:p>
        <w:p>
          <w:pPr>
            <w:pStyle w:val="Contents3"/>
            <w:tabs>
              <w:tab w:val="clear" w:pos="8459"/>
              <w:tab w:val="right" w:pos="9026" w:leader="dot"/>
            </w:tabs>
            <w:rPr/>
          </w:pPr>
          <w:hyperlink w:anchor="__RefHeading___Toc721077_1067777946">
            <w:r>
              <w:rPr>
                <w:webHidden/>
                <w:rStyle w:val="IndexLink"/>
                <w:rtl w:val="true"/>
              </w:rPr>
              <w:t>المبحث الثالث مكة وبكة في المعاجم العربية</w:t>
            </w:r>
            <w:r>
              <w:rPr>
                <w:rStyle w:val="IndexLink"/>
                <w:rtl w:val="true"/>
              </w:rPr>
              <w:tab/>
            </w:r>
            <w:r>
              <w:rPr>
                <w:rStyle w:val="IndexLink"/>
              </w:rPr>
              <w:t>280</w:t>
            </w:r>
          </w:hyperlink>
        </w:p>
        <w:p>
          <w:pPr>
            <w:pStyle w:val="Contents4"/>
            <w:tabs>
              <w:tab w:val="clear" w:pos="8176"/>
              <w:tab w:val="right" w:pos="9026" w:leader="dot"/>
            </w:tabs>
            <w:rPr/>
          </w:pPr>
          <w:hyperlink w:anchor="__RefHeading___Toc721079_1067777946">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721081_1067777946">
            <w:r>
              <w:rPr>
                <w:webHidden/>
                <w:rStyle w:val="IndexLink"/>
                <w:rtl w:val="true"/>
              </w:rPr>
              <w:t>أولًا</w:t>
            </w:r>
            <w:r>
              <w:rPr>
                <w:rStyle w:val="IndexLink"/>
                <w:rtl w:val="true"/>
              </w:rPr>
              <w:t xml:space="preserve">: </w:t>
            </w:r>
            <w:r>
              <w:rPr>
                <w:rStyle w:val="IndexLink"/>
                <w:rtl w:val="true"/>
              </w:rPr>
              <w:t>دلالات مكة وبكة في المعاجم العربية</w:t>
            </w:r>
            <w:r>
              <w:rPr>
                <w:rStyle w:val="IndexLink"/>
                <w:rtl w:val="true"/>
              </w:rPr>
              <w:t>:</w:t>
              <w:tab/>
            </w:r>
            <w:r>
              <w:rPr>
                <w:rStyle w:val="IndexLink"/>
              </w:rPr>
              <w:t>280</w:t>
            </w:r>
          </w:hyperlink>
        </w:p>
        <w:p>
          <w:pPr>
            <w:pStyle w:val="Contents4"/>
            <w:tabs>
              <w:tab w:val="clear" w:pos="8176"/>
              <w:tab w:val="right" w:pos="9026" w:leader="dot"/>
            </w:tabs>
            <w:rPr/>
          </w:pPr>
          <w:hyperlink w:anchor="__RefHeading___Toc721083_1067777946">
            <w:r>
              <w:rPr>
                <w:webHidden/>
                <w:rStyle w:val="IndexLink"/>
                <w:rtl w:val="true"/>
              </w:rPr>
              <w:t>ثانياً</w:t>
            </w:r>
            <w:r>
              <w:rPr>
                <w:rStyle w:val="IndexLink"/>
                <w:rtl w:val="true"/>
              </w:rPr>
              <w:t xml:space="preserve">: </w:t>
            </w:r>
            <w:r>
              <w:rPr>
                <w:rStyle w:val="IndexLink"/>
                <w:rtl w:val="true"/>
              </w:rPr>
              <w:t xml:space="preserve">دلالات </w:t>
            </w:r>
            <w:r>
              <w:rPr>
                <w:rStyle w:val="IndexLink"/>
                <w:rtl w:val="true"/>
              </w:rPr>
              <w:t>«</w:t>
            </w:r>
            <w:r>
              <w:rPr>
                <w:rStyle w:val="IndexLink"/>
                <w:rtl w:val="true"/>
              </w:rPr>
              <w:t>الباسَّة</w:t>
            </w:r>
            <w:r>
              <w:rPr>
                <w:rStyle w:val="IndexLink"/>
                <w:rtl w:val="true"/>
              </w:rPr>
              <w:t xml:space="preserve">» </w:t>
            </w:r>
            <w:r>
              <w:rPr>
                <w:rStyle w:val="IndexLink"/>
                <w:rtl w:val="true"/>
              </w:rPr>
              <w:t xml:space="preserve">و </w:t>
            </w:r>
            <w:r>
              <w:rPr>
                <w:rStyle w:val="IndexLink"/>
                <w:rtl w:val="true"/>
              </w:rPr>
              <w:t>«</w:t>
            </w:r>
            <w:r>
              <w:rPr>
                <w:rStyle w:val="IndexLink"/>
                <w:rtl w:val="true"/>
              </w:rPr>
              <w:t>البسّاسة</w:t>
            </w:r>
            <w:r>
              <w:rPr>
                <w:rStyle w:val="IndexLink"/>
                <w:rtl w:val="true"/>
              </w:rPr>
              <w:t xml:space="preserve">» </w:t>
            </w:r>
            <w:r>
              <w:rPr>
                <w:rStyle w:val="IndexLink"/>
                <w:rtl w:val="true"/>
              </w:rPr>
              <w:t>في المعجم العربي</w:t>
            </w:r>
            <w:r>
              <w:rPr>
                <w:rStyle w:val="IndexLink"/>
                <w:rtl w:val="true"/>
              </w:rPr>
              <w:t>:</w:t>
              <w:tab/>
            </w:r>
            <w:r>
              <w:rPr>
                <w:rStyle w:val="IndexLink"/>
              </w:rPr>
              <w:t>286</w:t>
            </w:r>
          </w:hyperlink>
        </w:p>
        <w:p>
          <w:pPr>
            <w:pStyle w:val="Contents4"/>
            <w:tabs>
              <w:tab w:val="clear" w:pos="8176"/>
              <w:tab w:val="right" w:pos="9026" w:leader="dot"/>
            </w:tabs>
            <w:rPr/>
          </w:pPr>
          <w:hyperlink w:anchor="__RefHeading___Toc721085_1067777946">
            <w:r>
              <w:rPr>
                <w:webHidden/>
                <w:rStyle w:val="IndexLink"/>
                <w:rtl w:val="true"/>
              </w:rPr>
              <w:t>ثالثاً</w:t>
            </w:r>
            <w:r>
              <w:rPr>
                <w:rStyle w:val="IndexLink"/>
                <w:rtl w:val="true"/>
              </w:rPr>
              <w:t xml:space="preserve">: </w:t>
            </w:r>
            <w:r>
              <w:rPr>
                <w:rStyle w:val="IndexLink"/>
                <w:rtl w:val="true"/>
              </w:rPr>
              <w:t xml:space="preserve">دلالات </w:t>
            </w:r>
            <w:r>
              <w:rPr>
                <w:rStyle w:val="IndexLink"/>
                <w:rtl w:val="true"/>
              </w:rPr>
              <w:t>«</w:t>
            </w:r>
            <w:r>
              <w:rPr>
                <w:rStyle w:val="IndexLink"/>
                <w:rtl w:val="true"/>
              </w:rPr>
              <w:t>الناسَّة</w:t>
            </w:r>
            <w:r>
              <w:rPr>
                <w:rStyle w:val="IndexLink"/>
                <w:rtl w:val="true"/>
              </w:rPr>
              <w:t xml:space="preserve">» </w:t>
            </w:r>
            <w:r>
              <w:rPr>
                <w:rStyle w:val="IndexLink"/>
                <w:rtl w:val="true"/>
              </w:rPr>
              <w:t xml:space="preserve">و </w:t>
            </w:r>
            <w:r>
              <w:rPr>
                <w:rStyle w:val="IndexLink"/>
                <w:rtl w:val="true"/>
              </w:rPr>
              <w:t>«</w:t>
            </w:r>
            <w:r>
              <w:rPr>
                <w:rStyle w:val="IndexLink"/>
                <w:rtl w:val="true"/>
              </w:rPr>
              <w:t>النسَّاسة</w:t>
            </w:r>
            <w:r>
              <w:rPr>
                <w:rStyle w:val="IndexLink"/>
                <w:rtl w:val="true"/>
              </w:rPr>
              <w:t xml:space="preserve">» </w:t>
            </w:r>
            <w:r>
              <w:rPr>
                <w:rStyle w:val="IndexLink"/>
                <w:rtl w:val="true"/>
              </w:rPr>
              <w:t>في المعجم العربي</w:t>
            </w:r>
            <w:r>
              <w:rPr>
                <w:rStyle w:val="IndexLink"/>
                <w:rtl w:val="true"/>
              </w:rPr>
              <w:t>:</w:t>
              <w:tab/>
            </w:r>
            <w:r>
              <w:rPr>
                <w:rStyle w:val="IndexLink"/>
              </w:rPr>
              <w:t>287</w:t>
            </w:r>
          </w:hyperlink>
        </w:p>
        <w:p>
          <w:pPr>
            <w:pStyle w:val="Contents4"/>
            <w:tabs>
              <w:tab w:val="clear" w:pos="8176"/>
              <w:tab w:val="right" w:pos="9026" w:leader="dot"/>
            </w:tabs>
            <w:rPr/>
          </w:pPr>
          <w:hyperlink w:anchor="__RefHeading___Toc721087_1067777946">
            <w:r>
              <w:rPr>
                <w:webHidden/>
                <w:rStyle w:val="IndexLink"/>
                <w:rtl w:val="true"/>
              </w:rPr>
              <w:t>رابعاً</w:t>
            </w:r>
            <w:r>
              <w:rPr>
                <w:rStyle w:val="IndexLink"/>
                <w:rtl w:val="true"/>
              </w:rPr>
              <w:t xml:space="preserve">: </w:t>
            </w:r>
            <w:r>
              <w:rPr>
                <w:rStyle w:val="IndexLink"/>
                <w:rtl w:val="true"/>
              </w:rPr>
              <w:t>أسماء مكة في المعاجم العربية</w:t>
            </w:r>
            <w:r>
              <w:rPr>
                <w:rStyle w:val="IndexLink"/>
                <w:rtl w:val="true"/>
              </w:rPr>
              <w:t xml:space="preserve">: </w:t>
            </w:r>
            <w:r>
              <w:rPr>
                <w:rStyle w:val="IndexLink"/>
                <w:rtl w:val="true"/>
              </w:rPr>
              <w:t>نتائج نهائية</w:t>
            </w:r>
            <w:r>
              <w:rPr>
                <w:rStyle w:val="IndexLink"/>
                <w:rtl w:val="true"/>
              </w:rPr>
              <w:t>:</w:t>
              <w:tab/>
            </w:r>
            <w:r>
              <w:rPr>
                <w:rStyle w:val="IndexLink"/>
              </w:rPr>
              <w:t>287</w:t>
            </w:r>
          </w:hyperlink>
        </w:p>
        <w:p>
          <w:pPr>
            <w:pStyle w:val="Contents5"/>
            <w:tabs>
              <w:tab w:val="clear" w:pos="7892"/>
              <w:tab w:val="right" w:pos="9026" w:leader="dot"/>
            </w:tabs>
            <w:rPr/>
          </w:pPr>
          <w:hyperlink w:anchor="__RefHeading___Toc721089_1067777946">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721091_1067777946">
            <w:r>
              <w:rPr>
                <w:webHidden/>
                <w:rStyle w:val="IndexLink"/>
              </w:rPr>
              <w:t>1</w:t>
            </w:r>
            <w:r>
              <w:rPr>
                <w:rStyle w:val="IndexLink"/>
                <w:rtl w:val="true"/>
              </w:rPr>
              <w:t xml:space="preserve">- </w:t>
            </w:r>
            <w:r>
              <w:rPr>
                <w:rStyle w:val="IndexLink"/>
                <w:rtl w:val="true"/>
              </w:rPr>
              <w:t xml:space="preserve">اشتقاق مكة من الجذر </w:t>
            </w:r>
            <w:r>
              <w:rPr>
                <w:rStyle w:val="IndexLink"/>
                <w:rtl w:val="true"/>
              </w:rPr>
              <w:t>(</w:t>
            </w:r>
            <w:r>
              <w:rPr>
                <w:rStyle w:val="IndexLink"/>
                <w:rtl w:val="true"/>
              </w:rPr>
              <w:t>م ك ك</w:t>
            </w:r>
            <w:r>
              <w:rPr>
                <w:rStyle w:val="IndexLink"/>
                <w:rtl w:val="true"/>
              </w:rPr>
              <w:t xml:space="preserve">) </w:t>
            </w:r>
            <w:r>
              <w:rPr>
                <w:rStyle w:val="IndexLink"/>
                <w:rtl w:val="true"/>
              </w:rPr>
              <w:t>يعطي مكة عدة دلالات</w:t>
            </w:r>
            <w:r>
              <w:rPr>
                <w:rStyle w:val="IndexLink"/>
                <w:rtl w:val="true"/>
              </w:rPr>
              <w:t>:</w:t>
              <w:tab/>
            </w:r>
            <w:r>
              <w:rPr>
                <w:rStyle w:val="IndexLink"/>
              </w:rPr>
              <w:t>287</w:t>
            </w:r>
          </w:hyperlink>
        </w:p>
        <w:p>
          <w:pPr>
            <w:pStyle w:val="Contents5"/>
            <w:tabs>
              <w:tab w:val="clear" w:pos="7892"/>
              <w:tab w:val="right" w:pos="9026" w:leader="dot"/>
            </w:tabs>
            <w:rPr/>
          </w:pPr>
          <w:hyperlink w:anchor="__RefHeading___Toc721093_1067777946">
            <w:r>
              <w:rPr>
                <w:webHidden/>
                <w:rStyle w:val="IndexLink"/>
              </w:rPr>
              <w:t>2</w:t>
            </w:r>
            <w:r>
              <w:rPr>
                <w:rStyle w:val="IndexLink"/>
                <w:rtl w:val="true"/>
              </w:rPr>
              <w:t xml:space="preserve">- </w:t>
            </w:r>
            <w:r>
              <w:rPr>
                <w:rStyle w:val="IndexLink"/>
                <w:rtl w:val="true"/>
              </w:rPr>
              <w:t xml:space="preserve">اشتقاق مكة من الجذر </w:t>
            </w:r>
            <w:r>
              <w:rPr>
                <w:rStyle w:val="IndexLink"/>
                <w:rtl w:val="true"/>
              </w:rPr>
              <w:t>(</w:t>
            </w:r>
            <w:r>
              <w:rPr>
                <w:rStyle w:val="IndexLink"/>
                <w:rtl w:val="true"/>
              </w:rPr>
              <w:t>م ك ا</w:t>
            </w:r>
            <w:r>
              <w:rPr>
                <w:rStyle w:val="IndexLink"/>
                <w:rtl w:val="true"/>
              </w:rPr>
              <w:t xml:space="preserve">) </w:t>
            </w:r>
            <w:r>
              <w:rPr>
                <w:rStyle w:val="IndexLink"/>
                <w:rtl w:val="true"/>
              </w:rPr>
              <w:t>يعطي اسم مكة الدلالات التالية</w:t>
            </w:r>
            <w:r>
              <w:rPr>
                <w:rStyle w:val="IndexLink"/>
                <w:rtl w:val="true"/>
              </w:rPr>
              <w:t>:</w:t>
              <w:tab/>
            </w:r>
            <w:r>
              <w:rPr>
                <w:rStyle w:val="IndexLink"/>
              </w:rPr>
              <w:t>288</w:t>
            </w:r>
          </w:hyperlink>
        </w:p>
        <w:p>
          <w:pPr>
            <w:pStyle w:val="Contents5"/>
            <w:tabs>
              <w:tab w:val="clear" w:pos="7892"/>
              <w:tab w:val="right" w:pos="9026" w:leader="dot"/>
            </w:tabs>
            <w:rPr/>
          </w:pPr>
          <w:hyperlink w:anchor="__RefHeading___Toc721095_1067777946">
            <w:r>
              <w:rPr>
                <w:webHidden/>
                <w:rStyle w:val="IndexLink"/>
              </w:rPr>
              <w:t>3</w:t>
            </w:r>
            <w:r>
              <w:rPr>
                <w:rStyle w:val="IndexLink"/>
                <w:rtl w:val="true"/>
              </w:rPr>
              <w:t xml:space="preserve">- </w:t>
            </w:r>
            <w:r>
              <w:rPr>
                <w:rStyle w:val="IndexLink"/>
                <w:rtl w:val="true"/>
              </w:rPr>
              <w:t xml:space="preserve">اشتقاق اسم مكة من الجذر </w:t>
            </w:r>
            <w:r>
              <w:rPr>
                <w:rStyle w:val="IndexLink"/>
                <w:rtl w:val="true"/>
              </w:rPr>
              <w:t>(</w:t>
            </w:r>
            <w:r>
              <w:rPr>
                <w:rStyle w:val="IndexLink"/>
                <w:rtl w:val="true"/>
              </w:rPr>
              <w:t>م ق ق</w:t>
            </w:r>
            <w:r>
              <w:rPr>
                <w:rStyle w:val="IndexLink"/>
                <w:rtl w:val="true"/>
              </w:rPr>
              <w:t>):</w:t>
              <w:tab/>
            </w:r>
            <w:r>
              <w:rPr>
                <w:rStyle w:val="IndexLink"/>
              </w:rPr>
              <w:t>289</w:t>
            </w:r>
          </w:hyperlink>
        </w:p>
        <w:p>
          <w:pPr>
            <w:pStyle w:val="Contents5"/>
            <w:tabs>
              <w:tab w:val="clear" w:pos="7892"/>
              <w:tab w:val="right" w:pos="9026" w:leader="dot"/>
            </w:tabs>
            <w:rPr/>
          </w:pPr>
          <w:hyperlink w:anchor="__RefHeading___Toc721097_1067777946">
            <w:r>
              <w:rPr>
                <w:webHidden/>
                <w:rStyle w:val="IndexLink"/>
              </w:rPr>
              <w:t>4</w:t>
            </w:r>
            <w:r>
              <w:rPr>
                <w:rStyle w:val="IndexLink"/>
                <w:rtl w:val="true"/>
              </w:rPr>
              <w:t xml:space="preserve">- </w:t>
            </w:r>
            <w:r>
              <w:rPr>
                <w:rStyle w:val="IndexLink"/>
                <w:rtl w:val="true"/>
              </w:rPr>
              <w:t xml:space="preserve">اشتقاق اسم مكة من الجذر </w:t>
            </w:r>
            <w:r>
              <w:rPr>
                <w:rStyle w:val="IndexLink"/>
                <w:rtl w:val="true"/>
              </w:rPr>
              <w:t>(</w:t>
            </w:r>
            <w:r>
              <w:rPr>
                <w:rStyle w:val="IndexLink"/>
                <w:rtl w:val="true"/>
              </w:rPr>
              <w:t>م ق ا</w:t>
            </w:r>
            <w:r>
              <w:rPr>
                <w:rStyle w:val="IndexLink"/>
                <w:rtl w:val="true"/>
              </w:rPr>
              <w:t>):</w:t>
              <w:tab/>
            </w:r>
            <w:r>
              <w:rPr>
                <w:rStyle w:val="IndexLink"/>
              </w:rPr>
              <w:t>291</w:t>
            </w:r>
          </w:hyperlink>
        </w:p>
        <w:p>
          <w:pPr>
            <w:pStyle w:val="Contents5"/>
            <w:tabs>
              <w:tab w:val="clear" w:pos="7892"/>
              <w:tab w:val="right" w:pos="9026" w:leader="dot"/>
            </w:tabs>
            <w:rPr/>
          </w:pPr>
          <w:hyperlink w:anchor="__RefHeading___Toc721099_1067777946">
            <w:r>
              <w:rPr>
                <w:webHidden/>
                <w:rStyle w:val="IndexLink"/>
              </w:rPr>
              <w:t>5</w:t>
            </w:r>
            <w:r>
              <w:rPr>
                <w:rStyle w:val="IndexLink"/>
                <w:rtl w:val="true"/>
              </w:rPr>
              <w:t xml:space="preserve">- </w:t>
            </w:r>
            <w:r>
              <w:rPr>
                <w:rStyle w:val="IndexLink"/>
                <w:rtl w:val="true"/>
              </w:rPr>
              <w:t xml:space="preserve">اشتقاق اسم مكة من الجذر </w:t>
            </w:r>
            <w:r>
              <w:rPr>
                <w:rStyle w:val="IndexLink"/>
                <w:rtl w:val="true"/>
              </w:rPr>
              <w:t>(</w:t>
            </w:r>
            <w:r>
              <w:rPr>
                <w:rStyle w:val="IndexLink"/>
                <w:rtl w:val="true"/>
              </w:rPr>
              <w:t>م ق ه</w:t>
            </w:r>
            <w:r>
              <w:rPr>
                <w:rStyle w:val="IndexLink"/>
                <w:rtl w:val="true"/>
              </w:rPr>
              <w:t>):</w:t>
              <w:tab/>
            </w:r>
            <w:r>
              <w:rPr>
                <w:rStyle w:val="IndexLink"/>
              </w:rPr>
              <w:t>291</w:t>
            </w:r>
          </w:hyperlink>
        </w:p>
        <w:p>
          <w:pPr>
            <w:pStyle w:val="Contents5"/>
            <w:tabs>
              <w:tab w:val="clear" w:pos="7892"/>
              <w:tab w:val="right" w:pos="9026" w:leader="dot"/>
            </w:tabs>
            <w:rPr/>
          </w:pPr>
          <w:hyperlink w:anchor="__RefHeading___Toc721101_1067777946">
            <w:r>
              <w:rPr>
                <w:webHidden/>
                <w:rStyle w:val="IndexLink"/>
              </w:rPr>
              <w:t>6</w:t>
            </w:r>
            <w:r>
              <w:rPr>
                <w:rStyle w:val="IndexLink"/>
                <w:rtl w:val="true"/>
              </w:rPr>
              <w:t xml:space="preserve">- </w:t>
            </w:r>
            <w:r>
              <w:rPr>
                <w:rStyle w:val="IndexLink"/>
                <w:rtl w:val="true"/>
              </w:rPr>
              <w:t xml:space="preserve">اشتقاق اسم بكة من الجذر </w:t>
            </w:r>
            <w:r>
              <w:rPr>
                <w:rStyle w:val="IndexLink"/>
                <w:rtl w:val="true"/>
              </w:rPr>
              <w:t>(</w:t>
            </w:r>
            <w:r>
              <w:rPr>
                <w:rStyle w:val="IndexLink"/>
                <w:rtl w:val="true"/>
              </w:rPr>
              <w:t>ب ك ك</w:t>
            </w:r>
            <w:r>
              <w:rPr>
                <w:rStyle w:val="IndexLink"/>
                <w:rtl w:val="true"/>
              </w:rPr>
              <w:t xml:space="preserve">) </w:t>
            </w:r>
            <w:r>
              <w:rPr>
                <w:rStyle w:val="IndexLink"/>
                <w:rtl w:val="true"/>
              </w:rPr>
              <w:t>يعطي الدلالات التالية</w:t>
            </w:r>
            <w:r>
              <w:rPr>
                <w:rStyle w:val="IndexLink"/>
                <w:rtl w:val="true"/>
              </w:rPr>
              <w:t>:</w:t>
              <w:tab/>
            </w:r>
            <w:r>
              <w:rPr>
                <w:rStyle w:val="IndexLink"/>
              </w:rPr>
              <w:t>291</w:t>
            </w:r>
          </w:hyperlink>
        </w:p>
        <w:p>
          <w:pPr>
            <w:pStyle w:val="Contents5"/>
            <w:tabs>
              <w:tab w:val="clear" w:pos="7892"/>
              <w:tab w:val="right" w:pos="9026" w:leader="dot"/>
            </w:tabs>
            <w:rPr/>
          </w:pPr>
          <w:hyperlink w:anchor="__RefHeading___Toc721103_1067777946">
            <w:r>
              <w:rPr>
                <w:webHidden/>
                <w:rStyle w:val="IndexLink"/>
              </w:rPr>
              <w:t>7</w:t>
            </w:r>
            <w:r>
              <w:rPr>
                <w:rStyle w:val="IndexLink"/>
                <w:rtl w:val="true"/>
              </w:rPr>
              <w:t xml:space="preserve">- </w:t>
            </w:r>
            <w:r>
              <w:rPr>
                <w:rStyle w:val="IndexLink"/>
                <w:rtl w:val="true"/>
              </w:rPr>
              <w:t xml:space="preserve">أن اشتقاق اسم بكَّة من الجذر </w:t>
            </w:r>
            <w:r>
              <w:rPr>
                <w:rStyle w:val="IndexLink"/>
                <w:rtl w:val="true"/>
              </w:rPr>
              <w:t>(</w:t>
            </w:r>
            <w:r>
              <w:rPr>
                <w:rStyle w:val="IndexLink"/>
                <w:rtl w:val="true"/>
              </w:rPr>
              <w:t>ب ق ق</w:t>
            </w:r>
            <w:r>
              <w:rPr>
                <w:rStyle w:val="IndexLink"/>
                <w:rtl w:val="true"/>
              </w:rPr>
              <w:t xml:space="preserve">) </w:t>
            </w:r>
            <w:r>
              <w:rPr>
                <w:rStyle w:val="IndexLink"/>
                <w:rtl w:val="true"/>
              </w:rPr>
              <w:t>يعطي الدلالات التالية</w:t>
            </w:r>
            <w:r>
              <w:rPr>
                <w:rStyle w:val="IndexLink"/>
                <w:rtl w:val="true"/>
              </w:rPr>
              <w:t>:</w:t>
              <w:tab/>
            </w:r>
            <w:r>
              <w:rPr>
                <w:rStyle w:val="IndexLink"/>
              </w:rPr>
              <w:t>292</w:t>
            </w:r>
          </w:hyperlink>
        </w:p>
        <w:p>
          <w:pPr>
            <w:pStyle w:val="Contents5"/>
            <w:tabs>
              <w:tab w:val="clear" w:pos="7892"/>
              <w:tab w:val="right" w:pos="9026" w:leader="dot"/>
            </w:tabs>
            <w:rPr/>
          </w:pPr>
          <w:hyperlink w:anchor="__RefHeading___Toc721105_1067777946">
            <w:r>
              <w:rPr>
                <w:webHidden/>
                <w:rStyle w:val="IndexLink"/>
              </w:rPr>
              <w:t>8</w:t>
            </w:r>
            <w:r>
              <w:rPr>
                <w:rStyle w:val="IndexLink"/>
                <w:rtl w:val="true"/>
              </w:rPr>
              <w:t xml:space="preserve">- </w:t>
            </w:r>
            <w:r>
              <w:rPr>
                <w:rStyle w:val="IndexLink"/>
                <w:rtl w:val="true"/>
              </w:rPr>
              <w:t>أن تسمية مكة بالباسة والبسَّاسة</w:t>
            </w:r>
            <w:r>
              <w:rPr>
                <w:rStyle w:val="IndexLink"/>
                <w:rtl w:val="true"/>
              </w:rPr>
              <w:t>:</w:t>
              <w:tab/>
            </w:r>
            <w:r>
              <w:rPr>
                <w:rStyle w:val="IndexLink"/>
              </w:rPr>
              <w:t>292</w:t>
            </w:r>
          </w:hyperlink>
        </w:p>
        <w:p>
          <w:pPr>
            <w:pStyle w:val="Contents5"/>
            <w:tabs>
              <w:tab w:val="clear" w:pos="7892"/>
              <w:tab w:val="right" w:pos="9026" w:leader="dot"/>
            </w:tabs>
            <w:rPr/>
          </w:pPr>
          <w:hyperlink w:anchor="__RefHeading___Toc721107_1067777946">
            <w:r>
              <w:rPr>
                <w:webHidden/>
                <w:rStyle w:val="IndexLink"/>
              </w:rPr>
              <w:t>9</w:t>
            </w:r>
            <w:r>
              <w:rPr>
                <w:rStyle w:val="IndexLink"/>
                <w:rtl w:val="true"/>
              </w:rPr>
              <w:t xml:space="preserve">- </w:t>
            </w:r>
            <w:r>
              <w:rPr>
                <w:rStyle w:val="IndexLink"/>
                <w:rtl w:val="true"/>
              </w:rPr>
              <w:t>أن تسمية مكة بالناسَّة أو النسَّاسة</w:t>
            </w:r>
            <w:r>
              <w:rPr>
                <w:rStyle w:val="IndexLink"/>
                <w:rtl w:val="true"/>
              </w:rPr>
              <w:t>:</w:t>
              <w:tab/>
            </w:r>
            <w:r>
              <w:rPr>
                <w:rStyle w:val="IndexLink"/>
              </w:rPr>
              <w:t>293</w:t>
            </w:r>
          </w:hyperlink>
        </w:p>
        <w:p>
          <w:pPr>
            <w:pStyle w:val="Contents3"/>
            <w:tabs>
              <w:tab w:val="clear" w:pos="8459"/>
              <w:tab w:val="right" w:pos="9026" w:leader="dot"/>
            </w:tabs>
            <w:rPr/>
          </w:pPr>
          <w:hyperlink w:anchor="__RefHeading___Toc721109_1067777946">
            <w:r>
              <w:rPr>
                <w:webHidden/>
                <w:rStyle w:val="IndexLink"/>
                <w:rtl w:val="true"/>
              </w:rPr>
              <w:t>المبحث الرابع دلالات أسماء مكة في المعاجم السامية</w:t>
            </w:r>
            <w:r>
              <w:rPr>
                <w:rStyle w:val="IndexLink"/>
                <w:rtl w:val="true"/>
              </w:rPr>
              <w:tab/>
            </w:r>
            <w:r>
              <w:rPr>
                <w:rStyle w:val="IndexLink"/>
              </w:rPr>
              <w:t>293</w:t>
            </w:r>
          </w:hyperlink>
        </w:p>
        <w:p>
          <w:pPr>
            <w:pStyle w:val="Contents4"/>
            <w:tabs>
              <w:tab w:val="clear" w:pos="8176"/>
              <w:tab w:val="right" w:pos="9026" w:leader="dot"/>
            </w:tabs>
            <w:rPr/>
          </w:pPr>
          <w:hyperlink w:anchor="__RefHeading___Toc721111_1067777946">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721113_1067777946">
            <w:r>
              <w:rPr>
                <w:webHidden/>
                <w:rStyle w:val="IndexLink"/>
                <w:rtl w:val="true"/>
              </w:rPr>
              <w:t>أولًا</w:t>
            </w:r>
            <w:r>
              <w:rPr>
                <w:rStyle w:val="IndexLink"/>
                <w:rtl w:val="true"/>
              </w:rPr>
              <w:t xml:space="preserve">: </w:t>
            </w:r>
            <w:r>
              <w:rPr>
                <w:rStyle w:val="IndexLink"/>
                <w:rtl w:val="true"/>
              </w:rPr>
              <w:t xml:space="preserve">التسمية </w:t>
            </w:r>
            <w:r>
              <w:rPr>
                <w:rStyle w:val="IndexLink"/>
                <w:rtl w:val="true"/>
              </w:rPr>
              <w:t>«</w:t>
            </w:r>
            <w:r>
              <w:rPr>
                <w:rStyle w:val="IndexLink"/>
                <w:rtl w:val="true"/>
              </w:rPr>
              <w:t>مكة</w:t>
            </w:r>
            <w:r>
              <w:rPr>
                <w:rStyle w:val="IndexLink"/>
                <w:rtl w:val="true"/>
              </w:rPr>
              <w:t xml:space="preserve">» </w:t>
            </w:r>
            <w:r>
              <w:rPr>
                <w:rStyle w:val="IndexLink"/>
                <w:rtl w:val="true"/>
              </w:rPr>
              <w:t>في المعجم العبري</w:t>
            </w:r>
            <w:r>
              <w:rPr>
                <w:rStyle w:val="IndexLink"/>
                <w:rtl w:val="true"/>
              </w:rPr>
              <w:t>:</w:t>
              <w:tab/>
            </w:r>
            <w:r>
              <w:rPr>
                <w:rStyle w:val="IndexLink"/>
              </w:rPr>
              <w:t>294</w:t>
            </w:r>
          </w:hyperlink>
        </w:p>
        <w:p>
          <w:pPr>
            <w:pStyle w:val="Contents5"/>
            <w:tabs>
              <w:tab w:val="clear" w:pos="7892"/>
              <w:tab w:val="right" w:pos="9026" w:leader="dot"/>
            </w:tabs>
            <w:rPr/>
          </w:pPr>
          <w:hyperlink w:anchor="__RefHeading___Toc721115_1067777946">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721117_1067777946">
            <w:r>
              <w:rPr>
                <w:webHidden/>
                <w:rStyle w:val="IndexLink"/>
              </w:rPr>
              <w:t>1</w:t>
            </w:r>
            <w:r>
              <w:rPr>
                <w:rStyle w:val="IndexLink"/>
                <w:rtl w:val="true"/>
              </w:rPr>
              <w:t xml:space="preserve">- </w:t>
            </w:r>
            <w:r>
              <w:rPr>
                <w:rStyle w:val="IndexLink"/>
                <w:rtl w:val="true"/>
              </w:rPr>
              <w:t xml:space="preserve">الجذر </w:t>
            </w:r>
            <w:r>
              <w:rPr>
                <w:rStyle w:val="IndexLink"/>
              </w:rPr>
              <w:t>Makhakh</w:t>
            </w:r>
            <w:r>
              <w:rPr>
                <w:rStyle w:val="IndexLink"/>
                <w:rtl w:val="true"/>
              </w:rPr>
              <w:t xml:space="preserve"> </w:t>
            </w:r>
            <w:r>
              <w:rPr>
                <w:rStyle w:val="IndexLink"/>
                <w:rtl w:val="true"/>
              </w:rPr>
              <w:t>مَاخَخْ</w:t>
            </w:r>
            <w:r>
              <w:rPr>
                <w:rStyle w:val="IndexLink"/>
                <w:rtl w:val="true"/>
              </w:rPr>
              <w:t>:</w:t>
              <w:tab/>
            </w:r>
            <w:r>
              <w:rPr>
                <w:rStyle w:val="IndexLink"/>
              </w:rPr>
              <w:t>294</w:t>
            </w:r>
          </w:hyperlink>
        </w:p>
        <w:p>
          <w:pPr>
            <w:pStyle w:val="Contents5"/>
            <w:tabs>
              <w:tab w:val="clear" w:pos="7892"/>
              <w:tab w:val="right" w:pos="9026" w:leader="dot"/>
            </w:tabs>
            <w:rPr/>
          </w:pPr>
          <w:hyperlink w:anchor="__RefHeading___Toc721119_1067777946">
            <w:r>
              <w:rPr>
                <w:webHidden/>
                <w:rStyle w:val="IndexLink"/>
              </w:rPr>
              <w:t>2</w:t>
            </w:r>
            <w:r>
              <w:rPr>
                <w:rStyle w:val="IndexLink"/>
                <w:rtl w:val="true"/>
              </w:rPr>
              <w:t xml:space="preserve">- </w:t>
            </w:r>
            <w:r>
              <w:rPr>
                <w:rStyle w:val="IndexLink"/>
                <w:rtl w:val="true"/>
              </w:rPr>
              <w:t xml:space="preserve">الجذر العبري </w:t>
            </w:r>
            <w:r>
              <w:rPr>
                <w:rStyle w:val="IndexLink"/>
                <w:rtl w:val="true"/>
              </w:rPr>
              <w:t>(</w:t>
            </w:r>
            <w:r>
              <w:rPr>
                <w:rStyle w:val="IndexLink"/>
                <w:rtl w:val="true"/>
              </w:rPr>
              <w:t>مُوخْ</w:t>
            </w:r>
            <w:r>
              <w:rPr>
                <w:rStyle w:val="IndexLink"/>
                <w:rtl w:val="true"/>
              </w:rPr>
              <w:t>) (</w:t>
            </w:r>
            <w:r>
              <w:rPr>
                <w:rStyle w:val="IndexLink"/>
                <w:rtl w:val="true"/>
              </w:rPr>
              <w:t>مَا أخْ</w:t>
            </w:r>
            <w:r>
              <w:rPr>
                <w:rStyle w:val="IndexLink"/>
                <w:rtl w:val="true"/>
              </w:rPr>
              <w:t>):</w:t>
              <w:tab/>
            </w:r>
            <w:r>
              <w:rPr>
                <w:rStyle w:val="IndexLink"/>
              </w:rPr>
              <w:t>295</w:t>
            </w:r>
          </w:hyperlink>
        </w:p>
        <w:p>
          <w:pPr>
            <w:pStyle w:val="Contents5"/>
            <w:tabs>
              <w:tab w:val="clear" w:pos="7892"/>
              <w:tab w:val="right" w:pos="9026" w:leader="dot"/>
            </w:tabs>
            <w:rPr/>
          </w:pPr>
          <w:hyperlink w:anchor="__RefHeading___Toc721121_1067777946">
            <w:r>
              <w:rPr>
                <w:webHidden/>
                <w:rStyle w:val="IndexLink"/>
              </w:rPr>
              <w:t>3</w:t>
            </w:r>
            <w:r>
              <w:rPr>
                <w:rStyle w:val="IndexLink"/>
                <w:rtl w:val="true"/>
              </w:rPr>
              <w:t xml:space="preserve">- </w:t>
            </w:r>
            <w:r>
              <w:rPr>
                <w:rStyle w:val="IndexLink"/>
                <w:rtl w:val="true"/>
              </w:rPr>
              <w:t xml:space="preserve">الاسم </w:t>
            </w:r>
            <w:r>
              <w:rPr>
                <w:rStyle w:val="IndexLink"/>
                <w:rtl w:val="true"/>
              </w:rPr>
              <w:t>(</w:t>
            </w:r>
            <w:r>
              <w:rPr>
                <w:rStyle w:val="IndexLink"/>
                <w:rtl w:val="true"/>
              </w:rPr>
              <w:t>مَكَّا</w:t>
            </w:r>
            <w:r>
              <w:rPr>
                <w:rStyle w:val="IndexLink"/>
                <w:rtl w:val="true"/>
              </w:rPr>
              <w:t xml:space="preserve">) </w:t>
            </w:r>
            <w:r>
              <w:rPr>
                <w:rStyle w:val="IndexLink"/>
              </w:rPr>
              <w:t>makkah:</w:t>
            </w:r>
            <w:r>
              <w:rPr>
                <w:rStyle w:val="IndexLink"/>
                <w:rtl w:val="true"/>
              </w:rPr>
              <w:tab/>
            </w:r>
            <w:r>
              <w:rPr>
                <w:rStyle w:val="IndexLink"/>
              </w:rPr>
              <w:t>295</w:t>
            </w:r>
          </w:hyperlink>
        </w:p>
        <w:p>
          <w:pPr>
            <w:pStyle w:val="Contents5"/>
            <w:tabs>
              <w:tab w:val="clear" w:pos="7892"/>
              <w:tab w:val="right" w:pos="9026" w:leader="dot"/>
            </w:tabs>
            <w:rPr/>
          </w:pPr>
          <w:hyperlink w:anchor="__RefHeading___Toc721123_1067777946">
            <w:r>
              <w:rPr>
                <w:webHidden/>
                <w:rStyle w:val="IndexLink"/>
              </w:rPr>
              <w:t>4</w:t>
            </w:r>
            <w:r>
              <w:rPr>
                <w:rStyle w:val="IndexLink"/>
                <w:rtl w:val="true"/>
              </w:rPr>
              <w:t xml:space="preserve">- </w:t>
            </w:r>
            <w:r>
              <w:rPr>
                <w:rStyle w:val="IndexLink"/>
                <w:rtl w:val="true"/>
              </w:rPr>
              <w:t xml:space="preserve">الجذر العبري </w:t>
            </w:r>
            <w:r>
              <w:rPr>
                <w:rStyle w:val="IndexLink"/>
                <w:rtl w:val="true"/>
              </w:rPr>
              <w:t>(</w:t>
            </w:r>
            <w:r>
              <w:rPr>
                <w:rStyle w:val="IndexLink"/>
                <w:rtl w:val="true"/>
              </w:rPr>
              <w:t>مَاقَقْ</w:t>
            </w:r>
            <w:r>
              <w:rPr>
                <w:rStyle w:val="IndexLink"/>
                <w:rtl w:val="true"/>
              </w:rPr>
              <w:t xml:space="preserve">) </w:t>
            </w:r>
            <w:r>
              <w:rPr>
                <w:rStyle w:val="IndexLink"/>
                <w:rtl w:val="true"/>
              </w:rPr>
              <w:t xml:space="preserve">يقابل الجذر </w:t>
            </w:r>
            <w:r>
              <w:rPr>
                <w:rStyle w:val="IndexLink"/>
                <w:rtl w:val="true"/>
              </w:rPr>
              <w:t>(</w:t>
            </w:r>
            <w:r>
              <w:rPr>
                <w:rStyle w:val="IndexLink"/>
                <w:rtl w:val="true"/>
              </w:rPr>
              <w:t>م ق ق</w:t>
            </w:r>
            <w:r>
              <w:rPr>
                <w:rStyle w:val="IndexLink"/>
                <w:rtl w:val="true"/>
              </w:rPr>
              <w:t xml:space="preserve">) </w:t>
            </w:r>
            <w:r>
              <w:rPr>
                <w:rStyle w:val="IndexLink"/>
                <w:rtl w:val="true"/>
              </w:rPr>
              <w:t>في العربية</w:t>
            </w:r>
            <w:r>
              <w:rPr>
                <w:rStyle w:val="IndexLink"/>
                <w:rtl w:val="true"/>
              </w:rPr>
              <w:t>:</w:t>
              <w:tab/>
            </w:r>
            <w:r>
              <w:rPr>
                <w:rStyle w:val="IndexLink"/>
              </w:rPr>
              <w:t>295</w:t>
            </w:r>
          </w:hyperlink>
        </w:p>
        <w:p>
          <w:pPr>
            <w:pStyle w:val="Contents4"/>
            <w:tabs>
              <w:tab w:val="clear" w:pos="8176"/>
              <w:tab w:val="right" w:pos="9026" w:leader="dot"/>
            </w:tabs>
            <w:rPr/>
          </w:pPr>
          <w:hyperlink w:anchor="__RefHeading___Toc721125_1067777946">
            <w:r>
              <w:rPr>
                <w:webHidden/>
                <w:rStyle w:val="IndexLink"/>
                <w:rtl w:val="true"/>
              </w:rPr>
              <w:t>ثانياً</w:t>
            </w:r>
            <w:r>
              <w:rPr>
                <w:rStyle w:val="IndexLink"/>
                <w:rtl w:val="true"/>
              </w:rPr>
              <w:t xml:space="preserve">: </w:t>
            </w:r>
            <w:r>
              <w:rPr>
                <w:rStyle w:val="IndexLink"/>
                <w:rtl w:val="true"/>
              </w:rPr>
              <w:t xml:space="preserve">التسمية </w:t>
            </w:r>
            <w:r>
              <w:rPr>
                <w:rStyle w:val="IndexLink"/>
                <w:rtl w:val="true"/>
              </w:rPr>
              <w:t>«</w:t>
            </w:r>
            <w:r>
              <w:rPr>
                <w:rStyle w:val="IndexLink"/>
                <w:rtl w:val="true"/>
              </w:rPr>
              <w:t>بكة</w:t>
            </w:r>
            <w:r>
              <w:rPr>
                <w:rStyle w:val="IndexLink"/>
                <w:rtl w:val="true"/>
              </w:rPr>
              <w:t xml:space="preserve">» </w:t>
            </w:r>
            <w:r>
              <w:rPr>
                <w:rStyle w:val="IndexLink"/>
                <w:rtl w:val="true"/>
              </w:rPr>
              <w:t>في المعجم العبري</w:t>
            </w:r>
            <w:r>
              <w:rPr>
                <w:rStyle w:val="IndexLink"/>
                <w:rtl w:val="true"/>
              </w:rPr>
              <w:t>:</w:t>
              <w:tab/>
            </w:r>
            <w:r>
              <w:rPr>
                <w:rStyle w:val="IndexLink"/>
              </w:rPr>
              <w:t>296</w:t>
            </w:r>
          </w:hyperlink>
        </w:p>
        <w:p>
          <w:pPr>
            <w:pStyle w:val="Contents4"/>
            <w:tabs>
              <w:tab w:val="clear" w:pos="8176"/>
              <w:tab w:val="right" w:pos="9026" w:leader="dot"/>
            </w:tabs>
            <w:rPr/>
          </w:pPr>
          <w:hyperlink w:anchor="__RefHeading___Toc721127_1067777946">
            <w:r>
              <w:rPr>
                <w:webHidden/>
                <w:rStyle w:val="IndexLink"/>
                <w:rtl w:val="true"/>
              </w:rPr>
              <w:t>ثالثاً</w:t>
            </w:r>
            <w:r>
              <w:rPr>
                <w:rStyle w:val="IndexLink"/>
                <w:rtl w:val="true"/>
              </w:rPr>
              <w:t xml:space="preserve">: </w:t>
            </w:r>
            <w:r>
              <w:rPr>
                <w:rStyle w:val="IndexLink"/>
                <w:rtl w:val="true"/>
              </w:rPr>
              <w:t>المعجم السرياني</w:t>
            </w:r>
            <w:r>
              <w:rPr>
                <w:rStyle w:val="IndexLink"/>
                <w:rtl w:val="true"/>
              </w:rPr>
              <w:t>:</w:t>
              <w:tab/>
            </w:r>
            <w:r>
              <w:rPr>
                <w:rStyle w:val="IndexLink"/>
              </w:rPr>
              <w:t>297</w:t>
            </w:r>
          </w:hyperlink>
        </w:p>
        <w:p>
          <w:pPr>
            <w:pStyle w:val="Contents4"/>
            <w:tabs>
              <w:tab w:val="clear" w:pos="8176"/>
              <w:tab w:val="right" w:pos="9026" w:leader="dot"/>
            </w:tabs>
            <w:rPr/>
          </w:pPr>
          <w:hyperlink w:anchor="__RefHeading___Toc721129_1067777946">
            <w:r>
              <w:rPr>
                <w:webHidden/>
                <w:rStyle w:val="IndexLink"/>
                <w:rtl w:val="true"/>
              </w:rPr>
              <w:t>رابعاً</w:t>
            </w:r>
            <w:r>
              <w:rPr>
                <w:rStyle w:val="IndexLink"/>
                <w:rtl w:val="true"/>
              </w:rPr>
              <w:t xml:space="preserve">: </w:t>
            </w:r>
            <w:r>
              <w:rPr>
                <w:rStyle w:val="IndexLink"/>
                <w:rtl w:val="true"/>
              </w:rPr>
              <w:t>في المعجم الحبشي</w:t>
            </w:r>
            <w:r>
              <w:rPr>
                <w:rStyle w:val="IndexLink"/>
                <w:rtl w:val="true"/>
              </w:rPr>
              <w:t>:</w:t>
              <w:tab/>
            </w:r>
            <w:r>
              <w:rPr>
                <w:rStyle w:val="IndexLink"/>
              </w:rPr>
              <w:t>298</w:t>
            </w:r>
          </w:hyperlink>
        </w:p>
        <w:p>
          <w:pPr>
            <w:pStyle w:val="Contents4"/>
            <w:tabs>
              <w:tab w:val="clear" w:pos="8176"/>
              <w:tab w:val="right" w:pos="9026" w:leader="dot"/>
            </w:tabs>
            <w:rPr/>
          </w:pPr>
          <w:hyperlink w:anchor="__RefHeading___Toc721131_1067777946">
            <w:r>
              <w:rPr>
                <w:webHidden/>
                <w:rStyle w:val="IndexLink"/>
                <w:rtl w:val="true"/>
              </w:rPr>
              <w:t>خامساً</w:t>
            </w:r>
            <w:r>
              <w:rPr>
                <w:rStyle w:val="IndexLink"/>
                <w:rtl w:val="true"/>
              </w:rPr>
              <w:t xml:space="preserve">: </w:t>
            </w:r>
            <w:r>
              <w:rPr>
                <w:rStyle w:val="IndexLink"/>
                <w:rtl w:val="true"/>
              </w:rPr>
              <w:t>في العربية الجنوبية</w:t>
            </w:r>
            <w:r>
              <w:rPr>
                <w:rStyle w:val="IndexLink"/>
                <w:rtl w:val="true"/>
              </w:rPr>
              <w:t>:</w:t>
              <w:tab/>
            </w:r>
            <w:r>
              <w:rPr>
                <w:rStyle w:val="IndexLink"/>
              </w:rPr>
              <w:t>299</w:t>
            </w:r>
          </w:hyperlink>
        </w:p>
        <w:p>
          <w:pPr>
            <w:pStyle w:val="Contents5"/>
            <w:tabs>
              <w:tab w:val="clear" w:pos="7892"/>
              <w:tab w:val="right" w:pos="9026" w:leader="dot"/>
            </w:tabs>
            <w:rPr/>
          </w:pPr>
          <w:hyperlink w:anchor="__RefHeading___Toc721133_1067777946">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721135_1067777946">
            <w:r>
              <w:rPr>
                <w:webHidden/>
                <w:rStyle w:val="IndexLink"/>
                <w:rtl w:val="true"/>
              </w:rPr>
              <w:t>ضعف الأدلة في كون مكربة اسماً لمكة</w:t>
            </w:r>
            <w:r>
              <w:rPr>
                <w:rStyle w:val="IndexLink"/>
                <w:rtl w:val="true"/>
              </w:rPr>
              <w:t>:</w:t>
              <w:tab/>
            </w:r>
            <w:r>
              <w:rPr>
                <w:rStyle w:val="IndexLink"/>
              </w:rPr>
              <w:t>301</w:t>
            </w:r>
          </w:hyperlink>
        </w:p>
        <w:p>
          <w:pPr>
            <w:pStyle w:val="Contents4"/>
            <w:tabs>
              <w:tab w:val="clear" w:pos="8176"/>
              <w:tab w:val="right" w:pos="9026" w:leader="dot"/>
            </w:tabs>
            <w:rPr/>
          </w:pPr>
          <w:hyperlink w:anchor="__RefHeading___Toc721137_1067777946">
            <w:r>
              <w:rPr>
                <w:webHidden/>
                <w:rStyle w:val="IndexLink"/>
                <w:rtl w:val="true"/>
              </w:rPr>
              <w:t>الخاتمة</w:t>
            </w:r>
            <w:r>
              <w:rPr>
                <w:rStyle w:val="IndexLink"/>
                <w:rtl w:val="true"/>
              </w:rPr>
              <w:t xml:space="preserve">: </w:t>
            </w:r>
            <w:r>
              <w:rPr>
                <w:rStyle w:val="IndexLink"/>
                <w:rtl w:val="true"/>
              </w:rPr>
              <w:t>فائدة المعاجم العربية والسامية في تحديد دلالات أسماء مكة</w:t>
            </w:r>
            <w:r>
              <w:rPr>
                <w:rStyle w:val="IndexLink"/>
                <w:rtl w:val="true"/>
              </w:rPr>
              <w:tab/>
            </w:r>
            <w:r>
              <w:rPr>
                <w:rStyle w:val="IndexLink"/>
              </w:rPr>
              <w:t>303</w:t>
            </w:r>
          </w:hyperlink>
        </w:p>
        <w:p>
          <w:pPr>
            <w:pStyle w:val="Contents4"/>
            <w:tabs>
              <w:tab w:val="clear" w:pos="8176"/>
              <w:tab w:val="right" w:pos="9026" w:leader="dot"/>
            </w:tabs>
            <w:rPr/>
          </w:pPr>
          <w:hyperlink w:anchor="__RefHeading___Toc721139_1067777946">
            <w:r>
              <w:rPr>
                <w:webHidden/>
                <w:rStyle w:val="IndexLink"/>
                <w:rtl w:val="true"/>
              </w:rPr>
              <w:t>ونقترح في النهاية تصورين للتطور الذي حدث للتسميتين</w:t>
            </w:r>
            <w:r>
              <w:rPr>
                <w:rStyle w:val="IndexLink"/>
                <w:rtl w:val="true"/>
              </w:rPr>
              <w:t>:</w:t>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26_88613"/>
      <w:bookmarkStart w:id="1" w:name="pg10126_88613"/>
      <w:bookmarkEnd w:id="1"/>
    </w:p>
    <w:p>
      <w:pPr>
        <w:pStyle w:val="Heading2"/>
        <w:numPr>
          <w:ilvl w:val="1"/>
          <w:numId w:val="1"/>
        </w:numPr>
        <w:rPr/>
      </w:pPr>
      <w:bookmarkStart w:id="2" w:name="pg10126_88613"/>
      <w:bookmarkStart w:id="3" w:name="__RefHeading___Toc720839_1067777946"/>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نصف سنويه، تعني بالشوون الثقافيه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محمدي‌ري‌شهري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توصيفي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پنج اين مجله بنام ميقات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Mighat al - Haj</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 مسئول</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سيدعلي،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۱۵۴۲۸۹۶</w:t>
      </w:r>
    </w:p>
    <w:p>
      <w:pPr>
        <w:pStyle w:val="Heading2"/>
        <w:numPr>
          <w:ilvl w:val="1"/>
          <w:numId w:val="1"/>
        </w:numPr>
        <w:rPr/>
      </w:pPr>
      <w:bookmarkStart w:id="5" w:name="__RefHeading___Toc720841_1067777946"/>
      <w:bookmarkStart w:id="6" w:name="_Toc2"/>
      <w:bookmarkEnd w:id="5"/>
      <w:r>
        <w:rPr>
          <w:rtl w:val="true"/>
        </w:rPr>
        <w:t xml:space="preserve">الحج، رموز وحِكَمْ </w:t>
      </w:r>
      <w:r>
        <w:rPr>
          <w:rtl w:val="true"/>
        </w:rPr>
        <w:t>(</w:t>
      </w:r>
      <w:r>
        <w:rPr/>
        <w:t>3</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720843_1067777946"/>
      <w:bookmarkStart w:id="8" w:name="_Toc3"/>
      <w:bookmarkEnd w:id="7"/>
      <w:r>
        <w:rPr>
          <w:rtl w:val="true"/>
        </w:rPr>
        <w:t>اشارة</w:t>
      </w:r>
      <w:bookmarkStart w:id="9" w:name="pg10126_88617"/>
      <w:bookmarkEnd w:id="8"/>
    </w:p>
    <w:p>
      <w:pPr>
        <w:pStyle w:val="Heading3"/>
        <w:numPr>
          <w:ilvl w:val="2"/>
          <w:numId w:val="1"/>
        </w:numPr>
        <w:rPr/>
      </w:pPr>
      <w:bookmarkStart w:id="10" w:name="__RefHeading___Toc720845_1067777946"/>
      <w:bookmarkStart w:id="11" w:name="_Toc4"/>
      <w:bookmarkEnd w:id="9"/>
      <w:bookmarkEnd w:id="10"/>
      <w:r>
        <w:rPr>
          <w:rtl w:val="true"/>
        </w:rPr>
        <w:t>مظهر التوحيد</w:t>
      </w:r>
      <w:bookmarkEnd w:id="11"/>
    </w:p>
    <w:p>
      <w:pPr>
        <w:pStyle w:val="BookText"/>
        <w:rPr/>
      </w:pPr>
      <w:r>
        <w:rPr>
          <w:rFonts w:ascii="Amiri" w:hAnsi="Amiri" w:eastAsia="Amiri" w:cs="Amiri"/>
          <w:color w:val="111111"/>
          <w:sz w:val="28"/>
          <w:sz w:val="28"/>
          <w:szCs w:val="28"/>
          <w:rtl w:val="true"/>
          <w:lang w:bidi="ar-SA"/>
        </w:rPr>
        <w:t>الشيخ عبداللَّه جوادي آملي</w:t>
      </w:r>
    </w:p>
    <w:p>
      <w:pPr>
        <w:pStyle w:val="BookText"/>
        <w:rPr/>
      </w:pPr>
      <w:r>
        <w:rPr>
          <w:rFonts w:ascii="Amiri" w:hAnsi="Amiri" w:eastAsia="Amiri" w:cs="Amiri"/>
          <w:color w:val="111111"/>
          <w:sz w:val="28"/>
          <w:sz w:val="28"/>
          <w:szCs w:val="28"/>
          <w:rtl w:val="true"/>
          <w:lang w:bidi="ar-SA"/>
        </w:rPr>
        <w:t xml:space="preserve">الخلوص شرط معتبر في تمام العبادات، إلّاأنّ تجلّيه في بعضها يبدو أكثر ظهوراً، كما وطرد الشرك أكثر قوّةً ووضوحاً، ومن بين هذه العبادات الحجّ، الذي يتجسّد فيه التوحيد، ويظلّ من بدايته وحتى نهايته، أنموذجاً عن التوحيد ونفي الشرك، من هنا كان تركه كفراً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تجلّي التوحيد في الحج أن تنزّله في درجاته يصيّره حجاً، كما أنّ صعود الحجّ كذلك يبلغ به اللَّه تعالى أو يتحوّل إلى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الصادق عليه السلام فيما ينقل عنه من دعاء سفر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دخلت، بسم اللَّه خرجت وفي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أنا عبدك وبك ولك</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أساس هذه الرواية، يغدو الحج سيراً نحو اللَّه سبحانه، ورحلةً إلى لقائه، وسعياً للقرب منه، ومن الواضح أنّ العبد لا يقدر على التقرّب من مولاه إلّا</w:t>
      </w:r>
      <w:bookmarkStart w:id="12" w:name="pg10126_88618"/>
    </w:p>
    <w:p>
      <w:pPr>
        <w:pStyle w:val="BookText"/>
        <w:rPr/>
      </w:pPr>
      <w:bookmarkEnd w:id="12"/>
      <w:r>
        <w:rPr>
          <w:rFonts w:ascii="Amiri" w:hAnsi="Amiri" w:eastAsia="Amiri" w:cs="Amiri"/>
          <w:color w:val="111111"/>
          <w:sz w:val="28"/>
          <w:sz w:val="28"/>
          <w:szCs w:val="28"/>
          <w:rtl w:val="true"/>
          <w:lang w:bidi="ar-SA"/>
        </w:rPr>
        <w:t>بالتوحيد الدائم الأصيل، ونفي الشرك الجليّ والخفي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الآخر هنا كلام النبي صلى الله عليه و آله في سفر الحج بعد حمل الجهاز على الراحلة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حجة لا رياء فيها ولا سمعة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تجهّز وفي جهازه علمٌ حرام لم يقبل اللَّه منه الحج</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فالحج توحيد مجسّم وأنموذج من التوحيد الجامع، والتوحيد هو تلك الفطرة التي خلق اللَّه الناس عليها، والتي لا تبديل لها</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720847_1067777946"/>
      <w:bookmarkStart w:id="14" w:name="_Toc5"/>
      <w:bookmarkEnd w:id="13"/>
      <w:r>
        <w:rPr>
          <w:rtl w:val="true"/>
        </w:rPr>
        <w:t>الوحي المجسّم‌</w:t>
      </w:r>
      <w:bookmarkEnd w:id="14"/>
    </w:p>
    <w:p>
      <w:pPr>
        <w:pStyle w:val="BookText"/>
        <w:rPr/>
      </w:pPr>
      <w:r>
        <w:rPr>
          <w:rFonts w:ascii="Amiri" w:hAnsi="Amiri" w:eastAsia="Amiri" w:cs="Amiri"/>
          <w:color w:val="111111"/>
          <w:sz w:val="28"/>
          <w:sz w:val="28"/>
          <w:szCs w:val="28"/>
          <w:rtl w:val="true"/>
          <w:lang w:bidi="ar-SA"/>
        </w:rPr>
        <w:t>الحجّ تمثيل للوحي، ذلك أن مناسكه تجلّت بالوحي وظهرت، وقد أخذها الأنبياء عن الملاك الأمين على الوحي 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أنّ النبي إبراهيم عليه السلام طلب من اللَّه سبحانه بعد بناء الكعبة أن يُبدي له كيفية العبادة في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وأرنا مناسكنا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وبعد هذا الطلب جاءه جبرائيل، وأنجز أمامه أعمال الحجّ، ودلّه على مناسكه بصورةٍ عينية خارجية، ليقوم الخليل عليه السلام بتكرار هذه الأعمال بعده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الإراءة والتعليم لم يكونا شيئاً جديداً ولا من مختصات إبراهيم عليه السلام، بل قد تقدّمه آدم عليه السلام في هذا المضمار، حيث ظهر له جبرئيل، كما ظهر أيضاً على أفضل الأنبياء وخاتمهم </w:t>
      </w:r>
      <w:r>
        <w:rPr>
          <w:rStyle w:val="FootnoteAnchor"/>
          <w:rtl w:val="true"/>
        </w:rPr>
        <w:footnoteReference w:id="7"/>
      </w:r>
      <w:r>
        <w:rPr>
          <w:rFonts w:ascii="Amiri" w:hAnsi="Amiri" w:eastAsia="Amiri" w:cs="Amiri"/>
          <w:color w:val="111111"/>
          <w:sz w:val="28"/>
          <w:sz w:val="28"/>
          <w:szCs w:val="28"/>
          <w:rtl w:val="true"/>
          <w:lang w:bidi="ar-SA"/>
        </w:rPr>
        <w:t>، حيث أخذ منه الرسول الأكرم صلى الله عليه و آله مناسكه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الصادق عليه السلام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جبرئيل إلى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أرسلني إليك لأعلّمك المناسك التي تطهر بها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الإمام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أطوف مع أبي، وكان إذا انتهى إلى الحجر مسحه بيده، وقبّله، وإذا انتهى إلى الركن اليماني التزمه،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تمسح الحجر بيدك وتلزم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الركن اليماني إلّاوجدت جبرئيل قد سبقني إليه يلتزمه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اتضح أنّ الحجّ وحي ممثل، وأنّ باني الكعبة قد تعلّم مناسكه بالمشاهدة والعيان، لزم أن يكون الناس مأمورين بإقامة هذه المناسك التي ورثوها عنه، علّهم يرون بعضاً قليلًا مما كان رآه عليه السلام،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ذلك أن ما يفهم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هو مجي‌ء الناس عند إبراهيم عليه السلام، وبلوغهم ما كان عليه السلام قد بلغه من قبل، لا مجرّد السفر إلى مكّة وزيارة الكعبة، ذلك أنّ هذا التعبير لا ينحصر بدائرة عمل المناسك والقيام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فالوحيدون الذين يأتون إبراهيم عليه السلام هم أولئك الذين كانوا مثله في الوقوف بوجه عابدي الهوى والأصنام </w:t>
      </w:r>
      <w:r>
        <w:rPr>
          <w:rStyle w:val="FootnoteAnchor"/>
          <w:rtl w:val="true"/>
        </w:rPr>
        <w:footnoteReference w:id="11"/>
      </w:r>
      <w:r>
        <w:rPr>
          <w:rFonts w:ascii="Amiri" w:hAnsi="Amiri" w:eastAsia="Amiri" w:cs="Amiri"/>
          <w:color w:val="111111"/>
          <w:sz w:val="28"/>
          <w:sz w:val="28"/>
          <w:szCs w:val="28"/>
          <w:rtl w:val="true"/>
          <w:lang w:bidi="ar-SA"/>
        </w:rPr>
        <w:t xml:space="preserve">، والتبرّي من الكفر والنفاق وما يعبدون </w:t>
      </w:r>
      <w:r>
        <w:rPr>
          <w:rStyle w:val="FootnoteAnchor"/>
          <w:rtl w:val="true"/>
        </w:rPr>
        <w:footnoteReference w:id="12"/>
      </w:r>
      <w:r>
        <w:rPr>
          <w:rFonts w:ascii="Amiri" w:hAnsi="Amiri" w:eastAsia="Amiri" w:cs="Amiri"/>
          <w:color w:val="111111"/>
          <w:sz w:val="28"/>
          <w:sz w:val="28"/>
          <w:szCs w:val="28"/>
          <w:rtl w:val="true"/>
          <w:lang w:bidi="ar-SA"/>
        </w:rPr>
        <w:t xml:space="preserve">، مهيئين لتلقي ألوان المخاطر </w:t>
      </w:r>
      <w:r>
        <w:rPr>
          <w:rStyle w:val="FootnoteAnchor"/>
          <w:rtl w:val="true"/>
        </w:rPr>
        <w:footnoteReference w:id="13"/>
      </w:r>
      <w:r>
        <w:rPr>
          <w:rFonts w:ascii="Amiri" w:hAnsi="Amiri" w:eastAsia="Amiri" w:cs="Amiri"/>
          <w:color w:val="111111"/>
          <w:sz w:val="28"/>
          <w:sz w:val="28"/>
          <w:szCs w:val="28"/>
          <w:rtl w:val="true"/>
          <w:lang w:bidi="ar-SA"/>
        </w:rPr>
        <w:t xml:space="preserve">، بعقيدة حنيفية وسلوك كذلك </w:t>
      </w:r>
      <w:r>
        <w:rPr>
          <w:rStyle w:val="FootnoteAnchor"/>
          <w:rtl w:val="true"/>
        </w:rPr>
        <w:footnoteReference w:id="14"/>
      </w:r>
      <w:r>
        <w:rPr>
          <w:rFonts w:ascii="Amiri" w:hAnsi="Amiri" w:eastAsia="Amiri" w:cs="Amiri"/>
          <w:color w:val="111111"/>
          <w:sz w:val="28"/>
          <w:sz w:val="28"/>
          <w:szCs w:val="28"/>
          <w:rtl w:val="true"/>
          <w:lang w:bidi="ar-SA"/>
        </w:rPr>
        <w:t xml:space="preserve">، وقلب سليم </w:t>
      </w:r>
      <w:r>
        <w:rPr>
          <w:rStyle w:val="FootnoteAnchor"/>
          <w:rtl w:val="true"/>
        </w:rPr>
        <w:footnoteReference w:id="15"/>
      </w:r>
      <w:r>
        <w:rPr>
          <w:rFonts w:ascii="Amiri" w:hAnsi="Amiri" w:eastAsia="Amiri" w:cs="Amiri"/>
          <w:color w:val="111111"/>
          <w:sz w:val="28"/>
          <w:sz w:val="28"/>
          <w:szCs w:val="28"/>
          <w:rtl w:val="true"/>
          <w:lang w:bidi="ar-SA"/>
        </w:rPr>
        <w:t>حاضر في محضر اللَّه تعالى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الأخذ بعين الاعتبار هذه الخصوصيات،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w:t>
      </w:r>
      <w:bookmarkStart w:id="15" w:name="pg10126_88620"/>
    </w:p>
    <w:p>
      <w:pPr>
        <w:pStyle w:val="BookText"/>
        <w:rPr/>
      </w:pPr>
      <w:bookmarkEnd w:id="15"/>
      <w:r>
        <w:rPr>
          <w:rFonts w:ascii="Amiri" w:hAnsi="Amiri" w:eastAsia="Amiri" w:cs="Amiri"/>
          <w:color w:val="111111"/>
          <w:sz w:val="28"/>
          <w:sz w:val="28"/>
          <w:szCs w:val="28"/>
          <w:rtl w:val="true"/>
          <w:lang w:bidi="ar-SA"/>
        </w:rPr>
        <w:t>بإبراهيم للذين اتبعوه وهذا النبي والذين آمنوا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من هنا قدّم رسول اللَّه صلى الله عليه و آله قربانه الذي لم يقدّمه إبراهيم عليه السلام نفسه، ألا وهو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ملاحظة النقاط المشار إليها يتضح أمامنا سرّ عرض إمام الزمان عليه السلام نفسه في بداية نهضته ضدّ الظلم ولأجل العدل على أ نّه أولى الناس بالأنبياء سيما إبراهيم الخليل ورسول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إذ خرج، دخل المسجد الحرام فيستقبل الكعبة، ويجعل ظهره إلى المقام، ثم يصلّي ركعتين، ثم يقوم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الناس بآدم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الناس بإبراهيم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كلّه يتضح البُعد السياسي للحج، أي‌البراءة من المشركين وتجافيهم وإعلان الانزجار منهم، وقطع أيديهم وتدخلاتهم، ذلك كلّه بشكل واضح وعلني هو ما يمثل المناسك السياسية للحج</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720849_1067777946"/>
      <w:bookmarkStart w:id="17" w:name="_Toc6"/>
      <w:bookmarkEnd w:id="16"/>
      <w:r>
        <w:rPr>
          <w:rtl w:val="true"/>
        </w:rPr>
        <w:t>المعاد المجسّم‌</w:t>
      </w:r>
      <w:bookmarkEnd w:id="17"/>
    </w:p>
    <w:p>
      <w:pPr>
        <w:pStyle w:val="BookText"/>
        <w:rPr/>
      </w:pPr>
      <w:r>
        <w:rPr>
          <w:rFonts w:ascii="Amiri" w:hAnsi="Amiri" w:eastAsia="Amiri" w:cs="Amiri"/>
          <w:color w:val="111111"/>
          <w:sz w:val="28"/>
          <w:sz w:val="28"/>
          <w:szCs w:val="28"/>
          <w:rtl w:val="true"/>
          <w:lang w:bidi="ar-SA"/>
        </w:rPr>
        <w:t>لا يُعثر على الحج بمناسكه الخاصة به في أ ي‌عبادةٍ أخرى، ولا يعلم تأويلها غير اللَّه سبحانه، فهو معاد مجسّم، وحكاية عن يوم البعث والنشور، وكاشف واضح عن يوم الحشر، ذلك أن الناس تلبي هناك نداءاً واحداً على مابينها من اختلاف في اللغات والألوان، فتجيب أمراً واحداً، وتستجيب لصرخة واحدة، ولا آمر يُصدر أوامره لهم عدا اللَّه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مناسك الحج أنموذج حيّ لأحداث القيامة والحشر الأكبر، وتمثُّل جلي لحشر الناس يوم القيامة عراة في يوم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هنا إلى نماذج من تجلّي المعاد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الحجاج في المواقيت وعند المواقف</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انفراد كل إنسان لوحده في ظلّ هذا الجمع، تماماً كما هو الحال يوم المعاد، فهو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تلتئم الناس فيه وتلتف حول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يجمعكم</w:t>
      </w:r>
    </w:p>
    <w:p>
      <w:pPr>
        <w:pStyle w:val="BookText"/>
        <w:rPr/>
      </w:pPr>
      <w:r>
        <w:rPr>
          <w:rFonts w:ascii="Amiri" w:hAnsi="Amiri" w:eastAsia="Amiri" w:cs="Amiri"/>
          <w:color w:val="111111"/>
          <w:sz w:val="28"/>
          <w:sz w:val="28"/>
          <w:szCs w:val="28"/>
          <w:rtl w:val="true"/>
          <w:lang w:bidi="ar-SA"/>
        </w:rPr>
        <w:t>ليوم الجمع</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الأولين والآخرين لمجموعون إلى ميقات يوم معلوم</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إلّاأ نَّه يوم يعود الجميع فيه إلى اللَّه فرادى،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وكلّهم آتيه يوم القيامة فرداً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الناس من غير اللَّه إلى اللَّه تعالى، كما يقول الإمام الباقر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إلى اللَّه عزّوجلّ</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تعرّيهم من اللباس ومظاهر الحياة 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تجرّدهم عن زينة الدنيا وبهرجها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الآيات الواضحة التي كانت مخفيةً عليهم في ديارهم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خلعهم على أنفسهم لباس الإحرام، وهو لباس شبيه بالكفن، ويستحب للحاج أن تكون قطعتا الإحرام كفنه، كما كُفّن النبي الأكرم صلى الله عليه و آله في لباس إحرامه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تذلّل الحجيج وتواضعهم أمام اللَّه سبحانه، حتى أ نّهم يحجون مشاةً حفاةً بأرجل عارية، ذلك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أفضل من المشي</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حجّ الإمام الحسن المجتبى عليه السلام عشرين حجةً ماشياً </w:t>
      </w:r>
      <w:r>
        <w:rPr>
          <w:rStyle w:val="FootnoteAnchor"/>
          <w:rtl w:val="true"/>
        </w:rPr>
        <w:footnoteReference w:id="25"/>
      </w:r>
      <w:r>
        <w:rPr>
          <w:rFonts w:ascii="Amiri" w:hAnsi="Amiri" w:eastAsia="Amiri" w:cs="Amiri"/>
          <w:color w:val="111111"/>
          <w:sz w:val="28"/>
          <w:sz w:val="28"/>
          <w:szCs w:val="28"/>
          <w:rtl w:val="true"/>
          <w:lang w:bidi="ar-SA"/>
        </w:rPr>
        <w:t>، وفي هذا الصدد يقول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السعي بين الصفا والمروة مذلّةً للجبارين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الناس بذنوبهم التي ارتكبوها</w:t>
      </w:r>
      <w:r>
        <w:rPr>
          <w:rFonts w:eastAsia="Amiri" w:cs="Amiri" w:ascii="Amiri" w:hAnsi="Amiri"/>
          <w:color w:val="111111"/>
          <w:sz w:val="28"/>
          <w:szCs w:val="28"/>
          <w:rtl w:val="true"/>
          <w:lang w:bidi="ar-SA"/>
        </w:rPr>
        <w:t>.</w:t>
      </w:r>
      <w:bookmarkStart w:id="18" w:name="pg10126_88622"/>
    </w:p>
    <w:p>
      <w:pPr>
        <w:pStyle w:val="BookText"/>
        <w:rPr/>
      </w:pPr>
      <w:bookmarkEnd w:id="1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الناس بل والوحوش والطيور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الحجاج من التعدّي والجدال، وكلّ ما يوجب أذية المحرم أو عذابه، وهو تجسيدٌ واضح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ظلم اليوم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وحصيلة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مظهر المعاد وتجسيده، وحيث كان المعاد رجوعاً إلى المبدأ كان أساساً للإسلام الكلي والخالد، لذا غدا الحج من أهم مظاهر الإسلام وأركانه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720851_1067777946"/>
      <w:bookmarkStart w:id="20" w:name="_Toc7"/>
      <w:bookmarkEnd w:id="19"/>
      <w:r>
        <w:rPr>
          <w:rtl w:val="true"/>
        </w:rPr>
        <w:t>الولاية روح الحج‌</w:t>
      </w:r>
      <w:bookmarkEnd w:id="20"/>
    </w:p>
    <w:p>
      <w:pPr>
        <w:pStyle w:val="BookText"/>
        <w:rPr/>
      </w:pPr>
      <w:r>
        <w:rPr>
          <w:rFonts w:ascii="Amiri" w:hAnsi="Amiri" w:eastAsia="Amiri" w:cs="Amiri"/>
          <w:color w:val="111111"/>
          <w:sz w:val="28"/>
          <w:sz w:val="28"/>
          <w:szCs w:val="28"/>
          <w:rtl w:val="true"/>
          <w:lang w:bidi="ar-SA"/>
        </w:rPr>
        <w:t>لا نفع للحج بدون الولاية، ولا لقصد الكعبة من دون الإمامة، ولا لحضور عرفات دون معرفة الإمام، ولا للأضحية في منى دون التضحية في طريق الإمامة، ولا لرمي الجمرة دون طرد شيطان الاستكبار الداخلي والخارجي، ولا للسعي بين الصفا والمروة دون السعي لمعرفة الإمام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 نّه وإن كان من أركان الإسلام ومبانيه، إلّاأنّ الحج والصلاة والزكاة والصوم لا يضاهون الولاية في ركنيتها الراسخة والقوية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يُناد بشي‌ء كما نودي بالولاية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720853_1067777946"/>
      <w:bookmarkStart w:id="22" w:name="_Toc8"/>
      <w:bookmarkEnd w:id="21"/>
      <w:r>
        <w:rPr>
          <w:rtl w:val="true"/>
        </w:rPr>
        <w:t>منشأ حرمة الكعبة وعزّتها</w:t>
      </w:r>
      <w:bookmarkEnd w:id="22"/>
    </w:p>
    <w:p>
      <w:pPr>
        <w:pStyle w:val="BookText"/>
        <w:rPr/>
      </w:pPr>
      <w:r>
        <w:rPr>
          <w:rFonts w:ascii="Amiri" w:hAnsi="Amiri" w:eastAsia="Amiri" w:cs="Amiri"/>
          <w:color w:val="111111"/>
          <w:sz w:val="28"/>
          <w:sz w:val="28"/>
          <w:szCs w:val="28"/>
          <w:rtl w:val="true"/>
          <w:lang w:bidi="ar-SA"/>
        </w:rPr>
        <w:t>من جملة الأمور التي أقيمت عليها البراهين العقلية، ضرورة انتهاء كلّ ما بالعرض إلى ما بالذات، ووفقاً لهذا المبدأ الذي توافق عليه البرهان والقرآن، وكما أنّ كلّ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لتصريح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إلى عزّة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للَّه‌العزة ولرسوله وللمؤمنين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للَّه‌العزة جميعاً</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لذلك كلّه فإن حرمة الكعبة وعزّتها لابدّ أن تنتهي إلى حرمة الحقّ سبحانه وعزّته تماماً، كما إذا دار</w:t>
      </w:r>
    </w:p>
    <w:p>
      <w:pPr>
        <w:pStyle w:val="BookText"/>
        <w:rPr/>
      </w:pPr>
      <w:r>
        <w:rPr>
          <w:rFonts w:ascii="Amiri" w:hAnsi="Amiri" w:eastAsia="Amiri" w:cs="Amiri"/>
          <w:color w:val="111111"/>
          <w:sz w:val="28"/>
          <w:sz w:val="28"/>
          <w:szCs w:val="28"/>
          <w:rtl w:val="true"/>
          <w:lang w:bidi="ar-SA"/>
        </w:rPr>
        <w:t>الأمر بين هدم الكعبة وهدم الحقّ فإن الكعبة تغدو حينئذٍ قرباناً فداءاً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الأمر 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للحرم أحكام تبيّن عزّته وفضيلته، وتمام هذه الأحكام ناتج عن حرمة الكعبة وعزتها، وشاهد ذلك ما جاء في الرواية عن أميرالمؤمنين عليه السلام حول سرّ الوقوف في عرفات، وعدم وجوب الوقوف في الحرم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الكعبة بيته، والحرم بابه، فلّما قصدوه وافدين وقفهم بالباب يتضرّعون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سئل الإمام عليه السلام عن جعل المشعر الحرام من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لما أذن لهم بالدخول وقفهم بالحجاب الثاني، فلمّا طال تضرعهم بها أذن لهم بتقريب قربانهم، فلمّا قضوا تفثهم تطهّروا بها من الذنوب التي كانت حجاباً بينهم وبينه أذن لهم بالزيارة على الطهارة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فحرمة الأرض التي احترم اللَّه كلّ ما فيها إنما جاءت من حرمة الكعبة نفسها، إلّاأنّه مع كون الكعبة القبلة الوحيدة، ومطاف العالمين، وموت المسلمين جميعهم إلى جهتها، والقصد إليها قصدٌ للهجرة إلى اللَّه سبحانه، وأيضاً رغم أنّ لمكّة خصائص فقهية وسياسية ثابتة، تفتقدها سائر الأماكن والبقاع والمدن، ورغم أن للحج ومواقفه أبعاداً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عبادية تفتقدها بقية العبادات</w:t>
      </w:r>
      <w:r>
        <w:rPr>
          <w:rFonts w:eastAsia="Amiri" w:cs="Amiri" w:ascii="Amiri" w:hAnsi="Amiri"/>
          <w:color w:val="111111"/>
          <w:sz w:val="28"/>
          <w:szCs w:val="28"/>
          <w:rtl w:val="true"/>
          <w:lang w:bidi="ar-SA"/>
        </w:rPr>
        <w:t>...</w:t>
      </w:r>
      <w:bookmarkStart w:id="23" w:name="pg10126_88624"/>
    </w:p>
    <w:p>
      <w:pPr>
        <w:pStyle w:val="BookText"/>
        <w:rPr/>
      </w:pPr>
      <w:bookmarkEnd w:id="23"/>
      <w:r>
        <w:rPr>
          <w:rFonts w:ascii="Amiri" w:hAnsi="Amiri" w:eastAsia="Amiri" w:cs="Amiri"/>
          <w:color w:val="111111"/>
          <w:sz w:val="28"/>
          <w:sz w:val="28"/>
          <w:szCs w:val="28"/>
          <w:rtl w:val="true"/>
          <w:lang w:bidi="ar-SA"/>
        </w:rPr>
        <w:t>إلّا أن تمام هذه الخصائص والمزايا مرهونة للولاية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هذا الكلام أن الإرشادات والإدارات الملكوتية للأعمال والنيات، والأدعية، ومشاهدة الآيات البينات، وفهم الأسرار المعنوية للحج، وأمثال ذلك يتمّ جميعه في ظلال الولاية التكوينية للإمام المعصوم عليه السلام، كما أنّ الإدارة والرعاية السياسية للحج ومواقفه، وتوجيه حركة هذا الاجتماع العظيم للصالحين على محور البناء الطاهر الحر، والاستفادة من أفكار أقطار العالم، وارتواء عطاشى الاستقلال والنجاة من الاستعباد والاستكبار العالمي، إنما يكون بالأصالة تحت مظلّة إمامة الإمام المعصوم عليه السلام وبالنيابة في عصر الغيبة تحت شعاع نوّابه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720855_1067777946"/>
      <w:bookmarkStart w:id="25" w:name="_Toc9"/>
      <w:bookmarkEnd w:id="24"/>
      <w:r>
        <w:rPr>
          <w:rtl w:val="true"/>
        </w:rPr>
        <w:t>ارتباط الحج وشؤونه بالولاية</w:t>
      </w:r>
      <w:bookmarkEnd w:id="25"/>
    </w:p>
    <w:p>
      <w:pPr>
        <w:pStyle w:val="BookText"/>
        <w:rPr/>
      </w:pPr>
      <w:r>
        <w:rPr>
          <w:rFonts w:ascii="Amiri" w:hAnsi="Amiri" w:eastAsia="Amiri" w:cs="Amiri"/>
          <w:color w:val="111111"/>
          <w:sz w:val="28"/>
          <w:sz w:val="28"/>
          <w:szCs w:val="28"/>
          <w:rtl w:val="true"/>
          <w:lang w:bidi="ar-SA"/>
        </w:rPr>
        <w:t>ترتبط الجوانب والشؤون المختلفة للحجّ بالولاية، ونعرض هنا شرحاً لكيفية هذا الارتباط بين الكعبة والولاية، وكذلك طبيعة العلاقة بين كلّ من عرفات والمشعر ومنى وزمزم والصفا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الإمام المعصوم عليه السلام، وذلك في ثقافة الوحي ووفق ماجاء على لسان الأئمة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تتمتع مدينة مكة ودائرة الحرم كلّه ببركةٍ خاصة إثر دعاء الخليل إبراهيم عليه السلام، وقد جعلت بهذا الدعاء بلداً آمناً، تماماً كما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نمكّن لهم حرماً آمناً يجبى إليه ثمرات كلّ شي‌ء</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الأمن الاجتماعي، والاقتصادي وغيره، الذي جاء بيانه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أطعمهم من جوع وآمنهم من خوف</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جعلنا حرماً آمناً ويتخطف الناس من حولهم</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كان لما للكعبة من حرمة، إلّاأنّ هذا الاحترام الخاص الذي كان أساساً لقسم اللَّه سبحانه بهذا البلد إنما جاءها من</w:t>
      </w:r>
    </w:p>
    <w:p>
      <w:pPr>
        <w:pStyle w:val="BookText"/>
        <w:rPr/>
      </w:pPr>
      <w:r>
        <w:rPr>
          <w:rFonts w:ascii="Amiri" w:hAnsi="Amiri" w:eastAsia="Amiri" w:cs="Amiri"/>
          <w:color w:val="111111"/>
          <w:sz w:val="28"/>
          <w:sz w:val="28"/>
          <w:szCs w:val="28"/>
          <w:rtl w:val="true"/>
          <w:lang w:bidi="ar-SA"/>
        </w:rPr>
        <w:t>بركات الوحي، والنبوة، والرسالة،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أن القرآن الكريم أقسم ببلاد وبقاع هامة وتاريخية، كما أقسم بالزمان والأوقات الحسّاسة والتاريخية، نظير عصر الوحي والرسالة </w:t>
      </w:r>
      <w:r>
        <w:rPr>
          <w:rStyle w:val="FootnoteAnchor"/>
          <w:rtl w:val="true"/>
        </w:rPr>
        <w:footnoteReference w:id="35"/>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حلّ بهذا البلد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الآيات يقسم اللَّه سبحانه بأرض مكّة، لكن قسماً مقيداً بكون نبي الإسلام صلى الله عليه و آله فيها، وإلّا فإن مكة من دون النبي، والكعبة من دون قائد سماوي ليستا سوى أرض عادية وبيت عادي غدا تدريجياً بيتاً لعبادة الأصنام، وأصبح أسيراً في قبضة عبدة الأوثان والسائرين خلف ميولهم وشهواتهم حتى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غبشان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سادن الكعبة ومن بيده مفاتيحها يبيع مفتاح الكعبة وغلقها إلى رجل يدعى قصي بن كلاب مقابل بعير وزق خمر، وذلك في ليلة ثملة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الإمام السجاد عليه السلام نفسه وسائر الورثة الحقيقيين الإلهيين في المسجد الجامع بدمشق، بعد الحمد والثناء الإلهيين، والسلام على النبي الأكرم صلى الله عليه و آله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ابن مكّة ومنى، أنا ابن زمزم والصفا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في اللغة العربية تحكي عن علاقة شديدة وارتباط دائم ومستحكم، فالإنسان الكامل، وهو أصل حرمة المراكز العبادية، وفي الوقت عينه إبنها ووارثها، يرجع في طليعة الأمر إليها ويعمل طبق أحكامها، بل يجعل ذلك كلّه ضمن الشعارات الرسمية للموحدين، فيرغب فيها، ويرهب من الإعراض عنها أو الاعتراض عليها أو معارضتها، وفي المحصّلة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حافظ مآثرها وحارس آثارها، إن الأنبياء والأولياء الإلهيين عليهم السلام هم كذلك بالنسبة إلى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أبناء هذه المواقف العبادية بلحاظ بعض النشآت الوجودية، وهم أمراؤها وأصلها ومصدرها بلحاظ نشآت وجودية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الكلام النوراني للإمام السجاد عليه السلام أن الابن الحقيقي لمكّة إنما هو حامي روح القبلة، وحارس قلب المطاف ونفسه، إن الابن الواقعي لمنى هو ذاك الذي لا يأسف على إيثارٍ بدم أو نثار، بغية حفظ الوحي وما فيه، إنّه يُحكم علاقته بأرض التضحية عبر الفداء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المولود الحقيقي لزمزم إنما هو الذي يرشّ أفضل الدماء تحت أقدام غرس الإسلام حتى تنمو بذلك وتكبر، كما أن الابن الواقعي للصفا هو الذي لا سبيل للرجس والنجس والرجز إلى حرم قلبه، فهو منزّه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لآية التطهير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مختلف أنواع الرجس، وكل قذارة ولوث ودنس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لانفع للحجّ بدون الولاية، ولا لقصد الكعبة من دون الإمامة، ولا لحضور عرفات دون معرفة الإمام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الكامل هو الإمام المعصوم عليه السلام والذي بدونه لا حرمة للحرم ومواقفه، من هنا، فالزائر الذي لا يعرف الإمام المعصوم، ويضع جانباً مسألة الإمامة، ويتخذ إدارة أمور المسلمين في العالم هذواً وباطلًا، ويفصل ما بين قيادة سواد الناس وبين الحج والزيارة وسائر العبادات، ويراها أمراً عادياً يرجع إلى خيار كل فردٍ من الناس، ولا يرى كرامةً لهداية خلق اللَّه وتدبير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في الحقيقة الإنسان، بل لم تطأ قدمه حريم الإنسانية، من هذا المنطلق يتحدّث الإمام الباقر عليه السلام عن مثل هذا الزائر والحاج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هؤلاء الذين يلبّون، واللَّه لأصواتهم أبغض إلى اللَّه من أصوات الحمير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الأخذ بعين الاعتبار مقولة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فقد مات ميتةً جاهلية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تعيشون تموتون، وكما تموتون تبعثون، وكما تبعثون تحشرون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فإن حياة الإنسان الذي لا يعرف إمامه هي حياة جاهلية، وكلّ سننها وشؤونها إنما هي جاهلية في جاهلية، ومن المؤكد قهراً أن زيارة مثل هؤلاء للبيت وحجهم سيكون حجاً جاهلياً، ولن يكون لهم نصيب من الحج التوحيدي، وسيأتي مزيد 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أعدّ اللَّه سبحانه عذاباً لكل من أراد بالكعبة ظلماً وقصداً سيئاً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فيه بإلحادٍ بظلمٍ نذقه من عذاب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من هنا وانطلاقاً من هذه السنّة الإلهية التي لا تبديل فيها، والحكم الإلهي الخالد، لم تكن واقعة الفيل، والتي تلقّى فيها جيش أبرهة عذاباً إلهياً، واقعةً حصرية لا تكرار فيها أو مجرد صدفة تاريخية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الرئيس الذي لا ينبغي الغفلة عنه، وهذه الدراسة متكفلة لبيانه، هو أنّ الكعبة رغم قداستها الخاصة، وحمايتها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قديم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أذى حملات أصحاب الفيل وأمثال ذلك، إلّاأنّه عندما التجأ إليها ابن الزبير وتحصّن فيها، أقدمت حكومة ذلك العصر الجبارة، وعلى يد المنحوس الحجاج الثقفي على قصف الكعبة بالمنجنيق وتدميرها، ثم اعتقال ابن الزبير </w:t>
      </w:r>
      <w:r>
        <w:rPr>
          <w:rStyle w:val="FootnoteAnchor"/>
          <w:rtl w:val="true"/>
        </w:rPr>
        <w:footnoteReference w:id="44"/>
      </w:r>
      <w:r>
        <w:rPr>
          <w:rFonts w:ascii="Amiri" w:hAnsi="Amiri" w:eastAsia="Amiri" w:cs="Amiri"/>
          <w:color w:val="111111"/>
          <w:sz w:val="28"/>
          <w:sz w:val="28"/>
          <w:szCs w:val="28"/>
          <w:rtl w:val="true"/>
          <w:lang w:bidi="ar-SA"/>
        </w:rPr>
        <w:t>، دون أن تمتدّ يدٌ من الغيب</w:t>
      </w:r>
    </w:p>
    <w:p>
      <w:pPr>
        <w:pStyle w:val="BookText"/>
        <w:rPr/>
      </w:pPr>
      <w:r>
        <w:rPr>
          <w:rFonts w:ascii="IRNazanin" w:hAnsi="IRNazanin" w:eastAsia="IRNazanin"/>
          <w:color w:val="111111"/>
          <w:sz w:val="28"/>
          <w:sz w:val="28"/>
          <w:szCs w:val="28"/>
          <w:rtl w:val="true"/>
          <w:lang w:bidi="fa-IR"/>
        </w:rPr>
        <w:t>لتفعل فعلها أو تتدخّل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يتحدّث الشيخ الصدوق، المحدّث الشيعي الشهير، عن هذا الأمر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لم يجر على الحجّاج ما جرى على تبّع وأصحاب الفيل؛ لأنّ قصد الحجاج لم يكن إلى هدم الكعبة، إنّما كان قصده إلى ابن الزبير، وكان ضدّاً لصاحب الحقّ، فلمّا استجار بالكعبة أراد اللَّه أن يبيّن للناس أنّه لم يجره، فأمهل من هدمها عليه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فاختلاف أبرهة عن الحجاج في أ نّه ظالم أراد تخريب الكعبة وتدمير القبلة، أما الحجاج فلم يكن يقصد الكعبة بسوء، بوصفها قبلةً ومطافاً، بل كان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ظالمٍ مثله لم يكن يعرف إمام زمانه، ألا وهو سيد الشهداء والإمام السجاد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الحجاج كابن الزبير جرثومة لا تعرف الحق، وعنصر مناهض للولاية، وقد كان الطرفان ساعيين للإطاحة بنظام ولاية أهل البيت عليهم السلام، وكان خصامهم على حطام الدنيا، لا لعدم مساعدة ابن الزبير لسيد الشهداء والإمام السجاد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الحدث يتضح جيداً أن معارضة الولاية والإمامة أمر منبوذ جداً إلى حدّ أنّ كلّ من يخالف قيادة الإمام عليه السلام ويذره وحيداً فريداً دون أن يساعده، بل يتخذ موقفاً مضاداً له، ثم يزعم لنفسه أنه داعية الولاية، لن ينعم بالأمان الخاص الإلهي حتى لو احتمى بالكعبة وقصدها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الحادثة يعلم جيداً قدر الإمام وحرمة الولاية وعزّة الخلافة الإلهية، تماماً كما يعلم قدر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ونورانيته، وجماله، وجلاله، وكبريائه، ومشيئته، وقدرته جيداً بالتحليل العقلي، ذلك أن حرمة الحرم والبلد الأمين إنما تنتهي إلى الكعبة، وحرمة الكعبة تنتهي إلى الإمام الذي اختاره اللَّه سبحانه للولاية، وحرمة الإمام تنتهي بدورها إلى الحق المطلق، أي اللَّه تعالى الذي تخضع له تمام الموجودات وتخشع في حضرته ومكانته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فلو أمهل اللَّه سبحانه ظالماً ليخرّب الكعبة، فلا ينتقض بذلك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26" w:name="pg10126_88629"/>
    </w:p>
    <w:p>
      <w:pPr>
        <w:pStyle w:val="Heading3"/>
        <w:numPr>
          <w:ilvl w:val="2"/>
          <w:numId w:val="1"/>
        </w:numPr>
        <w:rPr/>
      </w:pPr>
      <w:bookmarkStart w:id="27" w:name="__RefHeading___Toc720857_1067777946"/>
      <w:bookmarkStart w:id="28" w:name="_Toc10"/>
      <w:bookmarkEnd w:id="26"/>
      <w:bookmarkEnd w:id="27"/>
      <w:r>
        <w:rPr>
          <w:rtl w:val="true"/>
        </w:rPr>
        <w:t>تذكّر</w:t>
      </w:r>
      <w:r>
        <w:rPr>
          <w:rtl w:val="true"/>
        </w:rPr>
        <w:t>:</w:t>
      </w:r>
      <w:bookmarkEnd w:id="28"/>
    </w:p>
    <w:p>
      <w:pPr>
        <w:pStyle w:val="BookText"/>
        <w:rPr/>
      </w:pPr>
      <w:r>
        <w:rPr>
          <w:rFonts w:ascii="Amiri" w:hAnsi="Amiri" w:eastAsia="Amiri" w:cs="Amiri"/>
          <w:color w:val="111111"/>
          <w:sz w:val="28"/>
          <w:sz w:val="28"/>
          <w:szCs w:val="28"/>
          <w:rtl w:val="true"/>
          <w:lang w:bidi="ar-SA"/>
        </w:rPr>
        <w:t>رغم أنهم قتلوا الإمام المعصوم عليه السلام وغدا على يديهم شهيداً، إلّاأنّ حقيقة الإمامة قائمة بروحه الملكوتية التي لا مجال للشهادة فيها، ولا سبيل للموت إليها، على خلاف بدنه الذي يعرف الشهادة، وهذا ما يختلف الحال فيه مع الكعبة التي لا وجود فيها إلّاللأحجار والأبعاد المادية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ويشاهد الإمام الباقر عليه السلام الطائفين بالكعبة،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كانوا يطوفون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يأت الإسلام لكي تستمرّ السنن الجاهلية،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أمروا أن يطوفوا، ثم ينفروا إلينا، فيعلمونا ولايتهم، ويعرضوا علينا 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فثمة وظيفتان على كاهل القادمين من بعيد أو قريب للتشرّف بالكعبة المعظمة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يطوفوا ببدنهم حول الكعبة، بوصفها طيناً وأحجاراً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يطوفوا بأرواحهم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ولاية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فأولئك الذين جاؤوا بأرواحهم ليعرضوا ولايتهم على أهل البيت عليهم السلام، ويعلنوا جهوزيتهم للتضحية والفداء وتقديم النفوس والإيثار بالمال يحققون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الحاضر، وقيام الحجة بوجود الناصر</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بعرض الولاية عليه والإعلان عن الاستعداد للفداء والتضحية؛ وعليه فالحج الذي لا ظهور فيه للإمام</w:t>
      </w:r>
      <w:bookmarkStart w:id="29" w:name="pg10126_88630"/>
    </w:p>
    <w:p>
      <w:pPr>
        <w:pStyle w:val="BookText"/>
        <w:rPr/>
      </w:pPr>
      <w:bookmarkEnd w:id="29"/>
      <w:r>
        <w:rPr>
          <w:rFonts w:ascii="Amiri" w:hAnsi="Amiri" w:eastAsia="Amiri" w:cs="Amiri"/>
          <w:color w:val="111111"/>
          <w:sz w:val="28"/>
          <w:sz w:val="28"/>
          <w:szCs w:val="28"/>
          <w:rtl w:val="true"/>
          <w:lang w:bidi="ar-SA"/>
        </w:rPr>
        <w:t>والقائد والمرشد سيكون حجاً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الحج في هذا الحديث الشريف إنما جاء من باب التمثيل، لا التعيين، أي أنّه ليس الحج فقط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الصلاة والصيام والزكاة لقاء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الكلام، أي أن الصلاة والزكاة والصيام وسائر العبادات إنّما يتممها لقاء الإمام وتولّيه، ما جاء في قسمٍ من الحديث المعروف الذي يتحدّث عن قيام الإسلام على خمسة أسس،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إطار التأكيد على مبدأ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الحديث إلى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حجةً ودليلًا على الأركان الأربعة الأخرى،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والوالي هو الدليلُ عليهنّ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المسألة مستفادةٌ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فقد رضي اللَّه سبحانه لنا الإسلام مع الولاية الإلهية، وعليه، فليس الحج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الإسلام لقاء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أخيراً إلى أنّه رغم انتهاء احترام الحرم بالكعبة، وحرمة الكعبة بالوحي والنبوّة والرسالة والولاية، إلّاأنّه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أشرنا مطلع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تختتم تمام هذه الحرمات بالحرمة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ذكر اللَّه تعالى في إطار شرحه لسبب احترام الكعبة ما جعلها تنتسب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أي أنّ الحرمة الذاتية للَّه‌سبحانه هي السبب وراء الحرمة العرضية للبيت الذي ينتسب إليه، حتى لو كانت الكعبة هي الأصل في حرمة الأشياء اللاحقة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720859_1067777946"/>
      <w:bookmarkStart w:id="31" w:name="_Toc11"/>
      <w:bookmarkEnd w:id="30"/>
      <w:r>
        <w:rPr>
          <w:rtl w:val="true"/>
        </w:rPr>
        <w:t>الحج والوجه السياسي‌</w:t>
      </w:r>
      <w:bookmarkEnd w:id="31"/>
    </w:p>
    <w:p>
      <w:pPr>
        <w:pStyle w:val="BookText"/>
        <w:rPr/>
      </w:pPr>
      <w:r>
        <w:rPr>
          <w:rFonts w:ascii="Amiri" w:hAnsi="Amiri" w:eastAsia="Amiri" w:cs="Amiri"/>
          <w:color w:val="111111"/>
          <w:sz w:val="28"/>
          <w:sz w:val="28"/>
          <w:szCs w:val="28"/>
          <w:rtl w:val="true"/>
          <w:lang w:bidi="ar-SA"/>
        </w:rPr>
        <w:t>الحج مظهر الحكومة الإلهية السامية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لأصول الدين المتينة وتجسّدٌ للعقائد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والنبوّة والعدل، تلك الأصول التي تعدّ ثماراً لشجرة الإسلام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 أطهر هذه الثمار في هذه الشجرة الطيبة هو الحكومة الإسلامية، وهي من أهمّ مظاهر الإسلام، فالمجتمع الذي لا يديره اللَّه ولا يسري فيه أمره مجتمع كفر وطغيان، ومعبود مثل هذه المجتمعات إنما هو الأهواء المختلفة والرغبات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المقدّمة، نصل إلى فهم أسرار بعض مضامين أدعية عرفة، فالمضمون المشترك لدعاء سيد الشهداء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أهم دعاء في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دعاء الإمام السجّاد عليه السلام الذي اعتبر وجودَ الإمام العادل أساساً لإحياء آثار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المضمون المشترك هو أهمية الولاية في النظام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شواهد عدّة على أن الحجّ مظهر الحكومة الإسلامية، وأن لهذه الحكومة تأثيراً على بقائه واستمراره وتكرّره، نشير إليها هنا على الترتيب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أدعية إبراهيم وإسماعيل عليهما السلام عند بناء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وابعث فيهم رسولًا منهم يتلو عليهم آياته ويعلمهم الكتاب والحكمة ويزكيهم 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وسرّ هذا الدعاء والطلب أن الموحدين قد دعوا للحج من تمام نقاط العالم المختلفة وفي تمام الأزمنة والعصور، إذاً فلابد أن يكون هناك من ينظم أمورهم، فعلاوةً على المناسك العبادية للحج لابد أن تكون لديهم أصول وأحكام أخرى تتعلّق بحياتهم السياسية، وهذه هي الحكومة الإسلامية عينها، التي تغدو ضرورةً لتنظيم أمور الحجيج وسياستهم وإرشادهم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كنتم ثلاثة في سفر فأمّروا أحدكم</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حاشاه أن يذر الناس على حالهم هناك، ولا يضع على هذا الجمع العظيم الذي لا يحصى حاكماً أو آمراً، بل يتركهم يسيّرون أمورهم بأهوائهم ورغباتهم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كان لزاماً أن يكون هناك من يكون القائد لهم والرائد فيهم، حتى تنظم معاملاتهم، وتصوّب نزاعاتهم، وتنتهي خصوماتهم، وترتّب أنماط معيشتهم وعلاقاتهم ببعضهم بل وعلاقاتهم بسائر الملل والشعوب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الأساس، يقول الإمام علي عليه السلام لواليه على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للناس الحج</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والمستفاد من هذا الأمر أنّ الحجّ لم يقم بعد وفاة النبي صلى الله عليه و آله طيلة خمس وعشرين عاماً، عنيت الحج الإبراهيمي والمحمدي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مرشد الدولة الإسلامية وقائدها، أن ينفق قدراً من بيت المال لدفع الناس إلى الذهاب إلى مكة عندما يمتنع عامة المسلمين عن الذهاب إليها أو لا يكون ذلك في مقدورهم، فيدعم مالياً العاجز، ويجبر الممتنع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عطّل الناس الحج لوجب على الإمام أن يجبرهم على الحج، إن شاؤوا وإن أبوا، فإن هذا البيت إنما وضع للحج</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وسرّ تعبير الإمام الصادق عليه السلام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البيت إنما وضع للحج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للكعبة خصوصيات قيمة تدفع الناس للسفر إليها، فإذا لم يسافروا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أو تقصير ولم يؤدوا فريضة الحجّ عندها، كان على والي المسلمين أن يجبرهم حتى يتجهوا ناحية البيت الحرام، ويلتحقوا بدائرة الطواف، ولا يتركوا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هي الحكومة الإسلامية التي يديرها حاكم عادل، ويكون بيت مال</w:t>
      </w:r>
    </w:p>
    <w:p>
      <w:pPr>
        <w:pStyle w:val="BookText"/>
        <w:rPr/>
      </w:pPr>
      <w:r>
        <w:rPr>
          <w:rFonts w:ascii="Amiri" w:hAnsi="Amiri" w:eastAsia="Amiri" w:cs="Amiri"/>
          <w:color w:val="111111"/>
          <w:sz w:val="28"/>
          <w:sz w:val="28"/>
          <w:szCs w:val="28"/>
          <w:rtl w:val="true"/>
          <w:lang w:bidi="ar-SA"/>
        </w:rPr>
        <w:t>المسلمين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عن الإمام الصادق عليه السلام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تركوا الحج لكان على الوالي أن يجبرهم على ذلك، وعلى المقام عنده، ولو تركوا زيارة النبي صلى الله عليه و آله لكان على الوالي أن يجبرهم على ذلك، وعلى المقام عنده، فإن لم يكن لهم أموال أنفق عليهم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ويستظهر من هذه الرواية أن زيارة الرسول الأكرم صلى الله عليه و آله بمنزلة تجديد للبيعة معه والميثاق لتحكيم الحكومة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أن يأتوا هذه الأحجار، فيطوفوا بها، ثم يأتونا فيخبرونا بولايتهم، ويعرضوا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الحكومة والولاية بغير معنى السياسة فلا حاجة لإخبار الإمام بالولاية وعرض النصرة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يتجلّى الإسلام الذي بعث به الأنبياء في التوحيد الذي يطرد مختلف أنواع الشرك وألوانه،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ينحصر هذا الإبعاد للشرك والطرد له في مجرّد الاعتقاد القلبي أو الذكر القالبي، بل يستوعب إعلان الانزجار، ونداء التبرّي، وصرخة البراءة من الطغاة الأراذل وكل متجبّر متمرّد لئيم، وهذا ما يتحقق في الحج، ذلك أ نّه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بتبرّي الإسلام من ألوان الشرك، وأن المسلمين بريؤون من المشركين، وأ نّه لا مودّة ولا أُلفة بين المسلمين والمشركين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 أنّ اللَّه بري‌ء من المشركين ورسوله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هذه الآية تبلور البُعد السياسي في الحجّ، وتجلّي الاستقلال الثقافي، حتى لا تبقى سيطرة لأحدٍ من الكفار والمشركين على أيٍّ من المسلمين، فهل يمكن أن يكون ذلك غير تجسيدٍ لأرفع مراتب الحكومة الإسلامية في الحج؟ وهل يمكن طرد رؤوس الإلحاد وتدمير مواقعهم ومتاريسهم إلّافي ظلّ الحكومة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للإسلام حضور سياسي في منى، وهي التي فسّر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فلا يمكن إعلان البراءة من عمّال الجور وعبدة الطاغوت، تماماً كما لا يمكن قيام الناس والمقاومة بحجم العالم، ونشر الاستقامة وتعميمها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بُنيت الكعبة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بإقامة نظام إسلامي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لهذه الأسباب أو سائر الأسرار الإلهية المستورة عنا، لم يحج سيد الشهداء الإمام الحسين عليه السلام 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رغم مجيئه إلى مكّة، فأدى عمرةً مفردةً احتراماً للكعبة </w:t>
      </w:r>
      <w:r>
        <w:rPr>
          <w:rStyle w:val="FootnoteAnchor"/>
          <w:rtl w:val="true"/>
        </w:rPr>
        <w:footnoteReference w:id="63"/>
      </w:r>
      <w:r>
        <w:rPr>
          <w:rFonts w:ascii="Amiri" w:hAnsi="Amiri" w:eastAsia="Amiri" w:cs="Amiri"/>
          <w:color w:val="111111"/>
          <w:sz w:val="28"/>
          <w:sz w:val="28"/>
          <w:szCs w:val="28"/>
          <w:rtl w:val="true"/>
          <w:lang w:bidi="ar-SA"/>
        </w:rPr>
        <w:t>، ويؤيّد ذلك، ما جاء في كلامه عليه السلام في دعاء عرفة حول الحكومة</w:t>
      </w:r>
      <w:bookmarkStart w:id="32" w:name="pg10126_88635"/>
    </w:p>
    <w:p>
      <w:pPr>
        <w:pStyle w:val="BookText"/>
        <w:rPr/>
      </w:pPr>
      <w:bookmarkEnd w:id="32"/>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إيضاح فكرة ظهور الحكومة في الحج وتجلّيها فيه، لابدّ من التركيز المضاعف على ما قام به الرسول الأكرم صلى الله عليه و آله في حجة الوداع، وما قاله للناس، وما قرّره لهم من القضايا السياسية الهامة وغيرها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20861_1067777946"/>
      <w:bookmarkStart w:id="34" w:name="_Toc12"/>
      <w:bookmarkEnd w:id="33"/>
      <w:r>
        <w:rPr>
          <w:rtl w:val="true"/>
        </w:rPr>
        <w:t>المظهر التام للتبرّي من الطاغوت‌</w:t>
      </w:r>
      <w:bookmarkEnd w:id="34"/>
    </w:p>
    <w:p>
      <w:pPr>
        <w:pStyle w:val="BookText"/>
        <w:rPr/>
      </w:pPr>
      <w:r>
        <w:rPr>
          <w:rFonts w:ascii="Amiri" w:hAnsi="Amiri" w:eastAsia="Amiri" w:cs="Amiri"/>
          <w:color w:val="111111"/>
          <w:sz w:val="28"/>
          <w:sz w:val="28"/>
          <w:szCs w:val="28"/>
          <w:rtl w:val="true"/>
          <w:lang w:bidi="ar-SA"/>
        </w:rPr>
        <w:t xml:space="preserve">بُعث الأنبياء الإلهيون جميعهم كي لا يفرش نسر الشرك وطائره ريشه فوق قلّة هرم التوحيد، وأن لا يحرموا بشيطان الطاغوت والعصيان في حرم الوحدانية السامي </w:t>
      </w:r>
      <w:r>
        <w:rPr>
          <w:rStyle w:val="FootnoteAnchor"/>
          <w:rtl w:val="true"/>
        </w:rPr>
        <w:footnoteReference w:id="64"/>
      </w:r>
      <w:r>
        <w:rPr>
          <w:rFonts w:ascii="Amiri" w:hAnsi="Amiri" w:eastAsia="Amiri" w:cs="Amiri"/>
          <w:color w:val="111111"/>
          <w:sz w:val="28"/>
          <w:sz w:val="28"/>
          <w:szCs w:val="28"/>
          <w:rtl w:val="true"/>
          <w:lang w:bidi="ar-SA"/>
        </w:rPr>
        <w:t>، فالكعبة والحج والزيارة محور التقوى، وأساس الاجتناب عن الطغيان، والتمرّد في وجه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أظهر المولى سبحانه مناسك الحج بالوحي لخليله إبراهيم </w:t>
      </w:r>
      <w:r>
        <w:rPr>
          <w:rStyle w:val="FootnoteAnchor"/>
          <w:rtl w:val="true"/>
        </w:rPr>
        <w:footnoteReference w:id="65"/>
      </w:r>
      <w:r>
        <w:rPr>
          <w:rFonts w:ascii="Amiri" w:hAnsi="Amiri" w:eastAsia="Amiri" w:cs="Amiri"/>
          <w:color w:val="111111"/>
          <w:sz w:val="28"/>
          <w:sz w:val="28"/>
          <w:szCs w:val="28"/>
          <w:rtl w:val="true"/>
          <w:lang w:bidi="ar-SA"/>
        </w:rPr>
        <w:t>، ولا ثمر لذلك ولا نتاج سوى التوحيد، وهذه المناسك التوحيدية هي التي علّمها خاتم الأنبياء صلى الله عليه و آله لسالكي طريقه ومتّبعيه،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قام بناء التقوى الفولاذي على قاعدة التوحيد التي لاتهتز أو تختلّ، وكان الحج هو التجسيد الجلي للتوحيد؛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إصداره أوامر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وحول الأضحية، وهي من مناسك الحج، التي كانت ممتدّة في تاريخ السنن والعادات الجاهلية مشوبةً بالشرك، يكلّمنا اللَّه تعالى في إرشاد تقوائي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أي يناله الاجتناب عن الذنوب، والقيام ضدّ العاصي، والتورّع عن المعصية، والثورة ضدّ المذنبين المتمرّدين، والإمساك عن العصيان، والصرخة ضدّ العاصي، والاجتناب عن</w:t>
      </w:r>
      <w:bookmarkStart w:id="35" w:name="pg10126_88636"/>
    </w:p>
    <w:p>
      <w:pPr>
        <w:pStyle w:val="BookText"/>
        <w:rPr/>
      </w:pPr>
      <w:bookmarkEnd w:id="35"/>
      <w:r>
        <w:rPr>
          <w:rFonts w:ascii="Amiri" w:hAnsi="Amiri" w:eastAsia="Amiri" w:cs="Amiri"/>
          <w:color w:val="111111"/>
          <w:sz w:val="28"/>
          <w:sz w:val="28"/>
          <w:szCs w:val="28"/>
          <w:rtl w:val="true"/>
          <w:lang w:bidi="ar-SA"/>
        </w:rPr>
        <w:t>الطغيان، والهجوم على الطواغيت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عبادة هي تبرؤ من الشرك وانزجار من الطاغوت، أما الحج فهو عبادة خاصة امتزجت بالسياسة واختلطت، وإن حضور مختلف شرائح المجتمع العالمي وطبقاته يمثل ظرفاً مناسباً لتجلي روح هذه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العبادات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الجمع العظيم، وظهور هذه العبادة الممتازة في تلك الساحة ظهوراً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المنطلق، أمر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 باسم 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يعلن البراءة من المشركين </w:t>
      </w:r>
      <w:r>
        <w:rPr>
          <w:rStyle w:val="FootnoteAnchor"/>
          <w:rtl w:val="true"/>
        </w:rPr>
        <w:footnoteReference w:id="69"/>
      </w:r>
      <w:r>
        <w:rPr>
          <w:rFonts w:ascii="Amiri" w:hAnsi="Amiri" w:eastAsia="Amiri" w:cs="Amiri"/>
          <w:color w:val="111111"/>
          <w:sz w:val="28"/>
          <w:sz w:val="28"/>
          <w:szCs w:val="28"/>
          <w:rtl w:val="true"/>
          <w:lang w:bidi="ar-SA"/>
        </w:rPr>
        <w:t>، حتى تمتاز بشكل قاطع حدود التوحيد عن الطغيان والشرك، وتتخارج صفوف المسلمين المتناسفة عن صفوف الكفار، فتظهر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السياسية العبادية للحج، ويحمل زوّار الكعبة زاد التوحيد معهم مع استماعهم إلى قرار الحكومة الإسلامية الصادر بالانزجار من الشرك، وإعلان نبذ الصلح والمصالحة مع المشركين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ينتشر قرار التوحيد وإعلانه ببركة الكعبة في أقطار العالم المختلفة، تماماً كما يتوجه المسلمون كافة في الكثير من شؤون حياتهم ناحية الكعبة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720863_1067777946"/>
      <w:bookmarkStart w:id="37" w:name="_Toc13"/>
      <w:bookmarkEnd w:id="36"/>
      <w:r>
        <w:rPr>
          <w:rtl w:val="true"/>
        </w:rPr>
        <w:t>محور البراءة من المشركين‌</w:t>
      </w:r>
      <w:bookmarkEnd w:id="37"/>
    </w:p>
    <w:p>
      <w:pPr>
        <w:pStyle w:val="BookText"/>
        <w:rPr/>
      </w:pPr>
      <w:r>
        <w:rPr>
          <w:rFonts w:ascii="Amiri" w:hAnsi="Amiri" w:eastAsia="Amiri" w:cs="Amiri"/>
          <w:color w:val="111111"/>
          <w:sz w:val="28"/>
          <w:sz w:val="28"/>
          <w:szCs w:val="28"/>
          <w:rtl w:val="true"/>
          <w:lang w:bidi="ar-SA"/>
        </w:rPr>
        <w:t>لا كمال أرفع ولا أسمى من نيل التوحيد الأصيل الخالص، ولا يمكن ذلك ولا يتسنّى إلّابالتنزه والتبرّي التام من مختلف ألوان الشرك والإلحاد، والرفض لكلّ مشركٍ وملحد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جعل اللَّه سبحانه الكعبة بيت التوحيد، واعتبرها محوراً للبراءة من الذنوب والعصيان والتهاوي، بل مهّد لذلك وهيأ سبله عبر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 المولى سبحانه وتعالى أوامر لخليله إبراهيم عليه السلام بعد إتمام بناء البيت العتيق الطاهر، بيت المواساة والمساواة، وبعد تشريع قرار الأمن للحرم أمام الضيوف والزوار والركع السجود والعاكفين والطائفين،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والهدف من هذا الإعلان العام دعوة أولئك القادرين على الحضور بشكل طبيعي ومتعارف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يأتي الجميع، من الشرق والغرب، ومن الشمال والجنوب، ومن 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فيشتركون في هذا الملتقى الشامل الواسع، تصل النوبة للإعلان المحمدي والأذان، من هنا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 أنّ اللَّه بري‌ء من المشركين ورسوله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هذا الإعلان الذي سبق مقدّمةً للإعلان الثاني، الذي هو الهدف النهائي لبناء الكعبة، وإعلامه هذا الهدف النهائي يعني الوصول إلى التوحيد متبلوراً على صورة إعلان براءة اللَّه ورسوله الأكرم صلى الله عليه و آله من المشركين، ومادام الإنسان حياً يرزق على وجه البسيطة فإن الحج والزيارة يبقيان في عهدته وضمن مسؤولياته، ومادام ثمة مشرك في هذا العالم مادام إعلان البراءة منه جزءاً من أهم وظائف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تتضح مسؤولية نهوض الأمّة لتطهير الكعبة المقدّسة من ولاية الطغاة والنفعيين الوصوليين، أولئك السرّاق الذين قال عنهم الإمام الصادق عليه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قائمنا لو قد قام لقد أخذهم، فقطع أيديهم، وطاف 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سرّاق اللَّه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إنّ القيام لتطهير الكعبة وتخليصها من يد الأشرار شريعة إبراهيمية، لا يصرف النظر عنها سوى فاقد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يرغب عن ملّة إبراهيم إلّامن سفه نفسه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كان رسول اللَّه صلى الله عليه و آله ومن اتبعه وآمن به أولى الناس بإبراهيم، وهو الذي طهّر الكعبة من ألوان اللوث والنجاسة والخسّة و</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فعلى الأمة الإسلامية اليوم أن تطهّر بيت اللَّه سبحانه من مختلف القبائح والدنائس والنجاسات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المقصود مجرّد إبعاد الجسم المادي للمشرك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مشرك في الحجاز اليوم كي يحصل التبرّي منه في 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من البراءة إعلان الرفض والتنديد والانزجار من كل فكر مشوب بالشرك، وكلّ تمدّن باطل لأولئك الذين تأثروا بهذا الشرك، وكل استعمار ظالم للملحدين، وكل استثمار طاغ للماديين، وكل استعباد قاسٍ مجحف للمستكبرين، وكلّ استعمار سامريّ </w:t>
      </w:r>
      <w:r>
        <w:rPr>
          <w:rStyle w:val="FootnoteAnchor"/>
          <w:rtl w:val="true"/>
        </w:rPr>
        <w:footnoteReference w:id="76"/>
      </w:r>
      <w:r>
        <w:rPr>
          <w:rFonts w:ascii="Amiri" w:hAnsi="Amiri" w:eastAsia="Amiri" w:cs="Amiri"/>
          <w:color w:val="111111"/>
          <w:sz w:val="28"/>
          <w:sz w:val="28"/>
          <w:szCs w:val="28"/>
          <w:rtl w:val="true"/>
          <w:lang w:bidi="ar-SA"/>
        </w:rPr>
        <w:t>للإسرئيليين، وكل استضعاف ماكر للدول العظمى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والحج أهم الأمكنة التي يتجلّى فيها هذا الأمر، وقمم هذه النهضة، حيث يلزم على المسلمين فيه حفظ حرمة اللَّه تعالى، والسعي لرفع عزة الحقّ عالياً، والتقوّي بقوّته، وأخذ المدد والعون منه، والتخلّق بالأخلاق الإلهية، حتى لا يصيروا موضعاً لظلم الظالمين وبطشهم، فالحج هجرة إلى اللَّه تعالى، يقصده الناس لأداء مناسكه من مختلف نقاط الدنيا</w:t>
      </w:r>
      <w:r>
        <w:rPr>
          <w:rFonts w:eastAsia="Amiri" w:cs="Amiri" w:ascii="Amiri" w:hAnsi="Amiri"/>
          <w:color w:val="111111"/>
          <w:sz w:val="28"/>
          <w:szCs w:val="28"/>
          <w:rtl w:val="true"/>
          <w:lang w:bidi="ar-SA"/>
        </w:rPr>
        <w:t>.</w:t>
      </w:r>
      <w:bookmarkStart w:id="38" w:name="pg10126_88639"/>
    </w:p>
    <w:p>
      <w:pPr>
        <w:pStyle w:val="Heading2"/>
        <w:numPr>
          <w:ilvl w:val="1"/>
          <w:numId w:val="1"/>
        </w:numPr>
        <w:rPr/>
      </w:pPr>
      <w:bookmarkStart w:id="39" w:name="__RefHeading___Toc720865_1067777946"/>
      <w:bookmarkStart w:id="40" w:name="_Toc14"/>
      <w:bookmarkEnd w:id="38"/>
      <w:bookmarkEnd w:id="39"/>
      <w:r>
        <w:rPr>
          <w:rtl w:val="true"/>
        </w:rPr>
        <w:t>حجّ أهل الشريعة والطريقة والحقيقة</w:t>
      </w:r>
      <w:bookmarkEnd w:id="40"/>
    </w:p>
    <w:p>
      <w:pPr>
        <w:pStyle w:val="Heading3"/>
        <w:numPr>
          <w:ilvl w:val="2"/>
          <w:numId w:val="1"/>
        </w:numPr>
        <w:rPr/>
      </w:pPr>
      <w:bookmarkStart w:id="41" w:name="__RefHeading___Toc720867_1067777946"/>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حجّ أهل الشريعة والطريقة والحقيقة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السيّدحيدر الآملي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أبوالحسن المطلبي‌</w:t>
      </w:r>
    </w:p>
    <w:p>
      <w:pPr>
        <w:pStyle w:val="Heading3"/>
        <w:numPr>
          <w:ilvl w:val="2"/>
          <w:numId w:val="1"/>
        </w:numPr>
        <w:rPr/>
      </w:pPr>
      <w:bookmarkStart w:id="43" w:name="__RefHeading___Toc720869_1067777946"/>
      <w:bookmarkStart w:id="44" w:name="_Toc16"/>
      <w:bookmarkEnd w:id="43"/>
      <w:r>
        <w:rPr>
          <w:rtl w:val="true"/>
        </w:rPr>
        <w:t>المؤلف في سطور</w:t>
      </w:r>
      <w:bookmarkEnd w:id="44"/>
    </w:p>
    <w:p>
      <w:pPr>
        <w:pStyle w:val="BookText"/>
        <w:rPr/>
      </w:pPr>
      <w:r>
        <w:rPr>
          <w:rFonts w:ascii="Amiri" w:hAnsi="Amiri" w:eastAsia="Amiri" w:cs="Amiri"/>
          <w:color w:val="111111"/>
          <w:sz w:val="28"/>
          <w:sz w:val="28"/>
          <w:szCs w:val="28"/>
          <w:rtl w:val="true"/>
          <w:lang w:bidi="ar-SA"/>
        </w:rPr>
        <w:t xml:space="preserve">السيد حيدر بن علي بن حيدر بن علي العلوي الحسيني الآملي المازندراني، كما ذكره القاضي نور اللَّه في مصائب النواصب، في مدحه من أصحابنا الإمامية المتألهين، وأنّه السيد العارف المحقق الأوحدي، وأنّه من علماء الشيعة، والمعاصر للشيخ فخر المحققين ولد العلامة الحلّي، والحسين بن حمزة الهاشمي، ويروي عنهما قدّس سرّهما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ولادة السيد المؤلف في بلدة آمل، حوالي سنة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سنة</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والحقبة الممتدة من هذا التاريخ حتى سنة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أي‌ما يزيد قليلًا على ثلاثين عاماً، يمكن تسميتها بالدور الفارسي الأول لنشأته الزمنية، خلال هذه الفترة المحدّدة أتمّ تكوينه الفكري وثقافته الإسلامية في المراكز العلمية الفارسية، ولاسيّما بإصبهان، إحدى عواصم الفكر الإسلامي الخالد، على مرّ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الفترة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بتعبير أكثر دقة في مستهل شبابه المتفتح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 بعض الوظائف الاجتماعية المرموقة،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تصدر الرياسة و الوزارة، ومن المحتمل أن يكون هذا في حدود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 السيد المؤلف الوزارة والرياسة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يحدّثنا عن نفسه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لمّا أمرني بترك ما سواه، والتوجه إليه حقّ التوجه، ألهمني بطلب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و منزل أسكن فيه، وأتوجه إلى عبادته و طاعته، بموجب أمره وإشارته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أعلى منه، ولاأشرف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فتوجّهت إلى مكة شرّفها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ترك الوزارة والرياسة و المال والجاه والوالد والوالدة، وجميع الأقارب والإخوان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من بلدي الذي هو الآمل والطبرستان من طرف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وزيراً للملك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البلد، وكان من أعظم ملوك الفرس؛ لأنّه كان من أعظم أولاد كسرى، وكان اسمه الملك السعيد فخر الدولة بن الملك المرحوم شاه كتخدا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ثراهما و جعل الجنّة مثواهما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عمري في هذه الحالة ثلاثين سنة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جرى عليّ إلى حين الوصول إلى مكّة، في هذه الصورة أنواع</w:t>
      </w:r>
    </w:p>
    <w:p>
      <w:pPr>
        <w:pStyle w:val="BookText"/>
        <w:rPr/>
      </w:pPr>
      <w:r>
        <w:rPr>
          <w:rFonts w:ascii="Amiri" w:hAnsi="Amiri" w:eastAsia="Amiri" w:cs="Amiri"/>
          <w:color w:val="111111"/>
          <w:sz w:val="28"/>
          <w:sz w:val="28"/>
          <w:szCs w:val="28"/>
          <w:rtl w:val="true"/>
          <w:lang w:bidi="ar-SA"/>
        </w:rPr>
        <w:t>من البليّات، وأصناف من المجاهدات، لا يمكن شرحها إلا بمجلّدات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الحالات جارياً على لساني قول اللَّه جلّ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وقول العارف المشتاق مثلي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الخلق طراً في رضاكا وأيتمت العيال لكي أراكا</w:t>
      </w:r>
    </w:p>
    <w:p>
      <w:pPr>
        <w:pStyle w:val="BookText"/>
        <w:rPr/>
      </w:pPr>
      <w:r>
        <w:rPr>
          <w:rFonts w:ascii="Amiri" w:hAnsi="Amiri" w:eastAsia="Amiri" w:cs="Amiri"/>
          <w:color w:val="111111"/>
          <w:sz w:val="28"/>
          <w:sz w:val="28"/>
          <w:szCs w:val="28"/>
          <w:rtl w:val="true"/>
          <w:lang w:bidi="ar-SA"/>
        </w:rPr>
        <w:t>فلو قطعتني إرباً فإرباً لما حنّ الفؤاد إلى سواكا</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مازال هكذا شأني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وصلت إلى مكة وحججت وجوباً، وقمت بالفرائض والنوافل، من المناسك وغيرها، سنة إحدى وخمسين و سبع مائة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وأردت المجاورة بها، فحصل لي شوق إلى المجاورة بالمدينة؛ فإنّي ما كنت زرت رسول اللَّه صلى الله عليه و آله ولا أولاده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فتوجهتُ إلى المدينة وزرت رسول اللَّه صلى الله عليه و آله وعزمت على المجاورة، فحصل لي‌أيضاً مانع من الموانع، أعظمها المرض الصوري، بحيث وجب الرجوع إلى العراق، والمكان المألوف الذي هو المشهد الغروي المقدس سلام اللَّه على مشرّفه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 بالسلامة إليه، وسكنت فيه، مشتغلًا بالرياضة والخلوة والطاعة والعبادة، التي 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منها، ولا أعظم؛ ففاض على قلبي من اللَّه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حضراته الغيبية، في هذه المدّة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45" w:name="pg10126_88642"/>
    </w:p>
    <w:p>
      <w:pPr>
        <w:pStyle w:val="Heading3"/>
        <w:numPr>
          <w:ilvl w:val="2"/>
          <w:numId w:val="1"/>
        </w:numPr>
        <w:rPr/>
      </w:pPr>
      <w:bookmarkStart w:id="46" w:name="__RefHeading___Toc720871_1067777946"/>
      <w:bookmarkStart w:id="47" w:name="_Toc17"/>
      <w:bookmarkEnd w:id="45"/>
      <w:bookmarkEnd w:id="46"/>
      <w:r>
        <w:rPr>
          <w:rtl w:val="true"/>
        </w:rPr>
        <w:t>مؤلفاته‌</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 في فروع شرائع أهل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الشريعة وأنوار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اصطلاحات الصوفية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التوحيد وأبنية التجريد، 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الخضم في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اصطلاحات الصوفية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الأسرار ومنبع الأبرار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الأركان؛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الأركان الدينية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الصلاة، الصوم، الزكاة، والحج، والجهاد، شريعة وطريقة وحقيقة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الأسماء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الإمامة الإلهية في يقين الخلافة الربانية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التنزيه، 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الجداول الموسومة بمدارج السالكين في مراتب العارفين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الحجب و خلاصة الكتب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رافعة الخلاف عن وجه سكوت أمير المؤمنين عن الاختلاف، ألّفها الشيخ السيد الآملي في العراق، إثر مجيئه إليها؛ إجابة لرغبة الشيخ فخر المحققين محمد بن بن الحسن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العقل والنفس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العلم وتحقيقه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العلوم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الفقر وتحقيق الفخر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كنز الكنوز وكشف الرموز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المعاد في رجوع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منتخب التأويل في بيان كتاب اللَّه وحروفه وكلماته وآياته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النفس في معرفة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نقد النقود في معرفة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الوجود في معرفة المعبود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الأصول والأركان في تهذيب الأصحاب والإخوان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تعيين الأقطاب والأوتاد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 فيما جرى على آل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الأعظم والطود الأشمّ في تأويل كتاب اللَّه العزيز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الآملية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منتخبات أنوار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منتقى المعاد في مرتقى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النصوص في شرح الفصوص</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التوحيد في بداية التجريد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48" w:name="pg10126_88644"/>
    </w:p>
    <w:p>
      <w:pPr>
        <w:pStyle w:val="Heading3"/>
        <w:numPr>
          <w:ilvl w:val="2"/>
          <w:numId w:val="1"/>
        </w:numPr>
        <w:rPr/>
      </w:pPr>
      <w:bookmarkStart w:id="49" w:name="__RefHeading___Toc720873_1067777946"/>
      <w:bookmarkStart w:id="50" w:name="_Toc18"/>
      <w:bookmarkEnd w:id="48"/>
      <w:bookmarkEnd w:id="49"/>
      <w:r>
        <w:rPr>
          <w:rtl w:val="true"/>
        </w:rPr>
        <w:t>وفاته‌</w:t>
      </w:r>
      <w:bookmarkEnd w:id="50"/>
    </w:p>
    <w:p>
      <w:pPr>
        <w:pStyle w:val="BookText"/>
        <w:rPr/>
      </w:pPr>
      <w:r>
        <w:rPr>
          <w:rFonts w:ascii="Amiri" w:hAnsi="Amiri" w:eastAsia="Amiri" w:cs="Amiri"/>
          <w:color w:val="111111"/>
          <w:sz w:val="28"/>
          <w:sz w:val="28"/>
          <w:szCs w:val="28"/>
          <w:rtl w:val="true"/>
          <w:lang w:bidi="ar-SA"/>
        </w:rPr>
        <w:t>لم نعثر على تاريخ وفاته، ولكن وردت ترجمته في المصادر الآتية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المؤمنين للقاضي نور اللَّه الشوشتري،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روضات الجنّات لمحمد باقر الخوانساري،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أعيان الشيعة لمحسن العاملي،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ريحانة الأدب لمحمد علي التبريزي،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فوائد الرضوية للمحدّث القمّي،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معجم بروكلمان، الذيل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الأعلام للزركلي،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bookmarkStart w:id="51" w:name="pg10126_88645"/>
    </w:p>
    <w:p>
      <w:pPr>
        <w:pStyle w:val="Heading3"/>
        <w:numPr>
          <w:ilvl w:val="2"/>
          <w:numId w:val="1"/>
        </w:numPr>
        <w:rPr/>
      </w:pPr>
      <w:bookmarkStart w:id="52" w:name="__RefHeading___Toc720875_1067777946"/>
      <w:bookmarkStart w:id="53" w:name="_Toc19"/>
      <w:bookmarkEnd w:id="51"/>
      <w:bookmarkEnd w:id="52"/>
      <w:r>
        <w:rPr>
          <w:rtl w:val="true"/>
        </w:rPr>
        <w:t>وأمّا حجّ أهل الشريعة</w:t>
      </w:r>
      <w:bookmarkEnd w:id="53"/>
    </w:p>
    <w:p>
      <w:pPr>
        <w:pStyle w:val="BookText"/>
        <w:rPr/>
      </w:pPr>
      <w:r>
        <w:rPr>
          <w:rFonts w:ascii="Amiri" w:hAnsi="Amiri" w:eastAsia="Amiri" w:cs="Amiri"/>
          <w:color w:val="111111"/>
          <w:sz w:val="28"/>
          <w:sz w:val="28"/>
          <w:szCs w:val="28"/>
          <w:rtl w:val="true"/>
          <w:lang w:bidi="ar-SA"/>
        </w:rPr>
        <w:t>فالحجّ عندهم من حيث اللغة القصد، ومن حيث الاصطلاح الشرعي القصد إلى بيت اللَّه الحرام؛ لأداء مناسك مخصوصة متعلّقة بوقت مخصوص، وهو واجب ومندوب، فالواجب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 ومقيد، فالمطلق هو حجّة الإسلام، وهي واجبة بشروط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البلوغ، وكمال العقل، والحرية، والصحّة، ووجود الزاد والراحلة، والرجوع إلى كفاية من المال أو الصناعة أو الحرفة، وتخلية السرب من الموانع، وإمكان المسير، ومتى اختلّ واحد من هذه الشروط سقط الوجوب، ولم يسقط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شروط صحة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وكمال العقل، وعند تكامل الشروط تجب في العمر مرةً واحدة، ومازاد عليها فمستحب، ووجوبه على الفور دون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المقيّد فهو يجب عند سبب، وذلك ما يجب بالنذر أو العهد، وهو بحسبهما إن كان واحداً فواحداً، وإن كان أكثر فأكثر، ولايتداخل الفرضان على الأقوى، وإذا اجتمعا لا يجزي </w:t>
      </w:r>
      <w:r>
        <w:rPr>
          <w:rStyle w:val="FootnoteAnchor"/>
          <w:rtl w:val="true"/>
        </w:rPr>
        <w:footnoteReference w:id="82"/>
      </w:r>
      <w:r>
        <w:rPr>
          <w:rFonts w:ascii="Amiri" w:hAnsi="Amiri" w:eastAsia="Amiri" w:cs="Amiri"/>
          <w:color w:val="111111"/>
          <w:sz w:val="28"/>
          <w:sz w:val="28"/>
          <w:szCs w:val="28"/>
          <w:rtl w:val="true"/>
          <w:lang w:bidi="ar-SA"/>
        </w:rPr>
        <w:t xml:space="preserve">أحدهما عن الآخر، وقد روي أنّه إذا حجّ بنية النذر أجزأ عن حجّه الإسلام </w:t>
      </w:r>
      <w:r>
        <w:rPr>
          <w:rStyle w:val="FootnoteAnchor"/>
          <w:rtl w:val="true"/>
        </w:rPr>
        <w:footnoteReference w:id="83"/>
      </w:r>
      <w:r>
        <w:rPr>
          <w:rFonts w:ascii="Amiri" w:hAnsi="Amiri" w:eastAsia="Amiri" w:cs="Amiri"/>
          <w:color w:val="111111"/>
          <w:sz w:val="28"/>
          <w:sz w:val="28"/>
          <w:szCs w:val="28"/>
          <w:rtl w:val="true"/>
          <w:lang w:bidi="ar-SA"/>
        </w:rPr>
        <w:t>، والأول أحوط، ولاينعقد النذر به إلا من كامل العقل الحرّ، ولا يراعى باقي الشروط</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أقسامه، فالحج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وقران، وإفراد، فالتمتع هو فرض من لم يكن أهله حاضري المسجد الحرام، والإفراد والقران فرض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حاضريه، وحدّه من كان بينه و بين المسجد الحرام اثنا عشر ميلًا من أربع جوانب البيت، أعني أربع فراسخ؛ لأن كل فرسخ ثلاثة أميال، وكل ميل أربعة</w:t>
      </w:r>
    </w:p>
    <w:p>
      <w:pPr>
        <w:pStyle w:val="BookText"/>
        <w:rPr/>
      </w:pPr>
      <w:r>
        <w:rPr>
          <w:rFonts w:ascii="Amiri" w:hAnsi="Amiri" w:eastAsia="Amiri" w:cs="Amiri"/>
          <w:color w:val="111111"/>
          <w:sz w:val="28"/>
          <w:sz w:val="28"/>
          <w:szCs w:val="28"/>
          <w:rtl w:val="true"/>
          <w:lang w:bidi="ar-SA"/>
        </w:rPr>
        <w:t>آلاف ذراع، وكل ذراع أربعة وعشرون إصبعاً، فيكون المجموع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أفعاله، فأفعال الحج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ومسنون، والمفروض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وغير ركن في الأنواع الثلاثة التي ذكرناها، فأركان التمتع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منها للعمرة، وستة للحج، أمّا التي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فالنيّة، والإحرام، من الميقات في وقته، وطواف العمرة، والسعي بين الصفا والمروة، أما التي للحج، فالنيّة بالحج، والوقوف بعرفات، والوقوف بالمشعر، وطواف الحج، والسعى للحج، وما ليس بركن فثمانية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التلبيات الأربع مع الإمكان أو ما يقوم مقامها مع العجز، وركعتا طواف العمرة، والتقصير بعد السعي، والتلبية عند الإحرام بالحج أو ما يقوم مقامها، والهدي أو ما يقوم مقامه من الصوم مع العجز، وركعتا طواف الحج، وطواف النساء، وركعتا الطواف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أركان القارن والمفرد فستة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والإحرام، والوقوف بعرفات، والوقوف بالمشعر، وطواف الزيارة، والسعي، وما ليس بركن فيهما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التلبية أو ما يقوم مقامها من تقليد أو إشعار، وركعتا طواف الزيارة، وطواف النساء، وركعتا الطواف له، ويتميّز القارن من المفرد بسياق الهدي، ويستحب لهما تجديد التلبية عند كلّ طواف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المسنونات فتلك كثيرة تعرف من مظانها، والسلام على من اتبع الهدى، هذا حج أهل الشريعة على طريقة أهل البيت عليهم السلام</w:t>
      </w:r>
      <w:r>
        <w:rPr>
          <w:rFonts w:eastAsia="Amiri" w:cs="Amiri" w:ascii="Amiri" w:hAnsi="Amiri"/>
          <w:color w:val="111111"/>
          <w:sz w:val="28"/>
          <w:szCs w:val="28"/>
          <w:rtl w:val="true"/>
          <w:lang w:bidi="ar-SA"/>
        </w:rPr>
        <w:t>.</w:t>
      </w:r>
      <w:bookmarkStart w:id="54" w:name="pg10126_88647"/>
    </w:p>
    <w:p>
      <w:pPr>
        <w:pStyle w:val="Heading3"/>
        <w:numPr>
          <w:ilvl w:val="2"/>
          <w:numId w:val="1"/>
        </w:numPr>
        <w:rPr/>
      </w:pPr>
      <w:bookmarkStart w:id="55" w:name="__RefHeading___Toc720877_1067777946"/>
      <w:bookmarkStart w:id="56" w:name="_Toc20"/>
      <w:bookmarkEnd w:id="54"/>
      <w:bookmarkEnd w:id="55"/>
      <w:r>
        <w:rPr>
          <w:rtl w:val="true"/>
        </w:rPr>
        <w:t>وأمّا حج أهل الطريقة</w:t>
      </w:r>
      <w:bookmarkEnd w:id="56"/>
    </w:p>
    <w:p>
      <w:pPr>
        <w:pStyle w:val="BookText"/>
        <w:rPr/>
      </w:pPr>
      <w:r>
        <w:rPr>
          <w:rFonts w:ascii="Amiri" w:hAnsi="Amiri" w:eastAsia="Amiri" w:cs="Amiri"/>
          <w:color w:val="111111"/>
          <w:sz w:val="28"/>
          <w:sz w:val="28"/>
          <w:szCs w:val="28"/>
          <w:rtl w:val="true"/>
          <w:lang w:bidi="ar-SA"/>
        </w:rPr>
        <w:t>بعد القيام بالحج المذكور والاعتقاد فيه، فهو القصد إلى بيت اللَّه الحقيقي والكعبة المعنوية بحسب السير والسلوك، ولبيت اللَّه عندهم اعتبارات، اعتبار في الآفاق واعتبار في الأنفس، أما الآفاق فهو عبارة عن قلب الإنسان الكبير المسمى بالنفس الكلّية والبيت المعمور واللوح المحفوظ، وأما الأنفس فهو عبارة عن قلب الإنسان الصغير المسمّى بالفؤاد والصدر والنفس الناطقة الجزئية، وغير ذلك من الأسماء الواردة فيهما، والأول يتعلّق بأهل الحقيقة؛ لأنّه قبلتهم، والثاني يتعلق بأهل الطريقة فإنه أيضاً قبلتهم، أما أهل الحقيقة وكيفية قصدهم وتوجههم إلى قبلتهم فستعرفها بعد هذا البحث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الطريقة وكيفية قصدهم و توجههم إلى قبلتهم التي هي قلبهم، فهي موقوفة على تقرير مقدمة، وهي أنه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بيت مدت على الماء وظهرت على وجهه كانت الكعبة، قبل الأرض وماعليها من البيوت،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 أول بيت ظهرت على وجه الماء عند خلق السماء، خلقه اللَّه قبل الأرض بألفي عام، وكان زبدة بيضاء على وجه الماء فدحيت الأرض تحته</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وقد شهد بصحة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لِلْعَالَمِينَ فِيهِ آيَاتٌ بَيِّنَاتٌ مَقَامُ إِبْرَاهِيمَ وَمَنْ دَخَلَهُ كَانَ آمِناً 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إيراد الخبر والآية أنّك تعرف أن هناك كعبة صورية وكعبة معنوية، وكل واحدة منهما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الصورية فقسم منها المسجد الصوري المسمّى ببيت اللَّه الحرام، وقسم آخر القلب الصوري المسمّى أيضاً ببيت اللَّه</w:t>
      </w:r>
    </w:p>
    <w:p>
      <w:pPr>
        <w:pStyle w:val="BookText"/>
        <w:rPr/>
      </w:pPr>
      <w:r>
        <w:rPr>
          <w:rFonts w:ascii="Amiri" w:hAnsi="Amiri" w:eastAsia="Amiri" w:cs="Amiri"/>
          <w:color w:val="111111"/>
          <w:sz w:val="28"/>
          <w:sz w:val="28"/>
          <w:szCs w:val="28"/>
          <w:rtl w:val="true"/>
          <w:lang w:bidi="ar-SA"/>
        </w:rPr>
        <w:t>الحرام، وأمّا المعنوية فقسم منها قلب الإنسان الكبير المعبر عنه بالنفس الكلية، وقسم آخر قلب الإنسان الصغير المعبر عنه بالنفس الناطقة الجزئية، فكما أن يصدق الخبر والآية من حيث التطبيق على القسمين الأولين، كذلك يصدق على القسمين الأخيرين، لأن أول حقيقة ظهرت في العالم الروحاني من روح الإنسان الكبير المعبر عنه بأول ما خلق اللَّه الروح أو العقل، كانت قلبه الحقيقي المعبر عنه بالنفس الكلية؛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وَاحِدَةٍ</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كما أن أول صورة ظهرت في العالم الجسماني المعبر عنه بالأرض كانت صورة البكة الصورية؛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وأول حقيقة ظهرت في العالم الروحاني من روح الإنسان الصغير المعبر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كانت قلبه الحقيقي المعبر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يسعني أرضي ولاسمائي، ولكن يسعني قلب عبدي المؤمن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كما أن أول صورة ظهرت في العالم الجسماني المعبر عنه بالبدن كانت صورة القلب الصوري المعبر عنه بالصدر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فكما أن من الكعبة الصورية يستدلّ على الكعبة المعنوية التي هي قلب الإنسان الكبير، فكذلك في الصورة القلبية يستدلّ على الكعبة المعنوية التي هي قلب الإنسان الصغير، بحكم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وهذا بيان إجمالي محتاج إلى بيان تفصيلي، وهو أن نقول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 أول بيت ظهرت على وجه الماء عند خلق</w:t>
      </w:r>
    </w:p>
    <w:p>
      <w:pPr>
        <w:pStyle w:val="BookText"/>
        <w:rPr/>
      </w:pP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الحديث، بالنسبة إلى الإنسان الكبير أول بيت يكون نفسه الكلية المسماة بيت اللَّه الأعظم، وظهورها على وجه الماء يكون إشارة إلى العوالم الروحانية التي صدرت منها قبل العوالم الجسمانية، فإن كل شي‌ء يكون فوق شي‌ء يكون هو عليه، ولا شك أن النفس الكلية فوق النفوس الجزئية والعوالم الروحانية، فتكون هي عليهما،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السَّمَوَاتِ وَالْأَرْضَ فِي سِتَّةِ أَيَّامٍ وَكَانَ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هذا معناه أيضاً، يعني كان العرش قبل خلق السموات وأرض الجسمانيات على الروحانيات من العقول والنفوس، إن أراد بالعرش العرش المعنوي الذي هوالعقل الأول، وإن أراد بالعرش العرش الصوري على قول بعض المفسرين </w:t>
      </w:r>
      <w:r>
        <w:rPr>
          <w:rStyle w:val="FootnoteAnchor"/>
          <w:rtl w:val="true"/>
        </w:rPr>
        <w:footnoteReference w:id="94"/>
      </w:r>
      <w:r>
        <w:rPr>
          <w:rFonts w:ascii="Amiri" w:hAnsi="Amiri" w:eastAsia="Amiri" w:cs="Amiri"/>
          <w:color w:val="111111"/>
          <w:sz w:val="28"/>
          <w:sz w:val="28"/>
          <w:szCs w:val="28"/>
          <w:rtl w:val="true"/>
          <w:lang w:bidi="ar-SA"/>
        </w:rPr>
        <w:t>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العرش والماء حيث لم يكن في أول الحال حايل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وهذا القائل ناصر الدين البيضاوي، هذا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حج أهل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القصد إلى بيت اللَّه الحقيقي والكعبة المعنويّة بحسب السير والسلوك</w:t>
      </w:r>
    </w:p>
    <w:p>
      <w:pPr>
        <w:pStyle w:val="BookText"/>
        <w:rPr/>
      </w:pPr>
      <w:r>
        <w:rPr>
          <w:rFonts w:ascii="Amiri" w:hAnsi="Amiri" w:eastAsia="Amiri" w:cs="Amiri"/>
          <w:color w:val="111111"/>
          <w:sz w:val="28"/>
          <w:sz w:val="28"/>
          <w:szCs w:val="28"/>
          <w:rtl w:val="true"/>
          <w:lang w:bidi="ar-SA"/>
        </w:rPr>
        <w:t>ووجه آخر، أن الماء هو العلم الإلهي الذي عليه كلّ شي‌ء من حيث الثبوت فيها دائماً أبداً، وتخصيصه بالعرش يكون لعظمته، أعني إذا كان قيام العظيم وبقاؤه به فالصغير بالطريق الأولى، والغرض أنا إذا فرضنا هذا الماء الذي عليه العرش نطفة الإنسان الكبير من حيث الصورة، كما هو مقرر عند أهل اللَّه، فيكون الماء بمعنى الماء الصوري، ويكون ظهورها عليه بمعنى تعلّقها بالنطفة التي يوجد منها صورة العالم بأسرها، فإن أهل الشرع قد اتفقوا على أن ابتداء العالم كان من الماء، بحكم ورد عن النبي صلى الله عليه و آله في هذا الباب،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تعالى جوهرة، فنظر إليها فذابت حياء أو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نصفها ناراً ونصفها ماءاً، فخلق من الماء السماوات، ومن النار الأرضون، أو خلق من الماء الجنة، ومن النار الجحيم، أو خلق من الماء الروحانيات، ومن النار الجسمانيات، ولا مشاحة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وبرهانهم على ذلك التطابق بين العالمين الآفاقي والأنفسي، فإن ابتداء العالم الصغير وإيجاده بحسب الصورة </w:t>
      </w:r>
      <w:r>
        <w:rPr>
          <w:rStyle w:val="FootnoteAnchor"/>
          <w:rtl w:val="true"/>
        </w:rPr>
        <w:footnoteReference w:id="95"/>
      </w:r>
      <w:r>
        <w:rPr>
          <w:rFonts w:ascii="Amiri" w:hAnsi="Amiri" w:eastAsia="Amiri" w:cs="Amiri"/>
          <w:color w:val="111111"/>
          <w:sz w:val="28"/>
          <w:sz w:val="28"/>
          <w:szCs w:val="28"/>
          <w:rtl w:val="true"/>
          <w:lang w:bidi="ar-SA"/>
        </w:rPr>
        <w:t xml:space="preserve">كان من الماء الذي هو النطفة، والصغير أنموذج </w:t>
      </w:r>
      <w:r>
        <w:rPr>
          <w:rStyle w:val="FootnoteAnchor"/>
          <w:rtl w:val="true"/>
        </w:rPr>
        <w:footnoteReference w:id="96"/>
      </w:r>
      <w:r>
        <w:rPr>
          <w:rFonts w:ascii="Amiri" w:hAnsi="Amiri" w:eastAsia="Amiri" w:cs="Amiri"/>
          <w:color w:val="111111"/>
          <w:sz w:val="28"/>
          <w:sz w:val="28"/>
          <w:szCs w:val="28"/>
          <w:rtl w:val="true"/>
          <w:lang w:bidi="ar-SA"/>
        </w:rPr>
        <w:t xml:space="preserve">الكبير من جميع الوجوه، فيجب أن يكون هو أيضاً كذلك، وهذا أقرب الوجوه، لأن إيجاد الإنسان الصغير الذي هو نسخته وأنموذجه </w:t>
      </w:r>
      <w:r>
        <w:rPr>
          <w:rStyle w:val="FootnoteAnchor"/>
          <w:rtl w:val="true"/>
        </w:rPr>
        <w:footnoteReference w:id="97"/>
      </w:r>
      <w:r>
        <w:rPr>
          <w:rFonts w:ascii="Amiri" w:hAnsi="Amiri" w:eastAsia="Amiri" w:cs="Amiri"/>
          <w:color w:val="111111"/>
          <w:sz w:val="28"/>
          <w:sz w:val="28"/>
          <w:szCs w:val="28"/>
          <w:rtl w:val="true"/>
          <w:lang w:bidi="ar-SA"/>
        </w:rPr>
        <w:t>حيث كان على هذا الوضع، لأنه أوله كان نطفة، ثمّ صار مضغة، ثمّ صار علقة إلى آخر الأطوار، فيجب أن يكون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خلق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إشارة إلى تقديم الروحانيات على الجسمانيات، بناءاً على هذا الترتيب الأول لا الثاني، أعني من حيث النزول من العلويات إلى السفليات لا العكس</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الأرض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إشارة إلى أنّ النفس الكلية المسماة بالكعبة الحقيقية خلقها اللَّه قبل الأجسام المعبّر عنه بالأرض بألفي عام، يكون المراد بألفي عام طورين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طور العقل، ثمّ طور النفس؛ لأنهما سابقان على الأرواح و الأجسام بمدة مديدة، وأما دورين من أدوار الكواكب؛ لأنّ لكل كوكب منها دور خاص، وهو ألف سنة، ودور مشترك، وهو ستة آلاف سنة، ويكون المراد أنّ عالم الأجسام خلق بعد خلق الأنفس والأرواح بدورين كاملين، وقد سبق أيضاً هذا البحث مبسوطاً، وقد تقرّر أنّ في مدة دور زحل يكون العالم</w:t>
      </w:r>
    </w:p>
    <w:p>
      <w:pPr>
        <w:pStyle w:val="BookText"/>
        <w:rPr/>
      </w:pPr>
      <w:r>
        <w:rPr>
          <w:rFonts w:ascii="Amiri" w:hAnsi="Amiri" w:eastAsia="Amiri" w:cs="Amiri"/>
          <w:color w:val="111111"/>
          <w:sz w:val="28"/>
          <w:sz w:val="28"/>
          <w:szCs w:val="28"/>
          <w:rtl w:val="true"/>
          <w:lang w:bidi="ar-SA"/>
        </w:rPr>
        <w:t xml:space="preserve">خراباً، وفي ابتداء دور المشتري يبتدي بالعمارة، وفي آخرها توجه الحيوانات حتى ينتهي إلى الإنسان، فيكون المراد بألفي عام دور هذين الكوكبين على الوجه الذي قررناه، أو طوري العقل والنفس، وعندي هذا أنسب، وإن كان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عندي، وتقديم الأرواح على عالم الأجسام أظهر وأبين من أن يحتاج إلى بيان وبرهان، وسيّما قد شهد به الخبر والقرآن، فإن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تعالى الأرواح قبل الأجساد بألفي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والقرآن قد نطق بأنّ الأرواح قبل الأجسام في مواضع شتى،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الآية،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وثمّ لا يكون إلّاللتراخي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زبدة بيضاء على وجه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صفاء النفس الكلية ولطافتها بالنسبة إلى الروحانيات الأخر التي كانت تحتها المشار إليها بالماء، لأنّ كل ما هو أعلى من الروحانيات فهو ألطف، وكذلك من الجسمانيات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فدحيت الأرض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إشارة إلى إيجاد عالم الأجسام بعدها، لأنّ عالم الأجسام وجد بعد عالم الأرواح بمدة مديدة، وفيه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الأمر والأرواح هو الذي لا يحتاج إلى مدة ومادة، وعالم الخلق والأجسام هو الذي يحتاج إلى مادة و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حيث الخبر، وأما من حيث المعنى </w:t>
      </w:r>
      <w:r>
        <w:rPr>
          <w:rStyle w:val="FootnoteAnchor"/>
          <w:rtl w:val="true"/>
        </w:rPr>
        <w:footnoteReference w:id="100"/>
      </w:r>
      <w:r>
        <w:rPr>
          <w:rFonts w:ascii="Amiri" w:hAnsi="Amiri" w:eastAsia="Amiri" w:cs="Amiri"/>
          <w:color w:val="111111"/>
          <w:sz w:val="28"/>
          <w:sz w:val="28"/>
          <w:szCs w:val="28"/>
          <w:rtl w:val="true"/>
          <w:lang w:bidi="ar-SA"/>
        </w:rPr>
        <w:t>يمكن هذا المعنى بعينه لكن يطول، فالإعراض عنها اعتماداً على أهلها أولى وأحسن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تطبيق الخبر بالنسبة إلى الإنسان الصغير،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 أول بيت ظهرت على وجه الماء عند خلق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البيت بالنسبة إليه يكون القلب الحقيقي المسمّى ببيت اللَّه الحرام، وظهوره على وجه الماء يكون بمعنى تعلّق</w:t>
      </w:r>
    </w:p>
    <w:p>
      <w:pPr>
        <w:pStyle w:val="BookText"/>
        <w:rPr/>
      </w:pPr>
      <w:r>
        <w:rPr>
          <w:rFonts w:ascii="Amiri" w:hAnsi="Amiri" w:eastAsia="Amiri" w:cs="Amiri"/>
          <w:color w:val="111111"/>
          <w:sz w:val="28"/>
          <w:sz w:val="28"/>
          <w:szCs w:val="28"/>
          <w:rtl w:val="true"/>
          <w:lang w:bidi="ar-SA"/>
        </w:rPr>
        <w:t>روحه بالنطفة من حيث التدبير والإيجاد إن قلنا بالتجرّد، وإن لم نقل بالتجرّد فذلك ظاهر، وخلقه عند خلق السماء يكون عبارة عن خلق الروح الإنساني المعبر عنه بالقلب قبل الروح الحيواني المعبر عنه بالسماء، وقبل الأرض بألفي عام يكون إشارة إلى خلق روحه قبل بدنه بالطورين الكاملين المذكورين أو الدورين المعلومين، أعني كان إيجاد روحه قبل إيجاد بدنه ومادته الصورية بالطورين الكاملين من طوري العقل والروح، أو الدورين اللذين هما دور زحل والمشتري المتقدم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زبدة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إشارة إلى صفاء جوهريته و لطافته قبل تعلّقه بالبدن المعبر عنه بالأرض، وعلى وجه الماء يكون إشارة إلى النطفة التي هي مادة البدن وصورة الإنسان، ويكون المراد تعلق الروح بإيجاده وإظهاره في عالم الغيب وعالم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فدحيت الأرض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إشارة إلى البدن، ويكون معناه أن الروح إذا توجهت إلى النطفة من حيث التدبير والتعلّق، دحيت وبسطت البدن بحسب حكمه وأمره؛ لينتظم حال الصورة الإنسانية باجتماعهما واتحادهما، وذلك تقدير العزيز العليم، وبناءاً على هذا فمعنى الآية وهو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بَيْتٍ وُضِعَ لِلنَّاسِ</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البدن، الذين هم قواه وجوارحه وأعضاؤه كان </w:t>
      </w:r>
      <w:r>
        <w:rPr>
          <w:rStyle w:val="FootnoteAnchor"/>
          <w:rtl w:val="true"/>
        </w:rPr>
        <w:footnoteReference w:id="102"/>
      </w:r>
      <w:r>
        <w:rPr>
          <w:rFonts w:ascii="Amiri" w:hAnsi="Amiri" w:eastAsia="Amiri" w:cs="Amiri"/>
          <w:color w:val="111111"/>
          <w:sz w:val="28"/>
          <w:sz w:val="28"/>
          <w:szCs w:val="28"/>
          <w:rtl w:val="true"/>
          <w:lang w:bidi="ar-SA"/>
        </w:rPr>
        <w:t>صورة القلب الصوري دون المعنوي، ليتوجهوا إليه في تحصيل مقاصدهم ومعارفهم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بِبَكَّةَ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إشارة إلى صدره الذي يحيط به كمكّة بالمسجد والمسجد بالكعبة، لأنّ الكعبة بمثابة القلب، والصدر بمثابة المسجد، والبدن بمثابة الحرم أو مكة، ومباركاً، يكون صفة للبركات التي تحصل منها من </w:t>
      </w:r>
      <w:r>
        <w:rPr>
          <w:rStyle w:val="FootnoteAnchor"/>
          <w:rtl w:val="true"/>
        </w:rPr>
        <w:footnoteReference w:id="103"/>
      </w:r>
      <w:r>
        <w:rPr>
          <w:rFonts w:ascii="IRNazanin" w:hAnsi="IRNazanin" w:eastAsia="IRNazanin"/>
          <w:color w:val="111111"/>
          <w:sz w:val="28"/>
          <w:sz w:val="28"/>
          <w:szCs w:val="28"/>
          <w:rtl w:val="true"/>
          <w:lang w:bidi="fa-IR"/>
        </w:rPr>
        <w:t>المعارف</w:t>
      </w:r>
    </w:p>
    <w:p>
      <w:pPr>
        <w:pStyle w:val="BookText"/>
        <w:rPr/>
      </w:pPr>
      <w:r>
        <w:rPr>
          <w:rFonts w:ascii="Amiri" w:hAnsi="Amiri" w:eastAsia="Amiri" w:cs="Amiri"/>
          <w:color w:val="111111"/>
          <w:sz w:val="28"/>
          <w:sz w:val="28"/>
          <w:szCs w:val="28"/>
          <w:rtl w:val="true"/>
          <w:lang w:bidi="ar-SA"/>
        </w:rPr>
        <w:t>الإلهية والحقايق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أي‌هذا البيت هدى للطوايف التي </w:t>
      </w:r>
      <w:r>
        <w:rPr>
          <w:rStyle w:val="FootnoteAnchor"/>
          <w:rtl w:val="true"/>
        </w:rPr>
        <w:footnoteReference w:id="104"/>
      </w:r>
      <w:r>
        <w:rPr>
          <w:rFonts w:ascii="Amiri" w:hAnsi="Amiri" w:eastAsia="Amiri" w:cs="Amiri"/>
          <w:color w:val="111111"/>
          <w:sz w:val="28"/>
          <w:sz w:val="28"/>
          <w:szCs w:val="28"/>
          <w:rtl w:val="true"/>
          <w:lang w:bidi="ar-SA"/>
        </w:rPr>
        <w:t>حواليه من أهل عالمه، أي‌من قواه الروحانية والجسمانية والأرواح الحيوانية والنفسانية والنباتية وغير ذلك، والطائفين والقائمين والركّع السجود إشارة إليهم، كما سبق بيانه في معنى الشكر الحقيقي والحديث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إشارة إلى حضرة العقل المستفاد التي هي حضرة القدس ومقام التداني، فإنّه من أعظم آيات اللَّه وأعلاها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Style w:val="FootnoteAnchor"/>
          <w:rtl w:val="true"/>
        </w:rPr>
        <w:footnoteReference w:id="106"/>
      </w:r>
      <w:r>
        <w:rPr>
          <w:rFonts w:ascii="Amiri" w:hAnsi="Amiri" w:eastAsia="Amiri" w:cs="Amiri"/>
          <w:color w:val="111111"/>
          <w:sz w:val="28"/>
          <w:sz w:val="28"/>
          <w:szCs w:val="28"/>
          <w:rtl w:val="true"/>
          <w:lang w:bidi="ar-SA"/>
        </w:rPr>
        <w:t xml:space="preserve">تقديره أن من دخل هذا البيت المسمّى بالقلب على ما ينبغي أمن من إغواء الشياطين النفس </w:t>
      </w:r>
      <w:r>
        <w:rPr>
          <w:rStyle w:val="FootnoteAnchor"/>
          <w:rtl w:val="true"/>
        </w:rPr>
        <w:footnoteReference w:id="107"/>
      </w:r>
      <w:r>
        <w:rPr>
          <w:rFonts w:ascii="Amiri" w:hAnsi="Amiri" w:eastAsia="Amiri" w:cs="Amiri"/>
          <w:color w:val="111111"/>
          <w:sz w:val="28"/>
          <w:sz w:val="28"/>
          <w:szCs w:val="28"/>
          <w:rtl w:val="true"/>
          <w:lang w:bidi="ar-SA"/>
        </w:rPr>
        <w:t xml:space="preserve">الأمارة، وإغواء عفريت الخيال، واختطاف جنود الوهم، وتصرّف صعاليك </w:t>
      </w:r>
      <w:r>
        <w:rPr>
          <w:rStyle w:val="FootnoteAnchor"/>
          <w:rtl w:val="true"/>
        </w:rPr>
        <w:footnoteReference w:id="108"/>
      </w:r>
      <w:r>
        <w:rPr>
          <w:rFonts w:ascii="IRNazanin" w:hAnsi="IRNazanin" w:eastAsia="IRNazanin"/>
          <w:color w:val="111111"/>
          <w:sz w:val="28"/>
          <w:sz w:val="28"/>
          <w:szCs w:val="28"/>
          <w:rtl w:val="true"/>
          <w:lang w:bidi="fa-IR"/>
        </w:rPr>
        <w:t>الجنّ والإنس</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أي‌وللَّه على الناس التي ذكرناهم حجّ هذا البيت، أي‌القصد إليه والطواف له؛ ليطّلعوا على آياته وأسراره وحقايقه، ويصلوا به إلى اللَّه وإلى جنّاته وحضراته، لكن من استطاع إلى هذا سبيلًا، أي‌من استطاع إلى هذه الطريقة والقيام بها طريقاً وتمكّناً، أي‌يتمكّن من سلوك هذا الطريق بقوّة الزاد الحقيقي الذي هو العلوم اليقينية والفناء الكلي والموت الإرادي المعبر عنهما بالعلم والعمل، لأن كل من لم يكن له هذه الاستطاعة</w:t>
      </w:r>
    </w:p>
    <w:p>
      <w:pPr>
        <w:pStyle w:val="BookText"/>
        <w:rPr/>
      </w:pPr>
      <w:r>
        <w:rPr>
          <w:rFonts w:ascii="Amiri" w:hAnsi="Amiri" w:eastAsia="Amiri" w:cs="Amiri"/>
          <w:color w:val="111111"/>
          <w:sz w:val="28"/>
          <w:sz w:val="28"/>
          <w:szCs w:val="28"/>
          <w:rtl w:val="true"/>
          <w:lang w:bidi="ar-SA"/>
        </w:rPr>
        <w:t>يسقط عنه هذا الحج، كما تقرّر في الحج الشرعي الظاهر، ومن كفر بهذا الحج وخالف أمر اللَّه وانتكس عن طريقه وانحرف عن استقامته، فإن اللَّه غني عنه وعن العالمين الذين هم من أهل مدينته وبلده المعبّر عنهما بالقوى والأعضاء والأرواح وأمثال ذلك، ومن يعتصم باللَّه في سلوك هذا الطريق والسير فيه، بالانقطاع إليه والتمسك بعنايته وهدايته، فقد هدي إلى صراط مستقيم، أي‌قد هدي إلى صراط مستقيم توحيد حقيقي الذي هو المقصود من السلوك والتوجه إلى بيت اللَّه المعنوي، هذا بالنسبة إلى الأنفس والحج الحقيقي المعنوي السلوكي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الآفاق والحج الآفاقي، والاطلاع على حقايق الملكوت والجبروت والطواف بهما، فقس على كل واحدة من هذه القوى عالم </w:t>
      </w:r>
      <w:r>
        <w:rPr>
          <w:rStyle w:val="FootnoteAnchor"/>
          <w:rtl w:val="true"/>
        </w:rPr>
        <w:footnoteReference w:id="109"/>
      </w:r>
      <w:r>
        <w:rPr>
          <w:rFonts w:ascii="IRNazanin" w:hAnsi="IRNazanin" w:eastAsia="IRNazanin"/>
          <w:color w:val="111111"/>
          <w:sz w:val="28"/>
          <w:sz w:val="28"/>
          <w:szCs w:val="28"/>
          <w:rtl w:val="true"/>
          <w:lang w:bidi="fa-IR"/>
        </w:rPr>
        <w:t xml:space="preserve">من العوالم ومظهر </w:t>
      </w:r>
      <w:r>
        <w:rPr>
          <w:rStyle w:val="FootnoteAnchor"/>
          <w:rtl w:val="true"/>
        </w:rPr>
        <w:footnoteReference w:id="110"/>
      </w:r>
      <w:r>
        <w:rPr>
          <w:rFonts w:ascii="Amiri" w:hAnsi="Amiri" w:eastAsia="Amiri" w:cs="Amiri"/>
          <w:color w:val="111111"/>
          <w:sz w:val="28"/>
          <w:sz w:val="28"/>
          <w:szCs w:val="28"/>
          <w:rtl w:val="true"/>
          <w:lang w:bidi="ar-SA"/>
        </w:rPr>
        <w:t>من المظاهر، فإنّك تجده حذو النعل بالنعل والقذة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تقرر هذا وتحقق،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يريد أن يحج هذا الحج وأن يقصد هذا البيت يجب عليه أولًا أن يحرم من الميقات الذي هو الإحرام من مقام النفس وحظوظها، بمعنى أن يحرم عليه جميع الملذات والمشتهيات من المحرمات والمحللات، إلا بقدر الضرورة؛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ويمنعها عن إيذاء كل حيوان وإنسان </w:t>
      </w:r>
      <w:r>
        <w:rPr>
          <w:rStyle w:val="FootnoteAnchor"/>
          <w:rtl w:val="true"/>
        </w:rPr>
        <w:footnoteReference w:id="111"/>
      </w:r>
      <w:r>
        <w:rPr>
          <w:rFonts w:ascii="Amiri" w:hAnsi="Amiri" w:eastAsia="Amiri" w:cs="Amiri"/>
          <w:color w:val="111111"/>
          <w:sz w:val="28"/>
          <w:sz w:val="28"/>
          <w:szCs w:val="28"/>
          <w:rtl w:val="true"/>
          <w:lang w:bidi="ar-SA"/>
        </w:rPr>
        <w:t>قوة وفعلًا ونية وعزماً، ثمّ يتوجه إلى الحرم الحقيقي والبيت المعنوي الذي هو البدن وقواه؛ ليشاهد حاله وما حواليه من القوى المعبر عنها بالآيات والمشاعر، ويحصّل له من ذلك علوماً ومعارف، لأن كل واحدة من قواه ومشاعره مشحونة بمعارف لا يطلع عليها إلا الكامل الفرد من أفراد العالم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له الاشتغال في هذه الحالة بالتلبيات الأربع، ومعناها التي هي الإقرار باستغناء مالكه عن طاعته وعبادته وطاعة كل أحد وعبادته، واحتياج كلّ موجود إليه ذاتاً ووجوداً وحولًا وقوة، بحيث يسمع منه هذا النداء بسمع الحال، ويستقبل عليه بلبيك لبيك على لسان الحال دون المقال، ليتحقق له حقيقة العبودية</w:t>
      </w:r>
    </w:p>
    <w:p>
      <w:pPr>
        <w:pStyle w:val="BookText"/>
        <w:rPr/>
      </w:pPr>
      <w:r>
        <w:rPr>
          <w:rFonts w:ascii="Amiri" w:hAnsi="Amiri" w:eastAsia="Amiri" w:cs="Amiri"/>
          <w:color w:val="111111"/>
          <w:sz w:val="28"/>
          <w:sz w:val="28"/>
          <w:szCs w:val="28"/>
          <w:rtl w:val="true"/>
          <w:lang w:bidi="ar-SA"/>
        </w:rPr>
        <w:t>وكمال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يدخل مسجد الصدر الذي هو المسجد الحرام، حول القلب الذي هو الكعبة الحقيقية، ويطوف به سبعة أشواط، أعني يطلع عليه سبع مرات؛ ليعرف حاله ويرتفع عنه حجابه الذي هو أخلاقه الذميمة وأفعاله الردية المعبرة عنه بسبعة حجب </w:t>
      </w:r>
      <w:r>
        <w:rPr>
          <w:rStyle w:val="FootnoteAnchor"/>
          <w:rtl w:val="true"/>
        </w:rPr>
        <w:footnoteReference w:id="112"/>
      </w:r>
      <w:r>
        <w:rPr>
          <w:rFonts w:ascii="Amiri" w:hAnsi="Amiri" w:eastAsia="Amiri" w:cs="Amiri"/>
          <w:color w:val="111111"/>
          <w:sz w:val="28"/>
          <w:sz w:val="28"/>
          <w:szCs w:val="28"/>
          <w:rtl w:val="true"/>
          <w:lang w:bidi="ar-SA"/>
        </w:rPr>
        <w:t>عدد أبواب الجحيم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والكبر، والحسد، والحرص، والبخل، والغضب، والشهوة، بحيث تزول منه هذه السبعة بسبعة من الطواف، ويكون كلّ واحدة منها علّة إزالة كلّ واحدة منها، وعلّة اتصاف القلب بما يقابلها من الأخلاق الحميدة، كالعلم، والحكمة، والعفة، والشجاعة، والعدالة، والكرم، والتواضع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يصلّي في مقام إبراهيم العقل 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لاتصاله إلى هذا المقام بمحض الطاقة وعين إشفاقه، وقد عرفت حقيقة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وتحققت أن المراد بها الإقرار بالعبودية الصرفة والأُلوهية المحضة بعد فنائه في السجود الأول فيه ورجوعه إلى القيام وبقائه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يسعى بين الصفا والمروة، أي‌يسير بين عالمي الظاهر والباطن؛ ليشاهد محبوبه فيهما، ويطلع على الآيات التي يتعلّق بهما بحكم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وتحصل له هذه المشاهدة الحقيقية والمعارف اليقينية ويتحقق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يَكْفِ بِرَبِّكَ أَنَّهُ عَلَى كُلِّ شَيْ‌ءٍ شَهِيدٌ أَلَا إِنَّهُمْ فِي مِرْيَةٍ مِنْ لِقَاءِ رَبِّهِمْ أَلَا إِنَّهُ بِكُلِّ شَيْ‌ءٍ مُحِيطٌ</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يقصّر في المروة، أي‌يسقط عن رأسه ما بقي فيه من الأنانية والإثنينية، ليخرج بهذا عن الإحرام وأفعال العمرة التي هي بمثابة الوضوء إلى</w:t>
      </w:r>
    </w:p>
    <w:p>
      <w:pPr>
        <w:pStyle w:val="BookText"/>
        <w:rPr/>
      </w:pP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ويحل عليه كلّ ما حرّم به قبل ذلك، لأن العبد في مقام الأنانية والغيرية لا يحل له شي‌ء أصلًا بمذهب العارفين، فإذا خرج منها وصار فانياً فيه باقياً به حلّ عليه كلّ شي‌ء، وبل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ويحلّ، لأنه الخليفة والآمر والناهي، فافهم ذلك جداً؛ ليحصل لك معرفة مقام النبوة ثمّ الولاية، لأنّه ليس غيرهما بعد الحقّ متصرف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يحرم إحراماً </w:t>
      </w:r>
      <w:r>
        <w:rPr>
          <w:rStyle w:val="FootnoteAnchor"/>
          <w:rtl w:val="true"/>
        </w:rPr>
        <w:footnoteReference w:id="115"/>
      </w:r>
      <w:r>
        <w:rPr>
          <w:rFonts w:ascii="Amiri" w:hAnsi="Amiri" w:eastAsia="Amiri" w:cs="Amiri"/>
          <w:color w:val="111111"/>
          <w:sz w:val="28"/>
          <w:sz w:val="28"/>
          <w:szCs w:val="28"/>
          <w:rtl w:val="true"/>
          <w:lang w:bidi="ar-SA"/>
        </w:rPr>
        <w:t>آخر من حضرة العقل تحت ميزاب القلب، لأن العقل كالميزاب بالنسبة إلى القلب، لأن من بحر القلب تجري الحكمة والمعارف على ميزاب العقل، ويصل إلى ما تحته من القوى،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للَّه‌أربعين صباحاً ظهرت ينابيع الحكمة من قلبه على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أي‌لسان العقل الذي هو المترجم بالنسبة إلى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يتوجه إلى عرفات الدماغ وجبل العرفان؛ للوقوف به والاطلاع على ما حواليه من الآيات والمعارف والحقايق، لأن الدماغ بالنسبة إلى البدن تارة كجبل أبوقبيس أو جبل هراة </w:t>
      </w:r>
      <w:r>
        <w:rPr>
          <w:rStyle w:val="FootnoteAnchor"/>
          <w:rtl w:val="true"/>
        </w:rPr>
        <w:footnoteReference w:id="116"/>
      </w:r>
      <w:r>
        <w:rPr>
          <w:rFonts w:ascii="Amiri" w:hAnsi="Amiri" w:eastAsia="Amiri" w:cs="Amiri"/>
          <w:color w:val="111111"/>
          <w:sz w:val="28"/>
          <w:sz w:val="28"/>
          <w:szCs w:val="28"/>
          <w:rtl w:val="true"/>
          <w:lang w:bidi="ar-SA"/>
        </w:rPr>
        <w:t xml:space="preserve">، وتارة كعرش المجيد أو عرش الكريم المتقدم ذكره، وفي هذا المقام يقع العارف بين آدم الحقيقي الذي هو الروح وبين النفس الكلية </w:t>
      </w:r>
      <w:r>
        <w:rPr>
          <w:rStyle w:val="FootnoteAnchor"/>
          <w:rtl w:val="true"/>
        </w:rPr>
        <w:footnoteReference w:id="117"/>
      </w:r>
      <w:r>
        <w:rPr>
          <w:rFonts w:ascii="Amiri" w:hAnsi="Amiri" w:eastAsia="Amiri" w:cs="Amiri"/>
          <w:color w:val="111111"/>
          <w:sz w:val="28"/>
          <w:sz w:val="28"/>
          <w:szCs w:val="28"/>
          <w:rtl w:val="true"/>
          <w:lang w:bidi="ar-SA"/>
        </w:rPr>
        <w:t>التي هي حواء، وما سمى تلك الحضرة بعرفة إلّالهذا، ويشهد 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يرجع إلى المشعر، أي </w:t>
      </w:r>
      <w:r>
        <w:rPr>
          <w:rStyle w:val="FootnoteAnchor"/>
          <w:rtl w:val="true"/>
        </w:rPr>
        <w:footnoteReference w:id="118"/>
      </w:r>
      <w:r>
        <w:rPr>
          <w:rFonts w:ascii="Amiri" w:hAnsi="Amiri" w:eastAsia="Amiri" w:cs="Amiri"/>
          <w:color w:val="111111"/>
          <w:sz w:val="28"/>
          <w:sz w:val="28"/>
          <w:szCs w:val="28"/>
          <w:rtl w:val="true"/>
          <w:lang w:bidi="ar-SA"/>
        </w:rPr>
        <w:t xml:space="preserve">الوقوف بمشاعره الصورية والمعنوية المعبرة عنها بالحواس العشرة، ليطلع على أحوال كلّ واحدة منها، ويخرجها من حكمه ويجعلها مطيعة لخالقه وربه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سمعه وبصره ولسانه ويده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لأن الحواس ما دامت في حكم العبد فهي مطيعة للنفس الأمارة متابعة لشيطان الهوى المردي، فأمّا إذا صارت بحكم الربّ مطيعة لما أمر به من الأوامر والنواهي، فهي مطية للنفس المطمئنة متابعة للعقل الذي هو الأمير والحاكم في مدينتها وبلدها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إلى منى عالم الصدر لرمي أحجار أخلاقه الذميمة وأوصافه الردية عند الجمار الثلاث التي هي المعدن والنبات والحيوان، أعني في عالم المركبات وما يتعلّق به، وسبب ذلك أن هذا مقام الإخلاص ومقام الخطر العظيم؛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العالمون كلّهم هلكى إلا العاملون، والعاملون هلكى إلا المخلصون، والمخلصون على خطر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فصاحب هذا المقام إن خلص عند الإحرام من أخلاقه وأوصافه، لكن إذا رجع إلى مقام التكميل وحالة البشرية بحكم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النهايات الرجوع إلى البدايات، يجب الاحتراز أيضاً عن رجوعه إلى تلك الأخلاق، لأن بهذا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يتوجه إلى حلق رأسه، أي‌رأس نفسه من الأنانية، ورؤية الفعل والحول والقوّة منه الذي هو الأعظم من الأول، والحجب والموانع من الاستقامة على ما هو عليه من الكمال والتكميل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يتوجه إلى ذبح نفسه مرة اخرى، بحيث لا يبقى منها اسم ولا رسم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فَتُوبُوا إِلَى بَارِئِكُمْ فَاقْتُلُوا أَنفُسَكُمْ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يرجع إلى الكعبة للطواف الثاني، أي‌يرجع إلى الكعبة الحقيقية التي هي القلب للطواف الثاني، أي‌للاطلاع مرّة أخرى عليه ليطهرها من دنس مشاهدة الغير بالكلية، وهذا مقام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ليغان على قلبي وإنّي لأستغفر اللَّه في اليوم والليلة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النّبي المعصوم ما له ذنب شرعي حكمي حتى يستغفر من</w:t>
      </w:r>
    </w:p>
    <w:p>
      <w:pPr>
        <w:pStyle w:val="BookText"/>
        <w:rPr/>
      </w:pPr>
      <w:r>
        <w:rPr>
          <w:rFonts w:ascii="Amiri" w:hAnsi="Amiri" w:eastAsia="Amiri" w:cs="Amiri"/>
          <w:color w:val="111111"/>
          <w:sz w:val="28"/>
          <w:sz w:val="28"/>
          <w:szCs w:val="28"/>
          <w:rtl w:val="true"/>
          <w:lang w:bidi="ar-SA"/>
        </w:rPr>
        <w:t>ذلك الذنب، بل ذنبهم في طريق سلوكهم وتوجههم إلى اللَّه تعالى هو مشاهدة الغير ولو طرفة عين، وذلك من غلبة عالم البشرية وقوة النفس الحيوانية بمقتضاها، وقد مرّ تفصيل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يصلّي في مقام إبراهيم عليه السلام ركعتي طواف الحج، أي‌ركعتي صلوة الشكر بوصوله إلى محبوبه ومقصوده في توجهه وقصده في صلوته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يسعى مرّة أخرى بين صفاء العالم الروحاني ومروة العالم الجسماني، أو بين صفاء القلب ومروة النفس، ليشاهده </w:t>
      </w:r>
      <w:r>
        <w:rPr>
          <w:rStyle w:val="FootnoteAnchor"/>
          <w:rtl w:val="true"/>
        </w:rPr>
        <w:footnoteReference w:id="120"/>
      </w:r>
      <w:r>
        <w:rPr>
          <w:rFonts w:ascii="Amiri" w:hAnsi="Amiri" w:eastAsia="Amiri" w:cs="Amiri"/>
          <w:color w:val="111111"/>
          <w:sz w:val="28"/>
          <w:sz w:val="28"/>
          <w:szCs w:val="28"/>
          <w:rtl w:val="true"/>
          <w:lang w:bidi="ar-SA"/>
        </w:rPr>
        <w:t>فيهما آيات كمال مظاهره ومشاهدة علامات جماله وجلاله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في مقام الأنانيّة والغيريّة لا يحل له شي‌ء أصلًا بمذهب العارفين</w:t>
      </w:r>
    </w:p>
    <w:p>
      <w:pPr>
        <w:pStyle w:val="BookText"/>
        <w:rPr/>
      </w:pPr>
      <w:r>
        <w:rPr>
          <w:rFonts w:ascii="Amiri" w:hAnsi="Amiri" w:eastAsia="Amiri" w:cs="Amiri"/>
          <w:color w:val="111111"/>
          <w:sz w:val="28"/>
          <w:sz w:val="28"/>
          <w:szCs w:val="28"/>
          <w:rtl w:val="true"/>
          <w:lang w:bidi="ar-SA"/>
        </w:rPr>
        <w:t>ثمّ يقصر في مروة العالم الجسماني أو مروة النفس بحذف ما بقي فيه مشاهدة الكثرة في عالم الوحدة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يرجع إلى منى لرمي الجمار الثلاث في أيام التشريق، أي‌يرجع من كعبة القلب مرة أخرى إلى منى الصدر في أيام التشريق التي هي أيام التوحيد التفصيلي المعبّر عنه بالفعلي والوصفي والذاتي، لحذف كلّ ما سواه في المراتب الثلاث بحيث لا يبقى عنده إلا الحقّ تعالى جلّ ذكره، ويرتفع عن نظره الخلق بأسره، بحيث لا يبقى لهم وجود أصلًا عنده ولا له أيضاً، ويشاهد الحق من حيث هو الحق تارةً في عالم وحدته مجرّداً عن جميع الاعتبارات، وتارةً في عالم كثرته تحت ملابس أسمائه وصفاته وجماله وجلاله، وتارةً في عالم الجمع بينهما المتقدم ذكره عند التوحيد</w:t>
      </w:r>
      <w:bookmarkStart w:id="57" w:name="pg10126_88659"/>
    </w:p>
    <w:p>
      <w:pPr>
        <w:pStyle w:val="BookText"/>
        <w:rPr/>
      </w:pPr>
      <w:bookmarkEnd w:id="57"/>
      <w:r>
        <w:rPr>
          <w:rFonts w:ascii="Amiri" w:hAnsi="Amiri" w:eastAsia="Amiri" w:cs="Amiri"/>
          <w:color w:val="111111"/>
          <w:sz w:val="28"/>
          <w:sz w:val="28"/>
          <w:szCs w:val="28"/>
          <w:rtl w:val="true"/>
          <w:lang w:bidi="ar-SA"/>
        </w:rPr>
        <w:t>الجمعي المحمدي، وهذا هو المقصود من الحج المعنوي عند أرباب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هذا، فلنشرع في حج أهل الحقيقة وبيانه، وهو هذا</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720879_1067777946"/>
      <w:bookmarkStart w:id="59" w:name="_Toc21"/>
      <w:bookmarkEnd w:id="58"/>
      <w:r>
        <w:rPr>
          <w:rtl w:val="true"/>
        </w:rPr>
        <w:t>وأمّا حجّ أهل الحقيقة</w:t>
      </w:r>
      <w:bookmarkEnd w:id="59"/>
    </w:p>
    <w:p>
      <w:pPr>
        <w:pStyle w:val="BookText"/>
        <w:rPr/>
      </w:pPr>
      <w:r>
        <w:rPr>
          <w:rFonts w:ascii="Amiri" w:hAnsi="Amiri" w:eastAsia="Amiri" w:cs="Amiri"/>
          <w:color w:val="111111"/>
          <w:sz w:val="28"/>
          <w:sz w:val="28"/>
          <w:szCs w:val="28"/>
          <w:rtl w:val="true"/>
          <w:lang w:bidi="ar-SA"/>
        </w:rPr>
        <w:t>فالحج عنهم بعد قيامهم بالحجين المذكورين عبارة عن القصد والتوجه من حيث السير المعنوي إلى قلب الإنسان الكبير، الذي هو بيت اللَّه الأعظم المسمّى بالبيت المعمور وحضرة القدس والنفس الكلية وأمثال ذلك، كما أن حج أهل الطريقة عبارة عن قصدهم وتوجههم إلى قلب الإنسان الصغير، وبيان ذلك يحتاج إلى تمهيد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 العارفين في تطبيق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سلطان الروح الجزئي الذي هو روح الإنسان الصغير كما لا يكون إلا في الدماغ، فكذلك سلطان الروح الكلي الذي هو روح الإنسان الكبير المسمى بالعالم لا يكون إلا في العرش الذي هو بمثابة الدماغ منّا، وكما أن مظهره الأول في الإنسان الصغير هو القلب الصوري الذي هو منبع حيوة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مظهره الأول في الإنسان الكبير هو الفلك الرابع، الذي هو فلك الشمس ومنبع حيوة </w:t>
      </w:r>
      <w:r>
        <w:rPr>
          <w:rStyle w:val="FootnoteAnchor"/>
          <w:rtl w:val="true"/>
        </w:rPr>
        <w:footnoteReference w:id="121"/>
      </w:r>
      <w:r>
        <w:rPr>
          <w:rFonts w:ascii="Amiri" w:hAnsi="Amiri" w:eastAsia="Amiri" w:cs="Amiri"/>
          <w:color w:val="111111"/>
          <w:sz w:val="28"/>
          <w:sz w:val="28"/>
          <w:szCs w:val="28"/>
          <w:rtl w:val="true"/>
          <w:lang w:bidi="ar-SA"/>
        </w:rPr>
        <w:t>العالم، فإنّه بمنزلة الصدر فيه، والشمس بمنزلة القلب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القلب الحقيقي فهو النفس الكلي المسماة باللوح المحفوظ والكتاب المبين و آدم الحقيقي المشار إليه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وَاحِدَةٍ وَخَلَقَ مِنْهَا زَوْجَهَا وَبَثَّ مِنْهُمَا رِجَالًا كَثِيراً وَنِسَاءً</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وروح الفلك الرابع بمثابة الروح الحيواني الذي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به تحيا جميع الأعضاء، وهو البيت المعمور المشهور في الشريعة أنّه في السماء الرابعة، المقسم به في التنزيل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وَالطُّورِ وَكِتَابٍ مَسْطُورٍ فِي رَقٍّ مَنْشُورٍ وَالْبَيْتِ الْمَعْمُورِ وَالسَّقْفِ</w:t>
      </w:r>
    </w:p>
    <w:p>
      <w:pPr>
        <w:pStyle w:val="BookText"/>
        <w:rPr/>
      </w:pPr>
      <w:r>
        <w:rPr>
          <w:rFonts w:ascii="Amiri" w:hAnsi="Amiri" w:eastAsia="Amiri" w:cs="Amiri"/>
          <w:color w:val="111111"/>
          <w:sz w:val="28"/>
          <w:sz w:val="28"/>
          <w:szCs w:val="28"/>
          <w:rtl w:val="true"/>
          <w:lang w:bidi="ar-SA"/>
        </w:rPr>
        <w:t>الْمَرْفُوعِ وَالْبَحْرِ الْمَسْجُورِ</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ولهذا جعلت </w:t>
      </w:r>
      <w:r>
        <w:rPr>
          <w:rStyle w:val="FootnoteAnchor"/>
          <w:rtl w:val="true"/>
        </w:rPr>
        <w:footnoteReference w:id="124"/>
      </w:r>
      <w:r>
        <w:rPr>
          <w:rFonts w:ascii="Amiri" w:hAnsi="Amiri" w:eastAsia="Amiri" w:cs="Amiri"/>
          <w:color w:val="111111"/>
          <w:sz w:val="28"/>
          <w:sz w:val="28"/>
          <w:szCs w:val="28"/>
          <w:rtl w:val="true"/>
          <w:lang w:bidi="ar-SA"/>
        </w:rPr>
        <w:t xml:space="preserve">مقام عيسى روح اللَّه، وكانت معجزته إحياء الموتى، والطور هو العرش، والكتاب المسطور هو النفس الكلية التي هي قلب العالم، والرق المنشور هو الفلك الثامن الذي هو مظهره، والسقف المرفوع يجوز أن يكون العرش، ويجوز أن يكون سماء الدنيا، والبيت المعمور يجوز أن يكون الفلك الرابع، ويجوز أن يكون النفس الكلية، والفلك الثامن أيضاً </w:t>
      </w:r>
      <w:r>
        <w:rPr>
          <w:rStyle w:val="FootnoteAnchor"/>
          <w:rtl w:val="true"/>
        </w:rPr>
        <w:footnoteReference w:id="125"/>
      </w:r>
      <w:r>
        <w:rPr>
          <w:rFonts w:ascii="Amiri" w:hAnsi="Amiri" w:eastAsia="Amiri" w:cs="Amiri"/>
          <w:color w:val="111111"/>
          <w:sz w:val="28"/>
          <w:sz w:val="28"/>
          <w:szCs w:val="28"/>
          <w:rtl w:val="true"/>
          <w:lang w:bidi="ar-SA"/>
        </w:rPr>
        <w:t>الذي هو مظهر النفس الكلية، والبحر المسجور هو بحر الهيولى السيالة المملوّة بالصور، ويجوز أن يكون عالم البرزخ الأول المركب من العالمين الروحاني والجسماني المسمى بالخيال المطلق المملوّ بصور الموجودات كلّها، ومع ذلك نشرع في تفصيله بحكم الحديث النبوي والآية المذكورة مرّة أُخرى، ليتحقق عندك 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 أول بيت ظهرت على وجه الماء عند خلق السماء، خلقه اللَّه قبل الأرض بألفي عام، وكان زبدة بيضاء على وجه الماء ودحيت الأرض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الحديث وهو أنّه يكون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أول بيت ظهرت على وجه الماء عند خلق السماء، ما تقدم ذكره عند حج أهل الطريقة، وهو أن الكعبة هي النفس الكلية المسماة ببيت اللَّه الأعظم، وظهورها على وجه الماء يكون إشارة إلى العوالم الروحانية التي صدرت منها قبل العوالم الجسمانية، فإن كل شي‌ء يكون فوق شي‌ء يكون هو عليه، ولا شك أن النفس الكلية فوق النفوس الجزئية والعوالم</w:t>
      </w:r>
    </w:p>
    <w:p>
      <w:pPr>
        <w:pStyle w:val="BookText"/>
        <w:rPr/>
      </w:pPr>
      <w:r>
        <w:rPr>
          <w:rFonts w:ascii="Amiri" w:hAnsi="Amiri" w:eastAsia="Amiri" w:cs="Amiri"/>
          <w:color w:val="111111"/>
          <w:sz w:val="28"/>
          <w:sz w:val="28"/>
          <w:szCs w:val="28"/>
          <w:rtl w:val="true"/>
          <w:lang w:bidi="ar-SA"/>
        </w:rPr>
        <w:t>الروحانية فتكون هي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السَّمَوَاتِ وَالْأَرْضَ فِي سِتَّةِ أَيَّامٍ وَكَانَ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هذا معناه أيضاً، يعني كان العرش قبل خلق </w:t>
      </w:r>
      <w:r>
        <w:rPr>
          <w:rStyle w:val="FootnoteAnchor"/>
          <w:rtl w:val="true"/>
        </w:rPr>
        <w:footnoteReference w:id="128"/>
      </w:r>
      <w:r>
        <w:rPr>
          <w:rFonts w:ascii="Amiri" w:hAnsi="Amiri" w:eastAsia="Amiri" w:cs="Amiri"/>
          <w:color w:val="111111"/>
          <w:sz w:val="28"/>
          <w:sz w:val="28"/>
          <w:szCs w:val="28"/>
          <w:rtl w:val="true"/>
          <w:lang w:bidi="ar-SA"/>
        </w:rPr>
        <w:t xml:space="preserve">السموات والأرض الجسمانيان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الروحانيان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الروحانيين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من العقول والنفوس إن أردنا بالعرش العرش المعنوي الذي هو العقل الأول، وإن أردنا بالعرش العرش الصوري الذي هو الفلك الأعظم الأطلس أعني التاسع، يكون المراد بالماء الماء الصوري على قول بعض المفسرين،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والماء حيث لم يكن في أول الحال حايلًا وكان بينهما خلاء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وهذا ذكره ناصر الدين البيضاوي في تفسيره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وهاهنا أبحاث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أن يكون الماء إشارة إلى الهيولي الكلية التي هي بمثابة الماء بالنسبة إلى النفس الكلية التي فوقه بمراتب، ويجوز أنْ يكون ذلك قبل الفتق في حالة الرتق الذي هو إجمال المادة كلّها في حالة كانت العقل والنفس والعرش والكرسي حقيقة واحدة ومادة كلية،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يَرَى الَّذِينَ كَفَرُوا أَنَّ السَّمَوَاتِ وَالْأَرْضَ كَانَتَا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ورد في اصطلاح العارفين في تعريف الفتق والرتق وهو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الرتق إجمال المادة الوحدانية المسماة بالعنصر الأعظم المطلق المرتوق قبل السموات والأرض، المفتوق بعد تعيّنها بالخلق، وقد يطلق على نسب الحضرة الواحدية باعتبار لا ظهورها، وعلى كلّ بطون وغيبة كالحقايق المكنونة في الذات الأحدية</w:t>
      </w:r>
    </w:p>
    <w:p>
      <w:pPr>
        <w:pStyle w:val="BookText"/>
        <w:rPr/>
      </w:pPr>
      <w:r>
        <w:rPr>
          <w:rFonts w:ascii="Amiri" w:hAnsi="Amiri" w:eastAsia="Amiri" w:cs="Amiri"/>
          <w:color w:val="111111"/>
          <w:sz w:val="28"/>
          <w:sz w:val="28"/>
          <w:szCs w:val="28"/>
          <w:rtl w:val="true"/>
          <w:lang w:bidi="ar-SA"/>
        </w:rPr>
        <w:t xml:space="preserve">قبل تفاصيلها في الحضرة الواحدية مثل الشجرة في </w:t>
      </w:r>
      <w:r>
        <w:rPr>
          <w:rStyle w:val="FootnoteAnchor"/>
          <w:rtl w:val="true"/>
        </w:rPr>
        <w:footnoteReference w:id="132"/>
      </w:r>
      <w:r>
        <w:rPr>
          <w:rFonts w:ascii="Amiri" w:hAnsi="Amiri" w:eastAsia="Amiri" w:cs="Amiri"/>
          <w:color w:val="111111"/>
          <w:sz w:val="28"/>
          <w:sz w:val="28"/>
          <w:szCs w:val="28"/>
          <w:rtl w:val="true"/>
          <w:lang w:bidi="ar-SA"/>
        </w:rPr>
        <w:t>النواة، والاستشهادات في ذلك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وجه ووجه آخر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الماء هو العلم الإلهي الأزلي عليه كل شي‌ء من حيث فيه دائماً أبداً، وتخصيصه بالعرش يكون لعلوّ شأنه وعظمة جلاله وكبريائه، أعني إذا كان قيام العظيم الذي هو العرش به وبوجوده فالصغير بالطريق الأولى، والغرض أنا إذا فرضنا هذا الماء الذي عليه العرش نطفة الإنسان الكبير من حيث الصورة، كما هو مقرر عند أهل اللَّه، فيكون الماء بمعنى الماء الصوري، ويكون ظهورها عليه بمعنى تعلّقها بالنطفة التي توجد منها صورة العالم بأسرها، فإن أهل الشرع قد اتفقوا على أن ابتداء العالم وإيجاده كان من الماء، وتمسكوا في ذلك بقوله بالحديث النبوي بعد القرآن والبحث الذي في سورة الدخان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تعالى جوهرة، فنظر إليها فذابت تلك الجوهرة حياء أو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نصفها ماءاً ونصفها ناراً، فخلق من الماء السموات و من النار الأرضون، أو خلق من الماء الجنّة ومن النار الجحيم، أو خلق من الماء الروحانيات و من النار الجسمانيات ولا مشاحة في الألفاظ، واستدلوا بذلك </w:t>
      </w:r>
      <w:r>
        <w:rPr>
          <w:rStyle w:val="FootnoteAnchor"/>
          <w:rtl w:val="true"/>
        </w:rPr>
        <w:footnoteReference w:id="133"/>
      </w:r>
      <w:r>
        <w:rPr>
          <w:rFonts w:ascii="Amiri" w:hAnsi="Amiri" w:eastAsia="Amiri" w:cs="Amiri"/>
          <w:color w:val="111111"/>
          <w:sz w:val="28"/>
          <w:sz w:val="28"/>
          <w:szCs w:val="28"/>
          <w:rtl w:val="true"/>
          <w:lang w:bidi="ar-SA"/>
        </w:rPr>
        <w:t xml:space="preserve">التطابق بين العالمين، فإن ابتداء العالم الصغير وإيجاده بحسب الصورة كان من الماء الذي هو النطفة، والصغير أنموذج </w:t>
      </w:r>
      <w:r>
        <w:rPr>
          <w:rStyle w:val="FootnoteAnchor"/>
          <w:rtl w:val="true"/>
        </w:rPr>
        <w:footnoteReference w:id="134"/>
      </w:r>
      <w:r>
        <w:rPr>
          <w:rFonts w:ascii="Amiri" w:hAnsi="Amiri" w:eastAsia="Amiri" w:cs="Amiri"/>
          <w:color w:val="111111"/>
          <w:sz w:val="28"/>
          <w:sz w:val="28"/>
          <w:szCs w:val="28"/>
          <w:rtl w:val="true"/>
          <w:lang w:bidi="ar-SA"/>
        </w:rPr>
        <w:t xml:space="preserve">الكبير من جميع الوجوه، فيجب أن يكون هو أيضاً كذلك، وهذا أقرب الوجوه، لأن إيجاد الصغير الذي هو نسخته وأنموذجه </w:t>
      </w:r>
      <w:r>
        <w:rPr>
          <w:rStyle w:val="FootnoteAnchor"/>
          <w:rtl w:val="true"/>
        </w:rPr>
        <w:footnoteReference w:id="135"/>
      </w:r>
      <w:r>
        <w:rPr>
          <w:rFonts w:ascii="Amiri" w:hAnsi="Amiri" w:eastAsia="Amiri" w:cs="Amiri"/>
          <w:color w:val="111111"/>
          <w:sz w:val="28"/>
          <w:sz w:val="28"/>
          <w:szCs w:val="28"/>
          <w:rtl w:val="true"/>
          <w:lang w:bidi="ar-SA"/>
        </w:rPr>
        <w:t>حيث كان على هذا الوضع، لأن أوله كان نطفة، ثمّ صار علقة، ثمّ صار مضغة إلى آخر الأطوار، فيجب</w:t>
      </w:r>
    </w:p>
    <w:p>
      <w:pPr>
        <w:pStyle w:val="BookText"/>
        <w:rPr/>
      </w:pPr>
      <w:r>
        <w:rPr>
          <w:rFonts w:ascii="Amiri" w:hAnsi="Amiri" w:eastAsia="Amiri" w:cs="Amiri"/>
          <w:color w:val="111111"/>
          <w:sz w:val="28"/>
          <w:sz w:val="28"/>
          <w:szCs w:val="28"/>
          <w:rtl w:val="true"/>
          <w:lang w:bidi="ar-SA"/>
        </w:rPr>
        <w:t>أن يكون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خلق السماء، يكون إشارة إلى تقديم الروحانيات على الجسمانيات بناءاً على الترتيب الأول لا الثاني، أعني من حيث النزول من العلويات إلى السفليات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الأرض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إشارة إلى أن النفس الكلية المسماة بالكعبة الحقيقة خلقها قبل الأجسام المعبر عنها </w:t>
      </w:r>
      <w:r>
        <w:rPr>
          <w:rStyle w:val="FootnoteAnchor"/>
          <w:rtl w:val="true"/>
        </w:rPr>
        <w:footnoteReference w:id="136"/>
      </w:r>
      <w:r>
        <w:rPr>
          <w:rFonts w:ascii="Amiri" w:hAnsi="Amiri" w:eastAsia="Amiri" w:cs="Amiri"/>
          <w:color w:val="111111"/>
          <w:sz w:val="28"/>
          <w:sz w:val="28"/>
          <w:szCs w:val="28"/>
          <w:rtl w:val="true"/>
          <w:lang w:bidi="ar-SA"/>
        </w:rPr>
        <w:t>بالأرض بألفي عام، ويكون المراد به طورين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طور العقل ثمّ طور النفس، لأنهما سابقان على الأرواح والأجسام بمدة مديدة، أو دورين من أدوار الكواكب السبعة، لأنّ لكل كوكب منها دور خاص و هو ألف سنة، ودور مشترك وهو ستة آلاف سنة، ويكون المراد بذلك أن عالم الأجسام خلق بعد خلق الأنفس بدورين كاملين من أدوار الكواكب السبعة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هذا البحث أيضاً، وقد تقرّر هناك أن في مدّة دور زحل يكون العالم خراباً، وفي ابتداء دور المشتري يبتدي بالعمارة، وفي آخرها توجد الحيوانات حتى تنتهي إلى الإنسان، فيكون المراد بألفي عام دوري </w:t>
      </w:r>
      <w:r>
        <w:rPr>
          <w:rStyle w:val="FootnoteAnchor"/>
          <w:rtl w:val="true"/>
        </w:rPr>
        <w:footnoteReference w:id="137"/>
      </w:r>
      <w:r>
        <w:rPr>
          <w:rFonts w:ascii="Amiri" w:hAnsi="Amiri" w:eastAsia="Amiri" w:cs="Amiri"/>
          <w:color w:val="111111"/>
          <w:sz w:val="28"/>
          <w:sz w:val="28"/>
          <w:szCs w:val="28"/>
          <w:rtl w:val="true"/>
          <w:lang w:bidi="ar-SA"/>
        </w:rPr>
        <w:t>هذين الكوكبين على الوجه الذي قررناه أو طوري العقل والنفس، وعندي هذا أنسب، وإن كان الوجهان من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وتقديم عالم الأرواح على عالم الأجسام أظهر وأبين من أن يحتاج إلى بيان وبرهان، وسيّما قد شهد به الخبر والقرآن، فإن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تعالى الأرواح قبل الأجساد بألفي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والقرآن قد نطق بأنّ الأرواح قبل الأجسام في مواضع شتى،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وثمّ لا يكون إلّاللتراخي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زبدة بيضاء على وجه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صفاء النفس الكلية ولطافتها بالنسبة الى الروحانيات الأخر التي كانت تحتها المشار إليها بالماء، لأن كل ما هو أعلى من الروحانيات فهو ألطف، وكذلك من الجسمانيات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فدحيت الأرض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إشارة إلى إيجاد عالم الأجسام بعدها، أي بعد الأرواح، لأنّ عالم الأجسام وجد بعد عالم الأرواح بمدة مديدة، وفيه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عالم الأمر والأرواح هو الذي لا يحتاج إلى مدة ومادة، وعالم الخلق والأجسام هو الذي يحتاج إلى مادة ومدة، هذا تأويل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تأويل الآية على سبيل البسط فيطول ويخرج المبحث من المقصود، وأما على سبيل الاختصار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وَهُدىً لِلْعَالَمِينَ فِيهِ آيَاتٌ بَيِّنَاتٌ مَقَامُ إِبْرَاهِيمَ وَمَنْ دَخَلَهُ كَانَ آمِناً 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البيت المذكور الذي هو النفس الكلية ومظهرها الذي هو الفلك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مطلق الإنسان من حيث العموم وتكليف الكلّ بالتوجه إليه، وإلى أشرف الناس منهم الذين هم الأنبياء والرسل والأولياء والأوصياء والعارفين من أمة كل نبي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بِبَكَّةَ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الفلك الثامن الذي هو مظهرها المعبر عنه بالكرسي،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البركات التي هي حواليها من المعارف والحقايق النازلة منها إلى ما دونها من المخلوقات والموجودات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فيضانه وتجلياته لجميع العالمين، فإن فيضان </w:t>
      </w:r>
      <w:r>
        <w:rPr>
          <w:rStyle w:val="FootnoteAnchor"/>
          <w:rtl w:val="true"/>
        </w:rPr>
        <w:footnoteReference w:id="141"/>
      </w:r>
      <w:r>
        <w:rPr>
          <w:rFonts w:ascii="Amiri" w:hAnsi="Amiri" w:eastAsia="Amiri" w:cs="Amiri"/>
          <w:color w:val="111111"/>
          <w:sz w:val="28"/>
          <w:sz w:val="28"/>
          <w:szCs w:val="28"/>
          <w:rtl w:val="true"/>
          <w:lang w:bidi="ar-SA"/>
        </w:rPr>
        <w:t xml:space="preserve">جميع العالمين من جنابه القدسي وحضرته العليا، والمراد بالفيضان إما الوحي وإما الكشف وإما الإلهام، فإن حصول </w:t>
      </w:r>
      <w:r>
        <w:rPr>
          <w:rStyle w:val="FootnoteAnchor"/>
          <w:rtl w:val="true"/>
        </w:rPr>
        <w:footnoteReference w:id="142"/>
      </w:r>
      <w:r>
        <w:rPr>
          <w:rFonts w:ascii="Amiri" w:hAnsi="Amiri" w:eastAsia="Amiri" w:cs="Amiri"/>
          <w:color w:val="111111"/>
          <w:sz w:val="28"/>
          <w:sz w:val="28"/>
          <w:szCs w:val="28"/>
          <w:rtl w:val="true"/>
          <w:lang w:bidi="ar-SA"/>
        </w:rPr>
        <w:t xml:space="preserve">العلوم والفيض من اللَّه غير هذه الوجوه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مشاهدة آيات الملكوت والجبروت بواسطتها، فإنها محل تفصيل المعلومات والموجودات، كما أن العقل الأول محلّ تجميل المعلومات والموجودات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وصول السالك بواسطتها إلى مقام التوحيد الجمعي الحقيقي الإبراهيمي الذي لم يكن منشأه في عالم الشهادة إلا منه، ولهذا أمر نبينا صلى الله عليه و آله بمتابعته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مُصَلّيً</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خصوصية إبراهيم عليه السلام بهذا المقام ما قال 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w:t>
      </w:r>
    </w:p>
    <w:p>
      <w:pPr>
        <w:pStyle w:val="BookText"/>
        <w:rPr/>
      </w:pPr>
      <w:r>
        <w:rPr>
          <w:rFonts w:ascii="Amiri" w:hAnsi="Amiri" w:eastAsia="Amiri" w:cs="Amiri"/>
          <w:color w:val="111111"/>
          <w:sz w:val="28"/>
          <w:sz w:val="28"/>
          <w:szCs w:val="28"/>
          <w:rtl w:val="true"/>
          <w:lang w:bidi="ar-SA"/>
        </w:rPr>
        <w:t>إِبْرَاهِيمَ مَلَكُوتَ السَّمَوَاتِ وَالْأَرْضِ وَلِيَكُونَ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من دخل البيت المذكور على الوجه المذكور أمن من جميع الشبهات والشكوك، وعلى الخصوص من المشركين </w:t>
      </w:r>
      <w:r>
        <w:rPr>
          <w:rStyle w:val="FootnoteAnchor"/>
          <w:rtl w:val="true"/>
        </w:rPr>
        <w:footnoteReference w:id="146"/>
      </w:r>
      <w:r>
        <w:rPr>
          <w:rFonts w:ascii="Amiri" w:hAnsi="Amiri" w:eastAsia="Amiri" w:cs="Amiri"/>
          <w:color w:val="111111"/>
          <w:sz w:val="28"/>
          <w:sz w:val="28"/>
          <w:szCs w:val="28"/>
          <w:rtl w:val="true"/>
          <w:lang w:bidi="ar-SA"/>
        </w:rPr>
        <w:t>المذكورين أعني الجلي والخفي، وعلى الجملة عن حجب رؤية الغير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أي‌وللَّه على الناس المستعدين لهذا المقام حج هذا البيت، أي‌قصد هذا البيت على الوجه المذكور، أي‌من حيث المعرفة والمشاهدة والكشف والشهود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تخصيصه بطائفة متمكنين منه مستطيعين لسبيله بقوتي العلم والعمل، فإن زاد هذا الحج وراحلته المسمّى بالاستطاعة العلم والعمل، أي‌العلم النافع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النافع يحصل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اللَّه تعالى بغير واسطة أحد من البشر، وهو المعبّر عنه بالوحي والإلهام، والكشف، وإما منه بواسطة بعض عبيده من العارفين كالأنبياء والأولياء </w:t>
      </w:r>
      <w:r>
        <w:rPr>
          <w:rStyle w:val="FootnoteAnchor"/>
          <w:rtl w:val="true"/>
        </w:rPr>
        <w:footnoteReference w:id="147"/>
      </w:r>
      <w:r>
        <w:rPr>
          <w:rFonts w:ascii="Amiri" w:hAnsi="Amiri" w:eastAsia="Amiri" w:cs="Amiri"/>
          <w:color w:val="111111"/>
          <w:sz w:val="28"/>
          <w:sz w:val="28"/>
          <w:szCs w:val="28"/>
          <w:rtl w:val="true"/>
          <w:lang w:bidi="ar-SA"/>
        </w:rPr>
        <w:t>والرسل، وإليهما أشار بقوله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وَرَبُّكَ الْأَكْرَمُ الَّذِي عَلَّمَ بِالْقَلَمِ 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الَّذِينَ أُوتُوا الْكِتَابَ لَتُبَيِّنُنَّهُ لِلنَّاسِ وَلَا تَكْتُمُونَهُ فَنَبَذُوهُ وَرَاءَ ظُهُورِهِمْ وَاشْتَرَوْا بِهِ ثَمَناً قَلِيلًا فَبِئْسَ مَا يَشْتَرُونَ</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والعمل الصالح أيضاً يكون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يختص بأهل الشريعة والطريقة، وهو الذي لا يدخل فيه الرياء والسمعة والشك والشبهة وأمثال ذلك، بل يكون خالصاً مخلصاً للَّه‌تعالى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صَلَاتِي وَنُسُكِي وَمَحْيَاي وَمَمَاتِي للَّهِ رَبِّ الْعَالَمِينَ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وقسم يختص بأهل الحقيقة وأهل الوصول، وهو الذي لا يشاهد صاحبه في الوجود غير الحق تعالى جلّ ذكره، وقد عرفت تحقيقه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أي‌بهذا الحج ولم يفعل ولايقر به فهو من المشركين المحجوبين ليس الخطاب إليه، فإن اللَّه غني عنه وعن أمثاله من العالمين إنساناً كان أو جناً، وإنّ اللَّه لغنيّ عن العالمين وعن طاعتهم وعبادتهم من حيث هو هو، فإن الطاعة والعبادة فايدتهما عايدتان إلى المكلّف لا غير، ولا الحق تعالى فإنّه غنيّ عن العالمين وطاعتهم وعبادتهم؛ لأنه لا يجوز أن يستكمل هو بغيره، والغرض العايد إليه نوع استكمال فلا يجوز، فحينئذ لا يكون عايداً إليه، والعلة في ذلك أنّه لا يقع فعل الحكيم الكامل </w:t>
      </w:r>
      <w:r>
        <w:rPr>
          <w:rStyle w:val="FootnoteAnchor"/>
          <w:rtl w:val="true"/>
        </w:rPr>
        <w:footnoteReference w:id="153"/>
      </w:r>
      <w:r>
        <w:rPr>
          <w:rFonts w:ascii="Amiri" w:hAnsi="Amiri" w:eastAsia="Amiri" w:cs="Amiri"/>
          <w:color w:val="111111"/>
          <w:sz w:val="28"/>
          <w:sz w:val="28"/>
          <w:szCs w:val="28"/>
          <w:rtl w:val="true"/>
          <w:lang w:bidi="ar-SA"/>
        </w:rPr>
        <w:t>عبثاً، فإن كل فعل يصدر من فاعل لالغرض يكون عبثاً والعبث على اللَّه تعالى محال،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السَّمَاوات وَالْأَرْضَ وَمَا بَيْنَهُمَا لَاعِبِينَ</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لَاتُرْجَعُونَ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فيجب أن يكون لغرض، وحوالة الغرض إليه كما ذكرنا محال، فيجب أن يكون إلى</w:t>
      </w:r>
    </w:p>
    <w:p>
      <w:pPr>
        <w:pStyle w:val="BookText"/>
        <w:rPr/>
      </w:pPr>
      <w:r>
        <w:rPr>
          <w:rFonts w:ascii="Amiri" w:hAnsi="Amiri" w:eastAsia="Amiri" w:cs="Amiri"/>
          <w:color w:val="111111"/>
          <w:sz w:val="28"/>
          <w:sz w:val="28"/>
          <w:szCs w:val="28"/>
          <w:rtl w:val="true"/>
          <w:lang w:bidi="ar-SA"/>
        </w:rPr>
        <w:t>العبيد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في مواضع كثيرة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 فَمَنْ أَبْصَرَ فَلِنَفْسِهِ وَمَنْ عَمِيَ فَعَلَيْهَا وَمَا أَنَا عَلَيْكُمْ بِحَفِيظٍ</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وهاهنا أبحاث كثيرة نختصر </w:t>
      </w:r>
      <w:r>
        <w:rPr>
          <w:rStyle w:val="FootnoteAnchor"/>
          <w:rtl w:val="true"/>
        </w:rPr>
        <w:footnoteReference w:id="158"/>
      </w:r>
      <w:r>
        <w:rPr>
          <w:rFonts w:ascii="Amiri" w:hAnsi="Amiri" w:eastAsia="Amiri" w:cs="Amiri"/>
          <w:color w:val="111111"/>
          <w:sz w:val="28"/>
          <w:sz w:val="28"/>
          <w:szCs w:val="28"/>
          <w:rtl w:val="true"/>
          <w:lang w:bidi="ar-SA"/>
        </w:rPr>
        <w:t>على ذلك، وإذا تقرر هذا، وعرفت هذه المقدمات والضوابط والقواعد التي فيها بحكم الآية والخبر، فلنشرع في الترتيب والتفصيل، وكيفية ترتيب هذا الحج، والوصول إلى المقصد، وهو هذا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أنه من أراد أن يتوجه إلى هذا البيت ويقصد زيارته، أعني الوصول إليه، يجب عليه أولًا أن يأخذ الإحرام من مشاهدة عالم المحسوسات مطلقاً، بمعنى أن يحرم على نفسه مشاهدة عالم الجسمانيات ومايتعلق به من اللذات، ثم يتوجه إلى عالم الروحانيات التي هي بمثابة الحرم ومكة وبكة وغير ذلك من الاعتبارات حتى يصل إليهم بالفعل، ويتصف بصفاتهم ويتخلق بأخلاقهم، ويحصل له معارف ذواتهم وخواصهم ولوازمها، ثم يتوجه إلى الكعبة الحقيقية التي هي النفس الكلية ومعارفها وحقايقها، ويطوف بها سبعة أشواط ليحصل له بكل شوط معرفة كلّ فلك من الأفلاك السبعة أو العلوم السبعة القرآنية </w:t>
      </w:r>
      <w:r>
        <w:rPr>
          <w:rStyle w:val="FootnoteAnchor"/>
          <w:rtl w:val="true"/>
        </w:rPr>
        <w:footnoteReference w:id="159"/>
      </w:r>
      <w:r>
        <w:rPr>
          <w:rFonts w:ascii="Amiri" w:hAnsi="Amiri" w:eastAsia="Amiri" w:cs="Amiri"/>
          <w:color w:val="111111"/>
          <w:sz w:val="28"/>
          <w:sz w:val="28"/>
          <w:szCs w:val="28"/>
          <w:rtl w:val="true"/>
          <w:lang w:bidi="ar-SA"/>
        </w:rPr>
        <w:t>المشار إليها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للقرآن ظهراً وبطناً ولبطنه بطناً إلى سبعة أبطن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يتوجه إلى مقام إبراهيم الذي هو مقام الوحدة والحضرة الواحدية المعبرة عنها بالعقل الأول والروح الأعظم، ويصلي فيه ركعتي الشكر بوصوله إلى تلك الحضرة، والركعتان عبارتان عن فنائه أولًا عن عالم الظاهر، وثانياً عن عالم الباطن وما اشتمل عليهما من المخلوقات والموجودات حتى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يتوجه إلى السعي بين الصفا والمروة، أي‌بين عالمي الظاهر والباطن؛ ليطلع عليهما بسعيه واجتهاده مرة اخرى، ويقطع النظر عن الكثرة بمطالعة ما في ضمنها من الوجود الواحد الحق، ويستقرّ في المقام الجمعي المقصود بالذات، كما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حرام على أهل الآخرة والآخرة حرام على أهل الدنيا، وهما حرامان على أهل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هذا أيضاً من تقسيم أهل الشمال وأهل اليمين والمقربين المتقدم ذكرهم، وإليه أشار العارف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بهما، فإن جامعهما موحد حقيقي جامع للجميع، وله المرتبة العليا والغاية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يقصّر بمروة عالم </w:t>
      </w:r>
      <w:r>
        <w:rPr>
          <w:rStyle w:val="FootnoteAnchor"/>
          <w:rtl w:val="true"/>
        </w:rPr>
        <w:footnoteReference w:id="160"/>
      </w:r>
      <w:r>
        <w:rPr>
          <w:rFonts w:ascii="Amiri" w:hAnsi="Amiri" w:eastAsia="Amiri" w:cs="Amiri"/>
          <w:color w:val="111111"/>
          <w:sz w:val="28"/>
          <w:sz w:val="28"/>
          <w:szCs w:val="28"/>
          <w:rtl w:val="true"/>
          <w:lang w:bidi="ar-SA"/>
        </w:rPr>
        <w:t>الظاهر التي هي نهاية الكثرة بإسقاط ما بقي عنده من الأنانية ورؤية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تمام أفعال العمرة المتمتع بها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يتوجه إلى الكعبة مرةً اخرى إلى مشاهدة النفس الكلية والاطلاع على حقائقها؛ ليأخذ إحرام الحج من عندها تحت ميزاب العقل على الترتيب المعلوم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يتوجه إلى مقام عرفات النفس والعقل عند الجبل الحقيقي الذي هو العرش الصوري مظهر العقل الأول، ليتحد بهما بقوة المعرفة الحاصلة له بأن الكل واحد، ولهذا سمي هذا المقام عرفاتاً، لأنه مقام المعرفة الحقيقية، وليس وراء هذا الحضرة حضرة اخرى إلا حضرة الذات الممتنع الوصول إليها لأحد، والمراد بالوصول</w:t>
      </w:r>
    </w:p>
    <w:p>
      <w:pPr>
        <w:pStyle w:val="BookText"/>
        <w:rPr/>
      </w:pPr>
      <w:r>
        <w:rPr>
          <w:rFonts w:ascii="Amiri" w:hAnsi="Amiri" w:eastAsia="Amiri" w:cs="Amiri"/>
          <w:color w:val="111111"/>
          <w:sz w:val="28"/>
          <w:sz w:val="28"/>
          <w:szCs w:val="28"/>
          <w:rtl w:val="true"/>
          <w:lang w:bidi="ar-SA"/>
        </w:rPr>
        <w:t>الاتصاف، والاتصاف بالحضرة الأحدية الذاتية مستحيل، وفيه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وراء عبادان قرية، وفي هذا المقام يحصل الوصول إلى التوحيد الجمعي الحقيقي المعبر عنه بالتوحيد المحمدي 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ويذبح نفسه مرّةً أخرى ذبحاً لا تكاد تعيش أبداً، أي‌بالحياة الدنيوية المجازية، لأنّه صار حيّاً بالحياة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والفايدة والفرق بينهما أن في التوحيد الأول يرتفع الخلق عن نظره بالكلية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وفي التوحيد الثاني يرتفع الصفات كلّها، لقول العارف الرباني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بشهادة كل صفة أنها غير الموصوف، وشهادة كل موصوف أنه غير الصفة، وفي هذا المقام يصير الإنسان إنساناً، والكامل كاملًا، والعارف عارفاً، ولهذا يجب الرجوع إلى التكميل وعالم الكثرة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وَلِيُنذِرُوا قَوْمَهُمْ إِذَا رَجَعُوا إِلَيْهِمْ</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ولقول الجنيد رضى الله عنه لما سئل عن النهايات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الرجوع إلى البدايات، وهذا هو سرّ رجوع الحاج من عرفات إلى منى وفيه ما فيه من الأسرار أيضاً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يرجع إلى منى عالم الكثرة الذي هو عالم المشاعر الإلهية والمناسك الربانية من الأفلاك والأجرام والعناصر والمواليد، وينظر إليهم بنظر الوحدة الحقيقية دون الأول، ويشاهدهم على أنهم مظاهر إلهية ومشاعر ربانية والمظهر عين الظاهر والظاهر نفس المظهر، فيشاهدهم عيناً من وجه، غيراً من وجه، خلقاً من وجه،</w:t>
      </w:r>
    </w:p>
    <w:p>
      <w:pPr>
        <w:pStyle w:val="BookText"/>
        <w:rPr/>
      </w:pPr>
      <w:r>
        <w:rPr>
          <w:rFonts w:ascii="Amiri" w:hAnsi="Amiri" w:eastAsia="Amiri" w:cs="Amiri"/>
          <w:color w:val="111111"/>
          <w:sz w:val="28"/>
          <w:sz w:val="28"/>
          <w:szCs w:val="28"/>
          <w:rtl w:val="true"/>
          <w:lang w:bidi="ar-SA"/>
        </w:rPr>
        <w:t>حقاً من وجه كما سبق ذكره من كلام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يشتغل بأداء المناسك فيه، أي‌في منى عالم الظاهر، من الرمي والذبح والحلق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ويرمي أولًا في جمرة العقبة التي هي الدنيا ومتاعها سبع طبقات، عالمها العنصرية والطبيعية من المواليد، رمياً لا يمكن الرجوع إليها، وهذا رمي عرفان لا رمي عيان، أعنى رمي نظر لا رمي تصرف، فإنه إذا رجع من العوالم المذكورة يجب له التصرف في الكل تصرّف تمليك وتحقيق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يذبح نفسه مرةً أخرى ذبحاً لا تكاد تعيش أبداً، أي‌بالحيوة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الدنيوية المجازية، لأنه صار حياً بالحيوة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المشار إليها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 كَمَنْ مَثَلُهُ فِي الظُّلُمَاتِ لَيْسَ بِخَارِجٍ مِنْهَا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يحلق رأسه، أي‌رأس النفس عن محبة الدنيا ومتاعها، حلقاً لا يكاد يرجع إليها أبداً رجوع نفساني لا غير، فإن حذف الدنيا نفسك يحكم بالتصرف فيه بقدر الحاجة للناقص وبالمجموع للكامل، والمراد إسقاطها عن درجة الاعتبار بالكلية، لأن الدنيا وما فيها ليس عند التحقيق إلا عدم صرف وخيال محض قائمة بأوهام كاذبة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قائمة بالوهم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محو الموهوم مع صحو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طلقتك ثلاثة لا رجعة فيها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وقال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طالب الدّنيا ليبر بها تركك لها أبر أبر و أبر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يرجع من هذا المقام إلى مقام البقاء الذي هو البقاء بعد الفناء، ويطوف</w:t>
      </w:r>
    </w:p>
    <w:p>
      <w:pPr>
        <w:pStyle w:val="BookText"/>
        <w:rPr/>
      </w:pPr>
      <w:r>
        <w:rPr>
          <w:rFonts w:ascii="Amiri" w:hAnsi="Amiri" w:eastAsia="Amiri" w:cs="Amiri"/>
          <w:color w:val="111111"/>
          <w:sz w:val="28"/>
          <w:sz w:val="28"/>
          <w:szCs w:val="28"/>
          <w:rtl w:val="true"/>
          <w:lang w:bidi="ar-SA"/>
        </w:rPr>
        <w:t xml:space="preserve">بالكعبة المذكورة 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أي‌يطلع عليها مرّة أخرى بسبع توجهات بمقتضى نشأته التي هي سبعة أطوار،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أَطْوَاراً</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ليحصل بذلك التصرف في سبعة أقاليم الأرض وسبعة أقاليم الأفلاك المعبرة عنهما بالملكوت والجبروت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يصلّي في مقام ابراهيم الوحدة الحقيقية ركعتي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العيدين الأضحى والفطر، لأن اتصافه بالفناء عن الكل عيد، وبقاؤه بعد الفناء عيد آخر، ويجب 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العيد سيّما هذا العيد في مقام المخصوص </w:t>
      </w:r>
      <w:r>
        <w:rPr>
          <w:rStyle w:val="FootnoteAnchor"/>
          <w:rtl w:val="true"/>
        </w:rPr>
        <w:footnoteReference w:id="169"/>
      </w:r>
      <w:r>
        <w:rPr>
          <w:rFonts w:ascii="Amiri" w:hAnsi="Amiri" w:eastAsia="Amiri" w:cs="Amiri"/>
          <w:color w:val="111111"/>
          <w:sz w:val="28"/>
          <w:sz w:val="28"/>
          <w:szCs w:val="28"/>
          <w:rtl w:val="true"/>
          <w:lang w:bidi="ar-SA"/>
        </w:rPr>
        <w:t>بها، وهو مقام الوحدة الحقيقية، فافهم جداً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يرجع إلى منى عالم الكثرة في المراتب الثلاث التي هي المعدن والنبات والحيوان، ويكون فيه ثلاثة أيام الإلهية لتكميل الغير، فإنه نهاية </w:t>
      </w:r>
      <w:r>
        <w:rPr>
          <w:rStyle w:val="FootnoteAnchor"/>
          <w:rtl w:val="true"/>
        </w:rPr>
        <w:footnoteReference w:id="170"/>
      </w:r>
      <w:r>
        <w:rPr>
          <w:rFonts w:ascii="Amiri" w:hAnsi="Amiri" w:eastAsia="Amiri" w:cs="Amiri"/>
          <w:color w:val="111111"/>
          <w:sz w:val="28"/>
          <w:sz w:val="28"/>
          <w:szCs w:val="28"/>
          <w:rtl w:val="true"/>
          <w:lang w:bidi="ar-SA"/>
        </w:rPr>
        <w:t>مقام المرام وغاية مقاصد الكرام، وفيه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أعلم وأحكم وهو يقول الحق وهو يهدي السبيل، رزقنا اللَّه الوصول إلى مثل هذا الحجّ بحق الحق</w:t>
      </w:r>
      <w:r>
        <w:rPr>
          <w:rFonts w:eastAsia="Amiri" w:cs="Amiri" w:ascii="Amiri" w:hAnsi="Amiri"/>
          <w:color w:val="111111"/>
          <w:sz w:val="28"/>
          <w:szCs w:val="28"/>
          <w:rtl w:val="true"/>
          <w:lang w:bidi="ar-SA"/>
        </w:rPr>
        <w:t>.</w:t>
      </w:r>
      <w:bookmarkStart w:id="60" w:name="pg10126_88673"/>
    </w:p>
    <w:p>
      <w:pPr>
        <w:pStyle w:val="Heading2"/>
        <w:numPr>
          <w:ilvl w:val="1"/>
          <w:numId w:val="1"/>
        </w:numPr>
        <w:rPr/>
      </w:pPr>
      <w:bookmarkStart w:id="61" w:name="__RefHeading___Toc720881_1067777946"/>
      <w:bookmarkStart w:id="62" w:name="_Toc22"/>
      <w:bookmarkEnd w:id="60"/>
      <w:bookmarkEnd w:id="61"/>
      <w:r>
        <w:rPr>
          <w:rtl w:val="true"/>
        </w:rPr>
        <w:t>كفاية المحتاج إلى مناسك الحاج‌</w:t>
      </w:r>
      <w:bookmarkEnd w:id="62"/>
    </w:p>
    <w:p>
      <w:pPr>
        <w:pStyle w:val="Heading3"/>
        <w:numPr>
          <w:ilvl w:val="2"/>
          <w:numId w:val="1"/>
        </w:numPr>
        <w:rPr/>
      </w:pPr>
      <w:bookmarkStart w:id="63" w:name="__RefHeading___Toc720883_1067777946"/>
      <w:bookmarkStart w:id="64" w:name="_Toc23"/>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للشيخ جمال الدين أبو العباس أحمد بن محمّد بن فهد الحلّي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عبدالهادي العاملي‌</w:t>
      </w:r>
    </w:p>
    <w:p>
      <w:pPr>
        <w:pStyle w:val="Heading3"/>
        <w:numPr>
          <w:ilvl w:val="2"/>
          <w:numId w:val="1"/>
        </w:numPr>
        <w:rPr/>
      </w:pPr>
      <w:bookmarkStart w:id="65" w:name="__RefHeading___Toc720885_1067777946"/>
      <w:bookmarkStart w:id="66" w:name="_Toc24"/>
      <w:bookmarkEnd w:id="65"/>
      <w:r>
        <w:rPr>
          <w:rtl w:val="true"/>
        </w:rPr>
        <w:t>مقدمة التحقيق</w:t>
      </w:r>
      <w:r>
        <w:rPr>
          <w:rtl w:val="true"/>
        </w:rPr>
        <w:t>:</w:t>
      </w:r>
      <w:bookmarkEnd w:id="66"/>
    </w:p>
    <w:p>
      <w:pPr>
        <w:pStyle w:val="BookText"/>
        <w:rPr/>
      </w:pPr>
      <w:r>
        <w:rPr>
          <w:rFonts w:ascii="Amiri" w:hAnsi="Amiri" w:eastAsia="Amiri" w:cs="Amiri"/>
          <w:color w:val="111111"/>
          <w:sz w:val="28"/>
          <w:sz w:val="28"/>
          <w:szCs w:val="28"/>
          <w:rtl w:val="true"/>
          <w:lang w:bidi="ar-SA"/>
        </w:rPr>
        <w:t xml:space="preserve">لا يخفى ما في فريضة الحجّ والعمرة من الأهمية البالغة لدى المسلمين، وما فيها من المضامين العالية التي لا يبلغ حدّها إلّامن أعطي مقاماً شامخاً ومرتبة عالية من الإيمان والتقوى والورع، ومن المعلوم أنّ الحجّ ليس لنزهة، ولإمضاء وقت، ولا لأداء حركات معينة، بل هو إنابة وتوبة وحديث العبد مع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المؤمن إذا انتهى من فريضة الحجّ عاد كيوم ولدته أمّه كما في الحديث، فحريّ بنا أن نهتم بهذه الفريضة بقدر مالها من الأهمية والفضل والمكانة، ولابد من إتقان أحكامها لئلا يشملنا قول الإمام زين‌العابدين علي بن الحسين عليهما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حججت إلّاأنا وناقتي وعلي بن يقطين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بين يديك عزيزي القارى‌ء، واحدة من عشرات الرسائل والكتب في الحجّ التي ألفها علماؤنا الأبرار وبذلوا جهوداً متضافرة لإيصالها إلينا ولأجيالنا القادمين، ألا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المحتاج إلى مناسك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مشتملة على واجبات الحجّ والعمرة، وكلّ باب منها إلى فصول، والفصول إلى بحوث، ليتسنى للمكلف أخذ أحكامه بسهولة، وبذلك تكون أعمالنا عن علم ومعرفة، وهو</w:t>
      </w:r>
      <w:bookmarkStart w:id="67" w:name="pg10126_88674"/>
    </w:p>
    <w:p>
      <w:pPr>
        <w:pStyle w:val="BookText"/>
        <w:rPr/>
      </w:pPr>
      <w:bookmarkEnd w:id="67"/>
      <w:r>
        <w:rPr>
          <w:rFonts w:ascii="Amiri" w:hAnsi="Amiri" w:eastAsia="Amiri" w:cs="Amiri"/>
          <w:color w:val="111111"/>
          <w:sz w:val="28"/>
          <w:sz w:val="28"/>
          <w:szCs w:val="28"/>
          <w:rtl w:val="true"/>
          <w:lang w:bidi="ar-SA"/>
        </w:rPr>
        <w:t>المطلوب من كل مكلف</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720887_1067777946"/>
      <w:bookmarkStart w:id="69" w:name="_Toc25"/>
      <w:bookmarkEnd w:id="68"/>
      <w:r>
        <w:rPr>
          <w:rtl w:val="true"/>
        </w:rPr>
        <w:t>اسمه ونسبه</w:t>
      </w:r>
      <w:r>
        <w:rPr>
          <w:rtl w:val="true"/>
        </w:rPr>
        <w:t>:</w:t>
      </w:r>
      <w:bookmarkEnd w:id="69"/>
    </w:p>
    <w:p>
      <w:pPr>
        <w:pStyle w:val="BookText"/>
        <w:rPr/>
      </w:pPr>
      <w:r>
        <w:rPr>
          <w:rFonts w:ascii="Amiri" w:hAnsi="Amiri" w:eastAsia="Amiri" w:cs="Amiri"/>
          <w:color w:val="111111"/>
          <w:sz w:val="28"/>
          <w:sz w:val="28"/>
          <w:szCs w:val="28"/>
          <w:rtl w:val="true"/>
          <w:lang w:bidi="ar-SA"/>
        </w:rPr>
        <w:t xml:space="preserve">هو الشيخ جمال الدين أبو العباس أحمد بن محمّد بن فهد الأسدي الحلي </w:t>
      </w:r>
      <w:r>
        <w:rPr>
          <w:rStyle w:val="FootnoteAnchor"/>
          <w:rtl w:val="true"/>
        </w:rPr>
        <w:footnoteReference w:id="172"/>
      </w:r>
      <w:r>
        <w:rPr>
          <w:rFonts w:ascii="Amiri" w:hAnsi="Amiri" w:eastAsia="Amiri" w:cs="Amiri"/>
          <w:color w:val="111111"/>
          <w:sz w:val="28"/>
          <w:sz w:val="28"/>
          <w:szCs w:val="28"/>
          <w:rtl w:val="true"/>
          <w:lang w:bidi="ar-SA"/>
        </w:rPr>
        <w:t>، وهو غير أحمد بن فهد المقري الأحسائي، وقد وقع التباس للبعض بينهما ووجهه اتحاد الاسم والمعاصرة، وكل منهما له شرح على إرشاد العلّامة وقد اشتهر ب أحمد ابن فهد، إلّاأنّ مترجمنا اسم جده فهد والآخر اسم لأبيه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720889_1067777946"/>
      <w:bookmarkStart w:id="71" w:name="_Toc26"/>
      <w:bookmarkEnd w:id="70"/>
      <w:r>
        <w:rPr>
          <w:rtl w:val="true"/>
        </w:rPr>
        <w:t>ولادته ونشأته</w:t>
      </w:r>
      <w:r>
        <w:rPr>
          <w:rtl w:val="true"/>
        </w:rPr>
        <w:t>:</w:t>
      </w:r>
      <w:bookmarkEnd w:id="71"/>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173"/>
      </w:r>
      <w:r>
        <w:rPr>
          <w:rFonts w:ascii="Amiri" w:hAnsi="Amiri" w:eastAsia="Amiri" w:cs="Amiri"/>
          <w:color w:val="111111"/>
          <w:sz w:val="28"/>
          <w:sz w:val="28"/>
          <w:szCs w:val="28"/>
          <w:rtl w:val="true"/>
          <w:lang w:bidi="ar-SA"/>
        </w:rPr>
        <w:t>، نشأ في الحلّة التي سلمت من سطوة الجزار وبعد وصوله إلى بغداد، بادر علماء الحلّة وعلى رأسهم والد العلّامة رحمه الله فاجتمع بمن بقي من علمائها وأهلها وأنفذوا كتاباً يطلبون فيه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صدر الفرمان بإعطاء الأمان لأهل الحلّة وعلمائها، وعلى أثرها تحولت الحلّة إلى مركز علميّ، فاستقطبت الفقهاء والطلاب النازحين من بغداد، فبرز فيها فطاحل وجهابذة، كالمحقق الحلّي، والعلّامة الحلي، وولده فخر المحققين، والشهيد الأوّل، وابن طاووس وغيرهم من الأعلام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الأجواء العلمية نشأ وترعرع شيخنا المترجم على يد جمع من أعلامها ليرتقي إلى المراتب العالية، فتلمّذ على الشيخ نظام الدين علي بن عبد الحميد النيلي، والشيخ علي بن الشهيد الأوّل، والسيد بهاء علي بن عبدالكريم إلى أن بلغ المراتب العليا، فارتقى كرسي الدرس والبحث، هذا وهو منشغل بالكتابة والتحقيق، فخلّف وراءه جمعاً غفيراً من المحصلين والفضلاء، ومجموعة علمية ثمينة هي مصدر من مصادر الفقهاء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72" w:name="pg10126_88675"/>
    </w:p>
    <w:p>
      <w:pPr>
        <w:pStyle w:val="Heading3"/>
        <w:numPr>
          <w:ilvl w:val="2"/>
          <w:numId w:val="1"/>
        </w:numPr>
        <w:rPr/>
      </w:pPr>
      <w:bookmarkStart w:id="73" w:name="__RefHeading___Toc720891_1067777946"/>
      <w:bookmarkStart w:id="74" w:name="_Toc27"/>
      <w:bookmarkEnd w:id="72"/>
      <w:bookmarkEnd w:id="73"/>
      <w:r>
        <w:rPr>
          <w:rtl w:val="true"/>
        </w:rPr>
        <w:t>أقوال العلماء فيه‌</w:t>
      </w:r>
      <w:bookmarkEnd w:id="74"/>
    </w:p>
    <w:p>
      <w:pPr>
        <w:pStyle w:val="BookText"/>
        <w:rPr/>
      </w:pP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ثقة صالح زاهد عابد ورع جليل القدر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العالم العلّامة الفهامة، الثقة الجليل، الزاهد العابد الورع العظيم القدر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فقيه، مجتهد زاهد، عابد ورع، تقي نقي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الميرزا الأفندي والرجالي الشهير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قاله الشيخ الحر العاملي في الأمل والشيخ يوسف البحراني في الكشكول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أسد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الأفخر، الأجلّ الأوحد، الأكمل الأسعد، ضياء المسلمين، برهان المؤمنين، قدوة الموحدين، فارس مضمار المناظرة مع المخالفين والمعاندين، أسوة العابدين، نادرة العارفين والزاهدين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75" w:name="pg10126_88676"/>
    </w:p>
    <w:p>
      <w:pPr>
        <w:pStyle w:val="BookText"/>
        <w:rPr/>
      </w:pPr>
      <w:bookmarkEnd w:id="75"/>
      <w:r>
        <w:rPr>
          <w:rFonts w:ascii="Amiri" w:hAnsi="Amiri" w:eastAsia="Amiri" w:cs="Amiri"/>
          <w:color w:val="111111"/>
          <w:sz w:val="28"/>
          <w:sz w:val="28"/>
          <w:szCs w:val="28"/>
          <w:rtl w:val="true"/>
          <w:lang w:bidi="ar-SA"/>
        </w:rPr>
        <w:t>وقال السيد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العامل العارف الملي، وكاشف أسرار الفضائل بالفهم الجبلّي، أحمد بن محمّد بن فهد الأسدي الحلي، له من الاشتهار بالفضل والإتقان، والذوق والعرفان، والزهد والأخلاق، والخوف والإشفاق وغير أولئك من جميل السياق ما يكفينا مؤنة التعريف، ويغنينا مرارة التوصيف، وقد جمع بين المعقول والمنقول، والفروع والأصول، والقشر واللب، واللفظ والمعنى، والظاهر والباطن، والعلم والعمل بأحسن ما كان يجمع ويكمل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المقامات في العلم والعمل، والخصال النفسانية التي لا توجد إلّافي الأقل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عبد اللَّه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الشهرة بالفضل والعرفان، والزهد والتقوى، والأخلاق والخوف والإشفاق، ما يغنينا عن البيان، وقد جمع بين المعقول والمنقول، والفروع والأصول، واللفظ والمعنى، الحديث والفقه، الظاهر والباطن، العلم والعمل بأحسن ما كان يجمع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قيل فيه من مدح وثناء وبيان لمقاماته ومراتبه العلمية والعملية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720893_1067777946"/>
      <w:bookmarkStart w:id="77" w:name="_Toc28"/>
      <w:bookmarkEnd w:id="76"/>
      <w:r>
        <w:rPr>
          <w:rtl w:val="true"/>
        </w:rPr>
        <w:t>أساتذته ومشايخه</w:t>
      </w:r>
      <w:r>
        <w:rPr>
          <w:rtl w:val="true"/>
        </w:rPr>
        <w:t>:</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عبدالحميد النيلي، وهو تلميذ فخرالمحققين، فاضل صالح 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خازن الجابري الحائري، وهو تلميذ الشهيد الأوّل، فاضل عابد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بهاءالدين علي بن عبدالكريم النسابة الحسيني، الفقيه الشاعر صاحب المقامات، وهو تلميذ فخر المحققين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محمّد بن مكي، ابن الشهيد الأوّل يروي عن أبيه، فاضل محقق صالح</w:t>
      </w:r>
      <w:r>
        <w:rPr>
          <w:rFonts w:eastAsia="Amiri" w:cs="Amiri" w:ascii="Amiri" w:hAnsi="Amiri"/>
          <w:color w:val="111111"/>
          <w:sz w:val="28"/>
          <w:szCs w:val="28"/>
          <w:rtl w:val="true"/>
          <w:lang w:bidi="ar-SA"/>
        </w:rPr>
        <w:t>.</w:t>
      </w:r>
      <w:bookmarkStart w:id="78" w:name="pg10126_88677"/>
    </w:p>
    <w:p>
      <w:pPr>
        <w:pStyle w:val="BookText"/>
        <w:rPr/>
      </w:pPr>
      <w:bookmarkEnd w:id="78"/>
      <w:r>
        <w:rPr>
          <w:rFonts w:ascii="Amiri" w:hAnsi="Amiri" w:eastAsia="Amiri" w:cs="Amiri"/>
          <w:color w:val="111111"/>
          <w:sz w:val="28"/>
          <w:sz w:val="28"/>
          <w:szCs w:val="28"/>
          <w:rtl w:val="true"/>
          <w:lang w:bidi="ar-SA"/>
        </w:rPr>
        <w:t>فإذا كانت هذه الثلة الكريمة والكوكبة المباركة قد تلمذ عليها شيخنا المترجم فحريّ به أن يزهو نجمه ويشتهر اسمه في المحافل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جمع من أعلام عصره ممن روى عنهم وأجازوه،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يوسف النيلي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المقداد بن عبداللَّه السيوري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عبداللَّه بن المتوج البحراني</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720895_1067777946"/>
      <w:bookmarkStart w:id="80" w:name="_Toc29"/>
      <w:bookmarkEnd w:id="79"/>
      <w:r>
        <w:rPr>
          <w:rtl w:val="true"/>
        </w:rPr>
        <w:t>تلامذته والراوون عنه</w:t>
      </w:r>
      <w:r>
        <w:rPr>
          <w:rtl w:val="true"/>
        </w:rPr>
        <w:t>:</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زين‌الدين علي بن هلال الجزائري، عالم فاضل، 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زين‌الدين علي بن محمّد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العالم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السميع بن فياض الأسدي الحلي، عالم فاضل فقيه 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فضل بن هيكل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مفلح بن حسن الصيمري، فاضل علامة 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رضي الدين القطيفي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نور بخش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علي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فاضل عالم زاهد 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فلاح الموسوي الحويزي، أول سلاطين بني المشعشع في خوزستان</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720897_1067777946"/>
      <w:bookmarkStart w:id="82" w:name="_Toc30"/>
      <w:bookmarkEnd w:id="81"/>
      <w:r>
        <w:rPr>
          <w:rtl w:val="true"/>
        </w:rPr>
        <w:t>مصنفاته</w:t>
      </w:r>
      <w:r>
        <w:rPr>
          <w:rtl w:val="true"/>
        </w:rPr>
        <w:t>:</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 العدة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الحوادث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 في صفات العارفين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لتحرير الفتاوي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الفريد في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النضيد، في فقه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تعقيبات الصلاة والمسائل الشاميات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غاية الإيجاز لخائف الإعواز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كفاية المحتاج في مناسك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الرسالة التي بين أيدينا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معاني أفعال الصلاة وترجمة أذكارها، وتسمى بالوجيزة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منافيات نية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نبذة الباغي فيما لابدّ منه من آداب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نيات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واجبات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الألفية للشهيد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في الدعوات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الجليّة في معرفة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المحرر في فقه الاثني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البحرانيات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الشاميات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المبتدي وهداية المقتدي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في واجبات الصلاة ومندوباتها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المقتصر في شرح المختصر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w:t>
      </w:r>
      <w:bookmarkStart w:id="83" w:name="pg10126_88679"/>
    </w:p>
    <w:p>
      <w:pPr>
        <w:pStyle w:val="BookText"/>
        <w:rPr/>
      </w:pPr>
      <w:bookmarkEnd w:id="83"/>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 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في فقه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والختوم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الصلاة في بيان معاني أفعالها وأقوالها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التواريخ الشرعية عن الأئمة المهدية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إلى أهل الجزائر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تحمل العبادة عن الغير من الصلاة والصيام والحجّ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والجواب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السهو في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كثير الشك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العبادات الخمس، تشتمل على أصول وفروع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فضل 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ابن فهد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720899_1067777946"/>
      <w:bookmarkStart w:id="85" w:name="_Toc31"/>
      <w:bookmarkEnd w:id="84"/>
      <w:r>
        <w:rPr>
          <w:rtl w:val="true"/>
        </w:rPr>
        <w:t>وفاته ومدفنه</w:t>
      </w:r>
      <w:r>
        <w:rPr>
          <w:rtl w:val="true"/>
        </w:rPr>
        <w:t>:</w:t>
      </w:r>
      <w:bookmarkEnd w:id="85"/>
    </w:p>
    <w:p>
      <w:pPr>
        <w:pStyle w:val="BookText"/>
        <w:rPr/>
      </w:pPr>
      <w:r>
        <w:rPr>
          <w:rFonts w:ascii="Amiri" w:hAnsi="Amiri" w:eastAsia="Amiri" w:cs="Amiri"/>
          <w:color w:val="111111"/>
          <w:sz w:val="28"/>
          <w:sz w:val="28"/>
          <w:szCs w:val="28"/>
          <w:rtl w:val="true"/>
          <w:lang w:bidi="ar-SA"/>
        </w:rPr>
        <w:t xml:space="preserve">اتفق المؤرخون على أنّ وفاته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منها ما قاله السيد بحر العلوم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ظهر كتاب عدّة الداعي ونجاح الساعي لابن فهد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تولد ابن فهد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وفاة ابن فهد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ابن فهد هذا بكربلاء معروف مشهور يزار، وكان</w:t>
      </w:r>
      <w:bookmarkStart w:id="86" w:name="pg10126_88680"/>
    </w:p>
    <w:p>
      <w:pPr>
        <w:pStyle w:val="BookText"/>
        <w:rPr/>
      </w:pPr>
      <w:bookmarkEnd w:id="86"/>
      <w:r>
        <w:rPr>
          <w:rFonts w:ascii="Amiri" w:hAnsi="Amiri" w:eastAsia="Amiri" w:cs="Amiri"/>
          <w:color w:val="111111"/>
          <w:sz w:val="28"/>
          <w:sz w:val="28"/>
          <w:szCs w:val="28"/>
          <w:rtl w:val="true"/>
          <w:lang w:bidi="ar-SA"/>
        </w:rPr>
        <w:t>وسط بستان بجنب المكان المعروف بالمخيم، وعليه قبة مبنيّة بالقاشاني، وقد جدد بناؤه في عصرنا، وفتح بجنبه شارع باسمه، وبنيت حوله دور ومساكن،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صاحب الرياض الطباطبائي الحائري قدس سره كان في عصره كثيراً ما يتردد إلى قبره ويتبرك به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رثاه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بن جمال الدين بن طي العاملي الفقعاني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720901_1067777946"/>
      <w:bookmarkStart w:id="88" w:name="_Toc32"/>
      <w:bookmarkEnd w:id="87"/>
      <w:r>
        <w:rPr>
          <w:rtl w:val="true"/>
        </w:rPr>
        <w:t>نحن والرسالة</w:t>
      </w:r>
      <w:r>
        <w:rPr>
          <w:rtl w:val="true"/>
        </w:rPr>
        <w:t>:</w:t>
      </w:r>
      <w:bookmarkEnd w:id="88"/>
    </w:p>
    <w:p>
      <w:pPr>
        <w:pStyle w:val="BookText"/>
        <w:rPr/>
      </w:pPr>
      <w:r>
        <w:rPr>
          <w:rFonts w:ascii="Amiri" w:hAnsi="Amiri" w:eastAsia="Amiri" w:cs="Amiri"/>
          <w:color w:val="111111"/>
          <w:sz w:val="28"/>
          <w:sz w:val="28"/>
          <w:szCs w:val="28"/>
          <w:rtl w:val="true"/>
          <w:lang w:bidi="ar-SA"/>
        </w:rPr>
        <w:t>هي رسالة في واجبات الحجّ تشتمل على بابين في العمرة والحجّ، تمتاز باختصارها وسلاستها والدقة في التعبيرات العلمية مع الوضوح، ظهرت فيها آراء المصنف، التي تبين عن عمقه العلمي وتبنيه لبعض الآراء التي قد تخالف المشهور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هذه الرسالة آراء المصنّف، وعمقه العلمي، وما خالف فيه المشهور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ذكره في واجبات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يأتزر بأحدهما ويرتدي بالآخر أو يتوشح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في محلّه أنّ النصوص وردت بالارتداء لا التوشح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ذكره في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الاختتان في الرجل المتمكن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 نّه لم يرد في النصوص قيد التمكن، وإنّما ذكر هذا القيد قياساً على الصلاة، وقد ذكرنا في محله وجه الفرق بين الصلاة والحجّ</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فالأمر سهل، وتراث علمائنا الأعلام ملي‌ء بالأسرار والفوائد الغنيّة، ولا نزال إلى عصرنا هذا عيال عليهم، قدس اللَّه أسرارهم</w:t>
      </w:r>
      <w:r>
        <w:rPr>
          <w:rFonts w:eastAsia="Amiri" w:cs="Amiri" w:ascii="Amiri" w:hAnsi="Amiri"/>
          <w:color w:val="111111"/>
          <w:sz w:val="28"/>
          <w:szCs w:val="28"/>
          <w:rtl w:val="true"/>
          <w:lang w:bidi="ar-SA"/>
        </w:rPr>
        <w:t>.</w:t>
      </w:r>
      <w:bookmarkStart w:id="89" w:name="pg10126_88681"/>
    </w:p>
    <w:p>
      <w:pPr>
        <w:pStyle w:val="Heading3"/>
        <w:numPr>
          <w:ilvl w:val="2"/>
          <w:numId w:val="1"/>
        </w:numPr>
        <w:rPr/>
      </w:pPr>
      <w:bookmarkStart w:id="90" w:name="__RefHeading___Toc720903_1067777946"/>
      <w:bookmarkStart w:id="91" w:name="_Toc33"/>
      <w:bookmarkEnd w:id="89"/>
      <w:bookmarkEnd w:id="90"/>
      <w:r>
        <w:rPr>
          <w:rtl w:val="true"/>
        </w:rPr>
        <w:t>نسبتها وتسميتها</w:t>
      </w:r>
      <w:r>
        <w:rPr>
          <w:rtl w:val="true"/>
        </w:rPr>
        <w:t>:</w:t>
      </w:r>
      <w:bookmarkEnd w:id="91"/>
    </w:p>
    <w:p>
      <w:pPr>
        <w:pStyle w:val="BookText"/>
        <w:rPr/>
      </w:pPr>
      <w:r>
        <w:rPr>
          <w:rFonts w:ascii="Amiri" w:hAnsi="Amiri" w:eastAsia="Amiri" w:cs="Amiri"/>
          <w:color w:val="111111"/>
          <w:sz w:val="28"/>
          <w:sz w:val="28"/>
          <w:szCs w:val="28"/>
          <w:rtl w:val="true"/>
          <w:lang w:bidi="ar-SA"/>
        </w:rPr>
        <w:t xml:space="preserve">كل من تعرض لترجمة ابن فهد الحلي ذكرها في مصنفاته، كالسيد الخوانساري </w:t>
      </w:r>
      <w:r>
        <w:rPr>
          <w:rStyle w:val="FootnoteAnchor"/>
          <w:rtl w:val="true"/>
        </w:rPr>
        <w:footnoteReference w:id="184"/>
      </w:r>
      <w:r>
        <w:rPr>
          <w:rFonts w:ascii="Amiri" w:hAnsi="Amiri" w:eastAsia="Amiri" w:cs="Amiri"/>
          <w:color w:val="111111"/>
          <w:sz w:val="28"/>
          <w:sz w:val="28"/>
          <w:szCs w:val="28"/>
          <w:rtl w:val="true"/>
          <w:lang w:bidi="ar-SA"/>
        </w:rPr>
        <w:t xml:space="preserve">، والشيخ يوسف البحراني </w:t>
      </w:r>
      <w:r>
        <w:rPr>
          <w:rStyle w:val="FootnoteAnchor"/>
          <w:rtl w:val="true"/>
        </w:rPr>
        <w:footnoteReference w:id="185"/>
      </w:r>
      <w:r>
        <w:rPr>
          <w:rFonts w:ascii="Amiri" w:hAnsi="Amiri" w:eastAsia="Amiri" w:cs="Amiri"/>
          <w:color w:val="111111"/>
          <w:sz w:val="28"/>
          <w:sz w:val="28"/>
          <w:szCs w:val="28"/>
          <w:rtl w:val="true"/>
          <w:lang w:bidi="ar-SA"/>
        </w:rPr>
        <w:t xml:space="preserve">، والميرزا الأفندي </w:t>
      </w:r>
      <w:r>
        <w:rPr>
          <w:rStyle w:val="FootnoteAnchor"/>
          <w:rtl w:val="true"/>
        </w:rPr>
        <w:footnoteReference w:id="186"/>
      </w:r>
      <w:r>
        <w:rPr>
          <w:rFonts w:ascii="Amiri" w:hAnsi="Amiri" w:eastAsia="Amiri" w:cs="Amiri"/>
          <w:color w:val="111111"/>
          <w:sz w:val="28"/>
          <w:sz w:val="28"/>
          <w:szCs w:val="28"/>
          <w:rtl w:val="true"/>
          <w:lang w:bidi="ar-SA"/>
        </w:rPr>
        <w:t xml:space="preserve">، والسيد الأمين </w:t>
      </w:r>
      <w:r>
        <w:rPr>
          <w:rStyle w:val="FootnoteAnchor"/>
          <w:rtl w:val="true"/>
        </w:rPr>
        <w:footnoteReference w:id="187"/>
      </w:r>
      <w:r>
        <w:rPr>
          <w:rFonts w:ascii="Amiri" w:hAnsi="Amiri" w:eastAsia="Amiri" w:cs="Amiri"/>
          <w:color w:val="111111"/>
          <w:sz w:val="28"/>
          <w:sz w:val="28"/>
          <w:szCs w:val="28"/>
          <w:rtl w:val="true"/>
          <w:lang w:bidi="ar-SA"/>
        </w:rPr>
        <w:t xml:space="preserve">، والشيخ عباس القمي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عبّر بعضهم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بالمناسك الكبير في قبال وجود مناسك صغير، وهو ما قاله آغا بزرك الطهراني في الذريعة </w:t>
      </w:r>
      <w:r>
        <w:rPr>
          <w:rStyle w:val="FootnoteAnchor"/>
          <w:rtl w:val="true"/>
        </w:rPr>
        <w:footnoteReference w:id="189"/>
      </w:r>
      <w:r>
        <w:rPr>
          <w:rFonts w:ascii="Amiri" w:hAnsi="Amiri" w:eastAsia="Amiri" w:cs="Amiri"/>
          <w:color w:val="111111"/>
          <w:sz w:val="28"/>
          <w:sz w:val="28"/>
          <w:szCs w:val="28"/>
          <w:rtl w:val="true"/>
          <w:lang w:bidi="ar-SA"/>
        </w:rPr>
        <w:t>في مقام التعريف بمناسك الحجّ الصغير،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المناسك الكبير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يعقد له عنواناً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عنونه مستقلًا السيد إعجاز حسين النيسابوري في كشف الحجب والأستار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المحتاج في مناسك الحاج للشيخ جمال الدين أحمد بن فهد الحلي، المتوفى سنة إحدى وأربعين وثمانمائة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بهذا القدر ولم يتعرض إلى بداية ونهاية النسخة</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720905_1067777946"/>
      <w:bookmarkStart w:id="93" w:name="_Toc34"/>
      <w:bookmarkEnd w:id="92"/>
      <w:r>
        <w:rPr>
          <w:rtl w:val="true"/>
        </w:rPr>
        <w:t>النسخة المعتمدة</w:t>
      </w:r>
      <w:r>
        <w:rPr>
          <w:rtl w:val="true"/>
        </w:rPr>
        <w:t>:</w:t>
      </w:r>
      <w:bookmarkEnd w:id="9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الموجودة والتي تم العثور عليها هي واحدة فريدة وهذا مقدار تتبعنا فلم نجد سواها، وهي محفوظة في خزانة مكتبة السيد المرعشي النجفي رحمه الله في قم المقدسة ضمن مجموعة رقم </w:t>
      </w: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الأخيرة منها، حسنة الخط قليلة الأخطاء، والظاهر أنّ المجموعة بخط واحد، وقد ظهر على فقراتها إجازات لبعض الأكابر مؤرخة ب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بقياس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w:t>
      </w:r>
    </w:p>
    <w:p>
      <w:pPr>
        <w:pStyle w:val="BookText"/>
        <w:rPr/>
      </w:pPr>
      <w:r>
        <w:rPr>
          <w:rFonts w:ascii="Amiri" w:hAnsi="Amiri" w:eastAsia="Amiri" w:cs="Amiri"/>
          <w:color w:val="111111"/>
          <w:sz w:val="28"/>
          <w:sz w:val="28"/>
          <w:szCs w:val="28"/>
          <w:rtl w:val="true"/>
          <w:lang w:bidi="ar-SA"/>
        </w:rPr>
        <w:t xml:space="preserve">في فهرسها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في نهايتها ما يدلل على اسم ناسخها وتاريخ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طبعت ضمن الرسائل العشر في مكتبة السيد المرعشي رحمه الله،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 نّها نسخة فريدة فقد اعتمدتها مراجعة وتصحيحاً، وكنت أرجع إلى باقي مصنفات ابن فهد في حلّ بعض الكلمات التي لم تكن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وقطّعت النص إلى فقرات مراعياً القواعد المتعارفة لتحقيق النصوص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تعميقاً للفائدة العلمية علقت على الموارد التي فيها خلاف وبيّنت وجهه، وذكرت بعض الأدلة ليعلم مدركه العلمي الذي أفتى 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للَّه‌أولًا وآخراً أن وفقني لإنجاز هذا العمل، لأكون ممن ساهم في نشر تراث علمائنا الأعلام، وأشكر كلّ من ساعد في إخراجها وأخص بالذكر إدارة مكتبة السيد المرعشي رحمه الله، ومجلة ميقات الحجّ التي آثرت طبع هذه الرسالة مشكورة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عن الصفحة الأولى من النسخة المعتمدة</w:t>
      </w:r>
      <w:bookmarkStart w:id="94" w:name="pg10126_88684"/>
    </w:p>
    <w:p>
      <w:pPr>
        <w:pStyle w:val="BookText"/>
        <w:rPr/>
      </w:pPr>
      <w:bookmarkEnd w:id="94"/>
      <w:r>
        <w:rPr>
          <w:rFonts w:ascii="Amiri" w:hAnsi="Amiri" w:eastAsia="Amiri" w:cs="Amiri"/>
          <w:color w:val="111111"/>
          <w:sz w:val="28"/>
          <w:sz w:val="28"/>
          <w:szCs w:val="28"/>
          <w:rtl w:val="true"/>
          <w:lang w:bidi="ar-SA"/>
        </w:rPr>
        <w:t>صورة عن الصفحة الأخيرة من النسخة المعتمدة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على سيّد المرسلين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مقدمة تشتمل على الواجبات في الحجّ، وسمّيتها كفاية المحتاج إلى مناسك الحاجّ، وفيها بابان</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720907_1067777946"/>
      <w:bookmarkStart w:id="96" w:name="_Toc35"/>
      <w:bookmarkEnd w:id="95"/>
      <w:r>
        <w:rPr>
          <w:rtl w:val="true"/>
        </w:rPr>
        <w:t>الباب الأوّل في العمرة</w:t>
      </w:r>
      <w:bookmarkEnd w:id="96"/>
    </w:p>
    <w:p>
      <w:pPr>
        <w:pStyle w:val="Heading4"/>
        <w:numPr>
          <w:ilvl w:val="3"/>
          <w:numId w:val="1"/>
        </w:numPr>
        <w:rPr/>
      </w:pPr>
      <w:bookmarkStart w:id="97" w:name="__RefHeading___Toc720909_1067777946"/>
      <w:bookmarkStart w:id="98" w:name="_Toc36"/>
      <w:bookmarkEnd w:id="97"/>
      <w:r>
        <w:rPr>
          <w:rtl w:val="true"/>
        </w:rPr>
        <w:t>اشارة</w:t>
      </w:r>
      <w:bookmarkEnd w:id="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المتمتع بها، 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بها من الميقات، ثم يمضي إلى مكة فيطوف بالبيت سبعة أشواط، ثم يصلي ركعتيه في مقام إبراهيم عليه السلام،</w:t>
      </w:r>
      <w:bookmarkStart w:id="99" w:name="pg10126_88685"/>
    </w:p>
    <w:p>
      <w:pPr>
        <w:pStyle w:val="BookText"/>
        <w:rPr/>
      </w:pPr>
      <w:bookmarkEnd w:id="99"/>
      <w:r>
        <w:rPr>
          <w:rFonts w:ascii="Amiri" w:hAnsi="Amiri" w:eastAsia="Amiri" w:cs="Amiri"/>
          <w:color w:val="111111"/>
          <w:sz w:val="28"/>
          <w:sz w:val="28"/>
          <w:szCs w:val="28"/>
          <w:rtl w:val="true"/>
          <w:lang w:bidi="ar-SA"/>
        </w:rPr>
        <w:t>ثم يخرج إلى الصفا والمروة فيسعى سبعاً، ثم يقصّر، وبه يحلّ من كلّ شي‌ء أحرم منه، حتى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حينئذٍ في الأمور الخمسة</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720911_1067777946"/>
      <w:bookmarkStart w:id="101" w:name="_Toc37"/>
      <w:bookmarkEnd w:id="100"/>
      <w:r>
        <w:rPr>
          <w:rtl w:val="true"/>
        </w:rPr>
        <w:t>الفصل الأوّل الإحرام</w:t>
      </w:r>
      <w:r>
        <w:rPr>
          <w:rtl w:val="true"/>
        </w:rPr>
        <w:t>:</w:t>
      </w:r>
      <w:bookmarkEnd w:id="101"/>
    </w:p>
    <w:p>
      <w:pPr>
        <w:pStyle w:val="BookText"/>
        <w:rPr/>
      </w:pPr>
      <w:r>
        <w:rPr>
          <w:rFonts w:ascii="Amiri" w:hAnsi="Amiri" w:eastAsia="Amiri" w:cs="Amiri"/>
          <w:color w:val="111111"/>
          <w:sz w:val="28"/>
          <w:sz w:val="28"/>
          <w:szCs w:val="28"/>
          <w:rtl w:val="true"/>
          <w:lang w:bidi="ar-SA"/>
        </w:rPr>
        <w:t>ولا يصح إلّافي أشهر الحجّ، وهو شوال وذو القعدة وذوالحجة، من أحد المواقيت،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 العراق العقيق </w:t>
      </w:r>
      <w:r>
        <w:rPr>
          <w:rStyle w:val="FootnoteAnchor"/>
          <w:rtl w:val="true"/>
        </w:rPr>
        <w:footnoteReference w:id="190"/>
      </w:r>
      <w:r>
        <w:rPr>
          <w:rFonts w:ascii="IRNazanin" w:hAnsi="IRNazanin" w:eastAsia="IRNazanin"/>
          <w:color w:val="111111"/>
          <w:sz w:val="28"/>
          <w:sz w:val="28"/>
          <w:szCs w:val="28"/>
          <w:rtl w:val="true"/>
          <w:lang w:bidi="fa-IR"/>
        </w:rPr>
        <w:t xml:space="preserve">وأفضله المسلخ </w:t>
      </w:r>
      <w:r>
        <w:rPr>
          <w:rStyle w:val="FootnoteAnchor"/>
          <w:rtl w:val="true"/>
        </w:rPr>
        <w:footnoteReference w:id="191"/>
      </w:r>
      <w:r>
        <w:rPr>
          <w:rFonts w:ascii="Amiri" w:hAnsi="Amiri" w:eastAsia="Amiri" w:cs="Amiri"/>
          <w:color w:val="111111"/>
          <w:sz w:val="28"/>
          <w:sz w:val="28"/>
          <w:szCs w:val="28"/>
          <w:rtl w:val="true"/>
          <w:lang w:bidi="ar-SA"/>
        </w:rPr>
        <w:t xml:space="preserve">، وأوسطه غمرة </w:t>
      </w:r>
      <w:r>
        <w:rPr>
          <w:rStyle w:val="FootnoteAnchor"/>
          <w:rtl w:val="true"/>
        </w:rPr>
        <w:footnoteReference w:id="192"/>
      </w:r>
      <w:r>
        <w:rPr>
          <w:rFonts w:ascii="IRNazanin" w:hAnsi="IRNazanin" w:eastAsia="IRNazanin"/>
          <w:color w:val="111111"/>
          <w:sz w:val="28"/>
          <w:sz w:val="28"/>
          <w:szCs w:val="28"/>
          <w:rtl w:val="true"/>
          <w:lang w:bidi="fa-IR"/>
        </w:rPr>
        <w:t xml:space="preserve">، وآخره ذات عرق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ولأهل المدينة مسجد الشجرة اختياراً، واضطراراً الجحفة </w:t>
      </w:r>
      <w:r>
        <w:rPr>
          <w:rStyle w:val="FootnoteAnchor"/>
          <w:rtl w:val="true"/>
        </w:rPr>
        <w:footnoteReference w:id="194"/>
      </w:r>
      <w:r>
        <w:rPr>
          <w:rFonts w:ascii="Amiri" w:hAnsi="Amiri" w:eastAsia="Amiri" w:cs="Amiri"/>
          <w:color w:val="111111"/>
          <w:sz w:val="28"/>
          <w:sz w:val="28"/>
          <w:szCs w:val="28"/>
          <w:rtl w:val="true"/>
          <w:lang w:bidi="ar-SA"/>
        </w:rPr>
        <w:t xml:space="preserve">، وهي </w:t>
      </w:r>
      <w:r>
        <w:rPr>
          <w:rStyle w:val="FootnoteAnchor"/>
          <w:rtl w:val="true"/>
        </w:rPr>
        <w:footnoteReference w:id="195"/>
      </w:r>
      <w:r>
        <w:rPr>
          <w:rFonts w:ascii="Amiri" w:hAnsi="Amiri" w:eastAsia="Amiri" w:cs="Amiri"/>
          <w:color w:val="111111"/>
          <w:sz w:val="28"/>
          <w:sz w:val="28"/>
          <w:szCs w:val="28"/>
          <w:rtl w:val="true"/>
          <w:lang w:bidi="ar-SA"/>
        </w:rPr>
        <w:t>لأهل الشام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ولأهل اليمن يلملم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وللطائف قرن المنازل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ولمن منزله دون الميقات منزله، وهذه المواقيت لأهلها وللمجتاز عليها سواءً كان الإحرام للحج أو العمرة المتمتع به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وواجباته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المخيط، وكشف الرأس للرجل، ولبس ثوبين مباحين</w:t>
      </w:r>
    </w:p>
    <w:p>
      <w:pPr>
        <w:pStyle w:val="BookText"/>
        <w:rPr/>
      </w:pPr>
      <w:r>
        <w:rPr>
          <w:rFonts w:ascii="Amiri" w:hAnsi="Amiri" w:eastAsia="Amiri" w:cs="Amiri"/>
          <w:color w:val="111111"/>
          <w:sz w:val="28"/>
          <w:sz w:val="28"/>
          <w:szCs w:val="28"/>
          <w:rtl w:val="true"/>
          <w:lang w:bidi="ar-SA"/>
        </w:rPr>
        <w:t xml:space="preserve">يصح فيهما الصلاة للمحرم، يأتزر بأحدهما ويرتدي بالآخر، أو يتوشح به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وأما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إدخال الثوب تحت اليد اليمنى وإلقاء طرفيه على المنكب الأيسر، قال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توشح الرجل، وهو أن يدخل ثوبه تحت يده اليمنى ويلقيه على منكبه الأيسر، كما يفعل المحرم، وكذلك الرجل يتوشح بحمائل سيفه، ومثله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ورد في النصوص هو الرداء لا الوشاح، وقد جرت به العادة في لبسهما هو شد الإزار من السرة ووضع الرداء على المنكبين، والظاهر أ نّه في حال الإحرام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وجه للقول بالتوشح بالرداء، ومجرد ذكر أهل اللغة في بيان التوشح أ نّه كما يفعل المحرم لا يصلح دليلًا، إذ لعله مخصوص بمذهب أبناء العامة المصرحين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يعقدهما، ولا يكفي الواحد مع القدرة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فيه الطهارة لا استدامتها بل يستحب أن يطوف فيهما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غسلهما قبل الطواف، وبيعهما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بالمخيط ما شابهه، كالدرع المنسوج وجبة اللبد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والتلبيات الأربع، وصورتها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 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بالعمرة المتمتع بها إلى عمرة الإسلام، والبّي التلبيات الأربع لأعقد بها الإحرام المذكور؛ لوجوب ذلك كلّه قربة إلى اللَّه، لبيك اللهمّ لبيك، إلى آخره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ويحرم عليه‌الصيد البريّ، وهو كلّ حيوان يبيض ويفرّخ في البرّ، ممتنع‌محلّل</w:t>
      </w:r>
      <w:r>
        <w:rPr>
          <w:rFonts w:eastAsia="Amiri" w:cs="Amiri" w:ascii="Amiri" w:hAnsi="Amiri"/>
          <w:color w:val="111111"/>
          <w:sz w:val="28"/>
          <w:szCs w:val="28"/>
          <w:rtl w:val="true"/>
          <w:lang w:bidi="ar-SA"/>
        </w:rPr>
        <w:t>.</w:t>
      </w:r>
      <w:bookmarkStart w:id="102" w:name="pg10126_88687"/>
    </w:p>
    <w:p>
      <w:pPr>
        <w:pStyle w:val="BookText"/>
        <w:rPr/>
      </w:pPr>
      <w:bookmarkEnd w:id="102"/>
      <w:r>
        <w:rPr>
          <w:rFonts w:ascii="Amiri" w:hAnsi="Amiri" w:eastAsia="Amiri" w:cs="Amiri"/>
          <w:color w:val="111111"/>
          <w:sz w:val="28"/>
          <w:sz w:val="28"/>
          <w:szCs w:val="28"/>
          <w:rtl w:val="true"/>
          <w:lang w:bidi="ar-SA"/>
        </w:rPr>
        <w:t>ويلحق به الثعلب، والأرنب، والضب، واليربوع، والعضاة، والقنفذ، وعميد الزنبور، وهوام الجسد، كالقمل، ويجوز نقله لا إلقاؤه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يحرم الطيب والنساء وطئاً، ولمساً ونظراً بشهوة، وعقدٌ له ولغيره، وشهادة عليه، وإقامة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والادهان بالدهن، ويجوز أكله مع خلوّه عن الطيب، وإزالة الشعر، وحلق الرأس، وقلع الضرس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لا واللَّه، وبلى واللَّه مطلقاً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وتظليل الرجل سائراً، وقلع شجر الحرم وحشيشه، ويجوز ترك الإبل ترعاه، وتغطية الرأس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يكون حالة النية عارفاً بأفعاله ومعناه وهو كونه مدخلًا في العمرة مانعاً من المحرمات، وهو ملزم لأحد الفرضين</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720913_1067777946"/>
      <w:bookmarkStart w:id="104" w:name="_Toc38"/>
      <w:bookmarkEnd w:id="103"/>
      <w:r>
        <w:rPr>
          <w:rtl w:val="true"/>
        </w:rPr>
        <w:t>الفصل الثاني في الطواف</w:t>
      </w:r>
      <w:r>
        <w:rPr>
          <w:rtl w:val="true"/>
        </w:rPr>
        <w:t>:</w:t>
      </w:r>
      <w:bookmarkEnd w:id="104"/>
    </w:p>
    <w:p>
      <w:pPr>
        <w:pStyle w:val="BookText"/>
        <w:rPr/>
      </w:pPr>
      <w:r>
        <w:rPr>
          <w:rFonts w:ascii="Amiri" w:hAnsi="Amiri" w:eastAsia="Amiri" w:cs="Amiri"/>
          <w:color w:val="111111"/>
          <w:sz w:val="28"/>
          <w:sz w:val="28"/>
          <w:szCs w:val="28"/>
          <w:rtl w:val="true"/>
          <w:lang w:bidi="ar-SA"/>
        </w:rPr>
        <w:t>وإذا أحرم المعتمر بعمرة التمتع دخل مكة لطوافها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وواجباته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من الحدث والخبث عن الثوب عدا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وستر العورة، والختان في الرجل المتمكن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بقي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بالنسبة إلى شروط الصلاة المذكورة قد صرحت بالوجوب مع عدمها، وأما هنا في الحجّ فلم تصرح بذلك بالنسبة إلى الختان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خاصة، والبدأة بالحجر الأسود</w:t>
      </w:r>
      <w:bookmarkStart w:id="105" w:name="pg10126_88688"/>
    </w:p>
    <w:p>
      <w:pPr>
        <w:pStyle w:val="BookText"/>
        <w:rPr/>
      </w:pPr>
      <w:bookmarkEnd w:id="105"/>
      <w:r>
        <w:rPr>
          <w:rFonts w:ascii="Amiri" w:hAnsi="Amiri" w:eastAsia="Amiri" w:cs="Amiri"/>
          <w:color w:val="111111"/>
          <w:sz w:val="28"/>
          <w:sz w:val="28"/>
          <w:szCs w:val="28"/>
          <w:rtl w:val="true"/>
          <w:lang w:bidi="ar-SA"/>
        </w:rPr>
        <w:t>والختم به، وجعل البيت على يساره وإدخال الحجر وإخراج المقام وخروجه بجميع يديه عن البيت، فلو وضع يده على جدار الحجر أو الكعبة في موازاة الشاذروان وهو طائف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والطواف سبعة أشواط، فلو نقص ولو خطوة بطل إن كان عامداً، وإن كان ساهياً أتمه في ا لحال، وإن انصرف فإن تجاوز النصف رجع فأتمه؛ ويستنيب لو رجع إلى أهله، ولو لم يتجاوز النصف استأنفه، ولو عاد إلى أهله وتعذّر الرجوع أمر من يطوف عنه، وكذا يبطل لو زاد عمداً، وإن كان خطوة، ولو كان سهواً فإن كان قبل بلوغه الركن قطع، وإن ذكر عنده أكمله أسبوعاً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ويصلي للفريضة قبل السعي </w:t>
      </w:r>
      <w:r>
        <w:rPr>
          <w:rStyle w:val="FootnoteAnchor"/>
          <w:rtl w:val="true"/>
        </w:rPr>
        <w:footnoteReference w:id="204"/>
      </w:r>
      <w:r>
        <w:rPr>
          <w:rFonts w:ascii="Amiri" w:hAnsi="Amiri" w:eastAsia="Amiri" w:cs="Amiri"/>
          <w:color w:val="111111"/>
          <w:sz w:val="28"/>
          <w:sz w:val="28"/>
          <w:szCs w:val="28"/>
          <w:rtl w:val="true"/>
          <w:lang w:bidi="ar-SA"/>
        </w:rPr>
        <w:t>، وللندب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عدده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دفعه إنسان فتقدم خطوة أو خطوتين لم يعتد بها ووجب أن يعود إلى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أطوف طواف العمرة المتمتع بها إلى الحجّ عمرة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مقارنتها لأوّل جزء من الحجر الأسود بحيث يكون أوّل بدئه بأزاء أوّل الحجر حتى يمرّ عليه كلِّه بجميع بدنه مستديماً حكمها إلى الفراغ، ولابد أن يعرف واجباته ويقصدها حال النية</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720915_1067777946"/>
      <w:bookmarkStart w:id="107" w:name="_Toc39"/>
      <w:bookmarkEnd w:id="106"/>
      <w:r>
        <w:rPr>
          <w:rtl w:val="true"/>
        </w:rPr>
        <w:t>الفصل الثالث صلاة الركعتين</w:t>
      </w:r>
      <w:r>
        <w:rPr>
          <w:rtl w:val="true"/>
        </w:rPr>
        <w:t>:</w:t>
      </w:r>
      <w:bookmarkEnd w:id="10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الطواف في مقام إبراهيم عليه السلام، ولا يجوز في غيره ولا قدّامه، ولو منعه زحام صلّى وراءه أو في أحد جانبيه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108" w:name="pg10126_88689"/>
    </w:p>
    <w:p>
      <w:pPr>
        <w:pStyle w:val="BookText"/>
        <w:rPr/>
      </w:pPr>
      <w:bookmarkEnd w:id="108"/>
      <w:r>
        <w:rPr>
          <w:rFonts w:ascii="Amiri" w:hAnsi="Amiri" w:eastAsia="Amiri" w:cs="Amiri"/>
          <w:color w:val="111111"/>
          <w:sz w:val="28"/>
          <w:sz w:val="28"/>
          <w:szCs w:val="28"/>
          <w:rtl w:val="true"/>
          <w:lang w:bidi="ar-SA"/>
        </w:rPr>
        <w:t>ويجب في كلّ منهما الحمد وسورة كاملة، ويستحب الحمد في الأولى والتوحيد في الثانية، ويتخير في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ركعتي طواف العمرة المتمتع بها إلى عمرة الإسلام أداءً لوجوبهما قربة إلى اللَّه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720917_1067777946"/>
      <w:bookmarkStart w:id="110" w:name="_Toc40"/>
      <w:bookmarkEnd w:id="109"/>
      <w:r>
        <w:rPr>
          <w:rtl w:val="true"/>
        </w:rPr>
        <w:t>الفصل الرابع في السعي</w:t>
      </w:r>
      <w:r>
        <w:rPr>
          <w:rtl w:val="true"/>
        </w:rPr>
        <w:t>:</w:t>
      </w:r>
      <w:bookmarkEnd w:id="110"/>
    </w:p>
    <w:p>
      <w:pPr>
        <w:pStyle w:val="BookText"/>
        <w:rPr/>
      </w:pPr>
      <w:r>
        <w:rPr>
          <w:rFonts w:ascii="Amiri" w:hAnsi="Amiri" w:eastAsia="Amiri" w:cs="Amiri"/>
          <w:color w:val="111111"/>
          <w:sz w:val="28"/>
          <w:sz w:val="28"/>
          <w:szCs w:val="28"/>
          <w:rtl w:val="true"/>
          <w:lang w:bidi="ar-SA"/>
        </w:rPr>
        <w:t>ويجب بعد الركعتين، وواجباته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البدأة بالصفا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يلصق عقبيه به </w:t>
      </w:r>
      <w:r>
        <w:rPr>
          <w:rStyle w:val="FootnoteAnchor"/>
          <w:rtl w:val="true"/>
        </w:rPr>
        <w:footnoteReference w:id="206"/>
      </w:r>
      <w:r>
        <w:rPr>
          <w:rFonts w:ascii="Amiri" w:hAnsi="Amiri" w:eastAsia="Amiri" w:cs="Amiri"/>
          <w:color w:val="111111"/>
          <w:sz w:val="28"/>
          <w:sz w:val="28"/>
          <w:szCs w:val="28"/>
          <w:rtl w:val="true"/>
          <w:lang w:bidi="ar-SA"/>
        </w:rPr>
        <w:t>، والختم بالمروة بحيث يلصق أصابع قدميه بها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أسعى سعي العمرة المتمتع بها إلى الحجّ عمرة الإسلام لوجوبه</w:t>
      </w:r>
      <w:bookmarkStart w:id="111" w:name="pg10126_88690"/>
    </w:p>
    <w:p>
      <w:pPr>
        <w:pStyle w:val="BookText"/>
        <w:rPr/>
      </w:pPr>
      <w:bookmarkEnd w:id="111"/>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أشواط من الصفا إليه شوطان، فلو نقص أو زاد ولو خطوة بطل، وكذا لو شك في عدده أو تيقنه وشك فيما به بدأ وهو في المزدوج على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 سهواً تخير بين إلغاء الثامن وتكميل أسبوعين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الطهارة والدعاء خلاله، والمشي طرفيه، والهرولة ما بين المنارة وزقاق العطارين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يعرف الواجب منه وعدده وقدر المسافة بينهما، ويقصد ذلك حال النية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720919_1067777946"/>
      <w:bookmarkStart w:id="113" w:name="_Toc41"/>
      <w:bookmarkEnd w:id="112"/>
      <w:r>
        <w:rPr>
          <w:rtl w:val="true"/>
        </w:rPr>
        <w:t>الفصل الخامس في التقصير</w:t>
      </w:r>
      <w:r>
        <w:rPr>
          <w:rtl w:val="true"/>
        </w:rPr>
        <w:t>:</w:t>
      </w:r>
      <w:bookmarkEnd w:id="113"/>
    </w:p>
    <w:p>
      <w:pPr>
        <w:pStyle w:val="BookText"/>
        <w:rPr/>
      </w:pPr>
      <w:r>
        <w:rPr>
          <w:rFonts w:ascii="Amiri" w:hAnsi="Amiri" w:eastAsia="Amiri" w:cs="Amiri"/>
          <w:color w:val="111111"/>
          <w:sz w:val="28"/>
          <w:sz w:val="28"/>
          <w:szCs w:val="28"/>
          <w:rtl w:val="true"/>
          <w:lang w:bidi="ar-SA"/>
        </w:rPr>
        <w:t>ويجب بعد السعي، وواجباته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النية 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 للإحلال من إحرام عمرة المتمتع بها إلى الحجّ عمرة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وإيقاعه في محلّه وهو الحرم وأفضله المروة، وأخذ شي‌ء من أظفاره أو شعر رأسه ولو قدر الأنملة، أو شعر لحيته أو حاجبيه، قصّاً أو قرضاً أو نتفاً أو طلياً بالنّورة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حلق وجب عليه شاة، ويمرّ يوم النحر الموسى على رأسه وجوباً</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720921_1067777946"/>
      <w:bookmarkStart w:id="115" w:name="_Toc42"/>
      <w:bookmarkEnd w:id="114"/>
      <w:r>
        <w:rPr>
          <w:rtl w:val="true"/>
        </w:rPr>
        <w:t>الباب الثاني في الحجّ‌</w:t>
      </w:r>
      <w:bookmarkEnd w:id="115"/>
    </w:p>
    <w:p>
      <w:pPr>
        <w:pStyle w:val="Heading4"/>
        <w:numPr>
          <w:ilvl w:val="3"/>
          <w:numId w:val="1"/>
        </w:numPr>
        <w:rPr/>
      </w:pPr>
      <w:bookmarkStart w:id="116" w:name="__RefHeading___Toc720923_1067777946"/>
      <w:bookmarkStart w:id="117" w:name="_Toc43"/>
      <w:bookmarkEnd w:id="116"/>
      <w:r>
        <w:rPr>
          <w:rtl w:val="true"/>
        </w:rPr>
        <w:t>اشارة</w:t>
      </w:r>
      <w:bookmarkEnd w:id="11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من مكة ثم يمضي إلى عرفات فيقف بها من زوال الشمس يوم عرفة إلى غروبها، ثم يفيض إلى المشعر، فيقف به بعد الفجر، ثم يمضي إلى منى، فيرمي جمرة العقبة، ثم يذبح هديه، ثم يحلق رأسه، ثم يمضي إلى مكة في يومه أو غده، ولا يجوز التأخير عنه للمتمتع اختياراً، ويجزي لو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للقارن والمفرد طول ذي الحجة على كراهية، فيطوف للحج ويصلّي ركعتيه، ويسعى للحج ثم يطوف للنساء ويصلّي ركعتيه، ثم يمضي إلى منى فيبيت بها ليالي التشريق، وهي</w:t>
      </w:r>
      <w:r>
        <w:rPr>
          <w:rFonts w:eastAsia="Amiri" w:cs="Amiri" w:ascii="Amiri" w:hAnsi="Amiri"/>
          <w:color w:val="111111"/>
          <w:sz w:val="28"/>
          <w:szCs w:val="28"/>
          <w:rtl w:val="true"/>
          <w:lang w:bidi="ar-SA"/>
        </w:rPr>
        <w:t>:</w:t>
      </w:r>
      <w:bookmarkStart w:id="118" w:name="pg10126_88691"/>
    </w:p>
    <w:p>
      <w:pPr>
        <w:pStyle w:val="BookText"/>
        <w:rPr/>
      </w:pPr>
      <w:bookmarkEnd w:id="118"/>
      <w:r>
        <w:rPr>
          <w:rFonts w:ascii="Amiri" w:hAnsi="Amiri" w:eastAsia="Amiri" w:cs="Amiri"/>
          <w:color w:val="111111"/>
          <w:sz w:val="28"/>
          <w:sz w:val="28"/>
          <w:szCs w:val="28"/>
          <w:rtl w:val="true"/>
          <w:lang w:bidi="ar-SA"/>
        </w:rPr>
        <w:t>ليلة الحادي عشر والثاني عشر والثالث عشر، ويرمي في هذه الأيام الجمار الثلاث، كلّ جمرة بسبع حصيّات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فههنا مباحث</w:t>
      </w:r>
      <w:r>
        <w:rPr>
          <w:rFonts w:eastAsia="IRNazanin" w:cs="IRNazanin"/>
          <w:color w:val="111111"/>
          <w:sz w:val="28"/>
          <w:szCs w:val="28"/>
          <w:rtl w:val="true"/>
          <w:lang w:bidi="fa-IR"/>
        </w:rPr>
        <w:t>:</w:t>
      </w:r>
    </w:p>
    <w:p>
      <w:pPr>
        <w:pStyle w:val="Heading4"/>
        <w:numPr>
          <w:ilvl w:val="3"/>
          <w:numId w:val="1"/>
        </w:numPr>
        <w:rPr/>
      </w:pPr>
      <w:bookmarkStart w:id="119" w:name="__RefHeading___Toc720925_1067777946"/>
      <w:bookmarkStart w:id="120" w:name="_Toc44"/>
      <w:bookmarkEnd w:id="119"/>
      <w:r>
        <w:rPr>
          <w:rtl w:val="true"/>
        </w:rPr>
        <w:t>البحث الأوّل في الإحرام</w:t>
      </w:r>
      <w:r>
        <w:rPr>
          <w:rtl w:val="true"/>
        </w:rPr>
        <w:t>:</w:t>
      </w:r>
      <w:bookmarkEnd w:id="120"/>
    </w:p>
    <w:p>
      <w:pPr>
        <w:pStyle w:val="BookText"/>
        <w:rPr/>
      </w:pPr>
      <w:r>
        <w:rPr>
          <w:rFonts w:ascii="Amiri" w:hAnsi="Amiri" w:eastAsia="Amiri" w:cs="Amiri"/>
          <w:color w:val="111111"/>
          <w:sz w:val="28"/>
          <w:sz w:val="28"/>
          <w:szCs w:val="28"/>
          <w:rtl w:val="true"/>
          <w:lang w:bidi="ar-SA"/>
        </w:rPr>
        <w:t xml:space="preserve">ويجب بعد فراغ الحاجّ من عمرة التمتع إذا بقي من الزمان ما يحصل فيه الاختياريين </w:t>
      </w:r>
      <w:r>
        <w:rPr>
          <w:rStyle w:val="FootnoteAnchor"/>
          <w:rtl w:val="true"/>
        </w:rPr>
        <w:footnoteReference w:id="207"/>
      </w:r>
      <w:r>
        <w:rPr>
          <w:rFonts w:ascii="Amiri" w:hAnsi="Amiri" w:eastAsia="Amiri" w:cs="Amiri"/>
          <w:color w:val="111111"/>
          <w:sz w:val="28"/>
          <w:sz w:val="28"/>
          <w:szCs w:val="28"/>
          <w:rtl w:val="true"/>
          <w:lang w:bidi="ar-SA"/>
        </w:rPr>
        <w:t>، أو أحدهما و الاضطراريين، ويتضيّق مع تضيّقه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أن يكون يوم التروية عقيب فريضة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ومحلّه مكة، وأفضلها المسجد وأفضله المقام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وواجباته وشروطه ما مرّ في باب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احرم بالحج حج التمتع حجّ الإسلام وألبّي التلبيات الأربع لأعقد بها الإحرام المذكور لوجوب ذلك كلّه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يعرف واجباته ويقصدها حال النيّة ولو إجمالًا، ومعناه وهو كونه مدخلًا في الحجّ مانعاً من المحرمات، وهو ملزم لإتمام أحد الفرضين</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720927_1067777946"/>
      <w:bookmarkStart w:id="122" w:name="_Toc45"/>
      <w:bookmarkEnd w:id="121"/>
      <w:r>
        <w:rPr>
          <w:rtl w:val="true"/>
        </w:rPr>
        <w:t>البحث الثاني في الوقوف بعرفات</w:t>
      </w:r>
      <w:r>
        <w:rPr>
          <w:rtl w:val="true"/>
        </w:rPr>
        <w:t>:</w:t>
      </w:r>
      <w:bookmarkEnd w:id="122"/>
    </w:p>
    <w:p>
      <w:pPr>
        <w:pStyle w:val="BookText"/>
        <w:rPr/>
      </w:pPr>
      <w:r>
        <w:rPr>
          <w:rFonts w:ascii="Amiri" w:hAnsi="Amiri" w:eastAsia="Amiri" w:cs="Amiri"/>
          <w:color w:val="111111"/>
          <w:sz w:val="28"/>
          <w:sz w:val="28"/>
          <w:szCs w:val="28"/>
          <w:rtl w:val="true"/>
          <w:lang w:bidi="ar-SA"/>
        </w:rPr>
        <w:t>ولعرفة وقتان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اختياري، وهو من زوال الشمس يوم عرفة إلى غروبها، وذلك طرف للوقوف، أيّ وقت حضر فيه أدرك الحجّ، فإن حصل بها حين الزوال حرم عليه المفارقة حتى الغروب، فيجب عليه بدنة إن لم يعد قبله</w:t>
      </w:r>
      <w:r>
        <w:rPr>
          <w:rFonts w:eastAsia="Amiri" w:cs="Amiri" w:ascii="Amiri" w:hAnsi="Amiri"/>
          <w:color w:val="111111"/>
          <w:sz w:val="28"/>
          <w:szCs w:val="28"/>
          <w:rtl w:val="true"/>
          <w:lang w:bidi="ar-SA"/>
        </w:rPr>
        <w:t>.</w:t>
      </w:r>
      <w:bookmarkStart w:id="123" w:name="pg10126_88692"/>
    </w:p>
    <w:p>
      <w:pPr>
        <w:pStyle w:val="BookText"/>
        <w:rPr/>
      </w:pPr>
      <w:bookmarkEnd w:id="123"/>
      <w:r>
        <w:rPr>
          <w:rFonts w:ascii="Amiri" w:hAnsi="Amiri" w:eastAsia="Amiri" w:cs="Amiri"/>
          <w:color w:val="111111"/>
          <w:sz w:val="28"/>
          <w:sz w:val="28"/>
          <w:szCs w:val="28"/>
          <w:rtl w:val="true"/>
          <w:lang w:bidi="ar-SA"/>
        </w:rPr>
        <w:t xml:space="preserve">ولو عجز صام ثمانية عشر يوماً، ويجوز في السفر، وليس مجموع الكون ركناً، بل الزمان الذي يحصل فيه النيّة، وإن سارت به دابته، ولو مكث إلى الغروب ولم ينو أو نوى قبل الزوال ولم يعده بعده </w:t>
      </w:r>
      <w:r>
        <w:rPr>
          <w:rStyle w:val="FootnoteAnchor"/>
          <w:rtl w:val="true"/>
        </w:rPr>
        <w:footnoteReference w:id="209"/>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واضطراري إلى يوم النحر، فلو فاته نهاراً تداركه ليلًا، والكون الواجب هنا زمان النيّة وحدّها من بطن عُرَنة </w:t>
      </w:r>
      <w:r>
        <w:rPr>
          <w:rStyle w:val="FootnoteAnchor"/>
          <w:rtl w:val="true"/>
        </w:rPr>
        <w:footnoteReference w:id="210"/>
      </w:r>
      <w:r>
        <w:rPr>
          <w:rFonts w:ascii="Amiri" w:hAnsi="Amiri" w:eastAsia="Amiri" w:cs="Amiri"/>
          <w:color w:val="111111"/>
          <w:sz w:val="28"/>
          <w:sz w:val="28"/>
          <w:szCs w:val="28"/>
          <w:rtl w:val="true"/>
          <w:lang w:bidi="ar-SA"/>
        </w:rPr>
        <w:t xml:space="preserve">وثوية </w:t>
      </w:r>
      <w:r>
        <w:rPr>
          <w:rStyle w:val="FootnoteAnchor"/>
          <w:rtl w:val="true"/>
        </w:rPr>
        <w:footnoteReference w:id="211"/>
      </w:r>
      <w:r>
        <w:rPr>
          <w:rFonts w:ascii="Amiri" w:hAnsi="Amiri" w:eastAsia="Amiri" w:cs="Amiri"/>
          <w:color w:val="111111"/>
          <w:sz w:val="28"/>
          <w:sz w:val="28"/>
          <w:szCs w:val="28"/>
          <w:rtl w:val="true"/>
          <w:lang w:bidi="ar-SA"/>
        </w:rPr>
        <w:t xml:space="preserve">إلى ذي المجاز </w:t>
      </w:r>
      <w:r>
        <w:rPr>
          <w:rStyle w:val="FootnoteAnchor"/>
          <w:rtl w:val="true"/>
        </w:rPr>
        <w:footnoteReference w:id="212"/>
      </w:r>
      <w:r>
        <w:rPr>
          <w:rFonts w:ascii="Amiri" w:hAnsi="Amiri" w:eastAsia="Amiri" w:cs="Amiri"/>
          <w:color w:val="111111"/>
          <w:sz w:val="28"/>
          <w:sz w:val="28"/>
          <w:szCs w:val="28"/>
          <w:rtl w:val="true"/>
          <w:lang w:bidi="ar-SA"/>
        </w:rPr>
        <w:t xml:space="preserve">، فلا يجزي الوقوف بغيرها كالأراك </w:t>
      </w:r>
      <w:r>
        <w:rPr>
          <w:rStyle w:val="FootnoteAnchor"/>
          <w:rtl w:val="true"/>
        </w:rPr>
        <w:footnoteReference w:id="213"/>
      </w:r>
      <w:r>
        <w:rPr>
          <w:rFonts w:ascii="IRNazanin" w:hAnsi="IRNazanin" w:eastAsia="IRNazanin"/>
          <w:color w:val="111111"/>
          <w:sz w:val="28"/>
          <w:sz w:val="28"/>
          <w:szCs w:val="28"/>
          <w:rtl w:val="true"/>
          <w:lang w:bidi="fa-IR"/>
        </w:rPr>
        <w:t>ولا بهذه الحدود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بعرفة وقوف حجّ التمتع حجّ الإسلام لوجوبه قربة إلى اللَّه</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720929_1067777946"/>
      <w:bookmarkStart w:id="125" w:name="_Toc46"/>
      <w:bookmarkEnd w:id="124"/>
      <w:r>
        <w:rPr>
          <w:rtl w:val="true"/>
        </w:rPr>
        <w:t>البحث الثالث في الوقوف بالمشعر</w:t>
      </w:r>
      <w:r>
        <w:rPr>
          <w:rtl w:val="true"/>
        </w:rPr>
        <w:t>:</w:t>
      </w:r>
      <w:bookmarkEnd w:id="125"/>
    </w:p>
    <w:p>
      <w:pPr>
        <w:pStyle w:val="BookText"/>
        <w:rPr/>
      </w:pPr>
      <w:r>
        <w:rPr>
          <w:rFonts w:ascii="Amiri" w:hAnsi="Amiri" w:eastAsia="Amiri" w:cs="Amiri"/>
          <w:color w:val="111111"/>
          <w:sz w:val="28"/>
          <w:sz w:val="28"/>
          <w:szCs w:val="28"/>
          <w:rtl w:val="true"/>
          <w:lang w:bidi="ar-SA"/>
        </w:rPr>
        <w:t>من طلوع الفجر الثاني إلى طلوع الشمس يوم النحر طرف للوقوف، أيّ وقت حضر فيه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والركن المعتبر زمان الكون الذي يحصل فيه النيّة، ولو رحل قبل طلوع الشمس بعد النيّة في وقته أثم وتمّ حجّه، ولو رحل قبل طلوع الفجر بعد أن كان به ليلًا ناوياً صح حجه إن كان وقف بعرفة، وجبره بشاة، ولو كان ناسياً أو خائفاً أو امرأة لم يكن عليه جبر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يقف به ليلًا ولا بعد الفجر عامداً بطل، وغيره يتدارك إلى الزوال</w:t>
      </w:r>
      <w:r>
        <w:rPr>
          <w:rFonts w:eastAsia="Amiri" w:cs="Amiri" w:ascii="Amiri" w:hAnsi="Amiri"/>
          <w:color w:val="111111"/>
          <w:sz w:val="28"/>
          <w:szCs w:val="28"/>
          <w:rtl w:val="true"/>
          <w:lang w:bidi="ar-SA"/>
        </w:rPr>
        <w:t>.</w:t>
      </w:r>
      <w:bookmarkStart w:id="126" w:name="pg10126_88693"/>
    </w:p>
    <w:p>
      <w:pPr>
        <w:pStyle w:val="BookText"/>
        <w:rPr/>
      </w:pPr>
      <w:bookmarkEnd w:id="126"/>
      <w:r>
        <w:rPr>
          <w:rFonts w:ascii="Amiri" w:hAnsi="Amiri" w:eastAsia="Amiri" w:cs="Amiri"/>
          <w:color w:val="111111"/>
          <w:sz w:val="28"/>
          <w:sz w:val="28"/>
          <w:szCs w:val="28"/>
          <w:rtl w:val="true"/>
          <w:lang w:bidi="ar-SA"/>
        </w:rPr>
        <w:t>ويستحب النّية ليلًا وينوي بها الوجوب، ويجب إعادتها بعد الفجر، وفائدتها الثواب والأجر ولو أفاض ناسياً أو عامداً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بالمشعر وقوف حجّ التمتع حجّ الإسلام لوجوبه قربة إلى اللَّه وحده، ما بين المأزمين إلى الحياض إلى وادي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الارتفاع إلى الجبل مع عدم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ويدرك الحجّ بإدراك الاختياريين والاضطراريين، وبإدراك الاختياري الواحد خاصة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720931_1067777946"/>
      <w:bookmarkStart w:id="128" w:name="_Toc47"/>
      <w:bookmarkEnd w:id="127"/>
      <w:r>
        <w:rPr>
          <w:rtl w:val="true"/>
        </w:rPr>
        <w:t>البحث الرابع في مناسك منى يوم النحر</w:t>
      </w:r>
      <w:r>
        <w:rPr>
          <w:rtl w:val="true"/>
        </w:rPr>
        <w:t>:</w:t>
      </w:r>
      <w:bookmarkEnd w:id="128"/>
    </w:p>
    <w:p>
      <w:pPr>
        <w:pStyle w:val="BookText"/>
        <w:rPr/>
      </w:pPr>
      <w:r>
        <w:rPr>
          <w:rFonts w:ascii="Amiri" w:hAnsi="Amiri" w:eastAsia="Amiri" w:cs="Amiri"/>
          <w:color w:val="111111"/>
          <w:sz w:val="28"/>
          <w:sz w:val="28"/>
          <w:szCs w:val="28"/>
          <w:rtl w:val="true"/>
          <w:lang w:bidi="ar-SA"/>
        </w:rPr>
        <w:t>وإذا أفاض من المشعر وجب عليه المضي إلى منى ليقضي مناسكه بها يوم النحر، 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ثم الذبح، ثم الحلق، مرتباً ويأثم لو خالف ويجزي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الرمي فيجب فيه النية، وصفتها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جمرة العقبة في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وإصابة الجمرة بفعله بما يسمى حجراً، من الحرم، أبكاراً، بأقل ما يسمى رمياً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التباعد من عشرة أذرع إلى خمسة عشر ذراعاً، والطهارة، والدعاء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المتمتع من الأنعام الثلاثة ثنياً وهو من الإبل ما دخل في السادسة، ومن البقر والمعز ما دخل في الثانية، ومن الضأن ما كمل له سبعة أشهر، تام الخلقة، فلا تجزي العوراء ولا العرجاء ولا العضباء ولا المقطوعة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مشقوقها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الخصي ولا المهزول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ليس على كليتيه 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ظنه سميناً فخرج هزيلًا أجزأ </w:t>
      </w:r>
      <w:r>
        <w:rPr>
          <w:rStyle w:val="FootnoteAnchor"/>
          <w:rtl w:val="true"/>
        </w:rPr>
        <w:footnoteReference w:id="214"/>
      </w:r>
      <w:r>
        <w:rPr>
          <w:rFonts w:ascii="IRNazanin" w:hAnsi="IRNazanin" w:eastAsia="IRNazanin"/>
          <w:color w:val="111111"/>
          <w:sz w:val="28"/>
          <w:sz w:val="28"/>
          <w:szCs w:val="28"/>
          <w:rtl w:val="true"/>
          <w:lang w:bidi="fa-IR"/>
        </w:rPr>
        <w:t>بخلاف ما لو ظهر ناقصاً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ويأثم لو أخره عن يوم النحر، ويجزي طول ذي الحجة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أذبح هذا الهدي عن الواجب عليّ في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يستنيب، فيقول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أذبح هذا الهدي عن فلان عن الهدي الواجب عليه في حجّ الإسلام لوجوبه قربة إلى اللَّه، ولو كان المنوب حاضراً نوى أيضاً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ويقسّم ثلاثة أقسام، قسم يأكله، وقسم يهديه، وقسم يتصدق به، ولا يجزي لو أهدى أو تصدق بأقلّ من الثلث، ويجزي في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من الهدي الواجب عليّ في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ونيّة الإهداء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ثلث الهدي الواجب عليّ في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ونيّة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بثلث الهدي الواجب عليّ في حجّ التمتع حجّ الإسلام لوجوبه قربة إلى اللَّه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شراؤه وإن كان غالياً ما لم يتضرر ببذل ثمنه، وحينئذٍ يلزم الصوم عوضاً عنه، وهو ثلاثة أيّام الحجّ متواليات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ويتضيق في ذي الحجة، ولو خرج ولم يصمها تعين الهدي في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وسبعة إذا رجع إلى أهله، ولا يشترط</w:t>
      </w:r>
    </w:p>
    <w:p>
      <w:pPr>
        <w:pStyle w:val="BookText"/>
        <w:rPr/>
      </w:pPr>
      <w:r>
        <w:rPr>
          <w:rFonts w:ascii="Amiri" w:hAnsi="Amiri" w:eastAsia="Amiri" w:cs="Amiri"/>
          <w:color w:val="111111"/>
          <w:sz w:val="28"/>
          <w:sz w:val="28"/>
          <w:szCs w:val="28"/>
          <w:rtl w:val="true"/>
          <w:lang w:bidi="ar-SA"/>
        </w:rPr>
        <w:t xml:space="preserve">فيها التتابع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والنية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غداً عوضاً عن هدي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 ثمنه وفقد عينه خلّفه عند من يذبحه عنه طول ذي الحجّة </w:t>
      </w:r>
      <w:r>
        <w:rPr>
          <w:rStyle w:val="FootnoteAnchor"/>
          <w:rtl w:val="true"/>
        </w:rPr>
        <w:footnoteReference w:id="218"/>
      </w:r>
      <w:r>
        <w:rPr>
          <w:rFonts w:ascii="Amiri" w:hAnsi="Amiri" w:eastAsia="Amiri" w:cs="Amiri"/>
          <w:color w:val="111111"/>
          <w:sz w:val="28"/>
          <w:sz w:val="28"/>
          <w:szCs w:val="28"/>
          <w:rtl w:val="true"/>
          <w:lang w:bidi="ar-SA"/>
        </w:rPr>
        <w:t>، وعلى النائب قسمته كالمالك، في الأكل والصدقة والإهداء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بعد الذبح، وهو أفضل للرجل، ويجزيه التقصير، ويتعين على المرأة أصالة ونيابة، ويتخير النائب عنها، ويجزي قدر الأنملة، وبه يحل من كلّ شي‌ء أحرم منه إلّاالطيب والنساء، وهو التحلل الأوّل للمتمتع، ومحلّه منى، ولو رحل قبله عاد له، فإن تعذر حلق أو قصر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أحلق أو أقصّر حلق أو تقصير حج التمتع حج الإسلام لوجوبه قربة إلى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تقديمه على طواف الحجّ، ولو أخره عامداً جبره بشاة </w:t>
      </w:r>
      <w:r>
        <w:rPr>
          <w:rStyle w:val="FootnoteAnchor"/>
          <w:rtl w:val="true"/>
        </w:rPr>
        <w:footnoteReference w:id="219"/>
      </w:r>
      <w:r>
        <w:rPr>
          <w:rFonts w:ascii="Amiri" w:hAnsi="Amiri" w:eastAsia="Amiri" w:cs="Amiri"/>
          <w:color w:val="111111"/>
          <w:sz w:val="28"/>
          <w:sz w:val="28"/>
          <w:szCs w:val="28"/>
          <w:rtl w:val="true"/>
          <w:lang w:bidi="ar-SA"/>
        </w:rPr>
        <w:t xml:space="preserve">، ولا شي‌ء على الناسي بل يعيد الطواف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bookmarkStart w:id="129" w:name="pg10126_88696"/>
    </w:p>
    <w:p>
      <w:pPr>
        <w:pStyle w:val="Heading4"/>
        <w:numPr>
          <w:ilvl w:val="3"/>
          <w:numId w:val="1"/>
        </w:numPr>
        <w:rPr/>
      </w:pPr>
      <w:bookmarkStart w:id="130" w:name="__RefHeading___Toc720933_1067777946"/>
      <w:bookmarkStart w:id="131" w:name="_Toc48"/>
      <w:bookmarkEnd w:id="129"/>
      <w:bookmarkEnd w:id="130"/>
      <w:r>
        <w:rPr>
          <w:rtl w:val="true"/>
        </w:rPr>
        <w:t>البحث الخامس في طواف الحجّ</w:t>
      </w:r>
      <w:r>
        <w:rPr>
          <w:rtl w:val="true"/>
        </w:rPr>
        <w:t>:</w:t>
      </w:r>
      <w:bookmarkEnd w:id="131"/>
    </w:p>
    <w:p>
      <w:pPr>
        <w:pStyle w:val="BookText"/>
        <w:rPr/>
      </w:pPr>
      <w:r>
        <w:rPr>
          <w:rFonts w:ascii="Amiri" w:hAnsi="Amiri" w:eastAsia="Amiri" w:cs="Amiri"/>
          <w:color w:val="111111"/>
          <w:sz w:val="28"/>
          <w:sz w:val="28"/>
          <w:szCs w:val="28"/>
          <w:rtl w:val="true"/>
          <w:lang w:bidi="ar-SA"/>
        </w:rPr>
        <w:t xml:space="preserve">ويمضي بعد الحلق أو التقصير إلى مكة لطواف الزيارة وواجباته ما تقدم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أطوف طواف حجّ التمتع حجّ الإسلام لوجوبه قربة إلى اللَّه، ثم يصلي ركعتيه في مقام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ركعتي طواف حجّ التمتع حج الإسلام لوجوبهما قربة إلى اللَّه، وكيفيتهما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الطواف يحلّ من الطيب وهو التحلّل الثاني</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720935_1067777946"/>
      <w:bookmarkStart w:id="133" w:name="_Toc49"/>
      <w:bookmarkEnd w:id="132"/>
      <w:r>
        <w:rPr>
          <w:rtl w:val="true"/>
        </w:rPr>
        <w:t>البحث السادس في السعي</w:t>
      </w:r>
      <w:r>
        <w:rPr>
          <w:rtl w:val="true"/>
        </w:rPr>
        <w:t>:</w:t>
      </w:r>
      <w:bookmarkEnd w:id="133"/>
    </w:p>
    <w:p>
      <w:pPr>
        <w:pStyle w:val="BookText"/>
        <w:rPr/>
      </w:pPr>
      <w:r>
        <w:rPr>
          <w:rFonts w:ascii="Amiri" w:hAnsi="Amiri" w:eastAsia="Amiri" w:cs="Amiri"/>
          <w:color w:val="111111"/>
          <w:sz w:val="28"/>
          <w:sz w:val="28"/>
          <w:szCs w:val="28"/>
          <w:rtl w:val="true"/>
          <w:lang w:bidi="ar-SA"/>
        </w:rPr>
        <w:t>ويسعى بعد الطواف للحجّ،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أسعى سعي حجّ التمتع حج الإسلام لوجوبه قربة إلى اللَّه، وواجباته ما مرّ</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720937_1067777946"/>
      <w:bookmarkStart w:id="135" w:name="_Toc50"/>
      <w:bookmarkEnd w:id="134"/>
      <w:r>
        <w:rPr>
          <w:rtl w:val="true"/>
        </w:rPr>
        <w:t>البحث السابع في طواف النساء</w:t>
      </w:r>
      <w:r>
        <w:rPr>
          <w:rtl w:val="true"/>
        </w:rPr>
        <w:t>:</w:t>
      </w:r>
      <w:bookmarkEnd w:id="135"/>
    </w:p>
    <w:p>
      <w:pPr>
        <w:pStyle w:val="BookText"/>
        <w:rPr/>
      </w:pPr>
      <w:r>
        <w:rPr>
          <w:rFonts w:ascii="Amiri" w:hAnsi="Amiri" w:eastAsia="Amiri" w:cs="Amiri"/>
          <w:color w:val="111111"/>
          <w:sz w:val="28"/>
          <w:sz w:val="28"/>
          <w:szCs w:val="28"/>
          <w:rtl w:val="true"/>
          <w:lang w:bidi="ar-SA"/>
        </w:rPr>
        <w:t>ويجب بعد سعي الحجّ،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أطوف طواف النساء الواجب عليّ في حجّ التمتع حج الإسلام لوجوبه قربة إلى اللَّه، ثم يصلّي ركعتيه في المقام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ركعتي طواف النساء الواجب عليّ في حجّ التمتع حج الإسلام</w:t>
      </w:r>
      <w:bookmarkStart w:id="136" w:name="pg10126_88697"/>
    </w:p>
    <w:p>
      <w:pPr>
        <w:pStyle w:val="BookText"/>
        <w:rPr/>
      </w:pPr>
      <w:bookmarkEnd w:id="136"/>
      <w:r>
        <w:rPr>
          <w:rFonts w:ascii="Amiri" w:hAnsi="Amiri" w:eastAsia="Amiri" w:cs="Amiri"/>
          <w:color w:val="111111"/>
          <w:sz w:val="28"/>
          <w:sz w:val="28"/>
          <w:szCs w:val="28"/>
          <w:rtl w:val="true"/>
          <w:lang w:bidi="ar-SA"/>
        </w:rPr>
        <w:t>لوجوبه قربة إلى اللَّه، وبه يحلّ من النساء، وهو التحلّل الثالث</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720939_1067777946"/>
      <w:bookmarkStart w:id="138" w:name="_Toc51"/>
      <w:bookmarkEnd w:id="137"/>
      <w:r>
        <w:rPr>
          <w:rtl w:val="true"/>
        </w:rPr>
        <w:t>البحث الثامن في العود إلى منى</w:t>
      </w:r>
      <w:r>
        <w:rPr>
          <w:rtl w:val="true"/>
        </w:rPr>
        <w:t>:</w:t>
      </w:r>
      <w:bookmarkEnd w:id="138"/>
    </w:p>
    <w:p>
      <w:pPr>
        <w:pStyle w:val="BookText"/>
        <w:rPr/>
      </w:pPr>
      <w:r>
        <w:rPr>
          <w:rFonts w:ascii="Amiri" w:hAnsi="Amiri" w:eastAsia="Amiri" w:cs="Amiri"/>
          <w:color w:val="111111"/>
          <w:sz w:val="28"/>
          <w:sz w:val="28"/>
          <w:szCs w:val="28"/>
          <w:rtl w:val="true"/>
          <w:lang w:bidi="ar-SA"/>
        </w:rPr>
        <w:t>ويجب بعد طواف النساء الرجوع إلى منى ليبيت بها ليالي التشريق، وهي ليلة الحادي عشر والثاني عشر والثالث عشر، وهو النفر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أحد أن ينفر فيه مطلقاً، ولا ينفر في الأوّل إلّا المتقي </w:t>
      </w:r>
      <w:r>
        <w:rPr>
          <w:rStyle w:val="FootnoteAnchor"/>
          <w:rtl w:val="true"/>
        </w:rPr>
        <w:footnoteReference w:id="222"/>
      </w:r>
      <w:r>
        <w:rPr>
          <w:rFonts w:ascii="Amiri" w:hAnsi="Amiri" w:eastAsia="Amiri" w:cs="Amiri"/>
          <w:color w:val="111111"/>
          <w:sz w:val="28"/>
          <w:sz w:val="28"/>
          <w:szCs w:val="28"/>
          <w:rtl w:val="true"/>
          <w:lang w:bidi="ar-SA"/>
        </w:rPr>
        <w:t>بعد الزوال قبل الغروب، فيدفن حصى الثاني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أهمل المبيت في الليلة الواجبة لزمه شاة، إلّاأن يكون بمكة مشتغلًا بالعبادة أو يخرج من منى بعد انتصاف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هذ الليلة بمنى المبيت الواجب عليّ في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رمي الجمار الثلاث في كلّ يوم، يبدأ في الأولى ثم الوسطى ثم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وينوي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هذه الجمرة الرمي الواجب عليّ في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الإجزاء من طلوع الشمس، وللفضيلة من الزوال، ويمتدان إلى الغروب، ولو غربت أخّره وقضاه من الغد مقدماً له على الحاضرة وجوباً ولو حصاة، والأفضل أن يكون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هذه الجمرة قضاءً عن الرمي الواجب عليّ في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وللعبد والراعي والخائف الرمي ليلًا، ورُمي عن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نسيه رجع فأتى به فإن فات زمانه فلا شي‌ء ويقضيه في القابل ويستنيب إن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وشرائط الرمي هنا كما مر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وليكون هذا آخر المقدمة والحمد للَّه‌رب العالمين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الأمين، دار التعارف،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الحر العاملي، مكتبة الأندلس،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لمحي الدين النووي،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المامقاني،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يوسف البحراني، مؤسسة النشر التابعة لجماعة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النوري الطبرسي،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باقر الخوانساري، مؤسسة 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الأفندي، مكتبة المرعشي النجفي،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مؤسسة الوفاء،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مهدي بحر العلوم، مكتبة الصادق،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 نشر كوكب،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كشكول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يوسف البحراني، منشورات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يوسف البحراني،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مؤسسة النشر التابعة لجماعة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العاملي،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 مؤسسة المعارف الإسلامية،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للفيومي، دار الهجرة، قم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مقابيس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التستري،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مجمع البحوث الإسلامية،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علي،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مؤسسة النشر التابعة لجماعة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فهد الحلي، مؤسسة النشر التابعة لجماعة المدرسين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دانشوران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 أبو الحسن الطهراني،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الأثير، مؤسسة، إسماعيليان، قم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الحر العاملي، مؤسسة آل البيت عليهم السلام، قم</w:t>
      </w:r>
      <w:r>
        <w:rPr>
          <w:rFonts w:eastAsia="Amiri" w:cs="Amiri" w:ascii="Amiri" w:hAnsi="Amiri"/>
          <w:color w:val="111111"/>
          <w:sz w:val="28"/>
          <w:szCs w:val="28"/>
          <w:rtl w:val="true"/>
          <w:lang w:bidi="ar-SA"/>
        </w:rPr>
        <w:t>.</w:t>
      </w:r>
      <w:bookmarkStart w:id="139" w:name="pg10126_88700"/>
    </w:p>
    <w:p>
      <w:pPr>
        <w:pStyle w:val="Heading2"/>
        <w:numPr>
          <w:ilvl w:val="1"/>
          <w:numId w:val="1"/>
        </w:numPr>
        <w:rPr/>
      </w:pPr>
      <w:bookmarkStart w:id="140" w:name="__RefHeading___Toc720941_1067777946"/>
      <w:bookmarkStart w:id="141" w:name="_Toc52"/>
      <w:bookmarkEnd w:id="139"/>
      <w:bookmarkEnd w:id="140"/>
      <w:r>
        <w:rPr>
          <w:rtl w:val="true"/>
        </w:rPr>
        <w:t>التصرف المعجز عن بقاء الاستطاعة</w:t>
      </w:r>
      <w:bookmarkEnd w:id="141"/>
    </w:p>
    <w:p>
      <w:pPr>
        <w:pStyle w:val="Heading3"/>
        <w:numPr>
          <w:ilvl w:val="2"/>
          <w:numId w:val="1"/>
        </w:numPr>
        <w:rPr/>
      </w:pPr>
      <w:bookmarkStart w:id="142" w:name="__RefHeading___Toc720943_1067777946"/>
      <w:bookmarkStart w:id="143" w:name="_Toc53"/>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 xml:space="preserve">إنّ لفتح الذارئع في الفقه السني، والحيل الشرعية في الفقه الشيعي، دوراً بارزاً في إثبات الحكم الشرعي ونفيه، وقد طرحه فقهاء السنة في فصل خاص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الذرائع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طرحها فقهاء الشيعة في آخر كتاب الطلاق </w:t>
      </w:r>
      <w:r>
        <w:rPr>
          <w:rStyle w:val="FootnoteAnchor"/>
          <w:rtl w:val="true"/>
        </w:rPr>
        <w:footnoteReference w:id="224"/>
      </w:r>
      <w:r>
        <w:rPr>
          <w:rFonts w:ascii="Amiri" w:hAnsi="Amiri" w:eastAsia="Amiri" w:cs="Amiri"/>
          <w:color w:val="111111"/>
          <w:sz w:val="28"/>
          <w:sz w:val="28"/>
          <w:szCs w:val="28"/>
          <w:rtl w:val="true"/>
          <w:lang w:bidi="ar-SA"/>
        </w:rPr>
        <w:t>، والنزاع بين المجوّزين والمانعين من كلا الفريقين على قدم وساق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والتصرف في المال، تصرفاً معجزاً عن بقاء الاستطاعة للحجّ من فروع هذه القاعدة، ونحن ندرسها على ضوء الأدلة الشرعية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الكلام في مقامات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التصرف المعجز وجوازه تكليفاً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قلنا بالحرمة فما هو حد التصرف المعجز الحرام، تكليفاً؟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التصرّف أو بطلانه وضعاً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الكلام فيها، واحد تلو الآخر</w:t>
      </w:r>
      <w:r>
        <w:rPr>
          <w:rFonts w:eastAsia="Amiri" w:cs="Amiri" w:ascii="Amiri" w:hAnsi="Amiri"/>
          <w:color w:val="111111"/>
          <w:sz w:val="28"/>
          <w:szCs w:val="28"/>
          <w:rtl w:val="true"/>
          <w:lang w:bidi="ar-SA"/>
        </w:rPr>
        <w:t>.</w:t>
      </w:r>
      <w:bookmarkStart w:id="144" w:name="pg10126_88701"/>
    </w:p>
    <w:p>
      <w:pPr>
        <w:pStyle w:val="Heading3"/>
        <w:numPr>
          <w:ilvl w:val="2"/>
          <w:numId w:val="1"/>
        </w:numPr>
        <w:rPr/>
      </w:pPr>
      <w:bookmarkStart w:id="145" w:name="__RefHeading___Toc720945_1067777946"/>
      <w:bookmarkStart w:id="146" w:name="_Toc54"/>
      <w:bookmarkEnd w:id="144"/>
      <w:bookmarkEnd w:id="145"/>
      <w:r>
        <w:rPr>
          <w:rtl w:val="true"/>
        </w:rPr>
        <w:t>الأوّل</w:t>
      </w:r>
      <w:r>
        <w:rPr>
          <w:rtl w:val="true"/>
        </w:rPr>
        <w:t xml:space="preserve">: </w:t>
      </w:r>
      <w:r>
        <w:rPr>
          <w:rtl w:val="true"/>
        </w:rPr>
        <w:t>هل يحرم التصرّف المعجز؟</w:t>
      </w:r>
      <w:bookmarkEnd w:id="146"/>
    </w:p>
    <w:p>
      <w:pPr>
        <w:pStyle w:val="BookText"/>
        <w:rPr/>
      </w:pPr>
      <w:r>
        <w:rPr>
          <w:rFonts w:ascii="Amiri" w:hAnsi="Amiri" w:eastAsia="Amiri" w:cs="Amiri"/>
          <w:color w:val="111111"/>
          <w:sz w:val="28"/>
          <w:sz w:val="28"/>
          <w:szCs w:val="28"/>
          <w:rtl w:val="true"/>
          <w:lang w:bidi="ar-SA"/>
        </w:rPr>
        <w:t>إذا حصلت الاستطاعة بعامة شرائطها، فهل يجوز للمستطيع أن يُعجز نفسه بالتصرّف في ماله، بنحو الهبة والوقف وغير ذلك أو لا؟ الظاهر كون الحرمة أمراً مفروغاً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 إشكالًا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الحجّ وجوب مشروط، والواجب المشروط لايقتضي حفظ شرطه، فكما لا يقتضي إيجاده حدوثاً، لا يقتضي وجوب إبقائه بقاءاً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الإشكال بالفرق بين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المستطيع يجب عليه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الأوّل ظاهر في إناطة الحكم بالوصف حدوثاً وبقاءً، دون الثاني فهو ظاهر في كفاية وجود الشرط حدوثاً، ونظيره 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وجب عليه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يكفي في ترتب الحكم، تحقّق السفر آناً ما فيبقى الحكم وإن زال السفر، بخلاف 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المسافر يجب عليه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عندئذٍ يكون الحكم منوطاً بالسفر حدوثاً وبقاءً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استظهره من أنّه إذا تعلّق الحكم بالمشتقّ، يشترط في حمل المحمول بقاء الموضوع حدوثاً وبقاءً، منقوض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وَالزَّانِي</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وغيرهما من عناوين الضارب، والقاتل، والسالب التي يكفي في صحّة إطلاقها، تلبّس الذات حدوثاً لابقاءً، وادّعاء وجود القرينة على كون التلبس فيها بالحدوث دون البقاء، غير صحيح في عامة الموارد، كآكل مال الغير وشارب مائه، أو لابس ثيابه، وهاتك حرمته، إلى غير ذلك من الموارد التي يكفي فيها التلبّس حدوثاً ولا يلزم التلبّس بقاءً</w:t>
      </w:r>
      <w:r>
        <w:rPr>
          <w:rFonts w:eastAsia="Amiri" w:cs="Amiri" w:ascii="Amiri" w:hAnsi="Amiri"/>
          <w:color w:val="111111"/>
          <w:sz w:val="28"/>
          <w:szCs w:val="28"/>
          <w:rtl w:val="true"/>
          <w:lang w:bidi="ar-SA"/>
        </w:rPr>
        <w:t>.</w:t>
      </w:r>
      <w:bookmarkStart w:id="147" w:name="pg10126_88702"/>
    </w:p>
    <w:p>
      <w:pPr>
        <w:pStyle w:val="BookText"/>
        <w:rPr/>
      </w:pPr>
      <w:bookmarkEnd w:id="147"/>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حصل عنده ما يكفيه للحجّ، فوجوب الحجّ عندئذٍ إمّا وجوب معلّق أو وجوب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الوجوب فعليّ منجّز، غاية الأمر زمان الواجب متأخّر، ومعه كيف يمكن له تعجيز نفسه بعد فعلية الوجوب وتنجزه؟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عدم وجوب حفظ المال للسنة القادمة مع عدم تمكّنه في العام الأوّل وفاقاً للمشهور</w:t>
      </w:r>
    </w:p>
    <w:p>
      <w:pPr>
        <w:pStyle w:val="BookText"/>
        <w:rPr/>
      </w:pPr>
      <w:r>
        <w:rPr>
          <w:rFonts w:ascii="Amiri" w:hAnsi="Amiri" w:eastAsia="Amiri" w:cs="Amiri"/>
          <w:color w:val="111111"/>
          <w:sz w:val="28"/>
          <w:sz w:val="28"/>
          <w:szCs w:val="28"/>
          <w:rtl w:val="true"/>
          <w:lang w:bidi="ar-SA"/>
        </w:rPr>
        <w:t>وعلى الثاني، فالوجوب وإن كان مشروطاً، لكن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ينقلب إلى واجب مطلق، وليس المراد أنّ الحكم الكلّي،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ينقلب إلى الواجب المطلق، لوضوح بطلانه، بل الحكم الجزئي في حقّ من استطاع، يكون منجزاً، فلا يخاطب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استطعت فحجّ، 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المستطيع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أنكرنا انحلال الحكم الكلي إلى أحكام جزئية، كما هو المختار، فهو يكون عند العقل محكوماً بوجوب الحجّ، بلا شرط، ويكفي ذلك في عدم جواز التعجيز؛ لأنّه يهدم ما يستقلّ به العقل بلا شرط</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720947_1067777946"/>
      <w:bookmarkStart w:id="149" w:name="_Toc55"/>
      <w:bookmarkEnd w:id="148"/>
      <w:r>
        <w:rPr>
          <w:rtl w:val="true"/>
        </w:rPr>
        <w:t>الثاني</w:t>
      </w:r>
      <w:r>
        <w:rPr>
          <w:rtl w:val="true"/>
        </w:rPr>
        <w:t xml:space="preserve">: </w:t>
      </w:r>
      <w:r>
        <w:rPr>
          <w:rtl w:val="true"/>
        </w:rPr>
        <w:t>ما هو حدّ حرمة التعجيز؟</w:t>
      </w:r>
      <w:bookmarkEnd w:id="149"/>
    </w:p>
    <w:p>
      <w:pPr>
        <w:pStyle w:val="BookText"/>
        <w:rPr/>
      </w:pPr>
      <w:r>
        <w:rPr>
          <w:rFonts w:ascii="Amiri" w:hAnsi="Amiri" w:eastAsia="Amiri" w:cs="Amiri"/>
          <w:color w:val="111111"/>
          <w:sz w:val="28"/>
          <w:sz w:val="28"/>
          <w:szCs w:val="28"/>
          <w:rtl w:val="true"/>
          <w:lang w:bidi="ar-SA"/>
        </w:rPr>
        <w:t>قد عرفت أنّ حرمة التعجيز أمر مفروغ عنه، فعندئذٍ يقع الكلام في حدّها، فهناك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قبل خروج الرفقة ولايجوز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قبل التمكّن من السير ولايجوز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خيرة السيد اليزدي في العروة الوثقى، والسيد الحكيم، وإن تردّد في آخر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حكاه السيد الحكيم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العروة، من أنّه لا يجوز إذهاب المال في أشهر الحج وإن لم يتمكّن من المسير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مطلقاً، لاقبل خروج الرفقة ولا بعده، لا قبل التمكّن من السير ولابعده، لاقبل دخول أشهر الحجّ،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المحقّق الخوئي، ويمكن إرجاع القول الأوّل إلى الثاني، لأنّ التمكّن من المسير في الأزمنة السابقة كان مقروناً بخروج الرفقة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القول الثالث غير واضح، لأنّه إذا دخل شوال ولم يتمكّن من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بأنّ الميزان هو التمكّن في عام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أنه لم يكن مستطيعاً، فلا يجب عليه الحجّ ولايجب حفظ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هو القول الثاني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كلمات القوم، وهم بين من عنون المسألة مستقلةً، كالعلّامة في المنتهى والتذكرة، والشهيد في الدروس؛ وبين مَن أشار إليها في مورد خاص، وهو فيما إذا دار الأمر بين الحجّ والنكاح، كالأردبيلي في شرح الإرشاد، وصاحب المدارك، وصاحب كشف اللثام، وصاحب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ما وقفنا عليه من الكلمات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مال فباعه قبل وقت الحجّ مؤجّلًا إلى بعد فوته، سقط الحجّ؛ لأنّه غير مستطيع، وهذه حيلة يتصور ثبوتها في إسقاط فرض الحج على الموسر، وكذا لو كان له مال فوهبه قبل الوقت، أو أنفقه، فلما جاء وقت الخروج كان فقيراً، لم يجب عليه وجرى مجرى من أتلف ماله قبل حلوله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مال فباعه نسيئة، عند قرب وقت الخروج إلى أجلٍ يتأخر عنه، سقط الفور في تلك السنة عنه؛ لأنّ المال إنّما يعتبر وقت خروج الناس، وقد يتوسّل المحتال بهذا إلى دفع الحج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 الفرار بهبة المال أو إتلافه أو بيعه مؤجلًا، إذا كان عند سير الوفد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الأردبيلي في شرح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صرف المال في النكاح وإن شق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الظاهر أنّ المراد بذلك وجوب الحجّ وتقديمه على النكاح، وعدم استثناء مؤونته من الاستطاعة، وكون ذلك في زمان وجوبه وخروج القافلة وتهيّؤ أسبابه، وإن كان قبله يجوز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تحريم صرف المال في النكاح إنّما يتحقّق مع توجّه الخطاب بالحجّ وتوقّفه على المال، فلو صرف فيه قبل سفر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الخروج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أمكنه الحجّ بدونه، انتفى التحريم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 عن قواعد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ويصرف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لمؤونة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الحجّ، لا إلى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الوفد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تحريم صرف المال في النكاح إنّما يتحقّق مع توجّه الخطاب بالحجّ وتوقّفه على المال، فلو صرف فيه قبل سير الوفد الذي يجب الخروج معه أو أمكنه الحجّ بدونه انتفى التحريم قطعاً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فلندرس الأقوال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الميزان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غير تام؛ لأنّ أشهر الحجّ ظرف الواجب حيث لا تصحّ عمرة التمتع إلّافي هذه الأشهر الثلاثة، كما لا يصحّ الإتيان بمناسك الحجّ إلّافي الشهر الأخير من هذه الثلاثة</w:t>
      </w:r>
      <w:r>
        <w:rPr>
          <w:rFonts w:eastAsia="Amiri" w:cs="Amiri" w:ascii="Amiri" w:hAnsi="Amiri"/>
          <w:color w:val="111111"/>
          <w:sz w:val="28"/>
          <w:szCs w:val="28"/>
          <w:rtl w:val="true"/>
          <w:lang w:bidi="ar-SA"/>
        </w:rPr>
        <w:t>.</w:t>
      </w:r>
      <w:bookmarkStart w:id="150" w:name="pg10126_88705"/>
    </w:p>
    <w:p>
      <w:pPr>
        <w:pStyle w:val="BookText"/>
        <w:rPr/>
      </w:pPr>
      <w:bookmarkEnd w:id="150"/>
      <w:r>
        <w:rPr>
          <w:rFonts w:ascii="Amiri" w:hAnsi="Amiri" w:eastAsia="Amiri" w:cs="Amiri"/>
          <w:color w:val="111111"/>
          <w:sz w:val="28"/>
          <w:sz w:val="28"/>
          <w:szCs w:val="28"/>
          <w:rtl w:val="true"/>
          <w:lang w:bidi="ar-SA"/>
        </w:rPr>
        <w:t>كما أنّ القول الثاني يرجع إلى الأوّل، فيدور الأمر بين تحديده بنفس السنة، أو عدم تحديده بزمان خاص، فلو حصل عنده مال يكفيه للحج، ولا يتمكّن من المسير في نفس السنة، لكن يتمكّن منه في السنة الثانية أو الثالثة، فهل يجوز تفويت المال، أو لا؟ المشهور على الأوّل، والسيد المحقّق الخوئي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 الأول، لأنّ تكرار العمل في كلّ سنة، يشكّل قرينة على تحديد وجوب الحفظ بنفس السنة، من غير فرق بين كون الوجوب مشروطاً أو معلّقاً؛ فإنّ إيجاب مناسك العمرة والحجّ في كلّ سنة يصير قرينة على لزوم حفظ الاستطاعة بالنسبة إلى نفس السنة، لا السنوات الأُخرى، نعم الأحوط حفظها بلاتحديد بسنة خاصة</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720949_1067777946"/>
      <w:bookmarkStart w:id="152" w:name="_Toc56"/>
      <w:bookmarkEnd w:id="151"/>
      <w:r>
        <w:rPr>
          <w:rtl w:val="true"/>
        </w:rPr>
        <w:t>الثالث</w:t>
      </w:r>
      <w:r>
        <w:rPr>
          <w:rtl w:val="true"/>
        </w:rPr>
        <w:t xml:space="preserve">: </w:t>
      </w:r>
      <w:r>
        <w:rPr>
          <w:rtl w:val="true"/>
        </w:rPr>
        <w:t>في صحّة التصرّف وعدمه‌</w:t>
      </w:r>
      <w:bookmarkEnd w:id="15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التصرّف في المال الذي حصلت الاستطاعة به حرام؛ لاستلزامه تعجيز النفس عن إتيان واجب فعلي منجّز، إنّما الكلام في الحرمة الوضعيّة، بمعنى بطلان التصرّف، فقد اختار السيد في العروة الوثقى بطلانها إذا كانت الغاية الفرار</w:t>
      </w:r>
    </w:p>
    <w:p>
      <w:pPr>
        <w:pStyle w:val="BookText"/>
        <w:rPr/>
      </w:pPr>
      <w:r>
        <w:rPr>
          <w:rFonts w:ascii="IRNazanin" w:hAnsi="IRNazanin" w:eastAsia="IRNazanin"/>
          <w:color w:val="111111"/>
          <w:sz w:val="28"/>
          <w:sz w:val="28"/>
          <w:szCs w:val="28"/>
          <w:rtl w:val="true"/>
          <w:lang w:bidi="fa-IR"/>
        </w:rPr>
        <w:t>من وجوب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التفصيل المذكور ليس بتام، لأنّ التوصّل إلى الحرام لايوجب بطلان المعاملة، لأنّ النهي متعلّق بأمر خارج عن المعاملة سبباً ومسبباً، وهو التفويت أو التعجيز، وهذا نظير النهي عن البيع وقت النداء، فإنّه في الحقيقة متعلّق بتفويت صلاة الجمعة، سواء أكان بالبيع أم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ولو افترضنا تعلّق النهي بالبيع بما أنّه الجزء الأخير من مقدّمة الحرام، فالنهي لا يكشف إلّاعن المبغوضية وهو لا يكون دليلًا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النهي إرشاداً إلى الفساد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متعلّقاً بأثر المعاملة كالتصرف في الثمن والمثمن، على نحو لاتجتمع حرمة التصرف في أحدهما، مع صحّة المعاملة، يكون دليلًا على الفساد،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العذرة سحت، أو ثمن المغنية سحت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غيرهما، فلا دليل على البطلان</w:t>
      </w:r>
      <w:r>
        <w:rPr>
          <w:rFonts w:eastAsia="Amiri" w:cs="Amiri" w:ascii="Amiri" w:hAnsi="Amiri"/>
          <w:color w:val="111111"/>
          <w:sz w:val="28"/>
          <w:szCs w:val="28"/>
          <w:rtl w:val="true"/>
          <w:lang w:bidi="ar-SA"/>
        </w:rPr>
        <w:t>.</w:t>
      </w:r>
      <w:bookmarkStart w:id="153" w:name="pg10126_88707"/>
    </w:p>
    <w:p>
      <w:pPr>
        <w:pStyle w:val="Heading2"/>
        <w:numPr>
          <w:ilvl w:val="1"/>
          <w:numId w:val="1"/>
        </w:numPr>
        <w:rPr/>
      </w:pPr>
      <w:bookmarkStart w:id="154" w:name="__RefHeading___Toc720951_1067777946"/>
      <w:bookmarkStart w:id="155" w:name="_Toc57"/>
      <w:bookmarkEnd w:id="153"/>
      <w:bookmarkEnd w:id="154"/>
      <w:r>
        <w:rPr>
          <w:rtl w:val="true"/>
        </w:rPr>
        <w:t xml:space="preserve">فقهيات معاصرة في الحج </w:t>
      </w:r>
      <w:r>
        <w:rPr>
          <w:rtl w:val="true"/>
        </w:rPr>
        <w:t>«</w:t>
      </w:r>
      <w:r>
        <w:rPr/>
        <w:t>2</w:t>
      </w:r>
      <w:r>
        <w:rPr>
          <w:rtl w:val="true"/>
        </w:rPr>
        <w:t xml:space="preserve">» </w:t>
      </w:r>
      <w:r>
        <w:rPr>
          <w:rtl w:val="true"/>
        </w:rPr>
        <w:t xml:space="preserve">موضع مقام إبراهيم </w:t>
      </w:r>
      <w:r>
        <w:rPr>
          <w:rtl w:val="true"/>
        </w:rPr>
        <w:t>(</w:t>
      </w:r>
      <w:r>
        <w:rPr/>
        <w:t>1</w:t>
      </w:r>
      <w:r>
        <w:rPr>
          <w:rtl w:val="true"/>
        </w:rPr>
        <w:t>)</w:t>
      </w:r>
      <w:bookmarkEnd w:id="155"/>
    </w:p>
    <w:p>
      <w:pPr>
        <w:pStyle w:val="BookText"/>
        <w:rPr/>
      </w:pPr>
      <w:r>
        <w:rPr>
          <w:rFonts w:ascii="Amiri" w:hAnsi="Amiri" w:eastAsia="Amiri" w:cs="Amiri"/>
          <w:color w:val="111111"/>
          <w:sz w:val="28"/>
          <w:sz w:val="28"/>
          <w:szCs w:val="28"/>
          <w:rtl w:val="true"/>
          <w:lang w:bidi="ar-SA"/>
        </w:rPr>
        <w:t>الشيخ محمد القائيني</w:t>
      </w:r>
    </w:p>
    <w:p>
      <w:pPr>
        <w:pStyle w:val="BookText"/>
        <w:rPr/>
      </w:pPr>
      <w:r>
        <w:rPr>
          <w:rFonts w:ascii="Amiri" w:hAnsi="Amiri" w:eastAsia="Amiri" w:cs="Amiri"/>
          <w:color w:val="111111"/>
          <w:sz w:val="28"/>
          <w:sz w:val="28"/>
          <w:szCs w:val="28"/>
          <w:rtl w:val="true"/>
          <w:lang w:bidi="ar-SA"/>
        </w:rPr>
        <w:t>من جملة المسائل المطروحة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بعدُ غير داخلة في ابتلاء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المسلمين في صلاة الطواف إذا غيّر المقام من موضعه الفعلي؛ فهل الواجب هو الصلاة خلف المقام حيثما كان؟ أو أن الواجب هو الصلاة في الموضع الفعلي للمقام؛ حتى أنه لو ازيل المقام من موضعه الفعلي وجبت الصلاة في موضعه؛ لا حيث نقل إليه؟</w:t>
      </w:r>
    </w:p>
    <w:p>
      <w:pPr>
        <w:pStyle w:val="BookText"/>
        <w:rPr/>
      </w:pPr>
      <w:r>
        <w:rPr>
          <w:rFonts w:ascii="Amiri" w:hAnsi="Amiri" w:eastAsia="Amiri" w:cs="Amiri"/>
          <w:color w:val="111111"/>
          <w:sz w:val="28"/>
          <w:sz w:val="28"/>
          <w:szCs w:val="28"/>
          <w:rtl w:val="true"/>
          <w:lang w:bidi="ar-SA"/>
        </w:rPr>
        <w:t>وهناك احتمال ثالث يجمع بين الأمرين، وهو كون الواجب هو الصلاة في موضعه الفعلي مع اشتراط كون المقام فيه بنحو شرط الواجب لاشرط الوجوب؛ استناداً إلى ما تضمن الأمر بجعله إماماً فلو ازيل المقام من موضعه وجب 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رابع وهو وجوب الصلاة في موضعه الأصلي مع اشتراط ردّ المقام إلى ذلك الموضع بنحو شرط الواجب؛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يكون الاحتمال الثالث مساوقاً لاحتمال عدم جواز تغيير المقام من موضعه ولو بجعله في ناحية من نواحي المسجد فلا مناص من دراسة هذه المسألة أوّلًا، أعني حكم تغيير المقام من موضعه الفعلي؛ ثم البحث عن حكم الصلاة على</w:t>
      </w:r>
    </w:p>
    <w:p>
      <w:pPr>
        <w:pStyle w:val="BookText"/>
        <w:rPr/>
      </w:pPr>
      <w:r>
        <w:rPr>
          <w:rFonts w:ascii="Amiri" w:hAnsi="Amiri" w:eastAsia="Amiri" w:cs="Amiri"/>
          <w:color w:val="111111"/>
          <w:sz w:val="28"/>
          <w:sz w:val="28"/>
          <w:szCs w:val="28"/>
          <w:rtl w:val="true"/>
          <w:lang w:bidi="ar-SA"/>
        </w:rPr>
        <w:t>تقدير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بالغض عن حكم الصلاة هي في نفسها مسألة ينبغي البحث عنها كما سنشير إن شاء اللَّه إلى حكم اشتراط الطواف بكونه بين البيت والمقام أو أن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الطواف بين البيت وموضع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التوكل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الذي ورد في النصوص والروايات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الّتي عليها أثر قدمي إبراهيم على نبيّنا وآله وعليه السلام؛ وعلى أساس هذا ورد في روايات أهل البيت عليهم السلام وجوب صلاة الطواف خلف المقام أو عنده؛ خلافاً لأهل السنّة أو بعضهم حيث لا يعتبرون كون الصلاة عند المقام، بل يكتفون بالصلاة في أيّ موضع من المسجد وكأنّهم يوسّعون المقام الّذي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ويرون أن المسجد بتمامه مقام إبراهيم؛ لا خصوص الصخرة المشار إليها؛ وعليه فلا موضوعيّة في الصخرة عندهم للصلاة؛ وإنما الصّخرة هي مجرد شعيرة شأنها للصلاة شأن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التواريخ والآثار أن الموضع الفعلي للصخرة التي هي المقام كان بفعل عمر، وأنّه حوّل الصخرة إليه بعد أن كانت الصخرة قبله ملاصقة للبيت أو كان بينها وبين البيت ممرّ عنز أو كانت مشدودةً بأستار البيت؛ حسب اختلاف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اتفاق المؤرخين على ذلك، أعني كون الوضع الفعلي للمقام بفعل عمر بعد أن كان المقام قبله ملاصقاً للبيت؛ وفي شفاء الغرام نسبه إلى المشهور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اختلفوا في أن المقام أعني الصخرة حينما كان ملاصقاً للبيت هل كان ذلك موضعه الأصلي وأن النبي إبراهيم عليه السلام جعله هناك وكذلك كان في عصر النبي محمد صلى الله عليه و آله وأبي‌بكر وشطر من خلافة عمر ثم أمر عمر بتغيير موضع المقام، فموضعه الفعلي ليس هو موضعه الأصلي بل هو موضعه في عصر الجاهلية، وقد ردّه النبي صلى الله عليه و آله لاحقاً للبيت إلى أن حوّله عمر إلى موضعه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الموضع الأصلي للمقام منذ عهد إبراهيم وحتى عصر النبي محمد صلى الله عليه و آله كان هو موضعه الفعلي وإنّما ذهب السيل بالمقام في عهد عمر فاخذ والصق بالبيت حفاظاً عليه حتّى ردّه عمر إلى موضعه الفعلي في بناء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موضعه الفعلي هو محلّه منذ زمن إبراهيم إلّاأن أهل الجاهلية ألصقوه بالبيت خوفاً من السيل حتى حوّله عمر إلى موضعه الفعلي؟</w:t>
      </w:r>
    </w:p>
    <w:p>
      <w:pPr>
        <w:pStyle w:val="BookText"/>
        <w:rPr/>
      </w:pPr>
      <w:r>
        <w:rPr>
          <w:rFonts w:ascii="Amiri" w:hAnsi="Amiri" w:eastAsia="Amiri" w:cs="Amiri"/>
          <w:color w:val="111111"/>
          <w:sz w:val="28"/>
          <w:sz w:val="28"/>
          <w:szCs w:val="28"/>
          <w:rtl w:val="true"/>
          <w:lang w:bidi="ar-SA"/>
        </w:rPr>
        <w:t>وقد صرح في جملة من التواريخ والنصوص من الفريقين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المتراءى من التاريخ السنّي هو الانحياز إلى الثاني والإصرار على كون فعل عمر مطابقاً لجعل المقام في موضعه الأصلي، وأنه موضعه فعلًا حتى لا يؤخذ على عمر أنه خالف ما فعله رسول اللَّه صلى الله عليه و آله من جعل المقام ملاصقاً للبيت؛ خلافاً لعدّة من محققيهم قديماً وحديثاً حيث اختاروا ما تضمنته نصوص الشيعة، وإليه ذهب علماؤهم من أن عمر هو الّذي حوّل المقام من موضعه إلى موضعه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غير واحد من أهل الخبرة بالتاريخ والسير من علماء الفريقين بكون الموضع الفعلي للمقام إبداعاً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إبراهيم عليه السلام ملاصقاً بالبيت بحذاء الموضع الّذي هو فيه الآن ثم نقله النّاس إلى موضعه الآن؛ فلما بعث النّبي صلى الله عليه و آله ردّه إلى موضعه الّذي وضعه فيه إبراهيم عليه السلام؛ فما زال فيه حتّى قبض وفي زمن الأوّل وبعض زمن الثاني؛ ثمّ ردّه بعد ذلك إلى الموضع الّذي هو فيه الآن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في البحار في عداد ما يطعن به على عمر أنه أبدع في الدين بدعاً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أموراً؛ إلى أن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المقام من موضعه كما ورد في كثير من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أوّل من سنّ قيام شهر رمضان في جماعة وكتب به</w:t>
      </w:r>
    </w:p>
    <w:p>
      <w:pPr>
        <w:pStyle w:val="BookText"/>
        <w:rPr/>
      </w:pPr>
      <w:r>
        <w:rPr>
          <w:rFonts w:ascii="Amiri" w:hAnsi="Amiri" w:eastAsia="Amiri" w:cs="Amiri"/>
          <w:color w:val="111111"/>
          <w:sz w:val="28"/>
          <w:sz w:val="28"/>
          <w:szCs w:val="28"/>
          <w:rtl w:val="true"/>
          <w:lang w:bidi="ar-SA"/>
        </w:rPr>
        <w:t>إلى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ضرب في الخمر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وأحرق بيت رويشد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نباذاً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عسّ في عمله بنفسه وأوّل من حمل الدرّة وأدّب بها وقيل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درّة عمر أهيب من سيف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قاسم العمّال وشاطرهم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هدم مسجد رسول اللَّه صلى الله عليه و آله وزاد فيه، وأدخل دار العباس فيما زاد وهو الذى أخّر المقام إلى موضعه اليوم وكان ملصقاً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تحويل المقام صاحب الكشّاف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صرح بكون وضع المقام في المكان الفعلي هو من عمر مخالفاً لما فعله رسول اللَّه صلى الله عليه و آله، والد العلّامة المجلسي في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أتباع عمر ضبطوا بدعته وعلّموا على الموضع الذي كان في عهد رسول اللَّه صلى الله عليه و آله بأن جعلوا موضع المقام منخفضاً في الأرض ويسمّونه الجهلة الآن بمقام جبرئيل عليه السلام، روي في أخبار كثيرة وأن صاحب الأمر صلوات اللَّه عليه حين يخرج يجعله في المكان الذي وضعه رسول اللَّه صلى الله عليه و آله وقبله إبراهيم عليه السلام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المصرّحين من كبار علماء أهل السنّة بكون موضع المقام ملاصقاً للبيت في عهد النبي صلى الله عليه و آله وأن موضعه الفعلي من صنع عمر هو ابن كثير في تفسيره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هذا المقام ملصقاً بجدار الكعبة قديماً؛ ومكانه معروف اليوم إلى جانب الباب ممّايلي الحجر يمنة الداخل من الباب في البقعة المستقلّة هناك؛ وكان الخليل عليه السلام لما فرغ من بناء البيت وضعه إلى جدار الكعبة؛ أو أنه انتهى عنده البناء فتركه هناك، 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بالصلاة هناك عند الفراغ من الطواف، وناسب أن يكون عند مقام إبراهيم حيث انتهى بناء الكعبة فيه، وإنما أخّره عن جدار الكعبة أمير المؤمنين عمر بن الخطاب أحد الأئمّة المهديين والخلفاء الراشدين الذين امرنا باتباعهم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لم ينكر أحد من الصحابة رضي اللَّه عنهم أجمعين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ابن كثير لما ذهب إليه بجملة من النصوص تعرضنا لها ضمن الأدلة؛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الآثار متعاضدة على ما ذكرناه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كثير في بيان وجه تأخير عمر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المقام ملتصقاً بجدار البيت حتى أخّره عمر بن الخطاب في أمارته إلى ناحية الشرق بحيث يتمكن الطوّاف منه ولا يشوّشون على المصلّين عنده بعد الطواف؛ لأن اللَّه قد أمرنا بالصلاة عنده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ذهب إلى كون المقام ملصقاً بالبيت في عهد رسول اللَّه صلى الله عليه و آله وأن عمر هو الذي أبدع في تحويله، ابن حجر في فتح الباري؛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المقام من عهد إبراهيم لزق البيت إلى أن أخّره عمر عنه إلى المكان الذي هو فيه الآن؛ أخرجه عبد الرزّاق في مصنّفه بسند صحيح عن عطاء وغيره وعن مجاهد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البيهقي عن عائشة مثله بسند قويّ؛ ثم ذكر الخبر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بسند ضعيف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هو الذي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ابن أبي حاتم بسند صحيح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المقام في سقع البيت في عهد رسول اللَّه صلى الله عليه و آله فحوّله عمر، فجاء سيل فذهب به فردّه عمر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أكان لاصقاً بالبيت أم لا؟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تنكر الصحابة فعل عمر ولا من جاء بعدهم؛ فصار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رأى أن إبقاءه يلزم منه التضييق على الطائفين أو على المصلّين فوضعه في مكان يرتفع به الحرج وتهيّأ له ذلك لأنّه الذي كان أشار باتخاذه مصلّى؛ وأوّل من عمل عليه المقصورة الموجودة الآن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صرح بتحويل عمر للمقام ابن سعد في الطبقات الكبرى في ترجمة عمر على ما حكي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أخّر المقام إلى موضعه اليوم وكان ملصقاً بالبيت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 في ترجمة عمر بن الخطّاب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 مقام إبراهيم إلى موضعه اليوم وكان ملصقاً بالبيت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ذكر الدميري في محكي حياة الحيوان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الكردي في التاريخ القويم بعد سرد الأقوال في موضع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نأتي هنا بأرجح الأقوال على رأينا ومانميل إليه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العون والتوفيق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لاحظت ما تقدّم عن حد المسجد الحرام قديماً، وأن مكان البيت كان ربوة مرتفعة عن الأرض ذات الرمال والحصى، وأن إبراهيم عليه السلام ما بنى الكعبة بالطين ولابالجص وإنما رضمها رضماً ولم يسقفها، وتصورت أن أهل الجاهلية كانوا يجلسون في ظل الكعبة ويقعدون حولها يتذاكرون شؤونهم العامة، وأنه لم يكن حينئذ للمسجد الحرام على صغره سور ولاحائط حتى بنى عمر بن الخطاب جداراً قصيراً بعد أن زاد فيه ووسعه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لك أن أرجح الأقوال المتقدمة وأقربها إلى الصواب هو ما رواه البيهقي في سننه من أن المقام كان في زمن النبي صلى الله عليه و آله وزمن أبي بكر ملصقاً بالبيت حتى أخّره عمر بن الخطاب وما ذكره أيضاً ابن حجر العسقلاني في فتح الباري بأن المقام كان في عهد إبراهيم عليه السلام لزق البيت إلى أن أخره عمر إلى المكان الذي هو فيه الآن، وما قاله أيضاً ابن كثير في تفسيره بأن المقام كان ملصقاً بجدار الكعبة قديماً ومكانه معروف اليوم إلى جانب الباب مما يلي الحجر، وكان الخليل عليه السلام لما فرغ من بناء البيت وضعه إلى جدار الكعبة أو أنه انتهى عنده البناء فتركه هناك، وأنه أخره عن جدار الكعبة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 الكردي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كلام حسن جيد للغاية، وماذكره ابن كثير أيضاً في تفسيره من رواية ابن مردويه أن مقام إبراهيم كان في الكعبة فأخرجه رسول اللَّه صلى الله عليه و آله فألزقه في حائط الكعبة وذلك حينما دخل الكعبة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رجحنا هذه الأقوال الأربعة مما تقدم، لأن المعقول أن إبراهيم عليه السلام لابد أن يضع الحجر الذي قام عليه في بناء البيت الحرام بلزقه وجواره لا أن يضعه بعيداً عن البيت حينما اتفق، وهو ياقوتة من يواقيت الجنة ومقامه الذي كان يقوم عليه وأيضاً لابد أن اللَّه تعالى أمره بحفظه وعدم التفريط فيه حيث يأتي في آخر الزمان خاتم النبيين محمد صلى الله عليه و آله فيؤمر هو وأمته بالصلاة عنده وقبلتهم البيت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كلامنا هذا ما جاء في الجزء الثاني من تاريخ الأزرقي أن إبراهيم عليه السلام قام على المقام حينما أذن في الناس بالحج، فلما فرغ من التأذين أمر بالمقام فوضعه قبلة فكان يصلي إليه مستقبل الباب، ثم كان إسماعيل بعده يصلي إليه إلى باب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فلدى التأمل في هذه النقطة يظهر جلياً أن ابراهيم عليه السلام جعل الحجر الذي قام عليه لبناء الكعبة بلصقها ولايبعده عنها بمسافة أذرع مخصوصة إلا لسبب وأي سبب لذلك في أيامه وأيضاً أن أهل الجاهلية كانوا ألصقوا المقام بالبيت خيفة السيل بل وضعوه في جوف الكعبة حتى أخرجه رسول اللَّه صلى الله عليه و آله منها فألزقه في حائطها كما تقدم بيان ذلك، فما الذي يدعو أهل الجاهلية إلى إبعاد ذلك الحجر الأثري المحترم عن الكعبة ووضعه في هذا المحل الذي هو عليه الآن كما في رواية السنجاري المتقدمة ولاأحد منهم يتعبد عنده، بل لو أبعدوه عن البيت لكان المعنى أنهم لم يعتبروه ولم يحترموه حيث رموه في آخر ساحته عند أبواب بيوتهم المحيطة بالبيت، وكيف يقع ذلك منهم وهم الذين يعتقدون أنه ذلك الحجر المقدس الذي عليه أثر قدمي إبراهيم الخليل عليه السلام، وقد قال أبو طالب فيه وفي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وبالحجر المسود إذا يمسحونه إذا اكتنفوه بالضحى والأصائل</w:t>
      </w:r>
    </w:p>
    <w:p>
      <w:pPr>
        <w:pStyle w:val="BookText"/>
        <w:rPr/>
      </w:pPr>
      <w:r>
        <w:rPr>
          <w:rFonts w:ascii="Amiri" w:hAnsi="Amiri" w:eastAsia="Amiri" w:cs="Amiri"/>
          <w:color w:val="111111"/>
          <w:sz w:val="28"/>
          <w:sz w:val="28"/>
          <w:szCs w:val="28"/>
          <w:rtl w:val="true"/>
          <w:lang w:bidi="ar-SA"/>
        </w:rPr>
        <w:t>وموطى‌ء إبراهيم في الصخر رطبة على قدميه حافياً غير ناعل</w:t>
      </w:r>
    </w:p>
    <w:p>
      <w:pPr>
        <w:pStyle w:val="BookText"/>
        <w:rPr/>
      </w:pPr>
      <w:r>
        <w:rPr>
          <w:rFonts w:ascii="Amiri" w:hAnsi="Amiri" w:eastAsia="Amiri" w:cs="Amiri"/>
          <w:color w:val="111111"/>
          <w:sz w:val="28"/>
          <w:sz w:val="28"/>
          <w:szCs w:val="28"/>
          <w:rtl w:val="true"/>
          <w:lang w:bidi="ar-SA"/>
        </w:rPr>
        <w:t>فلما جاء الإسلام أكد احترامهما وجعل لهما مغزى خاصاً ورمزاً تعبدياً وإن كان الحجر الأسود أعظم حرمة من المقام، فإنه يمين اللَّه في الأرض وإنه يبعث يوم القيامة وله عينان يبصر بهما ولسان ينطق به يشهد لمن استلمه بالحق كما ورد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الحجر الأسود والمقام هما من ياقوت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الكردي بعد ما انتهى من البحث وولج في غيره من شؤون المقام كأنه لم يرقه ما تحقق له من مخالفة عمر لما فعله رسول اللَّه صلى الله عليه و آله؛ وربّما كان اخذ عليه في ذلك فرجع مرّة اخرى إلى البحث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تقدم من الكلام ما فيه الكفاية عن مقام خليل اللَّه إبراهيم عليه الصلاة والسلام، غير أن اللَّه سبحانه و تعالى فتح علينا فهم مسألة دقيقة عنه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لدى المؤرخين وجميع الناس أن أمير المؤمنين عمر بن الخطاب رضي اللَّه تعالى عنه هو الذي وضع المقام في هذا المحل الآن الذي هو أمام باب الكعبة بجوار بئر زمزم، وذلك عندما ذهب سيل أم نهشل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صحيح لا شك فيه، غير أن عمر رضي اللَّه عنه ما وضع المقام إلا في نفس المحل الذي كان فيه قبل أن يذهب به سيل أم نهشل، أي‌وضعه في الموضع الذي كان المقام فيه في عهد رسول‌اللَّه صلى الله عليه و آله وفي عهد خليفته أبي بكر رضي اللَّه تعالى عنه بدليل ما رواه الإمام الأزرقي</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صرّح بتحويل عمر للمقام خلافاً لما كان عليه في عصر النبي صلى الله عليه و آله المحدّث العلّامة عبدالرحمن بن يحيى المعلّمي اليماني؛ وهو من متأخّري أهل السنة ومن مقاربي عصرنا؛ وقد أقرّه على ذلك صاحب السماحة مفتي الديار السعوديّة الشيخ محمّد بن إبراهيم آل الشيخ ودافع عنه حتى أنه كتب في الدفاع عن مقالته رسالة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النبي صلى الله عليه و آله؟ في هذا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موضعه الذي هو به الآن؛ والأدلّة الصحيحة الواضحة تردّ هذا القول كما يأتي في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المقام لاصقاً بالكعبة في عهد النبي صلى الله عليه و آله حتى أخّره هو صلى الله عليه و آله إلى موضعه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عليه بضعف المستند والمعارضة بما قد صحّ عن مجاهد أن عمر هو الذي حوّل المقام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المقام في عهد النبي صلى الله عليه و آله وبعده لاصقاً بالكعبة حتى حوّله عمر؛ ثم تعرّض لبعض الوجوه التي ربما يستدل بها لكل من الأقوال الثلاثة؛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أغنانا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الضرب من الاحتجاج بثبوت النقل عمن لا يمكن أن يظن به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الدلالة على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لذلك بحديث عائشة وغيرها؛ وذكر أن جملة من السابقين ذهبوا إلى هذا القول وهم أئمّة مكّة عطاء ومجاهد وابن عيينة؛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يقضي بأن قولهم مجتمعين يكفي وحده للحجة في هذا المطلب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يضم إلى ما ذكره من الأقوال الثلاثة قول رابع لا ينافي ما ذهب إليه وهو المستفاد من آثار الشيعة والتواريخ ومحصّله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المقام في زمن إبراهيم عليه السلام كان بلصق البيت وقد جعله عليه السلام هناك ثمّ حوّل في الجاهليّة إلى موضعه الفعلي حتى فتح رسول اللَّه صلى الله عليه و آله مكّة، فردّ المقام إلى موضعه الأصلي بلصق الكعبة؛ وكان على هذا بقية حياة النبي صلى الله عليه و آله وبعده مدة خلافة أبي بكر وشطر من خلافة عمر، حتى حوّل عمر المقام إلى موضعه الجاهلي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 نختلف مع المعلمي في كون المقام في آخر حياة النبي صلى الله عليه و آله وبعده إلى زمان عمر كان لصق البيت وأن عمر هو الذي حولّه إلى موضعه الفعلي؛ وإنّما نختلف معه في أنّ رسول اللَّه صلى الله عليه و آله هو الذي كان باشر وضع المقام بلصق البيت بعدما كان في الجاهلية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المقام كان في حياته صلى الله عليه و آله وفي أيام</w:t>
      </w:r>
    </w:p>
    <w:p>
      <w:pPr>
        <w:pStyle w:val="BookText"/>
        <w:rPr/>
      </w:pPr>
      <w:r>
        <w:rPr>
          <w:rFonts w:ascii="Amiri" w:hAnsi="Amiri" w:eastAsia="Amiri" w:cs="Amiri"/>
          <w:color w:val="111111"/>
          <w:sz w:val="28"/>
          <w:sz w:val="28"/>
          <w:szCs w:val="28"/>
          <w:rtl w:val="true"/>
          <w:lang w:bidi="ar-SA"/>
        </w:rPr>
        <w:t>الجاهليّة لصق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ذهب إليه المعلّمي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إن شاء اللَّه تعالى ما يدل 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وعذر المعلّمي في اختلافه معنا في هذه النقطة هو مذهبه؛ حيث لا يسمح له بالأخذ بما ثبت من روايات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يراجعها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يأخذ أو يراجع بروايات ساير الناس من الصحابة وغيرهم؛ وهذا هو العمدة في الاختلاف بين الشيعة وبين ساير المسلمين من أهل السنة، وإن كان هناك بعض الأسباب الأخرى أيضاً؛ ولا 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المعلمي في تصريحه بما تقدم في أمر المقام هو آل الشيخ مفتي الحجاز الشيخ محمد بن إبراهيم؛ قال في رسالته التي ألّفها في مجال حكم تأخير المقام عن موضعه الفعلي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عن السلف الصالح أن مقام إبراهيم عليه السلام كان في عهد النّبي صلى الله عليه و آله وعهد أبي‌بكر في سقع البيت وأن أوّل من أخّره من ذلك الموضع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ثبت ذلك عنه من أعيانهم المذكورون 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عائشة بنت أبي‌بكر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وغيره من أصحاب ابن جريج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مشايخ مالك، ففي المدوّنة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عمر بن الخطاب لما ولي وحج ودخل مكة أخّر المقام إلى موضعه الذي هو فيه اليوم وكان ملصقاً بالبيت في عهد النبي صلى الله عليه و آله وعهد أبي بكر وقبل ذلك؛ وكان قدموه في الجاهلية مخافة أن يذهب به السيل،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موضعه اليوم فهذا موضعه الذي كان فيه في الجاهليّة وعلى عهد إبراهيم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أعيان السلف الذين صرّحوا بأن المقام كان في عهد النبي صلى الله عليه و آله في سقع البيت وأن أوّل من أخّره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جزم بما صرّحوا به غير واحد من أئمّة المتأخرين،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الحجر في فتح الباري؛ والحافظ ابن كثير في التفسير والبداية والنهاية، والشوكاني في فتح القدير؛ وقد جمع آل الشيخ بين كلماتهم المتنافية وما استقر عليه رأيهم أخيراً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يضم إلى من عدّه من أئمة المتأخرين موسى بن عقبة صاحب المغازي حسبما يأتي من العبارة عنه، فإنه 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يوافق على أن رسول اللَّه صلى الله عليه و آله هو الذي أخر المقام عن الكعبة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p>
    <w:p>
      <w:pPr>
        <w:pStyle w:val="BookText"/>
        <w:rPr/>
      </w:pPr>
      <w:r>
        <w:rPr>
          <w:rFonts w:ascii="Amiri" w:hAnsi="Amiri" w:eastAsia="Amiri" w:cs="Amiri"/>
          <w:color w:val="111111"/>
          <w:sz w:val="28"/>
          <w:sz w:val="28"/>
          <w:szCs w:val="28"/>
          <w:rtl w:val="true"/>
          <w:lang w:bidi="ar-SA"/>
        </w:rPr>
        <w:t xml:space="preserve">زعموا أن المقام لاصق في الكعبة فأخّره رسول اللَّه صلى الله عليه و آله في مكانه هذا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يبقى في المقام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بحسب نصوص الشيعة كان المقام في عهد إبراهيم ملصقاً بالبيت وكذلك فعله رسول اللَّه صلى الله عليه و آله، ولكن الجاهلية فرقت بين البيت وبين المقام؛ بينما نصوص أهل السنّة تضمنت أن المقام في الجاهلية كان ملصقاً بالبيت ولو خوفاً عليه من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القضيّة يساعد على ذلك أيضاً لأنه لم يكن في الجاهلية نسك الصلاة عند المقام ليكون وضع المقام ملصقاً بالبيت مزاحماً لنسك الطواف فيكون لهم داع لتأخير المقام عن لصق البيت فكيف الحل؟</w:t>
      </w:r>
    </w:p>
    <w:p>
      <w:pPr>
        <w:pStyle w:val="BookText"/>
        <w:rPr/>
      </w:pPr>
      <w:r>
        <w:rPr>
          <w:rFonts w:ascii="Amiri" w:hAnsi="Amiri" w:eastAsia="Amiri" w:cs="Amiri"/>
          <w:color w:val="111111"/>
          <w:sz w:val="28"/>
          <w:sz w:val="28"/>
          <w:szCs w:val="28"/>
          <w:rtl w:val="true"/>
          <w:lang w:bidi="ar-SA"/>
        </w:rPr>
        <w:t>والحلّ أنّه يحتمل أن يكون تأخير المقام عن البيت في الجاهليّة لداع آخر غير مزاحمة الصلاة للطواف؛ ككون المقام في حدّ المسجد بعد عدم كون المقام من أجزاء الكعبة؛ وربما كان لهم داع آخر لا نعلم به بعد طول الزمن وتقادم العهد؛ وقد أخبر الثقة الصادق بوقوع الفعل ولا يهم بعد ذلك الجهل بالداعي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عثرت أخيراً على توجيه لفعل الجاهلية في موثق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الرواية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الشاهد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الناس وصاروا إلى الشرّ والبلاء ازدحموا عليه فرأوا أن يضعوه من هذا الموضع الّذي هو فيه اليوم ليخلوا المطاف لمن يطوف بالبيت فلمّا بعث اللَّه عزوجل محمداً صلى الله عليه و آله ردّه إلى الموضع الذي وضعه فيه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المستفاد من النصوص والأثر أن المقام في عهد رسول اللَّه صلى الله عليه و آله كان ملاصقاً بالبيت وأن النبي صلى الله عليه و آله جعله كذلك بعد ما كان أيام الجاهلية في موضعه الفعلي، ولكن عمر غيّر المقام من موضعه الذي وضعه رسول اللَّه صلى الله عليه و آله فيه وردّه إلى موضعه الجاهلي؛ وإليك نص الروايات وفيها المعتبرة سنداً، فتكون ساير الروايات على تقدير ضعف السند مؤيدة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p>
    <w:p>
      <w:pPr>
        <w:pStyle w:val="BookText"/>
        <w:rPr/>
      </w:pP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أدركت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وأنا معه في المسجد الحرام وقد دخل فيه السيل والناس يقومون على المقام يخرج الخارج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به السيل ويخرج منه الخارج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هؤلاء؟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يخافون أن يكون السيل قد ذهب بالمقام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إن اللَّه تعالى قد جعله علماً لم يكن ليذهب به فاستقرّوا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موضع المقام الذي وضعه إبراهيم عليه السلام عند جدار البيت؛ فلم يزل هناك حتّى حوّله أهل الجاهليّة إلى المكان الذي هو فيه اليوم؛ فلمّا فتح النبي صلى الله عليه و آله مكّة ردّه إلى الموضع الّذي وضعه إبراهيم عليه السلام فلم يزل هناك إلى أن ولي عمر بن الخطاب فسأل الناس؛ من منكم يعرف المكان الذي كان فيه المقام؟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كنت أخذت مقداره بنسع؛ فهو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به؛ فأتاه به فقاسه ثم ردّه إلى ذلك المكان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الفقيه بإسناده عن زرارة في الصحيح </w:t>
      </w:r>
      <w:r>
        <w:rPr>
          <w:rStyle w:val="FootnoteAnchor"/>
          <w:rtl w:val="true"/>
        </w:rPr>
        <w:footnoteReference w:id="250"/>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يتخوفون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جعله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الظاهر أن فاعل القول الأوّل هو زرارة و فاعل الثاني هو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التستري في الأخبار الدخيلة أن في الخبر سقطاً أو تصحيفاً؛ لأن خطاب الإمام ابن ابنه وهو ابن أقل من أربع سنين بيا فلان، وجوابه هو أيضاً بأصلحك اللَّه في غاية البعد؛ والظاهر أن الأصل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الخ فصحّف في غير محلّه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موثق عمرو بن سعيد عن موسى بن قيس ابن أخي عمّار عن مصدّق عن عمّار الساباطي عن أبي عبداللَّه صلى الله عليه و آله أو عن عمّار عن سليمان بن خالد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أوحى اللَّه عز وجل إلى إبراهيم عليه السلام أن أذّن في الناس بالحج أخذ</w:t>
      </w:r>
    </w:p>
    <w:p>
      <w:pPr>
        <w:pStyle w:val="BookText"/>
        <w:rPr/>
      </w:pPr>
      <w:r>
        <w:rPr>
          <w:rFonts w:ascii="Amiri" w:hAnsi="Amiri" w:eastAsia="Amiri" w:cs="Amiri"/>
          <w:color w:val="111111"/>
          <w:sz w:val="28"/>
          <w:sz w:val="28"/>
          <w:szCs w:val="28"/>
          <w:rtl w:val="true"/>
          <w:lang w:bidi="ar-SA"/>
        </w:rPr>
        <w:t>الحجر الذي فيه أثر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بحذاء البيت لاصقاً بالبيت بحيال الموضع الذي هو فيه اليوم، ثم قام عليه فنادى بأعلى صوته بما أمره اللَّه عز وجل به فلمّا تكلّم بالكلام لم يحتمله الحجر فغرقت رجلاه فيه فقلع إبراهيم عليه السلام رجليه من الحجر قلعاً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الناس وصاروا إلى الشرّ والبلاء ازدحموا عليه فرأوا أن يضعوه في هذا الموضع الّذي هو فيه اليوم ليخلوا المطاف لمن يطوف بالبيت فلمّا بعث اللَّه عز وجل محمّداً صلى الله عليه و آله ردّه إلى الموضع الّذي وضعه فيه إبراهيم، فما زال فيه حتّى قبض رسول اللَّه صلى الله عليه و آله وفي زمن أبي بكر وأوّل ولاية عمر،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ازدحم الناس على هذا المقام فأيكم يعرف موضعه في الجاهليّة؟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أخذت قدره بقدر،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 به؛ فجاء به؛ فأمر بالمقام فحمل وردّ إلى الموضع الذي هو فيه الساعة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بصير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المقام في موضعه الذي هو فيه اليوم فلمّا لقي رسول اللَّه صلى الله عليه و آله مكّة رأى أن يحوّله من موضعه، فحوّله فوضعه ما بين الركن والباب وكان على ذلك حياة رسول اللَّه صلى الله عليه و آله وإمارة أبي بكر وبعض إمارة عمر؛ ثم إن عمر حين كثر المسلمون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يشغل الناس عن طوافهم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وفيه أن الرجل الذي كان عنده قدر موضع المقام هو المطّلب بن أبي وداعة السهمي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موضع المقام الذي وضعه إبراهيم عليه السلام عند جدار البيت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حديث آخر عن أبي القاسم الكوفي في كتاب الاستغاثة، إلّا أن فيه أنّ الرجل الذي عين موضع المقام في الجاهلية هو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عمر المقام إلى الموضع الذي كان في الجاهليّة فهو إلى اليوم هناك، وموضعه الذي وضعه رسول اللَّه صلى الله عليه و آله فيه معروف لا يختلفون في ذلك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الجامعة لأئمة المؤمنين في‌عداد المطاعن والبدع بعد وفاة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وعقت سلمانها وطردت مقدادها ونفت جندبها وفتقت بطن عمّا رها وحرّفت القرآن وبدّلت الأحكام وغيرت المقام وأباحت الخمس للطلقاء وسلّطت أولاد اللعناء على الفروج والدماء وهدمت الكعبة وأغارت على دار الهجرة يوم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أن المهدي عليه السلام إذا ظهر ردّ المقام إلى موضعه الأصلي؛ فعن أبي بصير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هدم المسجد الحرام حتّى يردّه إلى أساسه؛ وحوّل المقام إلى الموضع الذي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عن والد شيخنا المجلسي قدس سره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أخبار كثيرة أن صاحب الأمر صلوات اللَّه عليه حين يخرج يجعله في المكان الذي وضعه رسول اللَّه صلى الله عليه و آله وقبله إبراهيم عليه السلام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أساس الروايات المتقدّمة لا يتعين الموضع الفعلي للمقام؛ ولئن كان هناك موضع يحتمل تعين كون المقام فيه فهو موضعه على عهد إبراهيم عليه السلام والنّبي صلى الله عليه و آله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إنا لم نعثر في موضوع ردّ المهدي عليه السلام للمقام إلى موضعه الأصلي على رواية سوى رواية أبي بصير المتقدّمة والتي رواها الشيخ المفيد قدس سره في الإرشاد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من عداه روى نفس هذه الرواية؛ فقد رواها الطبرسي في إعلام الورى، والأربلي في كشف الغمّة، والنيسابوري في روضة الواعظين والشيخ الطوسي في الغيبة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سمعت ما حكيناه عن والد العلّامة المجلسي قدس سره من كثرة الأخبار بذلك؛ ومن البعيد أن يكون عنده أخبار لم تصل إلينا فلا يبعد أن يكون مراده قدس سره من كثرة الأخبار هو الروايات المطلقة في شأن القائم عليه السلام إذا ظهر من أنه يبطل البدع ويردّ الأشياء إلى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رواية الشيخ في الغيبة بإسناده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أمر بهدم المنابر </w:t>
      </w:r>
      <w:r>
        <w:rPr>
          <w:rStyle w:val="FootnoteAnchor"/>
          <w:rtl w:val="true"/>
        </w:rPr>
        <w:footnoteReference w:id="258"/>
      </w:r>
      <w:r>
        <w:rPr>
          <w:rFonts w:ascii="Amiri" w:hAnsi="Amiri" w:eastAsia="Amiri" w:cs="Amiri"/>
          <w:color w:val="111111"/>
          <w:sz w:val="28"/>
          <w:sz w:val="28"/>
          <w:szCs w:val="28"/>
          <w:rtl w:val="true"/>
          <w:lang w:bidi="ar-SA"/>
        </w:rPr>
        <w:t>والمقاصير التي في المسجد،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معنى هذا؟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أنها محدثة مبتدعة لم يبنها نبي ولا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أبوبصير عن أبي جعفر عليه السلام في حديث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بدعة إلّاأزالها ولا سنة إلّاأقامها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الروايات المصرّحة بكون موضع المقام في عهد رسول اللَّه مختلفاً عما صار إليه بعده، صحيح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ركعتي طواف الفريضة خلف المقام حيث هو الساعة أو حيث كان على عهد رسول 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هو الساعة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الطواف الذي خرج منه لم يكن طائفاً بالبيت؟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على عهد رسول اللَّه صلى الله عليه و آله يطوفون بالبيت والمقام وأنتم اليوم تطوفون ما بين المقام والبيت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الحسن بن علي عن جعفر بن محمد عن عبداللَّه بن بهلول عن</w:t>
      </w:r>
    </w:p>
    <w:p>
      <w:pPr>
        <w:pStyle w:val="BookText"/>
        <w:rPr/>
      </w:pPr>
      <w:r>
        <w:rPr>
          <w:rFonts w:ascii="Amiri" w:hAnsi="Amiri" w:eastAsia="Amiri" w:cs="Amiri"/>
          <w:color w:val="111111"/>
          <w:sz w:val="28"/>
          <w:sz w:val="28"/>
          <w:szCs w:val="28"/>
          <w:rtl w:val="true"/>
          <w:lang w:bidi="ar-SA"/>
        </w:rPr>
        <w:t>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المقام لازقاً بالبيت فحوّله عمر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من مسائل داود الصرمي عن الإمام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الصلاة بمكّة في أيّ موضع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مقام إبراهيم الأوّل؛ فإنّه مقام إبراهيم وإسماعيل ومحمد صلى الله عليه و آله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حماد بن عيسى عن إبراهيم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أبو أيوب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الولاة قبلي أعمالًا خالفوا فيها رسول اللَّه صلى الله عليه و آله متعمدين لخلافه، ناقضين لعهده، مغيرين لسنّته؛ ولو حملت الناس على تركها وحوّلتها إلى مواضعها وإلى ما كانت في عهد رسول اللَّه صلى الله عليه و آله لتفرّق عنّي جندي حتّى أبقى وحدي أو قليل من شيعتي الذين عرفوا فضلي وفرض إمامتي في كتاب اللَّه عز وجل وسنّة رسول اللَّه صلى الله عليه و آله؛ أرأيتم لو أمرت بمقام إبراهيم عليه السلام فرددته إلى الموضع الذي وضعه فيه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لتفرقوا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يبقى أنه إذا ردّ المقام إلى جنب البيت وكان هو موضع صلاة الطواف استلزم مزاحمة الطائفين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 أن الطواف إذا أمكن بين البيت وموضع المقام فعلًا فهو وإلّا فمع 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بسبب المصلين للطواف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عدم اشتراط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اشتراطه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الطواف خارج الحدّ حسبما صرح به في معتبرة الحلبي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حال المقام والمصلّين عند الزحام حال الحِجْر وكذا حال</w:t>
      </w:r>
    </w:p>
    <w:p>
      <w:pPr>
        <w:pStyle w:val="BookText"/>
        <w:rPr/>
      </w:pP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والقياس في مذهب العامّة كان يقتضي قلع الحجر الأسود من موضعه وبنائه في موضع آخر كما حوّل عمر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بالغض عن أن الاعتبار يساعد على كون المقام بمعنى الصخرة ملاصقاً للبيت وأنه موضعه الأصلي حيث كانت البيوت مبنيّة حول الكعبة ولم يكن المسجد على وضعه الفعلي ولا كان للمسجد حائط وجدار بل كانت الكعبة محاطة ببيوت الناس ودورهم، هناك شواهد تاريخية مضافاً إلى نصوص من طرق أهل السنّة تدلّل على كون المقام في عصر النبي صلى الله عليه و آله ملاصقاً للبيت، بالغض عن ما تقدم في عدّة من روايات الشيعة وفيها المعتبرة كمعتبرة زرارة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شفاء الغرام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المحبّ الطبري في القرى عن مالك في المدوّنة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المقام في عهد إبراهيم عليه السلام في مكانه اليوم وكان أهل الجاهلية ألصقوه بالبيت خيفة السيل، فكان كذلك في عهد النبي صلى الله عليه و آله وعهد أبي بكر فلما ولّى عمر ردّه بعد أن قاس موضعه بخيوط قديمة قيس بها حين أخّروه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وإن لم نرتض أن المقام في عهد الخليل عليه السلام كان في موضعه الفعلي؛ لما ثبت في النصوص أن موضعه في عهد الخليل كان لصق البيت، ولم نرتض أن موضعه في الجاهلية كان لصق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النصوص أن موضعه الجاهلي هو موضعه الفعلي،</w:t>
      </w:r>
    </w:p>
    <w:p>
      <w:pPr>
        <w:pStyle w:val="BookText"/>
        <w:rPr/>
      </w:pPr>
      <w:r>
        <w:rPr>
          <w:rFonts w:ascii="Amiri" w:hAnsi="Amiri" w:eastAsia="Amiri" w:cs="Amiri"/>
          <w:color w:val="111111"/>
          <w:sz w:val="28"/>
          <w:sz w:val="28"/>
          <w:szCs w:val="28"/>
          <w:rtl w:val="true"/>
          <w:lang w:bidi="ar-SA"/>
        </w:rPr>
        <w:t>ولكن هذا النّص من المدونة يوافق ما اخترناه من أن المقام في حياة النبي صلى الله عليه و آله إلى وفاته وبعده إلى زمان خلافة عمر كان لصق البيت، وإنما حوّله عمر خلافاً لما كان المقام عليه في عهد النبي صلى الله عليه و آله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المقام في عهد النبي صلى الله عليه و آله بلصق البيت كان بفعله صلى الله عليه و آله</w:t>
      </w:r>
    </w:p>
    <w:p>
      <w:pPr>
        <w:pStyle w:val="BookText"/>
        <w:rPr/>
      </w:pPr>
      <w:r>
        <w:rPr>
          <w:rFonts w:ascii="Amiri" w:hAnsi="Amiri" w:eastAsia="Amiri" w:cs="Amiri"/>
          <w:color w:val="111111"/>
          <w:sz w:val="28"/>
          <w:sz w:val="28"/>
          <w:szCs w:val="28"/>
          <w:rtl w:val="true"/>
          <w:lang w:bidi="ar-SA"/>
        </w:rPr>
        <w:t>خلافاً لما كان عليه في الجاهلية، وهذا الأثر يتضمن أن كون المقام في عهده صلى الله عليه و آله بلصق الكعبة كان استمراراً لما كان عليه في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المحب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سند بن عنان المالكي في كتابه المترجم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شرح للمدوّنة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أشهب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يقول من أهل العلم، إن إبراهيم عليه السلام أقام هذا المقام وقد كان ملصقاً بالبيت في عهد النبي صلى الله عليه و آله وأبي بكر وقبل ذلك، وإنما الصق إليه لمكان السيل مخافة أن يذهب به، فلما ولي عمر أخرج خيوطاً كانت في خزانة الكعبة وقد كانوا قاسوا بها ما بين موضعه وبين البيت في الجاهليّة، إذ قدّموه مخافة السيل فقاسه عمر وأخّره إلى موضعه إلى اليوم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شفاء الغرام عن أبي عروبة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معمر عن حميد الأعرج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المقام إلى جنب البيت وكانوا يخافون عليه من السيول وكان الناس يصلون خلفه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باختصار لقصة ردّ عمر للمقام إلى موضعه الآن وما كان بينه وبين المطلب بن أبي‌وداعة السهمي في موضعه الّذي حرّره المطلب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عروبة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 حدّثنا عبد الرزاق قال أنبأنا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عطاء وغيره من أصحابنا يزعمون أن عمر أوّل من رفع المقام فوضعه في موضعه الآن وإنما كان في قبل الكعبة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الفاكهي بسنده إلى عبداللَّه بن سلام خبراً فيه أذان إبراهيم على المقام للناس بالحج،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أمر بالمقام فوضعه قبلته فكان يصلّى إليه مستقبل الباب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قدم مكّة من المدينة فكان يصلّى إلى المقام، وهو ملصق بالكعبة حتّى توفي رسول اللَّه صلى الله عليه و آله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ثوبان عن سليم عن ابن جريج عن عثمان بن أبي سليمان عن سعيد بن جبير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المقام في وجه الكعبة وإنما قام إبراهيم عليه حين ارتفع البنيان فأراد أن يشرف على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الناس خشي عمر بن الخطّاب أن يطؤوه بأقدامهم فأخرجه إلى موضعه الذي هو به اليوم حذاء موضعه الّذي كان قدام الكعبة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حميد بن كاسب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عن هشام بن عروة عن أبيه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كان في زمن النبي صلى الله عليه و آله إلى سقع البيت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المقام وبين الكعبة ممرّ</w:t>
      </w:r>
    </w:p>
    <w:p>
      <w:pPr>
        <w:pStyle w:val="BookText"/>
        <w:rPr/>
      </w:pPr>
      <w:r>
        <w:rPr>
          <w:rFonts w:ascii="IRNazanin" w:hAnsi="IRNazanin" w:eastAsia="IRNazanin"/>
          <w:color w:val="111111"/>
          <w:sz w:val="28"/>
          <w:sz w:val="28"/>
          <w:szCs w:val="28"/>
          <w:rtl w:val="true"/>
          <w:lang w:bidi="fa-IR"/>
        </w:rPr>
        <w:t xml:space="preserve">العنز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جبير في أخبار رحلته ما يقتضي أن الحفرة المرخمة التي في وجه الكعبة علامة موضع المقام في عهد الخليل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الفاكهي والأزرقي عن نوفل بن معاوية الديلي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المقام في عهد عبد المطلب ملتصقاً بالبيت مثل المهاة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الوليد الأزرقي عن المهاة؛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خرزة بيضاء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حجر في الفتح في روايات بناء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حديث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عليه الركن والمقام؛ فكان إبراهيم يقوم على المقام يبني عليه؛ ويرفعه له إسماعيل؛ فلمّا بلغ الموضع الذي فيه الركن وضعه يومئذ موضعه؛ وأخذ المقام فجعله لاصقاً بالبيت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الشواهد المتقدمة التي نقلها الفاسي في شفاء الغرام يكون تحيّزه إلى تصويب فعل عمر وأن موضع المقام الفعلي مطابق لزمان النبي صلى الله عليه و آله أو لزمان إبراهيم عليه السلام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شفاء الغرام بعد حكاية عبارة ابن جبير الأخيرة راداً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نظر؛ لأن موضع المقام الآن هو موضعه في عهد الخليل عليه السلام، من غير خلاف علم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الخلاف ففي موضعه اليوم هل هو موضعه في زمن النبي صلى الله عليه و آله كما ذكر ابن أبي مليكة، أو لا كما قال مالك واللَّه أعلم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الأزرقي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عبدالجبّار 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المقام هو هذا الذي هو به اليوم وهو</w:t>
      </w:r>
    </w:p>
    <w:p>
      <w:pPr>
        <w:pStyle w:val="BookText"/>
        <w:rPr/>
      </w:pPr>
      <w:r>
        <w:rPr>
          <w:rFonts w:ascii="Amiri" w:hAnsi="Amiri" w:eastAsia="Amiri" w:cs="Amiri"/>
          <w:color w:val="111111"/>
          <w:sz w:val="28"/>
          <w:sz w:val="28"/>
          <w:szCs w:val="28"/>
          <w:rtl w:val="true"/>
          <w:lang w:bidi="ar-SA"/>
        </w:rPr>
        <w:t>موضعه في الجاهليّة وفي عهد النبي صلى الله عليه و آله وأبي بكر وعمر، إلّاأن السيل ذهب به في خلافة عمر فجعل في وجه الكعبة حتى قدم عمر فردّه بمحضر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الأزرقي ما يوافق قول ابن أبي مليكة في موضع المقام عن عمرو بن دينار وسفيان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الفاكهي عن عمرو بن دينار وسفيان بن عيينة مثل ما حكاه عنهما الأزرقي بالمعنى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الفاسي من عدم الخلاف في كون موضع المقام فعلًا هو موضعه في عهد الخليل عليه السلام ينافي ما ذهب إليه جملة من أهل السنّة والشيعة إلى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النصوص المصرّحة بأن عمر هو الذي نقل المقام من موقعه الأصلي، ما رواه عبدالرّزاق عن ابن جريج، حدثني عطاء وغيره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أوّل من رفع المقام فوضعه موضعه الآن وإنما كان في قبل الكعبة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صحّح ابن حجر هذه الرواية كما نقلناه ضمن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النصوص رواية عبدالرزّاق الأخرى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أخّر المقام إلى وضعه الآن عمر بن الخطّاب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صحّحها أيضاً ابن حجر كما نقلناه في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النصوص رواية عبدالرزّاق عن معمر عن حميد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المقام إلى جنب البيت وكانوا يخافون عليه غلبة السيول وكانوا يطوفون خلفه فقال عمر للمطلب بن أبي وداعة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أين كان موضعه الأوّل؟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قدّرت ما بينه وبين الحجر الأسود وما بينه وبين الباب وما بينه وبين زمزم وما بينه وبين الركن عند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مقداره؟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بمقداره فجاء بمقداره فوضعه موضعه الآن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النصوص رواية البيهقي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كان زمان رسول اللَّه صلى الله عليه و آله وزمان أبي بكر ملتصقاً بالبيت، ثم أخّره عمر بن الخطّاب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وصححه البيهقي وكذلك ابن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سنده قوي كما حكيناه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كثير روايته لها في تفسيره بسند البيهقي ورجاله 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صحيح؛ وقد تقدّم الحديث عن شفاء الغرام بسنده عن عايشة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النصوص رواية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حكينا الإشارة إليها في كلام ابن حجر وقد صحّحها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إمام المكيين في زمانه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المقام من سقع البيت على عهد رسول اللَّه صلى الله عليه و آله فحوّله عمر إلى مكانه بعد النبي صلى الله عليه و آله وبعد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 السيل بعد تحويل عمر إياه من موضعه هذا فردّه عمر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كم بينه وبين البيت قبل تحويله؟ وقال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أكان لاصقاً بها أم لا </w:t>
      </w:r>
      <w:r>
        <w:rPr>
          <w:rStyle w:val="FootnoteAnchor"/>
          <w:rtl w:val="true"/>
        </w:rPr>
        <w:footnoteReference w:id="28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النصوص ما رواه عبدالرّزاق عن معمّر عن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وأبابكر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يصلّون صقع البيت حتّى صلّى عمر خلف المقام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لعبدالرّزاق عن ابن جريج عن محمّد بن عباد بن جعفر وعمرو بن عبداللَّه بن صفوان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أمر عبد اللَّه بن السائب أن يجعل المقام في موضعه الآن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رواها ابن كثير عن ابن مردويه أنه روى من طريق الكلبي عن أبي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إن رسول اللَّه صلى الله عليه و آله لما فتح مكّة وأخذ من عثمان بن أبي طلحة مفتاح الكعبة وفتح بابها وغمس بالماء التماثيل التي كانت فيها، أخرج مقام إبراهيم وكان في الكعبة فألزقه في حائط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هذه القبلة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الروايات والآثار المروية في كتب السنّة تدلّ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كان في عهد الخليل إبراهيم عليه السلام بلصق الكعبة؛</w:t>
      </w:r>
    </w:p>
    <w:p>
      <w:pPr>
        <w:pStyle w:val="BookText"/>
        <w:rPr/>
      </w:pPr>
      <w:r>
        <w:rPr>
          <w:rFonts w:ascii="Amiri" w:hAnsi="Amiri" w:eastAsia="Amiri" w:cs="Amiri"/>
          <w:color w:val="111111"/>
          <w:sz w:val="28"/>
          <w:sz w:val="28"/>
          <w:szCs w:val="28"/>
          <w:rtl w:val="true"/>
          <w:lang w:bidi="ar-SA"/>
        </w:rPr>
        <w:t>وهذا موافق لروايات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في عهد النبي صلى الله عليه و آله إلى وفاته وبعده مدة خلافة أبي‌بكر وشطر من خلافة عمر كان بلصق الكعبة، وأن عمر هو الّذي حوّل المقام إلى موضعه الفعلي؛</w:t>
      </w:r>
    </w:p>
    <w:p>
      <w:pPr>
        <w:pStyle w:val="BookText"/>
        <w:rPr/>
      </w:pPr>
      <w:r>
        <w:rPr>
          <w:rFonts w:ascii="Amiri" w:hAnsi="Amiri" w:eastAsia="Amiri" w:cs="Amiri"/>
          <w:color w:val="111111"/>
          <w:sz w:val="28"/>
          <w:sz w:val="28"/>
          <w:szCs w:val="28"/>
          <w:rtl w:val="true"/>
          <w:lang w:bidi="ar-SA"/>
        </w:rPr>
        <w:t>وهذا أيضاً موافق لروايات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نقطة ثالثة تختلف فيها روايات الشيعة مع روايات أهل السنّة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في العهد الجاهلي كان في موضعه الفعلي وأن النبي صلى الله عليه و آله هو الّذي ردّ المقام إلى جنب البيت ولصقه حتى كان فعل عمر مخالفاً لفعل رسول اللَّه صلى الله عليه و آله وهذا ما تضمنته روايات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المقام في العهد الجاهلي أيضاً كان في موضعه الأصلي الملاصق للبيت واستمر الأمر عليه إلى نهاية حياة النبي صلى الله عليه و آله وبعده إلى زمان خلافة عمر حتّى كان عمر هو الّذي حوّل المقام إلى موضعه الفعلي فكان فعل عمر مخالفاً لما كان المقام عليه في حياة رسول اللَّه لا مخالفة لفعل رسول اللَّه صلى الله عليه و آله، وهذا ما تضمنته روايات أهل السنّة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رسالة للمعلمي عثرت عليها بعد تصنيف الرسالة استدل فيها لكون الموضع الفعلي للمقام مغايراً لموضعه في عهد النبي صلى الله عليه و آله بوجوه من النقل تقدم منا</w:t>
      </w:r>
    </w:p>
    <w:p>
      <w:pPr>
        <w:pStyle w:val="BookText"/>
        <w:rPr/>
      </w:pPr>
      <w:r>
        <w:rPr>
          <w:rFonts w:ascii="Amiri" w:hAnsi="Amiri" w:eastAsia="Amiri" w:cs="Amiri"/>
          <w:color w:val="111111"/>
          <w:sz w:val="28"/>
          <w:sz w:val="28"/>
          <w:szCs w:val="28"/>
          <w:rtl w:val="true"/>
          <w:lang w:bidi="ar-SA"/>
        </w:rPr>
        <w:t>بعض ذلك؛ ومن جملة ما استدل به هو حديثان رواهما البخاري في شأن صلاة النبي صلى الله عليه و آله لطوافه بعد ما 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حديث ابن عمر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فصلّى في وجه الكعبة ركعتين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ركع ركعتين في قبل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القبلة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بوجه الكعبة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يقضي به سياقها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جدارها المقابل لموضع المقام الآن؛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يجانب هذا الجدار من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جنب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المقام كان في العهد الجاهلي في موضعه الفعلي وردّه النبيّ إلى جنب البيت</w:t>
      </w:r>
    </w:p>
    <w:p>
      <w:pPr>
        <w:pStyle w:val="BookText"/>
        <w:rPr/>
      </w:pPr>
      <w:r>
        <w:rPr>
          <w:rFonts w:ascii="Amiri" w:hAnsi="Amiri" w:eastAsia="Amiri" w:cs="Amiri"/>
          <w:color w:val="111111"/>
          <w:sz w:val="28"/>
          <w:sz w:val="28"/>
          <w:szCs w:val="28"/>
          <w:rtl w:val="true"/>
          <w:lang w:bidi="ar-SA"/>
        </w:rPr>
        <w:t>والأخبار التي أطلقته على هذا تبيّن أنه ليس منه موضع المقام الآن؛ بل هو الموضع الذي كان فيه المقام قبل أن يحوّله عمر إلى موضعه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قبل الكعبة في حديث ابن عباس هو أيضاً ذاك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عباس إنما سمع هذا الحديث من أسامة كما بيّنه ابن حجر في الفتح، والراوي عن ابن عباس عطاء، كما أن عطاء يروي الخبر عن اسامة أيضاً بلا واسطة، وكأن ابن عمر لمّا لم يتحقق له أن النبي صلى الله عليه و آله ءَإلى المقام صلّى أم عن يمينه أو عن يساره اقتصر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الكعبة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في تعبير حديث اسامة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أن ذلك مراعاة لقوله عقب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يتوهم أن الإشارة إلى المقام نفسه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إلى التعبير بقبل الكعبة؛ ليعلم أن الإشارة إلى الكعبة أو إلى ذلك الموضع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المعلّمي في رسالته ذكر أنه يمكن الاستدلال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 المقام في عهد النبي صلى الله عليه و آله بلصق البيت وأن عمر هو الّذي حوّله إلى موضعه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ذهاب أئمة مكّة عطاء ومجاهد وابن عيينة مجتمعين يكفي وحده للحجّة في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أجاد فيما أفاده من التدليل والحجّة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قد يعارض ما اخترناه وربما يستدل به على خلاف ما قويناه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في بعض الكلمات من أهل السنّة أن في بعض الروايات أن النبي صلى الله عليه و آله بعد ما فرغ من الطواف جعل المقام بينه وبين البيت حين أراد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دلالة على أن موضع المقام حينذاك كان موضعه الفعلي؛ فإنه لا يصح أن يقال ذلك القول إلّاإذا أمكن الصلاة متقدماً على المقام وإلّا فلو كان المقام ملصقاً بالبيت كان جعل المقام بين البيت وبين المصلي متعيّناً لا يمكن غيره؛ فيدل هذا التعبير على عدم كون المقام ملصقاً بالبيت وأنه كان بحيث يمكن التقدم عليه؛ ولازمه أن موضعه آنذاك كان هو الموضع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ذلك قبل ردّه المقام إلى موضعه الأصلي؛ حيث كان المقام في العهد الجاهلي في موضعه الحالي حسب النصوص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المعلّمي في رسالته التي عثرنا عليها أخيراً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 عن جابر في حجّة الوداع بعد ذكر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نفذ إلى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المقام بينه وبين القبلة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عدة نسخ من الصحيح وكتب اخرى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الطبري في القرى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w:t>
      </w:r>
      <w:r>
        <w:rPr>
          <w:rStyle w:val="FootnoteAnchor"/>
          <w:rtl w:val="true"/>
        </w:rPr>
        <w:footnoteReference w:id="289"/>
      </w:r>
      <w:r>
        <w:rPr>
          <w:rFonts w:ascii="Amiri" w:hAnsi="Amiri" w:eastAsia="Amiri" w:cs="Amiri"/>
          <w:color w:val="111111"/>
          <w:sz w:val="28"/>
          <w:sz w:val="28"/>
          <w:szCs w:val="28"/>
          <w:rtl w:val="true"/>
          <w:lang w:bidi="ar-SA"/>
        </w:rPr>
        <w:t xml:space="preserve">وكذا نقله الفاسي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يشعر بأن المقام لم يكن حينئذ ملصقاً بالكعبة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كلمة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الملاصقة أقرب؛ لأنه صلى الله عليه و آله أنهى الطواف عند الركن فإذا واصل مشيه بعد ذلك إلى يمنة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المقام في موضعه الآن لكان المشي إليه مشياً عن الكعبة وحقّه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المقام بينه وبين الكعبة، فلا يخفى أن المصلي إلى المقام إذا كان بلصق الكعبة إمّا أن يكون عن يمينه أو يساره أو خلفه فإذا كان خلفه فقد جعله بينه وبين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رواها الأزرقي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المقام هذا الذي هو به اليوم هو موضعه في الجاهليّة وفي عهد النبي صلى الله عليه و آله وأبي بكر وعمر؛ إلّاأن السيل ذهب به في خلافة عمر فجعل في وجه الكعبة حتى قدم عمر فردّه بمحضر من الناس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مع شذوذها معارضة بالروايات الكثيرة المتقدمة، والتي لا يبعد دعوى تواترها؛ ولا ريب أن الترجيح لتلك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المعلّمي فيما عثرنا عليه أخيراً من أن الأزرقي لم يوثقه أحد من أئمة الجرح والتعديل ولم يذكره البخاري وابن أبي حاتم؛ بل قال الفاسي في ترجمته في 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ترجمه وقد تفرد بهذه الحكاية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المعلّمي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ويريبني من الأزرقى حسن سياقه للحكايات وإشباعه القول فيها؛ ومثل ذلك قليل فيما يصح عن الصحابة والتابعين؛ وقد قيل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تحدث عن عبد الملك ابن 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حسن</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حسنها فررت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ويريبني أيضاً من الأزرقي تحمسه لهذا القول؛ حتى أنه تصرف في النصوص بإسقاط ما ينافي مقالته، وغيره؛ فقد روى عن ابن أبي عمر بسند واهٍ إلى أبي سعيد الخدري عن النبي صلى الله عليه و آله أنه صلى إلى الميزاب وهو بالمدينة، ثم قدم مكّة فكان يصلي إلى المقام ما كان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الفاكهي هذا الخبر كما ذكره الفاسي في شفاء الغرام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قدم مكّة من المدينة فكان يصلي إلى المقام وهو ملصق بالبيت أو بالكعبة حتى توفي رسول اللَّه صلى الله عليه و آله؛</w:t>
      </w:r>
    </w:p>
    <w:p>
      <w:pPr>
        <w:pStyle w:val="BookText"/>
        <w:rPr/>
      </w:pPr>
      <w:r>
        <w:rPr>
          <w:rFonts w:ascii="Amiri" w:hAnsi="Amiri" w:eastAsia="Amiri" w:cs="Amiri"/>
          <w:color w:val="111111"/>
          <w:sz w:val="28"/>
          <w:sz w:val="28"/>
          <w:szCs w:val="28"/>
          <w:rtl w:val="true"/>
          <w:lang w:bidi="ar-SA"/>
        </w:rPr>
        <w:t>فأسقط الأزرقي في روايته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ملصق بالبيت حتى توفي رسول اللَّه صلى الله عليه و آله، وجعل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الأزرقي رواية عن عبداللَّه بن 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أوّل من صلّى خلف المقام حين حوّل إلى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ترق للأزرقي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برواية اخرى عن عبداللَّه بن سائب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صلّى خلف المقام حين ردّ في موضعه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آل الشيخ في شأن بعض وسائط الرواية من أنه غير ضابط؛ حكاه عن البخاري وأنه لذا عدّه العقيلي في الضعفاء وذكر أن ابن حجر أيضاً 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من أن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يأخذه عن الصحابة فيما يرى المحب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فهمه من سياق رواية كثير عن أبيه في قصّة احتمال سيل أم نهشل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الحديث الثالث فيما ذكرناه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فلا مجال للأخذ به بعد تصريح عائشة بأن المقام كان ملصقاً بالبيت في عهد النبي وبعده إلى زمان عمر وأن عمر هو الذي أخّره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من أن فهم ابن أبي مليكة نشأ من سؤال عمر أين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يحتمل أن يكون ذلك إشارة إلى موضعه قبل</w:t>
      </w:r>
    </w:p>
    <w:p>
      <w:pPr>
        <w:pStyle w:val="BookText"/>
        <w:rPr/>
      </w:pPr>
      <w:r>
        <w:rPr>
          <w:rFonts w:ascii="Amiri" w:hAnsi="Amiri" w:eastAsia="Amiri" w:cs="Amiri"/>
          <w:color w:val="111111"/>
          <w:sz w:val="28"/>
          <w:sz w:val="28"/>
          <w:szCs w:val="28"/>
          <w:rtl w:val="true"/>
          <w:lang w:bidi="ar-SA"/>
        </w:rPr>
        <w:t>احتمال السيل له، وأما أن موضعه قبل احتمال سيل أم نهشل هو موضعه في عهد رسول اللَّه صلى الله عليه و آله أو أن عمر كان حوّله قبل السيل فسأل عن ذلك الموضع فكل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الثاني رواية صحيحة لابن عيينة صرح فيها بذلك، بعد التصريح بأن المقام كان في سقع البيت على عهد النبي صلى الله عليه و آله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اخرى للأزرقي بسنده عن ا لمطلب بن أبي وداعة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السيول تدخل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دفعت المقام من موضعه وربما نحّته إلى وجه الكعبة حتى جاء سيل في خلافة عمر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امّ نهشل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 المقام من موضعه، فذهب به حتى وُجد في أسفل مكّة، فأتي به فربط إلى أستار الكعبة في وجهها؛ وكتب في ذلك إلى عمر، فأقبل عمر فزعاً فدخل بعمرة في شهر رمضان وقد غمّي موضعه، وعفاه السيل فدعا عمر بالناس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عبداً عنده علم في هذا المقام؛ فقال المطّلب بن أبي وداعة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أميرالمؤمنين عندي ذلك؛ فقد كنت أخشى عليه فأخذت قدره من موضعه إلى الركن ومن موضعه إلى باب الحجر ومن موضعه إلى زمزم بمقاط، وهو عندي في البيت؛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 عندي وأرسل إليها، فاتي بها فمدّها فوجدها مستوية إلى موضعه هذا؛ فسأل الناس وشاورهم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موضعه؛ فلما استثبت ذلك عمر وحق عنده، أمر به فأعلم ببناء ربضه تحت المقام، ثم حوّله فهو في مكانه هذا إلى اليوم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الخبر السابق من احتمال كون المراد بالموضع المذكور في هذا الخبر الموضع الّذي وضعه فيه عمّر أوّل مرة فسأل عنه ليجعله فيه مرة أخرى؛ فقد روى ابن أبي حاتم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المقام في صقع البيت على عهد النبي صلى الله عليه و آله فحوّله عمر إلى مكانه</w:t>
      </w:r>
    </w:p>
    <w:p>
      <w:pPr>
        <w:pStyle w:val="BookText"/>
        <w:rPr/>
      </w:pPr>
      <w:r>
        <w:rPr>
          <w:rFonts w:ascii="Amiri" w:hAnsi="Amiri" w:eastAsia="Amiri" w:cs="Amiri"/>
          <w:color w:val="111111"/>
          <w:sz w:val="28"/>
          <w:sz w:val="28"/>
          <w:szCs w:val="28"/>
          <w:rtl w:val="true"/>
          <w:lang w:bidi="ar-SA"/>
        </w:rPr>
        <w:t>بعد النبي صلى الله عليه و آله وبعد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السيل به بعد تحويل عمر إيّاه من موضعه هذا فردّه عمر إليه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 هذا أن جعل المقام في الموضع الفعلي صدر من عمر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قبل ذهاب السيل وذلك بنقله من لصق البيت إلى هذا الموضع،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ذهب به السيل وأخذه من موضعه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مثل ما تقدم الإيراد به في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بعض وسائط الخبر مثل كثير بن المطلب كما قيل، وقيل أيضاً باشتمال الخبر على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اخرى للأزرقي بسنده عن حبيب بن أبي الأشرس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سيل امّ نهشل قبل أن يعمل عمر الردم بأعلى مكّة، فاحتمل المقام من مكانه فلم يدر أين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عمر سأل من يعلم موضعه؟ فقال المطلب بن أبي وداعة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قدرته بمقاط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وتخوفت عليه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الحجر إليه من وجه الكعبة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به، فجاء به ووضعه في موضعه هذا، وعمل عمر الردم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حدثنا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كان عند سقع البيت؛ فأمّا موضعه الذي هو موضعه، فموضعه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يقوله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هنالك موضعه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عمرو بن دينار نحواً من حديث ابن الأشرس هذا، لا اميز أحدهما من صاحبه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مضافاً إلى ما تقدم في الأمر الثاني؛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ما تقدم من احتمال كون المراد ردّه إلى الموضع الذي كان عمر قبل</w:t>
      </w:r>
    </w:p>
    <w:p>
      <w:pPr>
        <w:pStyle w:val="BookText"/>
        <w:rPr/>
      </w:pPr>
      <w:r>
        <w:rPr>
          <w:rFonts w:ascii="Amiri" w:hAnsi="Amiri" w:eastAsia="Amiri" w:cs="Amiri"/>
          <w:color w:val="111111"/>
          <w:sz w:val="28"/>
          <w:sz w:val="28"/>
          <w:szCs w:val="28"/>
          <w:rtl w:val="true"/>
          <w:lang w:bidi="ar-SA"/>
        </w:rPr>
        <w:t>حوّله إليه أوّلًا على ما يستفاد من رواية سفيان، فراجع ما ذكرناه في الجواب عن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ذلك كلّه ما قيل من أن ابن أبي الأشرس لا يحتج بروايته وأنه متروك منكر الحديث جدّاً، وأنه ليس بشي‌ء وليس بثقة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ذكرها ابن كثير أن ابن مردويه روى بسنده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المقام عند البيت فحوّله رسول اللَّه صلى الله عليه و آله إلى هذا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يرى الرأي فينزل به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بروايات متواترة دلّت على خلافها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ضعيفة باعتراف أهل السنة؛ فقد أشار ابن كثير إلى ضعفها وضعّفها ابن حجر في الفتح </w:t>
      </w:r>
      <w:r>
        <w:rPr>
          <w:rStyle w:val="FootnoteAnchor"/>
          <w:rtl w:val="true"/>
        </w:rPr>
        <w:footnoteReference w:id="298"/>
      </w:r>
      <w:r>
        <w:rPr>
          <w:rFonts w:ascii="Amiri" w:hAnsi="Amiri" w:eastAsia="Amiri" w:cs="Amiri"/>
          <w:color w:val="111111"/>
          <w:sz w:val="28"/>
          <w:sz w:val="28"/>
          <w:szCs w:val="28"/>
          <w:rtl w:val="true"/>
          <w:lang w:bidi="ar-SA"/>
        </w:rPr>
        <w:t xml:space="preserve">، وأشار إلى ضعف بعض وسائطه المعلمي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هو الذي حوّل المقام، وهو الذي رواه عبد الرزّاق 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أصح من طريق ابن مردويه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شفاء الغرام للفاسي أنه ذكر موسى ابن عقبة في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زعموا أن المقام لاصق في الكعبة فأخّره رسول اللَّه صلى الله عليه و آله في مكانه هذا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المعارضة التي قدّمناها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المعلّمي من أنهم ذكروا أن موسى بن عقبة تتبع المغازي بعد كبر سنّه، فربما يسمع ممن هو دونه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تعبير ابن عقبة في النسبة إلى القائل بزعمهم مشعر إن لم يكن دالّاً على أنه لا يرتضيه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الأزرقي في تاريخ مكّة بسنده عن عبد اللَّه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يصلي بأهل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صلّى خلف المقام حين ردّ في موضعه هذا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أن قول عبداللَّه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ردّ في موضعه، يفهم منه أن ذاك الموضع كان موضعاً للمقام سابقاً أيضاً، إلّاأنه فصل عنه برهة فكان جعله فيه ردّاً إليه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عبدالرّزاق في مصنّفه نقل القضية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من</w:t>
      </w:r>
    </w:p>
    <w:p>
      <w:pPr>
        <w:pStyle w:val="BookText"/>
        <w:rPr/>
      </w:pPr>
      <w:r>
        <w:rPr>
          <w:rFonts w:ascii="Amiri" w:hAnsi="Amiri" w:eastAsia="Amiri" w:cs="Amiri"/>
          <w:color w:val="111111"/>
          <w:sz w:val="28"/>
          <w:sz w:val="28"/>
          <w:szCs w:val="28"/>
          <w:rtl w:val="true"/>
          <w:lang w:bidi="ar-SA"/>
        </w:rPr>
        <w:t>صلى وراءه حين وضع؛ فكلمة حين وضع في رواية عبدالرّزاق هو الّذي غيرها راوي النقل المتقدم، وهو سليم بن مسلم الذي روى عنه الأزرقي؛ وهذا الراوي قدحوا فيه بأنه غير مأمون لا على عقيدته ولا على الحديث؛ وعدوه واهياً متروك الحديث؛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يساوي حديثه شيئاً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لو تمت سنداً ومتناً فهي معارضة بالروايات المنافية لها، وهي أصح سنداً وأوضح متناً ودلالة وأقوى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الأزرقي بسنده عن ابن جريج يشير إلى الموضع الملاصق للبيت وأنه الذي صلّى فيه النبي صلى الله عليه و آله، وأنه الموضع الذي جعل فيه المقام حين ذهب به سيل امّ نهشل إلى أن قدم عمر فردّه إلى موضعه الذي كان فيه في الجاهليّة وفي عهد النبي صلى الله عليه و آله وأبي بكر وبعض خلافة عمر إلى أن ذهب به السيل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سنده ومعارضته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أن النبي صلى الله عليه و آله صلى بجنب الكعبة وكان المقام غير موجود هناك وإنما كان متأخّراً عنه وفي موضعه الفعلي؛ وهذا القول غريب لم يعهد من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w:t>
      </w:r>
      <w:bookmarkStart w:id="156" w:name="pg10126_88740"/>
    </w:p>
    <w:p>
      <w:pPr>
        <w:pStyle w:val="Heading2"/>
        <w:numPr>
          <w:ilvl w:val="1"/>
          <w:numId w:val="1"/>
        </w:numPr>
        <w:rPr/>
      </w:pPr>
      <w:bookmarkStart w:id="157" w:name="__RefHeading___Toc720953_1067777946"/>
      <w:bookmarkStart w:id="158" w:name="_Toc58"/>
      <w:bookmarkEnd w:id="156"/>
      <w:bookmarkEnd w:id="157"/>
      <w:r>
        <w:rPr>
          <w:rtl w:val="true"/>
        </w:rPr>
        <w:t>فقه الجدال في الحجّ‌</w:t>
      </w:r>
      <w:bookmarkEnd w:id="158"/>
    </w:p>
    <w:p>
      <w:pPr>
        <w:pStyle w:val="Heading3"/>
        <w:numPr>
          <w:ilvl w:val="2"/>
          <w:numId w:val="1"/>
        </w:numPr>
        <w:rPr/>
      </w:pPr>
      <w:bookmarkStart w:id="159" w:name="__RefHeading___Toc720955_1067777946"/>
      <w:bookmarkStart w:id="160" w:name="_Toc59"/>
      <w:bookmarkEnd w:id="159"/>
      <w:r>
        <w:rPr>
          <w:rtl w:val="true"/>
        </w:rPr>
        <w:t xml:space="preserve">دراسة فقهيّة استدلالية حول مفهوم الجدال وأحكامه </w:t>
      </w:r>
      <w:r>
        <w:rPr>
          <w:rtl w:val="true"/>
        </w:rPr>
        <w:t>(</w:t>
      </w:r>
      <w:r>
        <w:rPr>
          <w:rtl w:val="true"/>
        </w:rPr>
        <w:t>القسم الأول</w:t>
      </w:r>
      <w:r>
        <w:rPr>
          <w:rtl w:val="true"/>
        </w:rPr>
        <w:t>)</w:t>
      </w:r>
      <w:bookmarkEnd w:id="160"/>
    </w:p>
    <w:p>
      <w:pPr>
        <w:pStyle w:val="BookText"/>
        <w:rPr/>
      </w:pPr>
      <w:r>
        <w:rPr>
          <w:rFonts w:ascii="Amiri" w:hAnsi="Amiri" w:eastAsia="Amiri" w:cs="Amiri"/>
          <w:color w:val="111111"/>
          <w:sz w:val="28"/>
          <w:sz w:val="28"/>
          <w:szCs w:val="28"/>
          <w:rtl w:val="true"/>
          <w:lang w:bidi="ar-SA"/>
        </w:rPr>
        <w:t>حيدر حب اللَّه‌</w:t>
      </w:r>
    </w:p>
    <w:p>
      <w:pPr>
        <w:pStyle w:val="Heading3"/>
        <w:numPr>
          <w:ilvl w:val="2"/>
          <w:numId w:val="1"/>
        </w:numPr>
        <w:rPr/>
      </w:pPr>
      <w:bookmarkStart w:id="161" w:name="__RefHeading___Toc720957_1067777946"/>
      <w:bookmarkStart w:id="162" w:name="_Toc60"/>
      <w:bookmarkEnd w:id="161"/>
      <w:r>
        <w:rPr>
          <w:rtl w:val="true"/>
        </w:rPr>
        <w:t>تمهيد</w:t>
      </w:r>
      <w:bookmarkEnd w:id="162"/>
    </w:p>
    <w:p>
      <w:pPr>
        <w:pStyle w:val="BookText"/>
        <w:rPr/>
      </w:pPr>
      <w:r>
        <w:rPr>
          <w:rFonts w:ascii="Amiri" w:hAnsi="Amiri" w:eastAsia="Amiri" w:cs="Amiri"/>
          <w:color w:val="111111"/>
          <w:sz w:val="28"/>
          <w:sz w:val="28"/>
          <w:szCs w:val="28"/>
          <w:rtl w:val="true"/>
          <w:lang w:bidi="ar-SA"/>
        </w:rPr>
        <w:t xml:space="preserve">من جملة تروك الإحرام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دلّت على حرمته نصوص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السنّة، فجملة من الروايات، ومنها ما هو معتبر السند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عبداللَّه بن سنان،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إتمامها أن لا رفث ولا فسوق ولا جدال في الحج</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استدلّ على الحكم بالإجماع أيضاً، وهو وإن كان منعقداً بين المسلمين قاطبةً، إلّاأنّه مدركيّ، فلا يكون بنفسه دليلًا، بل المدرك هو الآيات والروايات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في الجدال يقع ضمن مباحث</w:t>
      </w:r>
      <w:r>
        <w:rPr>
          <w:rFonts w:eastAsia="Amiri" w:cs="Amiri" w:ascii="Amiri" w:hAnsi="Amiri"/>
          <w:color w:val="111111"/>
          <w:sz w:val="28"/>
          <w:szCs w:val="28"/>
          <w:rtl w:val="true"/>
          <w:lang w:bidi="ar-SA"/>
        </w:rPr>
        <w:t>:</w:t>
      </w:r>
      <w:bookmarkStart w:id="163" w:name="pg10126_88741"/>
    </w:p>
    <w:p>
      <w:pPr>
        <w:pStyle w:val="Heading3"/>
        <w:numPr>
          <w:ilvl w:val="2"/>
          <w:numId w:val="1"/>
        </w:numPr>
        <w:rPr/>
      </w:pPr>
      <w:bookmarkStart w:id="164" w:name="__RefHeading___Toc720959_1067777946"/>
      <w:bookmarkStart w:id="165" w:name="_Toc61"/>
      <w:bookmarkEnd w:id="163"/>
      <w:bookmarkEnd w:id="164"/>
      <w:r>
        <w:rPr>
          <w:rtl w:val="true"/>
        </w:rPr>
        <w:t>المبحث الأوّل</w:t>
      </w:r>
      <w:r>
        <w:rPr>
          <w:rtl w:val="true"/>
        </w:rPr>
        <w:t xml:space="preserve">: </w:t>
      </w:r>
      <w:r>
        <w:rPr>
          <w:rtl w:val="true"/>
        </w:rPr>
        <w:t>مفهوم الجدال المحرّم‌</w:t>
      </w:r>
      <w:bookmarkEnd w:id="165"/>
    </w:p>
    <w:p>
      <w:pPr>
        <w:pStyle w:val="Heading4"/>
        <w:numPr>
          <w:ilvl w:val="3"/>
          <w:numId w:val="1"/>
        </w:numPr>
        <w:rPr/>
      </w:pPr>
      <w:bookmarkStart w:id="166" w:name="__RefHeading___Toc720961_1067777946"/>
      <w:bookmarkStart w:id="167" w:name="_Toc62"/>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ما هو الجدال الذي حرّمته الآية؟ ما معناه؟ وما المراد به؟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يبدو أنّ المسلمين انقسموا إزاء هذا الأمر، فقد ذهب مشهور فقهاء أهل‌السنّة </w:t>
      </w:r>
      <w:r>
        <w:rPr>
          <w:rStyle w:val="FootnoteAnchor"/>
          <w:rtl w:val="true"/>
        </w:rPr>
        <w:footnoteReference w:id="307"/>
      </w:r>
      <w:r>
        <w:rPr>
          <w:rFonts w:ascii="Amiri" w:hAnsi="Amiri" w:eastAsia="Amiri" w:cs="Amiri"/>
          <w:color w:val="111111"/>
          <w:sz w:val="28"/>
          <w:sz w:val="28"/>
          <w:szCs w:val="28"/>
          <w:rtl w:val="true"/>
          <w:lang w:bidi="ar-SA"/>
        </w:rPr>
        <w:t>، إلى أنّ المراد بالجدال معناه اللغوي، وهو النزاع والمخاصمة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معروف، أمّا فقهاء الشيعة </w:t>
      </w:r>
      <w:r>
        <w:rPr>
          <w:rStyle w:val="FootnoteAnchor"/>
          <w:rtl w:val="true"/>
        </w:rPr>
        <w:footnoteReference w:id="308"/>
      </w:r>
      <w:r>
        <w:rPr>
          <w:rFonts w:ascii="Amiri" w:hAnsi="Amiri" w:eastAsia="Amiri" w:cs="Amiri"/>
          <w:color w:val="111111"/>
          <w:sz w:val="28"/>
          <w:sz w:val="28"/>
          <w:szCs w:val="28"/>
          <w:rtl w:val="true"/>
          <w:lang w:bidi="ar-SA"/>
        </w:rPr>
        <w:t>فقد 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المراد به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الجدال عندهم اتخذ معنى شرعياً جديداً، خرج به عن معناه اللغوي، فبعد أن كان يعني النزاع والخصومة لغةً، صار يعني شرعاً هاتين الكلمتين، سواء كان هناك نزاع وخصومة أم لا؟</w:t>
      </w:r>
      <w:bookmarkStart w:id="168" w:name="pg10126_88742"/>
    </w:p>
    <w:p>
      <w:pPr>
        <w:pStyle w:val="BookText"/>
        <w:rPr/>
      </w:pPr>
      <w:bookmarkEnd w:id="168"/>
      <w:r>
        <w:rPr>
          <w:rFonts w:ascii="Amiri" w:hAnsi="Amiri" w:eastAsia="Amiri" w:cs="Amiri"/>
          <w:color w:val="111111"/>
          <w:sz w:val="28"/>
          <w:sz w:val="28"/>
          <w:szCs w:val="28"/>
          <w:rtl w:val="true"/>
          <w:lang w:bidi="ar-SA"/>
        </w:rPr>
        <w:t>وقد وقع جدل بين فقهاء الإماميّة، انطلاقاً من التفسير المذكور، حول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المحرّم هو هاتان الكلمتان معاً، أم أنّ الواحدة منهما تكفي؟</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المحرّم هو خصوص هاتين الكلمتين، أم المراد بهما الإشارة إلى مطلق اليمين حتّى لو كان بغير الصيغتين المذكورتين؟</w:t>
      </w:r>
    </w:p>
    <w:p>
      <w:pPr>
        <w:pStyle w:val="BookText"/>
        <w:rPr/>
      </w:pPr>
      <w:r>
        <w:rPr>
          <w:rFonts w:ascii="Amiri" w:hAnsi="Amiri" w:eastAsia="Amiri" w:cs="Amiri"/>
          <w:color w:val="111111"/>
          <w:sz w:val="28"/>
          <w:sz w:val="28"/>
          <w:szCs w:val="28"/>
          <w:rtl w:val="true"/>
          <w:lang w:bidi="ar-SA"/>
        </w:rPr>
        <w:t>بدورنا، سنركّز بحثنا على النقطة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التفسيرين هو الصحيح لمفهوم الجدال؟ هل المعنى اللغوي أم اليمين؟ ما هو مدرك النظرية الثانية؟ وهل يمكن تصوّر نظريّة ثالثة أو رابعة في البين أم لا؟</w:t>
      </w:r>
    </w:p>
    <w:p>
      <w:pPr>
        <w:pStyle w:val="BookText"/>
        <w:rPr/>
      </w:pPr>
      <w:r>
        <w:rPr>
          <w:rFonts w:ascii="Amiri" w:hAnsi="Amiri" w:eastAsia="Amiri" w:cs="Amiri"/>
          <w:color w:val="111111"/>
          <w:sz w:val="28"/>
          <w:sz w:val="28"/>
          <w:szCs w:val="28"/>
          <w:rtl w:val="true"/>
          <w:lang w:bidi="ar-SA"/>
        </w:rPr>
        <w:t>ونتعرّض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لمدرك النظرية الأولى، ثمّ نعرّج على مدرك النظريّة الثانية، لنخرج بنتيجة نهائيّة في الموضوع بعون اللَّه سبحانه</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720963_1067777946"/>
      <w:bookmarkStart w:id="170" w:name="_Toc63"/>
      <w:bookmarkEnd w:id="169"/>
      <w:r>
        <w:rPr>
          <w:rtl w:val="true"/>
        </w:rPr>
        <w:t>مستند نظرية التفسير اللغوي للجدال‌</w:t>
      </w:r>
      <w:bookmarkEnd w:id="170"/>
    </w:p>
    <w:p>
      <w:pPr>
        <w:pStyle w:val="BookText"/>
        <w:rPr/>
      </w:pPr>
      <w:r>
        <w:rPr>
          <w:rFonts w:ascii="Amiri" w:hAnsi="Amiri" w:eastAsia="Amiri" w:cs="Amiri"/>
          <w:color w:val="111111"/>
          <w:sz w:val="28"/>
          <w:sz w:val="28"/>
          <w:szCs w:val="28"/>
          <w:rtl w:val="true"/>
          <w:lang w:bidi="ar-SA"/>
        </w:rPr>
        <w:t>الذي يبدو أنّ المستند الرئيس للنظرية القائلة بأنّ الجدال المحرّم في الحجّ هو النزاع والمخاصمة، هو اللغة العربية، فالمصادر اللغوية 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الجدال في اللغة يعني النزاع والخصومة والحوار الصاخب وأمثال ذلك </w:t>
      </w:r>
      <w:r>
        <w:rPr>
          <w:rStyle w:val="FootnoteAnchor"/>
          <w:rtl w:val="true"/>
        </w:rPr>
        <w:footnoteReference w:id="309"/>
      </w:r>
      <w:r>
        <w:rPr>
          <w:rFonts w:ascii="Amiri" w:hAnsi="Amiri" w:eastAsia="Amiri" w:cs="Amiri"/>
          <w:color w:val="111111"/>
          <w:sz w:val="28"/>
          <w:sz w:val="28"/>
          <w:szCs w:val="28"/>
          <w:rtl w:val="true"/>
          <w:lang w:bidi="ar-SA"/>
        </w:rPr>
        <w:t xml:space="preserve">، حتّى أنّ أصحاب النظرية الثانية أنفسهم أقرّوا بأنّ المعنى اللغوي قائم على ذلك، وأنّ نصوص السنّة هي التي دفعت إلى تبنّي القول الثاني، ولولاها لأخذنا بهذا المعنى في تفسير الآية الكريمة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صحّة هذا الكلام، وأنّ هذا التفسير هو المتعيّن، غير أنّ المفروض</w:t>
      </w:r>
      <w:bookmarkStart w:id="171" w:name="pg10126_88743"/>
    </w:p>
    <w:p>
      <w:pPr>
        <w:pStyle w:val="BookText"/>
        <w:rPr/>
      </w:pPr>
      <w:bookmarkEnd w:id="171"/>
      <w:r>
        <w:rPr>
          <w:rFonts w:ascii="Amiri" w:hAnsi="Amiri" w:eastAsia="Amiri" w:cs="Amiri"/>
          <w:color w:val="111111"/>
          <w:sz w:val="28"/>
          <w:sz w:val="28"/>
          <w:szCs w:val="28"/>
          <w:rtl w:val="true"/>
          <w:lang w:bidi="ar-SA"/>
        </w:rPr>
        <w:t>مراجعة نصوص السنّة قبل البتّ بالموضوع، انطلاقاً من كونها مرجعاً ثانياً مع القرآن الكريم، لننظر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السنّة الشريفة ما يفرض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هذا التفسير الصائب في حدّ نفسه أم لا؟</w:t>
      </w:r>
    </w:p>
    <w:p>
      <w:pPr>
        <w:pStyle w:val="BookText"/>
        <w:rPr/>
      </w:pPr>
      <w:r>
        <w:rPr>
          <w:rFonts w:ascii="Amiri" w:hAnsi="Amiri" w:eastAsia="Amiri" w:cs="Amiri"/>
          <w:color w:val="111111"/>
          <w:sz w:val="28"/>
          <w:sz w:val="28"/>
          <w:szCs w:val="28"/>
          <w:rtl w:val="true"/>
          <w:lang w:bidi="ar-SA"/>
        </w:rPr>
        <w:t>ومعنى ذلك أن صحّة النظريّة الأولى صحّة معلقةٌ على الفراغ عن رصد مستندات النظرية الثانية، وهو ما سنقوم به الآن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720965_1067777946"/>
      <w:bookmarkStart w:id="173" w:name="_Toc64"/>
      <w:bookmarkEnd w:id="172"/>
      <w:r>
        <w:rPr>
          <w:rtl w:val="true"/>
        </w:rPr>
        <w:t>مستند نظرية التفسير الشرعي للجدال‌</w:t>
      </w:r>
      <w:bookmarkEnd w:id="173"/>
    </w:p>
    <w:p>
      <w:pPr>
        <w:pStyle w:val="BookText"/>
        <w:rPr/>
      </w:pPr>
      <w:r>
        <w:rPr>
          <w:rFonts w:ascii="Amiri" w:hAnsi="Amiri" w:eastAsia="Amiri" w:cs="Amiri"/>
          <w:color w:val="111111"/>
          <w:sz w:val="28"/>
          <w:sz w:val="28"/>
          <w:szCs w:val="28"/>
          <w:rtl w:val="true"/>
          <w:lang w:bidi="ar-SA"/>
        </w:rPr>
        <w:t>الظاهر أنّ المستند الوحيد الذي ينبغي التعرّض له للتفسير الشرعي للجدال هو الروايات الشريفة، فإنّ الإجماع هنا واضح المدركية، فلا يعتمد عليه، كما أنّ النص القرآني لا يدلّ عليها وفق ما أشرنا، ولا سبيل لدليل العقل في الميدان حسب ما يبدو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المستند الرئيس لتفسير الجدال في الآية بالنزاع هو اللغة العربية</w:t>
      </w:r>
    </w:p>
    <w:p>
      <w:pPr>
        <w:pStyle w:val="BookText"/>
        <w:rPr/>
      </w:pPr>
      <w:r>
        <w:rPr>
          <w:rFonts w:ascii="Amiri" w:hAnsi="Amiri" w:eastAsia="Amiri" w:cs="Amiri"/>
          <w:color w:val="111111"/>
          <w:sz w:val="28"/>
          <w:sz w:val="28"/>
          <w:szCs w:val="28"/>
          <w:rtl w:val="true"/>
          <w:lang w:bidi="ar-SA"/>
        </w:rPr>
        <w:t>وعليه، فلا بدّ من استعراض نصوص السنّة الواردة في المقام للوصول منها إلى نتيجة، وهذه النصوص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فعليك بتقوى اللَّه، وذكر اللَّه، وقلّة الكلام، إلّابخير، فإنّ تمام الحجّ والعمرة أن يحفظ المرء لسانه إلّامن خير، كما قال اللَّه عزّوجلّ، فإنّ اللَّه عزّوجلّ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فيهنّ الحجّ فلا رفث ولا فسوق ولا جدال في الحجّ</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فالرفث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الجماع، والفسوق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والسباب،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الرواية بصدد بيان معنى ما ورد في الآية، أي‌أنّها ناظرة إليها</w:t>
      </w:r>
    </w:p>
    <w:p>
      <w:pPr>
        <w:pStyle w:val="BookText"/>
        <w:rPr/>
      </w:pPr>
      <w:r>
        <w:rPr>
          <w:rFonts w:ascii="Amiri" w:hAnsi="Amiri" w:eastAsia="Amiri" w:cs="Amiri"/>
          <w:color w:val="111111"/>
          <w:sz w:val="28"/>
          <w:sz w:val="28"/>
          <w:szCs w:val="28"/>
          <w:rtl w:val="true"/>
          <w:lang w:bidi="ar-SA"/>
        </w:rPr>
        <w:t>نظرةً تفسيرية، وتريد أن تشرح معناها، وليست في مقام بيان الحكم الشرعي فقط بقطع النظر عن الآية، بل الرواية ناظرة إلى الآية، فهي تحوي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بيان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للآية ونظراً إليها، ممّا يفرض جعل مدلول الآية بالمعنى الذي تنصّ عليه الرواية، فالخبر تامّ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أخي موسى عليه السلام عن الرفث والفسوق والجدال ما هو؟ وما على من 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النساء، والفسوق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والمفاخرة،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وحال هذه الرواية كحال سابقتها وإن لم يرد فيها ذكر الآية، ذلك أنّ السؤال عن هذه الثلاث بهذا الترتيب ظاهر في أنّ نظر علي بن جعفر إلى الآية نفسها، وأنّ الإمام لمّا فسّر الثلاث يكون قد فسّر الآية، وتكون النتيجة مطابقة لما استفدناه من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وهي مثل الرواية الأولى، إلّاأنه 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وبلى 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الجدال، وإنّما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يبدو أنّها عين الرواية الأولى، وليست روايةً ثانية؛ لاشتراكها معها في مقطع كبير، مع وحدة الراوي، لكن المهم فيها أنّ الإمام عليه السلام نفى أن يكون من الجدال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لعمري وبلى 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مستخدماً لحصره في لا واللَّه وبلى واللَّه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يفيد كون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بهذين التعبيرين، وأنّ الموضوع ليس موضوع نزاع ومخاصمة، وهذه دلالة إضافية، أي‌دلالة الحصر، تعطينا إيّاها هذه الرواية، أللهم إلّاإذا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هنا إضافي بلحاظ ما سبق،</w:t>
      </w:r>
    </w:p>
    <w:p>
      <w:pPr>
        <w:pStyle w:val="BookText"/>
        <w:rPr/>
      </w:pPr>
      <w:r>
        <w:rPr>
          <w:rFonts w:ascii="Amiri" w:hAnsi="Amiri" w:eastAsia="Amiri" w:cs="Amiri"/>
          <w:color w:val="111111"/>
          <w:sz w:val="28"/>
          <w:sz w:val="28"/>
          <w:szCs w:val="28"/>
          <w:rtl w:val="true"/>
          <w:lang w:bidi="ar-SA"/>
        </w:rPr>
        <w:t xml:space="preserve">لا حقيقي لنفي المفهوم اللغوي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الرفث والفسوق والجدال؟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الرفث فالجماع، وأمّا الفسوق فهو الكذب، ألا تسمع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 والجدال هو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وبلى واللَّه، وسباب الرجل الرجل</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ونواجه مع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ضعيفة السند بالمفضل بن صالح الضعيف </w:t>
      </w:r>
      <w:r>
        <w:rPr>
          <w:rStyle w:val="FootnoteAnchor"/>
          <w:rtl w:val="true"/>
        </w:rPr>
        <w:footnoteReference w:id="318"/>
      </w:r>
      <w:r>
        <w:rPr>
          <w:rFonts w:ascii="Amiri" w:hAnsi="Amiri" w:eastAsia="Amiri" w:cs="Amiri"/>
          <w:color w:val="111111"/>
          <w:sz w:val="28"/>
          <w:sz w:val="28"/>
          <w:szCs w:val="28"/>
          <w:rtl w:val="true"/>
          <w:lang w:bidi="ar-SA"/>
        </w:rPr>
        <w:t>، فلا يحتجّ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تخالف غيرها من الروايات العديدة التامة السند، التي فسّرت الفسوق بالسباب، فإنّنا لم نجد رواية فسّرت الجدال بالسباب، كهذه الرواية، وهذا ما يجعلها معارضةً لمثل صحيحتي معاوية بن عمّار وعلي بن جعفر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العياشي في تفسيره عن معاوية بن عمّار، عن أبي‌عبداللَّه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والرفث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والسباب،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حيث الدلالة كسابقاتها، إلّاأنّها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 بالإرسال، فلا يحتجّ بها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منها أنّها عين صحيحة معاوية بن عمّار المتقدّمة، فهي</w:t>
      </w:r>
    </w:p>
    <w:p>
      <w:pPr>
        <w:pStyle w:val="BookText"/>
        <w:rPr/>
      </w:pPr>
      <w:r>
        <w:rPr>
          <w:rFonts w:ascii="Amiri" w:hAnsi="Amiri" w:eastAsia="Amiri" w:cs="Amiri"/>
          <w:color w:val="111111"/>
          <w:sz w:val="28"/>
          <w:sz w:val="28"/>
          <w:szCs w:val="28"/>
          <w:rtl w:val="true"/>
          <w:lang w:bidi="ar-SA"/>
        </w:rPr>
        <w:t>متطابقة الألفاظ، مع وحدة الراوي، ولا دليل على تعدّد الرواية، فلا تقدّم لنا شيئاً إضافياً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بالجدال، إنّما الجدال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فإنّما طلب الإسم،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فلا بأس به،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شانيك، فإنّه من قول الجاهلية</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الرواية مستغرقة في تفسير الجدال بكلمات، لا بالنزاع والخصومة، فإنّه لو كان الجدال بمعناه اللغوي، لم يكن معنى لهذه الموضوعات مطلقاً، سيّما مع استخدامها 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تامّة الدلالة مضافاً إلى تماميّة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يريد أن يعمل العمل فيقول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لأعملنّه، فيخالفه مراراً، يلزمه ما يلزم الجدال؟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أراد بهذا إكرام أخيه، إنّما كان ذلك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معصية</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تركّز على مفهوم اليمين في الدلالة، غايته أنّها تحصر ذلك باليمين الذي فيه معصية، وهذا يثبت المبدأ، وهو صيرورة مفهوم الجدال منحصراً في اليمين، وإن كان وقع بحث في تفصيله، وهو قضية المعصية وعدمها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الإنصاف أنّ هذه الرواية لا دلالة لها على المطلوب وذلك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أقصى ما تفيده دخول بعض الأيمان في مفهوم الجدال، لكنّها لا تنفي المفهوم اللغوي، على خلاف الحال من الروايات السابقة التي التزمنا دلالتها على</w:t>
      </w:r>
    </w:p>
    <w:p>
      <w:pPr>
        <w:pStyle w:val="BookText"/>
        <w:rPr/>
      </w:pPr>
      <w:r>
        <w:rPr>
          <w:rFonts w:ascii="Amiri" w:hAnsi="Amiri" w:eastAsia="Amiri" w:cs="Amiri"/>
          <w:color w:val="111111"/>
          <w:sz w:val="28"/>
          <w:sz w:val="28"/>
          <w:szCs w:val="28"/>
          <w:rtl w:val="true"/>
          <w:lang w:bidi="ar-SA"/>
        </w:rPr>
        <w:t xml:space="preserve">التحوّل المفهومي شرعاً للكلمة، إما من خلال ظهورها في النظر إلى الآية لتفسيرها بما يصرفها عن المعنى اللغوي، أو استخدام أدوات تفيد المؤدّى نفسه إن لم نقل بإضافية الحصر بلحاظ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نريد هنا، تأكيد تأسيس معنى جديد لكلمة الجدال، كما هي النظرية المشهورة، لا اعتبار المعنى اللغوي مع إضافة، فهذا ما لم يذهب إليه المشهور، كما هو ظاهر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ليست ظاهرة في أخذ خصوصيّة اليمين، بل يحتمل فيها جدّاً أن يكون المراد السؤال عن هذه الحالة بوصفها جدالًا بالمعنى اللغوي، أو ممّا يحتمل فيه شبهة الجدال، سيّما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فيخالفه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يحتمل معه صرف مفهوم الجدال والخصومة لغةً، ومعه فلا يحرز أنّ المراد منها اليمين وإن استخدمته الرواية، وإنّما فسّرت الرواية بما ينسجم مع سائر الروايات للأنس بالمعنى، وإلّا لو بقينا وإيّاها وحدنا لأمكن جعلها منسجمةً تماماً مع المعنى اللغوي، سيّما وأنّها تنفي الحكم في موردٍ لا خصومة فيه، وإنّما سأل السائل لشبهة كون المورد 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لا يصحّ التمسّك بها لإثبات 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الثامنة والتاسعة 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بثلاثة أيمان متتابعات صادقاً فقد جادل، وعليه دم، وإذا حلف بيمين واحدة كاذباً فقد جادل، وعليه دم</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دلالتها أنّها تركّز على مفهوم اليمين، حتّى أنّها تميز بين اليمين الصادقة والكاذبة، ممّا يجعلها تنظر إلى الانصراف عن موضوع المعنى اللغوي بحكم الأمر المفروغ منه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مع ذلك يمكن القول بأنّ الرواية لا تنفي المعنى اللغوي، بل توسّع دائرة الجدال، بما يشمل اليمين،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ساكتة عن الدلالة اللغوية الموجودة في</w:t>
      </w:r>
    </w:p>
    <w:p>
      <w:pPr>
        <w:pStyle w:val="BookText"/>
        <w:rPr/>
      </w:pPr>
      <w:r>
        <w:rPr>
          <w:rFonts w:ascii="Amiri" w:hAnsi="Amiri" w:eastAsia="Amiri" w:cs="Amiri"/>
          <w:color w:val="111111"/>
          <w:sz w:val="28"/>
          <w:sz w:val="28"/>
          <w:szCs w:val="28"/>
          <w:rtl w:val="true"/>
          <w:lang w:bidi="ar-SA"/>
        </w:rPr>
        <w:t>الآية، غايته أنّها 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بالتعبّد والاعتبار على سبيل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الجدال المحرّم شرعاً بما يشمل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هذه الرواية خبران آخران لمعاوية بن عمّار ولأبان بن عثمان عن أبي بصير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الجدال في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على مرّتين فقد وقع عليه دم،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يجادل وهو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والكاذب عليه بقرة</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الرواية لا تدلّ على رأي المشهور أبداً، فهي لا تبيّن حقيقة الجدال، بل تشير إلى أنّه لو وقع كانت كفّارته كذا وكذا، ومجرّد التعبير بصادقاً وكاذباً لا تدلّ على مسألة اليمين، لأنّ الجدال قد يكون صادقاً وكاذباً، فقد يجادل في أمر يرى نفسه على حقّ فيه، وقد يجادل في أمر يعلم أنّه غير محقّ فيه، فتعبير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صادقاً وكاذباً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في مورد اليمين، كذا يصح في المعنى اللغوي للجدال، فترجيح احتمال اليمين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المحرم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وهو صادق، 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بالرواية أنّها سألت عن الكفّارة، ممّا يرشد إلى مفروغية الحكم بكون هذا التعبير من محرمات الإحرام، وحيث لا مجال لإدخال هذا المورد إلّا في الجدال بقرينة سائر الروايات، كانت هذه الرواية داعمةً لتلك النصوص المناصرة لقول المشهور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ذلك يناقش بأن أقصى ما تفيده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اليمين في الجدال، لا تحوّل مفهومه إلى معنى جديد كما عليه المشهور؛ فلا تكون</w:t>
      </w:r>
    </w:p>
    <w:p>
      <w:pPr>
        <w:pStyle w:val="BookText"/>
        <w:rPr/>
      </w:pPr>
      <w:r>
        <w:rPr>
          <w:rFonts w:ascii="Amiri" w:hAnsi="Amiri" w:eastAsia="Amiri" w:cs="Amiri"/>
          <w:color w:val="111111"/>
          <w:sz w:val="28"/>
          <w:sz w:val="28"/>
          <w:szCs w:val="28"/>
          <w:rtl w:val="true"/>
          <w:lang w:bidi="ar-SA"/>
        </w:rPr>
        <w:t>الرواية دالّةً على القول المشهور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بن عبدالحميد عن أبي‌الحسن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جادل في الحجّ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والفسوق الكذب،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واللَّه وبلى واللَّه، والمفاخرة</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مردودة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بضعفها السندي بالإرسال، دون وجود عامل بها، بل الظاهر أنّ الأصحاب هجروها لمخالفتها لروايات كثيرة في صدرها، لا في المقطع الذي نقلناه وهو موضع شاهدنا </w:t>
      </w:r>
      <w:r>
        <w:rPr>
          <w:rStyle w:val="FootnoteAnchor"/>
          <w:rtl w:val="true"/>
        </w:rPr>
        <w:footnoteReference w:id="329"/>
      </w:r>
      <w:r>
        <w:rPr>
          <w:rFonts w:ascii="Amiri" w:hAnsi="Amiri" w:eastAsia="Amiri" w:cs="Amiri"/>
          <w:color w:val="111111"/>
          <w:sz w:val="28"/>
          <w:sz w:val="28"/>
          <w:szCs w:val="28"/>
          <w:rtl w:val="true"/>
          <w:lang w:bidi="ar-SA"/>
        </w:rPr>
        <w:t>، وما ذكره صاحب الرياض والجواهر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سقوط بعضها لا يسقط حجّية البعض الآخر </w:t>
      </w:r>
      <w:r>
        <w:rPr>
          <w:rStyle w:val="FootnoteAnchor"/>
          <w:rtl w:val="true"/>
        </w:rPr>
        <w:footnoteReference w:id="330"/>
      </w:r>
      <w:r>
        <w:rPr>
          <w:rFonts w:ascii="Amiri" w:hAnsi="Amiri" w:eastAsia="Amiri" w:cs="Amiri"/>
          <w:color w:val="111111"/>
          <w:sz w:val="28"/>
          <w:sz w:val="28"/>
          <w:szCs w:val="28"/>
          <w:rtl w:val="true"/>
          <w:lang w:bidi="ar-SA"/>
        </w:rPr>
        <w:t>مردود أصوليّاً؛ لأنّ دلالة البعض الساقط لم تسقط لتقية ونحوها ممّا يحتمل معه التبعيض الدلالي في الحجّية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فسّرت الجدال بالمفاخرة، وهذا ما لم يرد في الروايات الأخرى، نعم ورد في خبر زيد الشحّام المتقدّم تفسير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الجملتين المعروفتين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بسباب الرجل الرجل، وهذا مخالف لدلالة الحصر والسياق الحصري</w:t>
      </w:r>
      <w:bookmarkStart w:id="174" w:name="pg10126_88750"/>
    </w:p>
    <w:p>
      <w:pPr>
        <w:pStyle w:val="BookText"/>
        <w:rPr/>
      </w:pPr>
      <w:bookmarkEnd w:id="174"/>
      <w:r>
        <w:rPr>
          <w:rFonts w:ascii="Amiri" w:hAnsi="Amiri" w:eastAsia="Amiri" w:cs="Amiri"/>
          <w:color w:val="111111"/>
          <w:sz w:val="28"/>
          <w:sz w:val="28"/>
          <w:szCs w:val="28"/>
          <w:rtl w:val="true"/>
          <w:lang w:bidi="ar-SA"/>
        </w:rPr>
        <w:t>الوارد في الروايات الأخرى، فلعلّه يكون مضعّفاً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الروايات الواردة في المقام قد بلغت ثلاثة عشرة رواية، الذي ثبت منها سنداً ودلالة ثلاث روايات فقط، فالرواية الأولى والثالثة واحدة، كما أنّ الرواية الرابعة والخامسة والثالثة عشرة ضعيفة السند، أمّا الرواية السابعة والثامنة والتاسعة والعاشرة والحادية عشرة والثانية عشرة فهي قاصرة دلالة، بمعنى أنّها تفيد شمول مفهوم الجدال القرآني لمثل بعض الأيمان على أبعد تقدير، على سبيل الحكومة الموسعة بالتعبد والاعتبار، لا أنّها تخلق تحوّلًا جذرياً في مفهوم الجدال كما عليه المشهور، وفق ما تقدّم، على أنّ الرواية الأولى والسادسة مشتركة في راويها، وهو معاوية بن عمّار، وفي حالٍ من هذا النوع لا ينبغي ادّعاء الاستفاضة فضلًا عن التواتر، نعم ثمة دليل صحيح ومعتبر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ذلك كلّه قد يقدّم تصوّر آخر عن مفهوم الجدال المحرّم في الحجّ، نعرضه ضمن نظرية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720967_1067777946"/>
      <w:bookmarkStart w:id="176" w:name="_Toc65"/>
      <w:bookmarkEnd w:id="175"/>
      <w:r>
        <w:rPr>
          <w:rtl w:val="true"/>
        </w:rPr>
        <w:t>نظرية الجدال بالمعنى الأخصّ‌</w:t>
      </w:r>
      <w:bookmarkEnd w:id="176"/>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مراجعة نصوص الكتاب والسنّة في موضوع الجدال المحرّم على المحرم في الحج تدلّ على أنّ الحرام نوع خاصّ من الجدال، هو ذاك الجدل الذي يتّسم بالشدّة والازدياد عرفاً بحيث يستخدم فيه الطرفان الأيمان والحلف لتأكيد موقفهما، أمّا الجدال العادي الهادئ أو العابر فليس مشمولًا لحرمة الجدال، بعد البناء على حجّية الخبر الواحد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ذلك أنّ الآية القرآنيّة ركّزت مفهوم الجدال، ولم يرد أيّ معنى لغوي للجدال يفسّره باليمين، فضلًا عن نوع خاصّ من اليمين، والتمثيل بكلمتي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بلى واللَّه، وحيث كان القرآن عربياً لزم تفسير الآية وفق المعنى اللغوي العرفي لدى أبناء اللسان العربي، وليس إلّاما سبق وأسلفناه من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فهم الروايات الواردة في المقام، أن أمامنا في تفسيرها احتمالات خمسة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بها تأسيس معنى شرعي للجدال، مباين تماماً للمعنى اللغوي والعرفي، وهذا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المنصرف عرفاً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إذ لو كان مراد الروايات ذلك لكانت مناقضةً للقرآن، فيجب طرحها حتّى لو كانت صحيحة السند، وإلّا فما معنى مخالفة القرآن؟ وطرح النصوص التي تعارضه؟ فإن المورد من أوضح مصاديق المخالفة، لأنّ النصّ القرآني يعطي معنى في ظهوره الذاتي، فيما تنفيه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الالتزامية لمفاد الحصر الوارد في الروايات، فإنّ الأحاديث بحصرها معنى الجدال في اليمين بقطع النظر عن النزاع والخصومة، تريد بالدلالة الالتزامية نفي النزاع والخصومة، وهو ما يساوق نفي الظهور القرآني، فتكون الرواية مخالفةً للقرآن، لا بنحو التخصيص أو التقييد، بل بنحو المباينة، مع الأخذ بعين الاعتبار الدلالة الالتزامية المشار إليها، وإذا أريد حذف هذه الدلالة لبطل الاحتمال الأوّل الذي يساوق القول المشهور بين الإماميّة، فإنّ هذا الاحتمال قائم على الحصر ونفي الجدل بالمعنى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فحصر الجدال ببعض أنواع اليمين فقط، مخالف للظهور القرآني للآية فتطرح الروايات أو يردّ علمها إلى أهلها، ولا معنى لمقارنة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الشرع أكسبها معنى جديداً </w:t>
      </w:r>
      <w:r>
        <w:rPr>
          <w:rStyle w:val="FootnoteAnchor"/>
          <w:rtl w:val="true"/>
        </w:rPr>
        <w:footnoteReference w:id="331"/>
      </w:r>
      <w:r>
        <w:rPr>
          <w:rFonts w:ascii="Amiri" w:hAnsi="Amiri" w:eastAsia="Amiri" w:cs="Amiri"/>
          <w:color w:val="111111"/>
          <w:sz w:val="28"/>
          <w:sz w:val="28"/>
          <w:szCs w:val="28"/>
          <w:rtl w:val="true"/>
          <w:lang w:bidi="ar-SA"/>
        </w:rPr>
        <w:t>، فإنّ هذا لا ضير فيه، لو كانت الآية قد نزلت بعد هذا التحوّل وحصول الحقيقة الشرعية، وليس كذلك، فتحمل الآية على المعنى اللغوي، إذ لم يرد ما يدلّ على حصول التحوّل قبل عصر الصادقين عليهما السلام، فقد تمّ هنا الخلط بين أمرين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لو لم تكن الروايات بصدد الإشارة إلى الآيات وتفسيرها، وقد تقدّم أنّها في هذا الصدد، لا أقلّ الرواية الأولى والثانية المتقدّمتين،</w:t>
      </w:r>
    </w:p>
    <w:p>
      <w:pPr>
        <w:pStyle w:val="BookText"/>
        <w:rPr/>
      </w:pPr>
      <w:r>
        <w:rPr>
          <w:rFonts w:ascii="Amiri" w:hAnsi="Amiri" w:eastAsia="Amiri" w:cs="Amiri"/>
          <w:color w:val="111111"/>
          <w:sz w:val="28"/>
          <w:sz w:val="28"/>
          <w:szCs w:val="28"/>
          <w:rtl w:val="true"/>
          <w:lang w:bidi="ar-SA"/>
        </w:rPr>
        <w:t>ومعه يؤخذ بدلالة الرواية في تفسيرها للآية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قد يبدو بظاهره جيّداً، إلّاأنّه قد وقع فيه خلط بين الحديث الواقعي والحديث المنقول، فلو أنّنا سمعنا المعصوم عليه السلام يفسّر لنا الآية باليمين، لوجب علينا قبول تفسيره، ولا مجال للنقاش معه، وهذا واضح، إلّاأنّه خاص بالعلم اليقيني بصدور الرواية، وقد أسلفنا أنّ هذه الرواية لا استفاضة فيها فضلًا عن التواتر، وعمل الأصحاب بها لا يصيّرها قطعية الصدور، وعهدة القطعيّة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يحصل لنا يقين بصدور الحديث عن المعصوم عليه السلام، فلا يمكن أن نتعامل معه معاملة الصادر الواقعي مطلقاً، بل إنّ حجّيته تكون حينئذٍ مشروطة بعدم مخالفته للكتاب، ومجرّد ادّعاء الخبر أنّه يفسّر القرآن لا يغيّر من واقع الأمر شيئاً، فإنّ هذه الخصوصيّة لا ترفع عنوان معارضة الكتاب، ومع تحقّق هذا العنوان ينبغي تطبيق قواعد الحجّية القاضية بسقوط اعتبار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وكلّي ظنّ بأن الخلط بين السنّة الواقعيّة والسنّة الظنّية المحكيّة هو ما يفضي عادةً إلى توهّم حاكميّة نصّ السنّة المحكيّة على نصّ الكتاب، وافتراض أنّنا قد خفي علينا شي‌ء في نص القرآن الكريم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الرواية بصدد بيان بطون القرآن أو معان لم تظهر لنا منه لم يمكن ردّها لمجرّد أنّنا لم نفهم هذا المعنى عينه من الكتاب، إلّاأنّ المقام ليس كذلك بل هو مقام أن ما أعطتنا إيّاه الرواية ينافي الظهور العرفي، فهذا الظهور ليس بساكت عن مدلول ما أفادته الرواية، وهو الحصر باليمين، بل هو نافٍ له، وهذا هو المصداق البارز لمعارضة الكتاب، وإلّا فلم يُشترط إطلاقاً في معارضة الكتاب أن تكون الدلالة القرآنيّة صريحةً أو قطعيّة، كما لم يشرط في تطبيق قاعدة الطرح أن لا تكون الرواية ذات لسان تفسيري، وإلّا أمكن لأيّ وضّاع نسبة مخالفة الكتاب إلى المعصوم، إذا صاغ قوله بلغةٍ تفسيريّة،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فساد القول المشهور، الذي لا معنى لدعمه بالاحتياط كما فعله في الغنية </w:t>
      </w:r>
      <w:r>
        <w:rPr>
          <w:rStyle w:val="FootnoteAnchor"/>
          <w:rtl w:val="true"/>
        </w:rPr>
        <w:footnoteReference w:id="332"/>
      </w:r>
      <w:r>
        <w:rPr>
          <w:rFonts w:ascii="Amiri" w:hAnsi="Amiri" w:eastAsia="Amiri" w:cs="Amiri"/>
          <w:color w:val="111111"/>
          <w:sz w:val="28"/>
          <w:sz w:val="28"/>
          <w:szCs w:val="28"/>
          <w:rtl w:val="true"/>
          <w:lang w:bidi="ar-SA"/>
        </w:rPr>
        <w:t xml:space="preserve">، فإنّ الاحتياط يقتضي تجنّب الجدال والحلف معاً، لا الترخيص في الجدال الذي نصّت الآية على حرمته، وتحريم الحلف فقط، كما هو واضح، كما لا معنى لدعمه بالإجماع </w:t>
      </w:r>
      <w:r>
        <w:rPr>
          <w:rStyle w:val="FootnoteAnchor"/>
          <w:rtl w:val="true"/>
        </w:rPr>
        <w:footnoteReference w:id="333"/>
      </w:r>
      <w:r>
        <w:rPr>
          <w:rFonts w:ascii="Amiri" w:hAnsi="Amiri" w:eastAsia="Amiri" w:cs="Amiri"/>
          <w:color w:val="111111"/>
          <w:sz w:val="28"/>
          <w:sz w:val="28"/>
          <w:szCs w:val="28"/>
          <w:rtl w:val="true"/>
          <w:lang w:bidi="ar-SA"/>
        </w:rPr>
        <w:t>بعد كونه واضح المدركية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ردّ السيّد الگلپايگاني على من 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لدعم 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الحلف دون ذكر المخاصمة، بأنّ الروايات مسوقة لبيان الآية، وهذا بنفسه يشهد على أنّ المراد بالجدال الجدلُ المؤكّد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احتفاف نصّ الروايات بمثل هذا الجوّ يصلح بنفسه مانعاً عن انعقاد إطلاق فيها للحلف مطلقاً، ولو بدون جدال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حصر الجدال بأيّ معنى لا يحتوي مخاصمة فيه معارضة للكتاب الكريم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وكلامه في غاية المتانة، ويمكن دعمه أيضاً بأنّه لو كان المراد محض الحلف لا غير، وكان المعنى اللغوي محض المخاصمة بقطع النظر عن الحلف، لكان ينبغي أن نجد ولو تساؤلًا واحداً من المتشرّعة طيلة ثلاثة قرون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أريد من الآية معنى لا تمّت إليه بصلة ولا تتحمّله اللغة العربيّة؟ ألم يكن يستدعي ذلك إثارة علامات تساؤل من جانب الرواة أو من جانب فقهاء أهل السنّة المعاصرين للإمام عليه السلام؟ والحال أنّنا لم نعثر على أيّ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ولو إشارة عابرة إلى هذا الموضوع، ممّا يكشف عن أن السامعين إنّما فهموا من الروايات ما يتضمّن معنى الجدال، لا ما يخرج عنه إلى الحلف دون 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يصعب الأخذ به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توسعة مفهوم الجدل لما يشمل اليمين الصرف، بمعنى أن تكون الروايات حاكمة على الآية، موسّعة لها توسعةً تعبّدية، فبعد أن كان الجدال واقعاً هو النزاع والخصومة والمراء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فردين،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الواقعي وهو النزاع،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التعبدي الذي قدّمته لنا الحكومة، وهو صرف اليمين أو اليمين الخاص المذكور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لا يمكن القول بأنّه معارضٌ للكتاب، إذ هو لا ينفي الدلالة القرآنيّة بل يقرّها ويثبتها، غايته أن يضيف فرداً تعبّدياً على الجدال، هو اليمين، وهذا ممّا 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الاحتمال يعاني من ضعف إثباتي، وهو أنّ الروايات الواردة كانت بصدد الإشارة إلى الآية، وشرحها، ومعه فشرحها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دلالة الحصر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بالفرد التعبدي الجديد خلاف الظاهر، إذ لو كانت تريد هذا الاحتمال لكان عليها أن تبيّن الفرد الواقعي والفرد التعبّدي، لأنّها في مقام التفسير، فكيف غضّت الطرف عن المعنى الأولي وهي ظاهرة في التفسير، لتشير فقط إلى التعبّدي، فإن هذا خلاف الظاهر، سيّما وأنّنا لم نجد تساؤلًا لدى المتشرّعة عن الفرد الواقعي، ومعه لابد من افتراض أنّه كان مفروغاً عنه عندهم، وهو خلاف ظاهر السائل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الروايات الأخرى مثل الرواية السادسة، والثامنة، والتاسعة، والعاشرة، والثانية عشرة، ليس فيها هذا الضعف الإثباتي، فيمكن الأخذ بها فعلًا، لإثبات أن اليمين من المحرّمات دون نفي الجدال بالمعنى اللغوي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من الجدال، عندما يشتدّ الخصام فيبلغ بالطرفين حدّ الحلف واليمين، وعليه فتكون الروايات التي تشير إلى هاتين الجملتين إنّما تمثلان تعبيراً كنائياً عن اشتداد الخصام بين</w:t>
      </w:r>
    </w:p>
    <w:p>
      <w:pPr>
        <w:pStyle w:val="BookText"/>
        <w:rPr/>
      </w:pPr>
      <w:r>
        <w:rPr>
          <w:rFonts w:ascii="Amiri" w:hAnsi="Amiri" w:eastAsia="Amiri" w:cs="Amiri"/>
          <w:color w:val="111111"/>
          <w:sz w:val="28"/>
          <w:sz w:val="28"/>
          <w:szCs w:val="28"/>
          <w:rtl w:val="true"/>
          <w:lang w:bidi="ar-SA"/>
        </w:rPr>
        <w:t>الطرفين، فلا تزيد الروايات عن المعنى اللغوي للكلمة، غايته أنّها تضيّق من دائرة الجدال الحرام، فبعد أن كان يشمل مطلق الجدال، صار يراد منه جدال خاص، وهذا ما يفهم ممّا نقله في التذكرة عن ابن عباس، جاعلًا ما قاله الأئمّة بمعناه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الاحتمال قريب إلى الفهم العرفي لمجموعة النصوص الواردة في المقام، ولا يلزم منه أيّ تكلّف، لا تكلّف الحكومة، ولا غيرها، وقد مال إلى هذا الاحتمال الفاضل الهندي في كشف اللثام </w:t>
      </w:r>
      <w:r>
        <w:rPr>
          <w:rStyle w:val="FootnoteAnchor"/>
          <w:rtl w:val="true"/>
        </w:rPr>
        <w:footnoteReference w:id="336"/>
      </w:r>
      <w:r>
        <w:rPr>
          <w:rFonts w:ascii="Amiri" w:hAnsi="Amiri" w:eastAsia="Amiri" w:cs="Amiri"/>
          <w:color w:val="111111"/>
          <w:sz w:val="28"/>
          <w:sz w:val="28"/>
          <w:szCs w:val="28"/>
          <w:rtl w:val="true"/>
          <w:lang w:bidi="ar-SA"/>
        </w:rPr>
        <w:t xml:space="preserve">، والطباطبائي في رياض المسائل </w:t>
      </w:r>
      <w:r>
        <w:rPr>
          <w:rStyle w:val="FootnoteAnchor"/>
          <w:rtl w:val="true"/>
        </w:rPr>
        <w:footnoteReference w:id="337"/>
      </w:r>
      <w:r>
        <w:rPr>
          <w:rFonts w:ascii="Amiri" w:hAnsi="Amiri" w:eastAsia="Amiri" w:cs="Amiri"/>
          <w:color w:val="111111"/>
          <w:sz w:val="28"/>
          <w:sz w:val="28"/>
          <w:szCs w:val="28"/>
          <w:rtl w:val="true"/>
          <w:lang w:bidi="ar-SA"/>
        </w:rPr>
        <w:t xml:space="preserve">، والخوانساري في جامع المدارك </w:t>
      </w:r>
      <w:r>
        <w:rPr>
          <w:rStyle w:val="FootnoteAnchor"/>
          <w:rtl w:val="true"/>
        </w:rPr>
        <w:footnoteReference w:id="338"/>
      </w:r>
      <w:r>
        <w:rPr>
          <w:rFonts w:ascii="IRNazanin" w:hAnsi="IRNazanin" w:eastAsia="IRNazanin"/>
          <w:color w:val="111111"/>
          <w:sz w:val="28"/>
          <w:sz w:val="28"/>
          <w:szCs w:val="28"/>
          <w:rtl w:val="true"/>
          <w:lang w:bidi="fa-IR"/>
        </w:rPr>
        <w:t xml:space="preserve">، والگلپايگاني في كتاب الحج </w:t>
      </w:r>
      <w:r>
        <w:rPr>
          <w:rStyle w:val="FootnoteAnchor"/>
          <w:rtl w:val="true"/>
        </w:rPr>
        <w:footnoteReference w:id="33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ويعزّز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أصالة عدم الحرمة في غير مورد الخصومة هذه، صحيحةُ أبي‌بصير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نفت الجدال في مورد إكرام الأخ، ممّا يدلّ على الحصر بمورد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الاحتمال يواجه مشاكل أيضاً، ففي الرواية الثالثة نفى الإمام أن يكون قول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من الجدال، حاصراً إيّاه بلا واللَّه وبلى واللَّه، فلو كانت المسألة مسألة نزاع شديد لم يكن لخصوصيّة التعبير معنى، والأمر نفسه تفيده الروايةالسادسة، وكلتاهما صحيحة السند، ومعه كيف يمكن تفسير الآية مع الروايات بهذا المعنى؟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التمسّك بالأصل هنا فهو جيّد؛ لولا أنّه لم يحن وقته بعد، إذ نحن نبدأ</w:t>
      </w:r>
    </w:p>
    <w:p>
      <w:pPr>
        <w:pStyle w:val="BookText"/>
        <w:rPr/>
      </w:pPr>
      <w:r>
        <w:rPr>
          <w:rFonts w:ascii="Amiri" w:hAnsi="Amiri" w:eastAsia="Amiri" w:cs="Amiri"/>
          <w:color w:val="111111"/>
          <w:sz w:val="28"/>
          <w:sz w:val="28"/>
          <w:szCs w:val="28"/>
          <w:rtl w:val="true"/>
          <w:lang w:bidi="ar-SA"/>
        </w:rPr>
        <w:t>بالأمارات لكي نعرف ماذا تعطينا، فإذا أجمل الأمر عُدنا إلى الأصل، وسيأتي، وأمّا خبر أبي‌بصير فهو لا يدلّ على أن متعلّق الحكم هو الخصومة، بل يدلّ على اشتراط وجودها، لا كفايتها، وفرق واضح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أبسط أنواع الحلف، فتكون كناية عن التشدّد في إطلاق حرمة الجدال،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الحرام مطلق الجدال، حتّى هذا الذي فيه أبسط أنواع الحلف العابر غير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ويدعم هذا الاحتمال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استفاض في مصادر الفقه والرواية السنّية، وكذا بعض المصادر الحديثيّة الشيعية، وقد أسلفنا نقل قسم منها، من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أنموذج للغو اليمين، وهو اليمين التي تقع من المتكلّم بلا قصد الحلف، فإن ارتكاز هذا المثال، يدلّ على أن العرف آنذاك يرى مثل هذا التعبير سائداً في أوساط الناس، وأهل السوق وغيرهم، بحيث يصدر من المتحاورين عن غير قصد، لشدّة شيوع استخدامه في المحاورات، فعندما يذكر الإمام عليه السلام هذا المثال في باب الحجّ، فهو يريد التشدّد في أمر الجدال لا التخفيف، خلافاً لمفاد الاحتمال الثالث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جماعة منهم ابن حجر والعظيم آبادي من أنّه نقل عن عطاء والشعبي وطاووس والحسن وأبي قلابة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من لغات العرب، لا يراد بها اليمين، وهي من صلة الكلام </w:t>
      </w:r>
      <w:r>
        <w:rPr>
          <w:rStyle w:val="FootnoteAnchor"/>
          <w:rtl w:val="true"/>
        </w:rPr>
        <w:footnoteReference w:id="341"/>
      </w:r>
      <w:r>
        <w:rPr>
          <w:rFonts w:ascii="Amiri" w:hAnsi="Amiri" w:eastAsia="Amiri" w:cs="Amiri"/>
          <w:color w:val="111111"/>
          <w:sz w:val="28"/>
          <w:sz w:val="28"/>
          <w:szCs w:val="28"/>
          <w:rtl w:val="true"/>
          <w:lang w:bidi="ar-SA"/>
        </w:rPr>
        <w:t>، فهذا 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أنّها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أداة وصل في الكلام، ممّا يرشد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لطافته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المشاكل عينها التي واجهها الاحتمال السابق، فلو كان المراد مطلق الجدال فلماذا لم تحكم بذلك الرواية الثالثة التي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غيرها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ما يضطرّنا للذهاب إلى الاحتمال الخامس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مطلق الخصومة المرفقة باليمين، سواء كانت شديدة أم خفيفة، ولعلّ هذا أيضاً هو مراد الفقهاء الذين ذكرنا أسماءهم في الاحتمال الثالث، مضافاً إلى أنّه ظاهر آخرين </w:t>
      </w:r>
      <w:r>
        <w:rPr>
          <w:rStyle w:val="FootnoteAnchor"/>
          <w:rtl w:val="true"/>
        </w:rPr>
        <w:footnoteReference w:id="342"/>
      </w:r>
      <w:r>
        <w:rPr>
          <w:rFonts w:ascii="Amiri" w:hAnsi="Amiri" w:eastAsia="Amiri" w:cs="Amiri"/>
          <w:color w:val="111111"/>
          <w:sz w:val="28"/>
          <w:sz w:val="28"/>
          <w:szCs w:val="28"/>
          <w:rtl w:val="true"/>
          <w:lang w:bidi="ar-SA"/>
        </w:rPr>
        <w:t>، وميزة هذا الاحتمال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النصّ القرآني، بل يخصّصه، فبعد أن كان المراد ظاهراً مطلق الجدال صار المراد الجدال المصحوب باليمين، أو بحصّة خاصّة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يفترض نحواً من الحكومة، كما في الاحتمال الثاني، فلا تكون هناك غرابة في تفسير الإمام عليه السلام، وعدم ذكره للفرد الواقعي إنّما هو لوجوده ضمن الفرد الجديد، فإن المفروض أن الفرد الذي تحرّمه الروايات هو جدال حقيقي غايته مرفق بمطلق اليمين أو بيمين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الاحتمال لا يواجه مشكلة الرواية الثالثة، كما واجهها الاحتمال الثالث، لأنّ سلب الحرمة عن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باب عدم كون ذلك حلفاً، وإنّما لم نقل هذا الكلام في الاحتمال الثالث؛ لأنّ المفروض هناك أن تكون الحرمة منصبّة على النزاع الشديد، والحلف إنّما يكون طريقاً ومشيراً إلى ذلك، ومعه فتغيّر التعبير المشير أو الدالّ على تحقّق متعلّق الحرمة لا ينبغي أن يضرّ شيئاً، على خلاف الحال هنا، فإنّ المفروض ثبوت الحرمة على مطلق الجدال، غايته شريطة أن يرفق بحلف خاص أو مطلق الحلف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كلّه، يردّ على مثل السيّد الخوئي </w:t>
      </w:r>
      <w:r>
        <w:rPr>
          <w:rStyle w:val="FootnoteAnchor"/>
          <w:rtl w:val="true"/>
        </w:rPr>
        <w:footnoteReference w:id="343"/>
      </w:r>
      <w:r>
        <w:rPr>
          <w:rFonts w:ascii="Amiri" w:hAnsi="Amiri" w:eastAsia="Amiri" w:cs="Amiri"/>
          <w:color w:val="111111"/>
          <w:sz w:val="28"/>
          <w:sz w:val="28"/>
          <w:szCs w:val="28"/>
          <w:rtl w:val="true"/>
          <w:lang w:bidi="ar-SA"/>
        </w:rPr>
        <w:t xml:space="preserve">حيث تمسّك بصحيحة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الاحتمال الأوّل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على هذا الاحتمال تفسير مثل الرواية السادسة، والثامنة، والتاسعة، والعاشرة، والثانية عشرة، ومنها ما هو الصحيح السند؛ إذ تقدّم أنّها لا</w:t>
      </w:r>
    </w:p>
    <w:p>
      <w:pPr>
        <w:pStyle w:val="BookText"/>
        <w:rPr/>
      </w:pPr>
      <w:r>
        <w:rPr>
          <w:rFonts w:ascii="Amiri" w:hAnsi="Amiri" w:eastAsia="Amiri" w:cs="Amiri"/>
          <w:color w:val="111111"/>
          <w:sz w:val="28"/>
          <w:sz w:val="28"/>
          <w:szCs w:val="28"/>
          <w:rtl w:val="true"/>
          <w:lang w:bidi="ar-SA"/>
        </w:rPr>
        <w:t>تأبى الاحتمال الثاني، فما هو المرجّح؟</w:t>
      </w:r>
    </w:p>
    <w:p>
      <w:pPr>
        <w:pStyle w:val="BookText"/>
        <w:rPr/>
      </w:pPr>
      <w:r>
        <w:rPr>
          <w:rFonts w:ascii="Amiri" w:hAnsi="Amiri" w:eastAsia="Amiri" w:cs="Amiri"/>
          <w:color w:val="111111"/>
          <w:sz w:val="28"/>
          <w:sz w:val="28"/>
          <w:szCs w:val="28"/>
          <w:rtl w:val="true"/>
          <w:lang w:bidi="ar-SA"/>
        </w:rPr>
        <w:t>وقد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دوران الأمر بين التخصيص لا بلسان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بلسانها، كما هو الاحتمال الثاني، يفرض تقديم لسان التخصيص بدون الحكومة، إذ يراه العُرف أقلّ مؤونةً، وأسرع انسباقاً إلى الذهن العرفي، ولاحظ ذلك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كلّه، نلاحظ على هذا الاحتمال الأخير الخامس أنّه لو صحّ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البيان الوارد في مجمل هذه النصوص هو بيان عُرفي واضح للكشف عن أنّ حرمة الجدال مخصوصة بالجدال المرفق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الجدال هو 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عرفاً هذا المعنى، سيّما بقرينة الحصر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يرد في أيّ نصّ حديثي أيّ لسان آخر أوضح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الاحتمال الأوّل هو المنسبق إلى الذهن وقد أحرزنا بطلانه؟ ألا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ما فهمه جلّ العلماء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وللإنصاف وعند النظر بعرفيّةٍ إلى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يفقدنا الوثوق بالدلالة المذكورة، رغم لطافتها في الاحتمال الخامس، فليراجع القارئ الروايات بروح عرفيّة بعيدة عن التصوّرات المسبقة ليتأكّد ممّا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هذا اللفظ منصرفاً عند العرب إلى معنى خاص أوجب اتكال الإمام عليه السلام عليه، لأمكن ذلك، لكنّنا لا نحرز هذا الأمر، ومعه فلا يكفي مجرّد الافتراض</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يظهر أنّ كلّ احتمالٍ من الاحتمالات التفسيرية السابقة فيه جهة ضعف، وأضعفها الأوّل، وأفضلها الأخير، لكن لا ترجيح قاطع يجمع بين الروايات جميعها، وعليه تتعارض القرائن والشواهد، ويُرجع إلى العمومات الفوقانيّة، وهي الآية الكريمة الدالّة على نفي مطلق الجدال، الذي يعني النزاع ونحوه، وإلّا فيرجع إلى أصالة عدم الحرمة ويؤخذ بالقدر المتيّقن، وهو الذي يجمع</w:t>
      </w:r>
      <w:bookmarkStart w:id="177" w:name="pg10126_88759"/>
    </w:p>
    <w:p>
      <w:pPr>
        <w:pStyle w:val="BookText"/>
        <w:rPr/>
      </w:pPr>
      <w:bookmarkEnd w:id="177"/>
      <w:r>
        <w:rPr>
          <w:rFonts w:ascii="Amiri" w:hAnsi="Amiri" w:eastAsia="Amiri" w:cs="Amiri"/>
          <w:color w:val="111111"/>
          <w:sz w:val="28"/>
          <w:sz w:val="28"/>
          <w:szCs w:val="28"/>
          <w:rtl w:val="true"/>
          <w:lang w:bidi="ar-SA"/>
        </w:rPr>
        <w:t>فيه بين شدّة الخصومة مع اليمين، أي‌الجمع بين الاحتمال الثالث والخامس، فهذا قدرٌ متيقّن للحرمة، وتجري البراءة عن غيره إذا لم يدخل ضمن دائرة المتيقّن</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720969_1067777946"/>
      <w:bookmarkStart w:id="179" w:name="_Toc66"/>
      <w:bookmarkEnd w:id="178"/>
      <w:r>
        <w:rPr>
          <w:rtl w:val="true"/>
        </w:rPr>
        <w:t>نتيجة البحث</w:t>
      </w:r>
      <w:r>
        <w:rPr>
          <w:rtl w:val="true"/>
        </w:rPr>
        <w:t>:</w:t>
      </w:r>
      <w:bookmarkEnd w:id="179"/>
    </w:p>
    <w:p>
      <w:pPr>
        <w:pStyle w:val="BookText"/>
        <w:rPr/>
      </w:pPr>
      <w:r>
        <w:rPr>
          <w:rFonts w:ascii="Amiri" w:hAnsi="Amiri" w:eastAsia="Amiri" w:cs="Amiri"/>
          <w:color w:val="111111"/>
          <w:sz w:val="28"/>
          <w:sz w:val="28"/>
          <w:szCs w:val="28"/>
          <w:rtl w:val="true"/>
          <w:lang w:bidi="ar-SA"/>
        </w:rPr>
        <w:t>وعليه فإذا بنينا على حجّية خبر الواحد، وبنينا كذلك على إمكان تخصيص القرآن بالآحاد فالتفسير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الأوفق بالقواعد والأقرب للعرفية، لو لا ما فيهما من محاذير، وإلّا لزم الأخذ بالآية لتدلّ على حرمة الجدال مطلقاً، بما يصدق عليه الجدال عرفاً، وهذا هو الأقوى،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حيث المبدأ، وأمّا كون الجدال في معصية، أو تكرّر الحلف، أو الحلف الكاذب والصادق، أو الحوار الذي لا نزاع فيه، فهذا سيأتي معنا لاحقاً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720971_1067777946"/>
      <w:bookmarkStart w:id="181" w:name="_Toc67"/>
      <w:bookmarkEnd w:id="180"/>
      <w:r>
        <w:rPr>
          <w:rtl w:val="true"/>
        </w:rPr>
        <w:t>المبحث الثاني</w:t>
      </w:r>
      <w:r>
        <w:rPr>
          <w:rtl w:val="true"/>
        </w:rPr>
        <w:t xml:space="preserve">: </w:t>
      </w:r>
      <w:r>
        <w:rPr>
          <w:rtl w:val="true"/>
        </w:rPr>
        <w:t>شمول الحكم للرجل والمرأة</w:t>
      </w:r>
      <w:bookmarkEnd w:id="181"/>
    </w:p>
    <w:p>
      <w:pPr>
        <w:pStyle w:val="BookText"/>
        <w:rPr/>
      </w:pPr>
      <w:r>
        <w:rPr>
          <w:rFonts w:ascii="Amiri" w:hAnsi="Amiri" w:eastAsia="Amiri" w:cs="Amiri"/>
          <w:color w:val="111111"/>
          <w:sz w:val="28"/>
          <w:sz w:val="28"/>
          <w:szCs w:val="28"/>
          <w:rtl w:val="true"/>
          <w:lang w:bidi="ar-SA"/>
        </w:rPr>
        <w:t xml:space="preserve">أثار تكرّر كلمة الرجل في روايات الجدال استفهام بعض الفقهاء </w:t>
      </w:r>
      <w:r>
        <w:rPr>
          <w:rStyle w:val="FootnoteAnchor"/>
          <w:rtl w:val="true"/>
        </w:rPr>
        <w:footnoteReference w:id="344"/>
      </w:r>
      <w:r>
        <w:rPr>
          <w:rFonts w:ascii="Amiri" w:hAnsi="Amiri" w:eastAsia="Amiri" w:cs="Amiri"/>
          <w:color w:val="111111"/>
          <w:sz w:val="28"/>
          <w:sz w:val="28"/>
          <w:szCs w:val="28"/>
          <w:rtl w:val="true"/>
          <w:lang w:bidi="ar-SA"/>
        </w:rPr>
        <w:t>في احتمال أن يكون الحكم مختصّاً بالرجال، فيكون الجدال من محرّمات الإحرام الخاصّة، لا من تلك المشتركة بين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أن الجدال شامل في حكمه للرجل والمرأة معاً،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استخدام كلمة الرجل غالب في التعابير العربية، دون أن يراد منه الاختصاص، ومع هذه الغلبة لا تحرز القيدية في النص، بل يبقى الظهور على حاله، فيكون أخذه على نحو المثالية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بعض الروايات مختصّة بالرجل فإنّ الآية القرآنيّة وبعض الروايات الأخرى مطلقة لا اختصاص فيها، ومعه يتمسّك بها، ودعوى تقييد</w:t>
      </w:r>
    </w:p>
    <w:p>
      <w:pPr>
        <w:pStyle w:val="BookText"/>
        <w:rPr/>
      </w:pPr>
      <w:r>
        <w:rPr>
          <w:rFonts w:ascii="Amiri" w:hAnsi="Amiri" w:eastAsia="Amiri" w:cs="Amiri"/>
          <w:color w:val="111111"/>
          <w:sz w:val="28"/>
          <w:sz w:val="28"/>
          <w:szCs w:val="28"/>
          <w:rtl w:val="true"/>
          <w:lang w:bidi="ar-SA"/>
        </w:rPr>
        <w:t>الطائفة المختصّة للمطلقة بعيد جدّاً، لأنّ ظهور الطائفة المختصة في تضيّق الدائرة إنّما يسلّم في أنّ هذه الروايات لا تفيد الشمول للمرأة، ولا يبلغ الحال بها أن تكون ظاهرة في نفي الحكم عن المرأة حتى تخصّص الأدلة الأخرى، فظهور الأدلّة الأخرى يبقى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مجي الروايات في سياق تفسير الآية يعطيها قدرة التخصيص، فلا يعود هناك إطلاق حجة في الآية، وحينئذٍ ينحصر الجواب بما قدّمناه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فالظاهر شمول الحكم للرجل والمرأة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w:t>
      </w:r>
      <w:bookmarkStart w:id="182" w:name="pg10126_88761"/>
    </w:p>
    <w:p>
      <w:pPr>
        <w:pStyle w:val="Heading2"/>
        <w:numPr>
          <w:ilvl w:val="1"/>
          <w:numId w:val="1"/>
        </w:numPr>
        <w:rPr/>
      </w:pPr>
      <w:bookmarkStart w:id="183" w:name="__RefHeading___Toc720973_1067777946"/>
      <w:bookmarkStart w:id="184" w:name="_Toc68"/>
      <w:bookmarkEnd w:id="182"/>
      <w:bookmarkEnd w:id="183"/>
      <w:r>
        <w:rPr>
          <w:rtl w:val="true"/>
        </w:rPr>
        <w:t xml:space="preserve">مختارات شعرية </w:t>
      </w:r>
      <w:r>
        <w:rPr>
          <w:rtl w:val="true"/>
        </w:rPr>
        <w:t>«</w:t>
      </w:r>
      <w:r>
        <w:rPr>
          <w:rtl w:val="true"/>
        </w:rPr>
        <w:t>من ديوان الشريف الرضي قدس سره</w:t>
      </w:r>
      <w:r>
        <w:rPr>
          <w:rtl w:val="true"/>
        </w:rPr>
        <w:t>»</w:t>
      </w:r>
      <w:bookmarkEnd w:id="184"/>
    </w:p>
    <w:p>
      <w:pPr>
        <w:pStyle w:val="BookText"/>
        <w:rPr/>
      </w:pPr>
      <w:r>
        <w:rPr>
          <w:rFonts w:ascii="Amiri" w:hAnsi="Amiri" w:eastAsia="Amiri" w:cs="Amiri"/>
          <w:color w:val="111111"/>
          <w:sz w:val="28"/>
          <w:sz w:val="28"/>
          <w:szCs w:val="28"/>
          <w:rtl w:val="true"/>
          <w:lang w:bidi="ar-SA"/>
        </w:rPr>
        <w:t xml:space="preserve">حيِّ، بَيْنَ النَّقَا وَبَيْنَ المُصَلّى، وَقَفَاتِ الرّكَائِبِ الأنْضَاءِ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وَرَوَاحَ الحَجِيجِ لَيْلَةَ جَمْع، وَ بِجَمْعٍ مَجامِعُ الأهْوَاءِ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وتَذَكَّرْ عَنِّي مُنَاخَ مَطِيّي بِأعَالي مِنى وَمَرْسى خِبَائِي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وَتَعَمَّدْ ذِكْرِي، إذا كُنتَ بِالخي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لِظبيٍ مِنْ بَعْضِ تِلْكَ الظّبَاءِ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تُراكَ تَذَكرُ ما كانَ بِبَابِ القُبَيْبَةِ الحَمْراءِ</w:t>
      </w:r>
    </w:p>
    <w:p>
      <w:pPr>
        <w:pStyle w:val="BookText"/>
        <w:rPr/>
      </w:pPr>
      <w:r>
        <w:rPr>
          <w:rFonts w:ascii="Amiri" w:hAnsi="Amiri" w:eastAsia="Amiri" w:cs="Amiri"/>
          <w:color w:val="111111"/>
          <w:sz w:val="28"/>
          <w:sz w:val="28"/>
          <w:szCs w:val="28"/>
          <w:rtl w:val="true"/>
          <w:lang w:bidi="ar-SA"/>
        </w:rPr>
        <w:t>قالَ لِي صاحِبِي، غَداةَ التَقَيْنَا نَتَشاكَى حَرَّ القُلُوبِ الظَّمَاءِ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خَبّرْتَنِي بَأَنَّكَ في الوَجْ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عَقيدي، وَأَنَّ داءكَ دائي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ما ترى النفر والتحمّل للبي نِ، فماذا انتظارنا للبُكاء</w:t>
      </w:r>
    </w:p>
    <w:p>
      <w:pPr>
        <w:pStyle w:val="BookText"/>
        <w:rPr/>
      </w:pPr>
      <w:r>
        <w:rPr>
          <w:rFonts w:ascii="Amiri" w:hAnsi="Amiri" w:eastAsia="Amiri" w:cs="Amiri"/>
          <w:color w:val="111111"/>
          <w:sz w:val="28"/>
          <w:sz w:val="28"/>
          <w:szCs w:val="28"/>
          <w:rtl w:val="true"/>
          <w:lang w:bidi="ar-SA"/>
        </w:rPr>
        <w:t>لَمْ يَقلْها حَتّى انثنَيتُ لمّا بي أتَلَقّى دَمْعِي بِفَضْلِ رِدائِي</w:t>
      </w:r>
    </w:p>
    <w:p>
      <w:pPr>
        <w:pStyle w:val="BookText"/>
        <w:rPr/>
      </w:pPr>
      <w:r>
        <w:rPr>
          <w:rFonts w:ascii="Amiri" w:hAnsi="Amiri" w:eastAsia="Amiri" w:cs="Amiri"/>
          <w:color w:val="111111"/>
          <w:sz w:val="28"/>
          <w:sz w:val="28"/>
          <w:szCs w:val="28"/>
          <w:rtl w:val="true"/>
          <w:lang w:bidi="ar-SA"/>
        </w:rPr>
        <w:t>لا وَالذي قَصَدَ الحَجِيجُ لِبَيْتِهِ، مَا بَيْنَ نَاءٍ نَازِحٍ وَقَرِيبِ</w:t>
      </w:r>
    </w:p>
    <w:p>
      <w:pPr>
        <w:pStyle w:val="BookText"/>
        <w:rPr/>
      </w:pPr>
      <w:r>
        <w:rPr>
          <w:rFonts w:ascii="Amiri" w:hAnsi="Amiri" w:eastAsia="Amiri" w:cs="Amiri"/>
          <w:color w:val="111111"/>
          <w:sz w:val="28"/>
          <w:sz w:val="28"/>
          <w:szCs w:val="28"/>
          <w:rtl w:val="true"/>
          <w:lang w:bidi="ar-SA"/>
        </w:rPr>
        <w:t>وَالحِجْرِ وَالحَجَرِ المُقَبَّلِ تَلْتَقي فِيهِ الشّفَاهُ، وَركنِهِ المَحْجُوبِ</w:t>
      </w:r>
    </w:p>
    <w:p>
      <w:pPr>
        <w:pStyle w:val="BookText"/>
        <w:rPr/>
      </w:pPr>
      <w:r>
        <w:rPr>
          <w:rFonts w:ascii="Amiri" w:hAnsi="Amiri" w:eastAsia="Amiri" w:cs="Amiri"/>
          <w:color w:val="111111"/>
          <w:sz w:val="28"/>
          <w:sz w:val="28"/>
          <w:szCs w:val="28"/>
          <w:rtl w:val="true"/>
          <w:lang w:bidi="ar-SA"/>
        </w:rPr>
        <w:t>لا كانَ مَوْضِعُكَ الّذي مُلِّكْتَهُ بَيْنَ الأضَالِعِ بَعْدَ ذا لحَبِيبِ</w:t>
      </w:r>
    </w:p>
    <w:p>
      <w:pPr>
        <w:pStyle w:val="BookText"/>
        <w:rPr/>
      </w:pPr>
      <w:r>
        <w:rPr>
          <w:rFonts w:ascii="Amiri" w:hAnsi="Amiri" w:eastAsia="Amiri" w:cs="Amiri"/>
          <w:color w:val="111111"/>
          <w:sz w:val="28"/>
          <w:sz w:val="28"/>
          <w:szCs w:val="28"/>
          <w:rtl w:val="true"/>
          <w:lang w:bidi="ar-SA"/>
        </w:rPr>
        <w:t>إنّي وَجَدْتُ لَذاذَةً لَكَ في الحشا لَيسَتْ لَمأكُولٍ وَلا مَشْرُوبِ</w:t>
      </w:r>
    </w:p>
    <w:p>
      <w:pPr>
        <w:pStyle w:val="BookText"/>
        <w:rPr/>
      </w:pPr>
      <w:r>
        <w:rPr>
          <w:rFonts w:ascii="Amiri" w:hAnsi="Amiri" w:eastAsia="Amiri" w:cs="Amiri"/>
          <w:color w:val="111111"/>
          <w:sz w:val="28"/>
          <w:sz w:val="28"/>
          <w:szCs w:val="28"/>
          <w:rtl w:val="true"/>
          <w:lang w:bidi="ar-SA"/>
        </w:rPr>
        <w:t>لي أنّةُ الشّاكي إذا بَعُدَ المَدَى مَا بَيْنَنَا وَتَنَفُّسُ المَكْرُوبِ</w:t>
      </w:r>
    </w:p>
    <w:p>
      <w:pPr>
        <w:pStyle w:val="BookText"/>
        <w:rPr/>
      </w:pPr>
      <w:r>
        <w:rPr>
          <w:rFonts w:ascii="Amiri" w:hAnsi="Amiri" w:eastAsia="Amiri" w:cs="Amiri"/>
          <w:color w:val="111111"/>
          <w:sz w:val="28"/>
          <w:sz w:val="28"/>
          <w:szCs w:val="28"/>
          <w:rtl w:val="true"/>
          <w:lang w:bidi="ar-SA"/>
        </w:rPr>
        <w:t>إنّ طَيْفَ الحَبِيبِ زارَ طُرُوقاً، وَالْمَطايَا بَيْنَ القِنانِ وَشِعْبِ</w:t>
      </w:r>
    </w:p>
    <w:p>
      <w:pPr>
        <w:pStyle w:val="BookText"/>
        <w:rPr/>
      </w:pPr>
      <w:r>
        <w:rPr>
          <w:rFonts w:ascii="Amiri" w:hAnsi="Amiri" w:eastAsia="Amiri" w:cs="Amiri"/>
          <w:color w:val="111111"/>
          <w:sz w:val="28"/>
          <w:sz w:val="28"/>
          <w:szCs w:val="28"/>
          <w:rtl w:val="true"/>
          <w:lang w:bidi="ar-SA"/>
        </w:rPr>
        <w:t>فَوْقَ أكْوَارِهِنّ أنْضَاءُ شَوْقٍ طَرَقُوا بِالغَرَامِ دُونَ الرّكْبِ</w:t>
      </w:r>
    </w:p>
    <w:p>
      <w:pPr>
        <w:pStyle w:val="BookText"/>
        <w:rPr/>
      </w:pPr>
      <w:r>
        <w:rPr>
          <w:rFonts w:ascii="Amiri" w:hAnsi="Amiri" w:eastAsia="Amiri" w:cs="Amiri"/>
          <w:color w:val="111111"/>
          <w:sz w:val="28"/>
          <w:sz w:val="28"/>
          <w:szCs w:val="28"/>
          <w:rtl w:val="true"/>
          <w:lang w:bidi="ar-SA"/>
        </w:rPr>
        <w:t>كُلّمَا أنّتِ المَطيُّ مِنَ الإعْ ياءِ أنُّوا مِنَ الجَوَى وَالْكَرْبِ</w:t>
      </w:r>
    </w:p>
    <w:p>
      <w:pPr>
        <w:pStyle w:val="BookText"/>
        <w:rPr/>
      </w:pPr>
      <w:r>
        <w:rPr>
          <w:rFonts w:ascii="Amiri" w:hAnsi="Amiri" w:eastAsia="Amiri" w:cs="Amiri"/>
          <w:color w:val="111111"/>
          <w:sz w:val="28"/>
          <w:sz w:val="28"/>
          <w:szCs w:val="28"/>
          <w:rtl w:val="true"/>
          <w:lang w:bidi="ar-SA"/>
        </w:rPr>
        <w:t>زارَنِي وَاصِلًا عَلَى غَيْرِ وَعْدٍ، وَانْثَنَى هاجِراً عَلى غَيْرِ ذَنْبِ</w:t>
      </w:r>
    </w:p>
    <w:p>
      <w:pPr>
        <w:pStyle w:val="BookText"/>
        <w:rPr/>
      </w:pPr>
      <w:r>
        <w:rPr>
          <w:rFonts w:ascii="Amiri" w:hAnsi="Amiri" w:eastAsia="Amiri" w:cs="Amiri"/>
          <w:color w:val="111111"/>
          <w:sz w:val="28"/>
          <w:sz w:val="28"/>
          <w:szCs w:val="28"/>
          <w:rtl w:val="true"/>
          <w:lang w:bidi="ar-SA"/>
        </w:rPr>
        <w:t>كَانَ قَلْبِي إلَيْهِ رَائِدَ عَيْنِي، فَعَلَى العَيْنِ مِنّةٌ للقَلْبِ</w:t>
      </w:r>
    </w:p>
    <w:p>
      <w:pPr>
        <w:pStyle w:val="BookText"/>
        <w:rPr/>
      </w:pPr>
      <w:r>
        <w:rPr>
          <w:rFonts w:ascii="Amiri" w:hAnsi="Amiri" w:eastAsia="Amiri" w:cs="Amiri"/>
          <w:color w:val="111111"/>
          <w:sz w:val="28"/>
          <w:sz w:val="28"/>
          <w:szCs w:val="28"/>
          <w:rtl w:val="true"/>
          <w:lang w:bidi="ar-SA"/>
        </w:rPr>
        <w:t>بِتُّ ألْهُو بِناعِمِ الجِيدِ غَضٍّ، وَفَمٍ بَارِدِ المُجَاجَةِ عَذْبِ</w:t>
      </w:r>
    </w:p>
    <w:p>
      <w:pPr>
        <w:pStyle w:val="BookText"/>
        <w:rPr/>
      </w:pPr>
      <w:r>
        <w:rPr>
          <w:rFonts w:ascii="Amiri" w:hAnsi="Amiri" w:eastAsia="Amiri" w:cs="Amiri"/>
          <w:color w:val="111111"/>
          <w:sz w:val="28"/>
          <w:sz w:val="28"/>
          <w:szCs w:val="28"/>
          <w:rtl w:val="true"/>
          <w:lang w:bidi="ar-SA"/>
        </w:rPr>
        <w:t>بَلَّ وَجْدِي، وَمَنْ رأى اليَوْمَ قَبْلي ناقِعاً للغَليلِ مِنْ غَيْرِ شُرْبِ</w:t>
      </w:r>
    </w:p>
    <w:p>
      <w:pPr>
        <w:pStyle w:val="BookText"/>
        <w:rPr/>
      </w:pPr>
      <w:r>
        <w:rPr>
          <w:rFonts w:ascii="Amiri" w:hAnsi="Amiri" w:eastAsia="Amiri" w:cs="Amiri"/>
          <w:color w:val="111111"/>
          <w:sz w:val="28"/>
          <w:sz w:val="28"/>
          <w:szCs w:val="28"/>
          <w:rtl w:val="true"/>
          <w:lang w:bidi="ar-SA"/>
        </w:rPr>
        <w:t>أنْتَ عَلى البُعْدِ هُمُومِي، إذا غِبْتَ، وَأشْجَانِي عَلَى القُرْبِ</w:t>
      </w:r>
    </w:p>
    <w:p>
      <w:pPr>
        <w:pStyle w:val="BookText"/>
        <w:rPr/>
      </w:pPr>
      <w:r>
        <w:rPr>
          <w:rFonts w:ascii="Amiri" w:hAnsi="Amiri" w:eastAsia="Amiri" w:cs="Amiri"/>
          <w:color w:val="111111"/>
          <w:sz w:val="28"/>
          <w:sz w:val="28"/>
          <w:szCs w:val="28"/>
          <w:rtl w:val="true"/>
          <w:lang w:bidi="ar-SA"/>
        </w:rPr>
        <w:t xml:space="preserve">لا أتْبَعُ القَلْبَ إلى غَيْرِكُمْ، عَيْنِي لَكُمْ عَيْنٌ عَلى قَلْبِي </w:t>
      </w:r>
      <w:r>
        <w:rPr>
          <w:rStyle w:val="FootnoteAnchor"/>
          <w:rtl w:val="true"/>
        </w:rPr>
        <w:footnoteReference w:id="35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يُبْعِدَنّ اللَّهُ بُرْدَ شَبِيبَةٍ ألقَيْتُهُ بِمِنى، وَرُحْتُ سَلِيباً</w:t>
      </w:r>
    </w:p>
    <w:p>
      <w:pPr>
        <w:pStyle w:val="BookText"/>
        <w:rPr/>
      </w:pPr>
      <w:r>
        <w:rPr>
          <w:rFonts w:ascii="Amiri" w:hAnsi="Amiri" w:eastAsia="Amiri" w:cs="Amiri"/>
          <w:color w:val="111111"/>
          <w:sz w:val="28"/>
          <w:sz w:val="28"/>
          <w:szCs w:val="28"/>
          <w:rtl w:val="true"/>
          <w:lang w:bidi="ar-SA"/>
        </w:rPr>
        <w:t xml:space="preserve">شَعرٌ صَحِبْتُ به الشّبابَ غُرَانقاً، وَالعَيْشَ مُخضَرَّ الجَنابِ رَطِيبَا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بَعْدَ الثّلاثِينَ انْقِرَاضُ شَبِيبَةٍ، عَجَباً أمَيمَ لَقَدْ رَأيتُ عَجِيباً</w:t>
      </w:r>
    </w:p>
    <w:p>
      <w:pPr>
        <w:pStyle w:val="BookText"/>
        <w:rPr/>
      </w:pPr>
      <w:r>
        <w:rPr>
          <w:rFonts w:ascii="Amiri" w:hAnsi="Amiri" w:eastAsia="Amiri" w:cs="Amiri"/>
          <w:color w:val="111111"/>
          <w:sz w:val="28"/>
          <w:sz w:val="28"/>
          <w:szCs w:val="28"/>
          <w:rtl w:val="true"/>
          <w:lang w:bidi="ar-SA"/>
        </w:rPr>
        <w:t xml:space="preserve">قَدْ كانَ لِي قَطَطاً يُزَيّنُ لِمّتي شَرْوَى السّنَانِ يُزَيّنُ الأُنْبُوبَا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فَاليَوْمَ أطّلِبُ الهَوَى مُتَكَلِّفاً، حَصِراً، وَألقَى الغَانِيَاتِ مُرِيبَا</w:t>
      </w:r>
    </w:p>
    <w:p>
      <w:pPr>
        <w:pStyle w:val="BookText"/>
        <w:rPr/>
      </w:pPr>
      <w:r>
        <w:rPr>
          <w:rFonts w:ascii="Amiri" w:hAnsi="Amiri" w:eastAsia="Amiri" w:cs="Amiri"/>
          <w:color w:val="111111"/>
          <w:sz w:val="28"/>
          <w:sz w:val="28"/>
          <w:szCs w:val="28"/>
          <w:rtl w:val="true"/>
          <w:lang w:bidi="ar-SA"/>
        </w:rPr>
        <w:t>إمّا بَكَيْتُ عَلَى الشّبَابِ، فإنّهُ قَدْ كانَ عَهْدِي بالشّبابِ قَرِيبَا</w:t>
      </w:r>
    </w:p>
    <w:p>
      <w:pPr>
        <w:pStyle w:val="BookText"/>
        <w:rPr/>
      </w:pPr>
      <w:r>
        <w:rPr>
          <w:rFonts w:ascii="Amiri" w:hAnsi="Amiri" w:eastAsia="Amiri" w:cs="Amiri"/>
          <w:color w:val="111111"/>
          <w:sz w:val="28"/>
          <w:sz w:val="28"/>
          <w:szCs w:val="28"/>
          <w:rtl w:val="true"/>
          <w:lang w:bidi="ar-SA"/>
        </w:rPr>
        <w:t>لَوْ كانَ يَرْجِعُ مَيّتٌ بتَفَجّعٍ وَجَوى شَققتُ عَلى الشّبابِ جيوبَا</w:t>
      </w:r>
    </w:p>
    <w:p>
      <w:pPr>
        <w:pStyle w:val="BookText"/>
        <w:rPr/>
      </w:pPr>
      <w:r>
        <w:rPr>
          <w:rFonts w:ascii="Amiri" w:hAnsi="Amiri" w:eastAsia="Amiri" w:cs="Amiri"/>
          <w:color w:val="111111"/>
          <w:sz w:val="28"/>
          <w:sz w:val="28"/>
          <w:szCs w:val="28"/>
          <w:rtl w:val="true"/>
          <w:lang w:bidi="ar-SA"/>
        </w:rPr>
        <w:t>وَلَئنْ حَنَنتُ إلى مِنى من بَعْدِها، فَلَقَدْ دَفَنتُ بِها الغَداةَ حَبِيبَا</w:t>
      </w:r>
    </w:p>
    <w:p>
      <w:pPr>
        <w:pStyle w:val="BookText"/>
        <w:rPr/>
      </w:pPr>
      <w:r>
        <w:rPr>
          <w:rFonts w:ascii="Amiri" w:hAnsi="Amiri" w:eastAsia="Amiri" w:cs="Amiri"/>
          <w:color w:val="111111"/>
          <w:sz w:val="28"/>
          <w:sz w:val="28"/>
          <w:szCs w:val="28"/>
          <w:rtl w:val="true"/>
          <w:lang w:bidi="ar-SA"/>
        </w:rPr>
        <w:t>وَرَكْبٍ تَفَرّى بينَهُم قِطَعُ الدّجى، يَسِيرُ عَلَى البَيداءِ يَنْتَهِبُ التُّرْبَا</w:t>
      </w:r>
    </w:p>
    <w:p>
      <w:pPr>
        <w:pStyle w:val="BookText"/>
        <w:rPr/>
      </w:pPr>
      <w:r>
        <w:rPr>
          <w:rFonts w:ascii="Amiri" w:hAnsi="Amiri" w:eastAsia="Amiri" w:cs="Amiri"/>
          <w:color w:val="111111"/>
          <w:sz w:val="28"/>
          <w:sz w:val="28"/>
          <w:szCs w:val="28"/>
          <w:rtl w:val="true"/>
          <w:lang w:bidi="ar-SA"/>
        </w:rPr>
        <w:t>يَصُدُّونَ عَنْ وِرْدِ الْكَرى وَعُيُونُهم خَوامِسُ حَتّى تَشرَبُ المَنْظَرَ العذبا</w:t>
      </w:r>
    </w:p>
    <w:p>
      <w:pPr>
        <w:pStyle w:val="BookText"/>
        <w:rPr/>
      </w:pPr>
      <w:r>
        <w:rPr>
          <w:rFonts w:ascii="Amiri" w:hAnsi="Amiri" w:eastAsia="Amiri" w:cs="Amiri"/>
          <w:color w:val="111111"/>
          <w:sz w:val="28"/>
          <w:sz w:val="28"/>
          <w:szCs w:val="28"/>
          <w:rtl w:val="true"/>
          <w:lang w:bidi="ar-SA"/>
        </w:rPr>
        <w:t>إذا ذَعَرَتْهُمْ نَبْأةٌ غادَرَتْهُمُ وَقَدْ أيْقَظُوا مِنْ بَيْنِ أجْفانها القُضْبا</w:t>
      </w:r>
    </w:p>
    <w:p>
      <w:pPr>
        <w:pStyle w:val="BookText"/>
        <w:rPr/>
      </w:pPr>
      <w:r>
        <w:rPr>
          <w:rFonts w:ascii="Amiri" w:hAnsi="Amiri" w:eastAsia="Amiri" w:cs="Amiri"/>
          <w:color w:val="111111"/>
          <w:sz w:val="28"/>
          <w:sz w:val="28"/>
          <w:szCs w:val="28"/>
          <w:rtl w:val="true"/>
          <w:lang w:bidi="ar-SA"/>
        </w:rPr>
        <w:t>سَرَوْا وَخُيُولُ اللّيلِ دُهمٌ وَعَرّسوا وَقَدْ غادَرُوها فىِ طِرادِ الضّحى شُهبا</w:t>
      </w:r>
    </w:p>
    <w:p>
      <w:pPr>
        <w:pStyle w:val="BookText"/>
        <w:rPr/>
      </w:pPr>
      <w:r>
        <w:rPr>
          <w:rFonts w:ascii="Amiri" w:hAnsi="Amiri" w:eastAsia="Amiri" w:cs="Amiri"/>
          <w:color w:val="111111"/>
          <w:sz w:val="28"/>
          <w:sz w:val="28"/>
          <w:szCs w:val="28"/>
          <w:rtl w:val="true"/>
          <w:lang w:bidi="ar-SA"/>
        </w:rPr>
        <w:t>يَضُوعُ هجِيرُالسّيرِ بَيْنَ رِحالِهِمْ، إذا ما نَسِيمُ اللّيلِ في ثَوْبِهِ هَبّا</w:t>
      </w:r>
    </w:p>
    <w:p>
      <w:pPr>
        <w:pStyle w:val="BookText"/>
        <w:rPr/>
      </w:pPr>
      <w:r>
        <w:rPr>
          <w:rFonts w:ascii="Amiri" w:hAnsi="Amiri" w:eastAsia="Amiri" w:cs="Amiri"/>
          <w:color w:val="111111"/>
          <w:sz w:val="28"/>
          <w:sz w:val="28"/>
          <w:szCs w:val="28"/>
          <w:rtl w:val="true"/>
          <w:lang w:bidi="ar-SA"/>
        </w:rPr>
        <w:t>في كُلّ يَوْمٍ لِلأحبّةِ مَطْرَحُ، وَعَلَى الْمَنازِلِ للمَدامِعِ مَسْفَحُ</w:t>
      </w:r>
    </w:p>
    <w:p>
      <w:pPr>
        <w:pStyle w:val="BookText"/>
        <w:rPr/>
      </w:pPr>
      <w:r>
        <w:rPr>
          <w:rFonts w:ascii="Amiri" w:hAnsi="Amiri" w:eastAsia="Amiri" w:cs="Amiri"/>
          <w:color w:val="111111"/>
          <w:sz w:val="28"/>
          <w:sz w:val="28"/>
          <w:szCs w:val="28"/>
          <w:rtl w:val="true"/>
          <w:lang w:bidi="ar-SA"/>
        </w:rPr>
        <w:t>شَوْقٌ عَلى نَأيِ الدّيارِ مُغالِبٌ، وَجَوى عَلى طُولِ المَطالِ مُبَرّحُ</w:t>
      </w:r>
    </w:p>
    <w:p>
      <w:pPr>
        <w:pStyle w:val="BookText"/>
        <w:rPr/>
      </w:pPr>
      <w:r>
        <w:rPr>
          <w:rFonts w:ascii="Amiri" w:hAnsi="Amiri" w:eastAsia="Amiri" w:cs="Amiri"/>
          <w:color w:val="111111"/>
          <w:sz w:val="28"/>
          <w:sz w:val="28"/>
          <w:szCs w:val="28"/>
          <w:rtl w:val="true"/>
          <w:lang w:bidi="ar-SA"/>
        </w:rPr>
        <w:t>نَفَرَتْ بَناتُ الصّبرِ مِنْكَ، وَطالَما قُصِرَتْ نَوازعُ عَنْ ضَمِيرِكَ تَطْمَحُ</w:t>
      </w:r>
    </w:p>
    <w:p>
      <w:pPr>
        <w:pStyle w:val="BookText"/>
        <w:rPr/>
      </w:pPr>
      <w:r>
        <w:rPr>
          <w:rFonts w:ascii="Amiri" w:hAnsi="Amiri" w:eastAsia="Amiri" w:cs="Amiri"/>
          <w:color w:val="111111"/>
          <w:sz w:val="28"/>
          <w:sz w:val="28"/>
          <w:szCs w:val="28"/>
          <w:rtl w:val="true"/>
          <w:lang w:bidi="ar-SA"/>
        </w:rPr>
        <w:t>يا هَلْ يُمانِعُ بَعْدَ طُولِ قِيادِهِ قَلْبٌ يُطاوِعُ فِي القِيادِ وَيَسْمَحُ</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المَطِيّ ظِباءُ وَجْرَةَ كُلّما غَفَلَ المُراقِبُ تَشرَئِب وَتَسْنَحُ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خالَسنَنا النّظَرَ المُرِيبَ، كَما رَنَتْ بَقَرُ الجَواءِ إلى وَميضٍ يَلْمَحُ</w:t>
      </w:r>
    </w:p>
    <w:p>
      <w:pPr>
        <w:pStyle w:val="BookText"/>
        <w:rPr/>
      </w:pPr>
      <w:r>
        <w:rPr>
          <w:rFonts w:ascii="Amiri" w:hAnsi="Amiri" w:eastAsia="Amiri" w:cs="Amiri"/>
          <w:color w:val="111111"/>
          <w:sz w:val="28"/>
          <w:sz w:val="28"/>
          <w:szCs w:val="28"/>
          <w:rtl w:val="true"/>
          <w:lang w:bidi="ar-SA"/>
        </w:rPr>
        <w:t>يَبْسِمْنَ عَن بَرْدِ الغَمامِ وَبَرْدُهُ رَيّانُ يُغْبَقُ بالمُدامِ وَيُصْبَحُ</w:t>
      </w:r>
    </w:p>
    <w:p>
      <w:pPr>
        <w:pStyle w:val="BookText"/>
        <w:rPr/>
      </w:pPr>
      <w:r>
        <w:rPr>
          <w:rFonts w:ascii="Amiri" w:hAnsi="Amiri" w:eastAsia="Amiri" w:cs="Amiri"/>
          <w:color w:val="111111"/>
          <w:sz w:val="28"/>
          <w:sz w:val="28"/>
          <w:szCs w:val="28"/>
          <w:rtl w:val="true"/>
          <w:lang w:bidi="ar-SA"/>
        </w:rPr>
        <w:t xml:space="preserve">كَلّفْتَ عَيْنَكَ نَظْرَةً مَزْؤودَةً مَنَعَتْكَ لَذّتَها مَدامعُ تَسفَحُ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أمْسَوْا كَأنّ لَطائِماً دارِيَةً باتَتْ تَضُوعُ مِنَ القِبابِ وَتَنْفَحُ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مَلَكُوا وَلَمّا يُحْسِنُوا وَوَلُوا وَلَ مّا يَعْدِلُوا وَغَنُوا وَلَمّا يَسْمَحُوا</w:t>
      </w:r>
    </w:p>
    <w:p>
      <w:pPr>
        <w:pStyle w:val="BookText"/>
        <w:rPr/>
      </w:pPr>
      <w:r>
        <w:rPr>
          <w:rFonts w:ascii="Amiri" w:hAnsi="Amiri" w:eastAsia="Amiri" w:cs="Amiri"/>
          <w:color w:val="111111"/>
          <w:sz w:val="28"/>
          <w:sz w:val="28"/>
          <w:szCs w:val="28"/>
          <w:rtl w:val="true"/>
          <w:lang w:bidi="ar-SA"/>
        </w:rPr>
        <w:t xml:space="preserve">قُلْ للَيالي قَدْ مَلَكْتِ فَأسجِحي، وَلِغَيْرِكِ الخُلُقُ الكَرِيمُ الأسجَحُ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مِنْ أيّ خَطبٍ مِنْ خُطوبِكِ أشتكي، وَعَنْ أيّ ذَنْبٍ مِن ذُنُوبِكِ أصْفحُ</w:t>
      </w:r>
    </w:p>
    <w:p>
      <w:pPr>
        <w:pStyle w:val="BookText"/>
        <w:rPr/>
      </w:pPr>
      <w:r>
        <w:rPr>
          <w:rFonts w:ascii="Amiri" w:hAnsi="Amiri" w:eastAsia="Amiri" w:cs="Amiri"/>
          <w:color w:val="111111"/>
          <w:sz w:val="28"/>
          <w:sz w:val="28"/>
          <w:szCs w:val="28"/>
          <w:rtl w:val="true"/>
          <w:lang w:bidi="ar-SA"/>
        </w:rPr>
        <w:t>إنْ أشْكُ فِعْلَكِ مِنْ فِراقِ أحبّتي، فَلَسُوءُ فِعْلِكِ فِي عِذارِي أقْبَحُ</w:t>
      </w:r>
    </w:p>
    <w:p>
      <w:pPr>
        <w:pStyle w:val="BookText"/>
        <w:rPr/>
      </w:pPr>
      <w:r>
        <w:rPr>
          <w:rFonts w:ascii="Amiri" w:hAnsi="Amiri" w:eastAsia="Amiri" w:cs="Amiri"/>
          <w:color w:val="111111"/>
          <w:sz w:val="28"/>
          <w:sz w:val="28"/>
          <w:szCs w:val="28"/>
          <w:rtl w:val="true"/>
          <w:lang w:bidi="ar-SA"/>
        </w:rPr>
        <w:t>ضَوْءٌ تَشَعشَعَ في سَوادِ ذَوائِبِي، لا أسْتَضي‌ءُ بِهِ وَلا أستَصْبِحُ</w:t>
      </w:r>
    </w:p>
    <w:p>
      <w:pPr>
        <w:pStyle w:val="BookText"/>
        <w:rPr/>
      </w:pPr>
      <w:r>
        <w:rPr>
          <w:rFonts w:ascii="Amiri" w:hAnsi="Amiri" w:eastAsia="Amiri" w:cs="Amiri"/>
          <w:color w:val="111111"/>
          <w:sz w:val="28"/>
          <w:sz w:val="28"/>
          <w:szCs w:val="28"/>
          <w:rtl w:val="true"/>
          <w:lang w:bidi="ar-SA"/>
        </w:rPr>
        <w:t>بِعتُ الشّبابَ بِهِ، عَلى مِقَةٍ لَهُ، بَيْعَ العَلِيمِ بِأنّهُ لا يَرْبَحُ</w:t>
      </w:r>
    </w:p>
    <w:p>
      <w:pPr>
        <w:pStyle w:val="BookText"/>
        <w:rPr/>
      </w:pPr>
      <w:r>
        <w:rPr>
          <w:rFonts w:ascii="Amiri" w:hAnsi="Amiri" w:eastAsia="Amiri" w:cs="Amiri"/>
          <w:color w:val="111111"/>
          <w:sz w:val="28"/>
          <w:sz w:val="28"/>
          <w:szCs w:val="28"/>
          <w:rtl w:val="true"/>
          <w:lang w:bidi="ar-SA"/>
        </w:rPr>
        <w:t>لا تُنْكِرَنّ مِنَ الزّمانِ غَرِيبَةً، إنّ الخُطُوبَ قَلِيبُها لا يَنْزَحُ</w:t>
      </w:r>
    </w:p>
    <w:p>
      <w:pPr>
        <w:pStyle w:val="BookText"/>
        <w:rPr/>
      </w:pPr>
      <w:r>
        <w:rPr>
          <w:rFonts w:ascii="Amiri" w:hAnsi="Amiri" w:eastAsia="Amiri" w:cs="Amiri"/>
          <w:color w:val="111111"/>
          <w:sz w:val="28"/>
          <w:sz w:val="28"/>
          <w:szCs w:val="28"/>
          <w:rtl w:val="true"/>
          <w:lang w:bidi="ar-SA"/>
        </w:rPr>
        <w:t>للذّلّ بَيْنَ الأقْرَبِينَ مَضاضَةٌ، وَالذّلُّ ما بَيْنَ الأباعِدِ أرْوَحُ</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رَمَتْكَ مِنَ الرِّجالِ قَوارِصٌ، فَسِهامُ ذي القُرْبَى القَرِيبَةِ أجْرَحُ</w:t>
      </w:r>
    </w:p>
    <w:p>
      <w:pPr>
        <w:pStyle w:val="BookText"/>
        <w:rPr/>
      </w:pPr>
      <w:r>
        <w:rPr>
          <w:rFonts w:ascii="Amiri" w:hAnsi="Amiri" w:eastAsia="Amiri" w:cs="Amiri"/>
          <w:color w:val="111111"/>
          <w:sz w:val="28"/>
          <w:sz w:val="28"/>
          <w:szCs w:val="28"/>
          <w:rtl w:val="true"/>
          <w:lang w:bidi="ar-SA"/>
        </w:rPr>
        <w:t>الْبَسْ نَسيجَ الذّلّ إنْ أُلْبِسْتَهُ مُتَمَلْمِلًا، وَإناءُ قَلْبِكَ يَطْفَحُ</w:t>
      </w:r>
    </w:p>
    <w:p>
      <w:pPr>
        <w:pStyle w:val="BookText"/>
        <w:rPr/>
      </w:pPr>
      <w:r>
        <w:rPr>
          <w:rFonts w:ascii="Amiri" w:hAnsi="Amiri" w:eastAsia="Amiri" w:cs="Amiri"/>
          <w:color w:val="111111"/>
          <w:sz w:val="28"/>
          <w:sz w:val="28"/>
          <w:szCs w:val="28"/>
          <w:rtl w:val="true"/>
          <w:lang w:bidi="ar-SA"/>
        </w:rPr>
        <w:t xml:space="preserve">ما دُمْتَ تَنْتَظِرُ العَواقِبَ لابِداً لا تَغْتَدِي لِعُلى وَلا تَتَرَوّحُ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وَضَجِيعُكَ العَضْبُ الذي لا يُنتضى، وَخَلِيطُكَ الزَّوْرُ الذي لا يَبْرَحُ</w:t>
      </w:r>
    </w:p>
    <w:p>
      <w:pPr>
        <w:pStyle w:val="BookText"/>
        <w:rPr/>
      </w:pPr>
      <w:r>
        <w:rPr>
          <w:rFonts w:ascii="Amiri" w:hAnsi="Amiri" w:eastAsia="Amiri" w:cs="Amiri"/>
          <w:color w:val="111111"/>
          <w:sz w:val="28"/>
          <w:sz w:val="28"/>
          <w:szCs w:val="28"/>
          <w:rtl w:val="true"/>
          <w:lang w:bidi="ar-SA"/>
        </w:rPr>
        <w:t>وَاعْلَمْ بِأنّ البَيْتَ، إنْ أوطِنْتَهُ، سِجْنٌ، وَطُولُ الهَمّ غُلُّ يَجْرَحُ</w:t>
      </w:r>
    </w:p>
    <w:p>
      <w:pPr>
        <w:pStyle w:val="BookText"/>
        <w:rPr/>
      </w:pPr>
      <w:r>
        <w:rPr>
          <w:rFonts w:ascii="Amiri" w:hAnsi="Amiri" w:eastAsia="Amiri" w:cs="Amiri"/>
          <w:color w:val="111111"/>
          <w:sz w:val="28"/>
          <w:sz w:val="28"/>
          <w:szCs w:val="28"/>
          <w:rtl w:val="true"/>
          <w:lang w:bidi="ar-SA"/>
        </w:rPr>
        <w:t xml:space="preserve">أأُخَيّ لا تَكُ مُضْغَةً مَزْرُودَةً، تَنْساغُ لَيّنَةَ القِيادِ وَتَسْرَحُ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ألّا أبَيتَ، وَأنْتَ مِنْ جَمَراتِها؛ وَمِنَ الْعَجائِبِ جَمْرَةٌ لا تَلْفَحُ</w:t>
      </w:r>
    </w:p>
    <w:p>
      <w:pPr>
        <w:pStyle w:val="BookText"/>
        <w:rPr/>
      </w:pPr>
      <w:r>
        <w:rPr>
          <w:rFonts w:ascii="Amiri" w:hAnsi="Amiri" w:eastAsia="Amiri" w:cs="Amiri"/>
          <w:color w:val="111111"/>
          <w:sz w:val="28"/>
          <w:sz w:val="28"/>
          <w:szCs w:val="28"/>
          <w:rtl w:val="true"/>
          <w:lang w:bidi="ar-SA"/>
        </w:rPr>
        <w:t xml:space="preserve">كُنْ شَوْكَةً يُعيي انتقاضُ شَباتِها، أوْ حَمْضَةً يَشجى بِهَا المُتَمَلِّحُ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وانفُضْ يَدَيْكَ من الثّراءِ فَكم مَضى مِنْ دُونِ ثَرْوَتِهِ البَخِيلُ المُصْلِحُ</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لِوارِثِهِ كَرائِمُ مالِهِ، وَلَقَدْ يُرَقَّعُ عَيْشَهُ وَيُرَقِّحُ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قَدْ يُنْتِجُ المَرْءُ العِشارَ بِجِدّهِ، وَسِواهُ يَعْتامُ الفُحُولَ وَيُلْقِحُ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لا عُذْرَ إلّاأنْ أرى سُرْباتِها سَوْمَ الجَرادِ يَثُورُ مِنْها الأبْطَحُ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وَالهامُ تَعْتَصِبُ العَجاجَ كَأنّهُ في الجَوّ شُؤبُوبُ الغَمامِ الأمْلَحُ</w:t>
      </w:r>
    </w:p>
    <w:p>
      <w:pPr>
        <w:pStyle w:val="BookText"/>
        <w:rPr/>
      </w:pPr>
      <w:r>
        <w:rPr>
          <w:rFonts w:ascii="Amiri" w:hAnsi="Amiri" w:eastAsia="Amiri" w:cs="Amiri"/>
          <w:color w:val="111111"/>
          <w:sz w:val="28"/>
          <w:sz w:val="28"/>
          <w:szCs w:val="28"/>
          <w:rtl w:val="true"/>
          <w:lang w:bidi="ar-SA"/>
        </w:rPr>
        <w:t>قَوْمِي الأولى ضَمِنَتْ لَهُمْ أحْسابُهُمْ أنّ الزّمانَ بِمِثْلِهِمْ لا يَسْمَحُ</w:t>
      </w:r>
    </w:p>
    <w:p>
      <w:pPr>
        <w:pStyle w:val="BookText"/>
        <w:rPr/>
      </w:pPr>
      <w:r>
        <w:rPr>
          <w:rFonts w:ascii="Amiri" w:hAnsi="Amiri" w:eastAsia="Amiri" w:cs="Amiri"/>
          <w:color w:val="111111"/>
          <w:sz w:val="28"/>
          <w:sz w:val="28"/>
          <w:szCs w:val="28"/>
          <w:rtl w:val="true"/>
          <w:lang w:bidi="ar-SA"/>
        </w:rPr>
        <w:t xml:space="preserve">عَرَكُوا أدِيمَ الأرْضِ قَبْلَ نَباتِها، وَاسْتَفْسَحُوا أعْطانَها وَتَفَيّحُوا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فَتَقُوا بشَزْرِ الطّعنِ أكمامَ العُلى، وَهُمُ جِذاعُ قَبائِلٍ لَمْ يَقْرَحُوا</w:t>
      </w:r>
    </w:p>
    <w:p>
      <w:pPr>
        <w:pStyle w:val="BookText"/>
        <w:rPr/>
      </w:pPr>
      <w:r>
        <w:rPr>
          <w:rFonts w:ascii="Amiri" w:hAnsi="Amiri" w:eastAsia="Amiri" w:cs="Amiri"/>
          <w:color w:val="111111"/>
          <w:sz w:val="28"/>
          <w:sz w:val="28"/>
          <w:szCs w:val="28"/>
          <w:rtl w:val="true"/>
          <w:lang w:bidi="ar-SA"/>
        </w:rPr>
        <w:t>إنْ أُحْرِجُوا لَمْ يَجْهَلُوا، وَإذا قَضَوْا لَمْ يَقْسِطُوا، وَإذا عَلَوْا لَمْ يَبْجَحُوا</w:t>
      </w:r>
    </w:p>
    <w:p>
      <w:pPr>
        <w:pStyle w:val="BookText"/>
        <w:rPr/>
      </w:pPr>
      <w:r>
        <w:rPr>
          <w:rFonts w:ascii="Amiri" w:hAnsi="Amiri" w:eastAsia="Amiri" w:cs="Amiri"/>
          <w:color w:val="111111"/>
          <w:sz w:val="28"/>
          <w:sz w:val="28"/>
          <w:szCs w:val="28"/>
          <w:rtl w:val="true"/>
          <w:lang w:bidi="ar-SA"/>
        </w:rPr>
        <w:t xml:space="preserve">ذَنْبِي إلى البُهْمِ الكَواذِبِ أنّني ال طّرْفُ المُطَهَّمُ، وَالأغرُّ الأقرَحُ </w:t>
      </w:r>
      <w:r>
        <w:rPr>
          <w:rStyle w:val="FootnoteAnchor"/>
          <w:rtl w:val="true"/>
        </w:rPr>
        <w:footnoteReference w:id="364"/>
      </w:r>
      <w:r>
        <w:rPr>
          <w:rFonts w:ascii="Amiri" w:hAnsi="Amiri" w:eastAsia="Amiri" w:cs="Amiri"/>
          <w:color w:val="111111"/>
          <w:sz w:val="28"/>
          <w:sz w:val="28"/>
          <w:szCs w:val="28"/>
          <w:rtl w:val="true"/>
          <w:lang w:bidi="ar-SA"/>
        </w:rPr>
        <w:t>يُولُونَني خُزْرَ العُيُونِ لأنّني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غَلّسْتُ فِي طَلَبِ العُلى وَتَصَبّحُوا</w:t>
      </w:r>
    </w:p>
    <w:p>
      <w:pPr>
        <w:pStyle w:val="BookText"/>
        <w:rPr/>
      </w:pPr>
      <w:r>
        <w:rPr>
          <w:rFonts w:ascii="Amiri" w:hAnsi="Amiri" w:eastAsia="Amiri" w:cs="Amiri"/>
          <w:color w:val="111111"/>
          <w:sz w:val="28"/>
          <w:sz w:val="28"/>
          <w:szCs w:val="28"/>
          <w:rtl w:val="true"/>
          <w:lang w:bidi="ar-SA"/>
        </w:rPr>
        <w:t>وَجَذَبْتُ بالطّولِ الذي لم يَجذِبُوا، وَمَتَحْتُ بالغَرْبِ الذي لَمْ يَمْتَحُوا</w:t>
      </w:r>
    </w:p>
    <w:p>
      <w:pPr>
        <w:pStyle w:val="BookText"/>
        <w:rPr/>
      </w:pPr>
      <w:r>
        <w:rPr>
          <w:rFonts w:ascii="Amiri" w:hAnsi="Amiri" w:eastAsia="Amiri" w:cs="Amiri"/>
          <w:color w:val="111111"/>
          <w:sz w:val="28"/>
          <w:sz w:val="28"/>
          <w:szCs w:val="28"/>
          <w:rtl w:val="true"/>
          <w:lang w:bidi="ar-SA"/>
        </w:rPr>
        <w:t>مِنْ كُلّ حامِلِ إحْنَةٍ لا تَنْجَلي غَطْشى دُجُنّتُها وَلا تَتَوَضّحُ</w:t>
      </w:r>
    </w:p>
    <w:p>
      <w:pPr>
        <w:pStyle w:val="BookText"/>
        <w:rPr/>
      </w:pPr>
      <w:r>
        <w:rPr>
          <w:rFonts w:ascii="Amiri" w:hAnsi="Amiri" w:eastAsia="Amiri" w:cs="Amiri"/>
          <w:color w:val="111111"/>
          <w:sz w:val="28"/>
          <w:sz w:val="28"/>
          <w:szCs w:val="28"/>
          <w:rtl w:val="true"/>
          <w:lang w:bidi="ar-SA"/>
        </w:rPr>
        <w:t>ضَبٌّ يُداهِنُنِي، وَيُشْكِلُ غَيْبُهُ مِمّا يُرَغّي قَوْلَهُ وَيُصَرّحُ</w:t>
      </w:r>
    </w:p>
    <w:p>
      <w:pPr>
        <w:pStyle w:val="BookText"/>
        <w:rPr/>
      </w:pPr>
      <w:r>
        <w:rPr>
          <w:rFonts w:ascii="Amiri" w:hAnsi="Amiri" w:eastAsia="Amiri" w:cs="Amiri"/>
          <w:color w:val="111111"/>
          <w:sz w:val="28"/>
          <w:sz w:val="28"/>
          <w:szCs w:val="28"/>
          <w:rtl w:val="true"/>
          <w:lang w:bidi="ar-SA"/>
        </w:rPr>
        <w:t>يَغْدُو وَمِرْجَلُ ضِغْنِهِ مُتَهَزِّمٌ أَبَداً عَليّ، وَجُرْحُهُ مُتَقَرّحُ</w:t>
      </w:r>
    </w:p>
    <w:p>
      <w:pPr>
        <w:pStyle w:val="BookText"/>
        <w:rPr/>
      </w:pPr>
      <w:r>
        <w:rPr>
          <w:rFonts w:ascii="Amiri" w:hAnsi="Amiri" w:eastAsia="Amiri" w:cs="Amiri"/>
          <w:color w:val="111111"/>
          <w:sz w:val="28"/>
          <w:sz w:val="28"/>
          <w:szCs w:val="28"/>
          <w:rtl w:val="true"/>
          <w:lang w:bidi="ar-SA"/>
        </w:rPr>
        <w:t>مُسِحَتْ جِباهُ الوانِياتِ وَلُطّمَتْ مِنْ دُونِ غايَتها العِتاقُ القُرّحُ</w:t>
      </w:r>
    </w:p>
    <w:p>
      <w:pPr>
        <w:pStyle w:val="BookText"/>
        <w:rPr/>
      </w:pPr>
      <w:r>
        <w:rPr>
          <w:rFonts w:ascii="Amiri" w:hAnsi="Amiri" w:eastAsia="Amiri" w:cs="Amiri"/>
          <w:color w:val="111111"/>
          <w:sz w:val="28"/>
          <w:sz w:val="28"/>
          <w:szCs w:val="28"/>
          <w:rtl w:val="true"/>
          <w:lang w:bidi="ar-SA"/>
        </w:rPr>
        <w:t>لَوْ لَمْ يَكُنْ في القُلُوب مَهابَة لَمْ يَطْعَنِ الأعْداءُ فيّ وَيَقْدَحُوا</w:t>
      </w:r>
    </w:p>
    <w:p>
      <w:pPr>
        <w:pStyle w:val="BookText"/>
        <w:rPr/>
      </w:pPr>
      <w:r>
        <w:rPr>
          <w:rFonts w:ascii="Amiri" w:hAnsi="Amiri" w:eastAsia="Amiri" w:cs="Amiri"/>
          <w:color w:val="111111"/>
          <w:sz w:val="28"/>
          <w:sz w:val="28"/>
          <w:szCs w:val="28"/>
          <w:rtl w:val="true"/>
          <w:lang w:bidi="ar-SA"/>
        </w:rPr>
        <w:t>مَنْ خِيفَ خَوْفَ اللّيثِ خُطّ لَهُ الرُّبى، وَعَوَتْ لِتُشْهِرَهُ الْكِلابُ النُّبّحُ</w:t>
      </w:r>
    </w:p>
    <w:p>
      <w:pPr>
        <w:pStyle w:val="BookText"/>
        <w:rPr/>
      </w:pPr>
      <w:r>
        <w:rPr>
          <w:rFonts w:ascii="Amiri" w:hAnsi="Amiri" w:eastAsia="Amiri" w:cs="Amiri"/>
          <w:color w:val="111111"/>
          <w:sz w:val="28"/>
          <w:sz w:val="28"/>
          <w:szCs w:val="28"/>
          <w:rtl w:val="true"/>
          <w:lang w:bidi="ar-SA"/>
        </w:rPr>
        <w:t>نَظَرُوا بِعَيْنِ عَداوَةٍ لَوْ أنّها عَينُ الرّضى لاستَحْسَنُوا ما استَقبحُوا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مِنْ شُعْثٍ، فإنّي مِنْهُمُ لَهُمُ أوَدّ عَلى البِعادِ وَأسمَحُ</w:t>
      </w:r>
      <w:bookmarkStart w:id="185" w:name="pg10126_88768"/>
    </w:p>
    <w:p>
      <w:pPr>
        <w:pStyle w:val="Heading2"/>
        <w:numPr>
          <w:ilvl w:val="1"/>
          <w:numId w:val="1"/>
        </w:numPr>
        <w:rPr/>
      </w:pPr>
      <w:bookmarkStart w:id="186" w:name="__RefHeading___Toc720975_1067777946"/>
      <w:bookmarkStart w:id="187" w:name="_Toc69"/>
      <w:bookmarkEnd w:id="185"/>
      <w:bookmarkEnd w:id="186"/>
      <w:r>
        <w:rPr>
          <w:rtl w:val="true"/>
        </w:rPr>
        <w:t>(</w:t>
      </w:r>
      <w:r>
        <w:rPr>
          <w:rtl w:val="true"/>
        </w:rPr>
        <w:t>هذه من عُلاه إحدى المعالي</w:t>
      </w:r>
      <w:r>
        <w:rPr>
          <w:rtl w:val="true"/>
        </w:rPr>
        <w:t>)</w:t>
      </w:r>
      <w:bookmarkEnd w:id="187"/>
    </w:p>
    <w:p>
      <w:pPr>
        <w:pStyle w:val="Heading3"/>
        <w:numPr>
          <w:ilvl w:val="2"/>
          <w:numId w:val="1"/>
        </w:numPr>
        <w:rPr/>
      </w:pPr>
      <w:bookmarkStart w:id="188" w:name="__RefHeading___Toc720977_1067777946"/>
      <w:bookmarkStart w:id="189" w:name="_Toc70"/>
      <w:bookmarkEnd w:id="188"/>
      <w:r>
        <w:rPr>
          <w:rtl w:val="true"/>
        </w:rPr>
        <w:t>اشارة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عُلاه إحدى المعالي</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اختلاف الشيعة والسنة</w:t>
      </w:r>
    </w:p>
    <w:p>
      <w:pPr>
        <w:pStyle w:val="BookText"/>
        <w:rPr/>
      </w:pPr>
      <w:r>
        <w:rPr>
          <w:rFonts w:ascii="Amiri" w:hAnsi="Amiri" w:eastAsia="Amiri" w:cs="Amiri"/>
          <w:color w:val="111111"/>
          <w:sz w:val="28"/>
          <w:sz w:val="28"/>
          <w:szCs w:val="28"/>
          <w:rtl w:val="true"/>
          <w:lang w:bidi="ar-SA"/>
        </w:rPr>
        <w:t>حول رؤية هلال ذي‌الحجة وفروع ذلك</w:t>
      </w:r>
    </w:p>
    <w:p>
      <w:pPr>
        <w:pStyle w:val="BookText"/>
        <w:rPr/>
      </w:pPr>
      <w:r>
        <w:rPr>
          <w:rFonts w:ascii="Amiri" w:hAnsi="Amiri" w:eastAsia="Amiri" w:cs="Amiri"/>
          <w:color w:val="111111"/>
          <w:sz w:val="28"/>
          <w:sz w:val="28"/>
          <w:szCs w:val="28"/>
          <w:rtl w:val="true"/>
          <w:lang w:bidi="ar-SA"/>
        </w:rPr>
        <w:t>رضا المختاري</w:t>
      </w:r>
    </w:p>
    <w:p>
      <w:pPr>
        <w:pStyle w:val="BookText"/>
        <w:rPr/>
      </w:pPr>
      <w:r>
        <w:rPr>
          <w:rFonts w:ascii="Amiri" w:hAnsi="Amiri" w:eastAsia="Amiri" w:cs="Amiri"/>
          <w:color w:val="111111"/>
          <w:sz w:val="28"/>
          <w:sz w:val="28"/>
          <w:szCs w:val="28"/>
          <w:rtl w:val="true"/>
          <w:lang w:bidi="ar-SA"/>
        </w:rPr>
        <w:t>أضحت رؤية هلال ذي‌الحجة في مكة، والاختلاف الواقع فيها بين الشيعة والسنة في القرون الأخيرة من المسائل المهمة والمصيرية للحجاج الشيعة، واقترنت أحياناً ببعض المصائب المريرة والمؤلمة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اعتماد ثبوت الهلال عند قاضي أهل السنة في مكة، وبالتالي عدم ثبوت ذلك عند الشيعة، معلول لواحد من الأسباب الآتية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حكم قاضي أهل السنة، وإن لم يقم علم أو ظن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الأفق بين البلدان الشيعية، كإيران مع الحجاز </w:t>
      </w:r>
      <w:r>
        <w:rPr>
          <w:rStyle w:val="FootnoteAnchor"/>
          <w:rtl w:val="true"/>
        </w:rPr>
        <w:footnoteReference w:id="366"/>
      </w:r>
      <w:r>
        <w:rPr>
          <w:rFonts w:ascii="Amiri" w:hAnsi="Amiri" w:eastAsia="Amiri" w:cs="Amiri"/>
          <w:color w:val="111111"/>
          <w:sz w:val="28"/>
          <w:sz w:val="28"/>
          <w:szCs w:val="28"/>
          <w:rtl w:val="true"/>
          <w:lang w:bidi="ar-SA"/>
        </w:rPr>
        <w:t>، واعتماد أبناء كل بلد على أفق بلادهم دون التفات إلى اختلاف الآفاق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ثبوت الهلال في البلدان المختلفة عن طريق وسائل الإعلام، واعتناء أبناء كل بلد بثبوته في بلادهم</w:t>
      </w:r>
      <w:r>
        <w:rPr>
          <w:rFonts w:eastAsia="Amiri" w:cs="Amiri" w:ascii="Amiri" w:hAnsi="Amiri"/>
          <w:color w:val="111111"/>
          <w:sz w:val="28"/>
          <w:szCs w:val="28"/>
          <w:rtl w:val="true"/>
          <w:lang w:bidi="ar-SA"/>
        </w:rPr>
        <w:t>.</w:t>
      </w:r>
      <w:bookmarkStart w:id="190" w:name="pg10126_88769"/>
    </w:p>
    <w:p>
      <w:pPr>
        <w:pStyle w:val="BookText"/>
        <w:rPr/>
      </w:pPr>
      <w:bookmarkEnd w:id="190"/>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هلال ذي الحجة في بلد الانطلاق، ثمّ شدّ الرحال إلى مكّة واحتساب الأيام في مكّة طبقاً لرؤية الهلال في البلد الذي انطُلق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وسنبحث فيما يلي جوانب مختلفة لهذا الموضوع تحت عناوين عدّة</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720979_1067777946"/>
      <w:bookmarkStart w:id="192" w:name="_Toc71"/>
      <w:bookmarkEnd w:id="191"/>
      <w:r>
        <w:rPr>
          <w:rtl w:val="true"/>
        </w:rPr>
        <w:t>أ</w:t>
      </w:r>
      <w:r>
        <w:rPr>
          <w:rtl w:val="true"/>
        </w:rPr>
        <w:t xml:space="preserve">- </w:t>
      </w:r>
      <w:r>
        <w:rPr>
          <w:rtl w:val="true"/>
        </w:rPr>
        <w:t>ذكر موارد لوقوع الاختلاف في ثبوت هلال ذي الحجة في مكّة وفقاً للتسلسل التاريخي</w:t>
      </w:r>
      <w:r>
        <w:rPr>
          <w:rtl w:val="true"/>
        </w:rPr>
        <w:t>.</w:t>
      </w:r>
      <w:bookmarkEnd w:id="19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الجهود المبذولة والحلول المقترحة لرفع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المصادر الفقهية في ثبوت هلال ذي الحجة، وبحث هذه المسألة فقهياً على نحو الإجمال، وبيان الأقوال في المسألة ومسارها التاريخي في الكتب الفقهية، والخدمة الكبيرة التي قدّمها الإمام الخميني للحج من هذه الناحية، ومن هنا جاء عنوان هذه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علاه إحدى المعالى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إشارة إلى أن هذه واحدة من عشرات الأعمال العظيمة التي أنجزها الإمام الخميني قدس سره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ثبوت وإعلان رؤية هلال ذي الحجة في مكّة المكرّمة وآليات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موارد لوقوع الاختلاف في ثبوت هلال ذي الحجة في مكّة وفقاً للتسلسل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يتفق في بعض السنوات أن يكون الداعي إلى الإعلان ثبوت الهلال على خلاف الواقع، وذلك في الأعوام التي يصادف فيها عرفة يوم الجمعه، فيكون الأضحى يوم السبت، وهو المسمى بين أبناء العامة بالحج الأكبر، وفيه يحصل رؤساء مكّة على أرباح مادية طائلة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مذكرات حسام السلطنة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أن السنة التي يثبت فيها القاضي هذه المسألة يسمّى الحج فيها في مصطلحهم بالحج الأكبر، وتمنحه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العثمانية عطيةً عامة تبقى فيه و في عقبه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صادف العيد يوم الأحد، يتمّ التلاعب مسبقاً في رؤية الهلال بحيث يتم تقديم الشهر يوماً واحداً، فيقع العيد يوم السبت، وعرفة في يوم الجمعة، فيكون ذلك الحج هو الحج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عبد الحي الرضوي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بعد عام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عزمت الحج في عام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 فجئت إلى إصفهان، وفي ليلة من ليالي شهر رمضان كنت في مجلس العالم الفاضل المولى الميرزا الشيرواني فسألني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تروح الحج في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يحدث هذا الموسم محذور الحج الأكبر، إذ وفقاً للتقويم يقع عيد الأضحى في أول يوم من الأسبوع، ولذلك منعت جمعاً من تلاميذي وأقاربي من الذهاب إلى الحج،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تأجيل هذا الحج، فسألني الدعاء، ثم توجهت إلى الحج، وكان هو الحج الأكبر، ولكن لم يحدث خلاف في رؤية الهلال، قال المولى الميرزا في ذلك المجلس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 ذلك يمكن الخروج في الإحرام بالعمرة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المجلسي قد أفتى بجواز الحل بالتضحية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 الميرزا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الفتوى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صحيحة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سكت الأستاذ</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أن العلماء في إصفهان وقم وشيراز كانوا يمنعون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يعودون إلى وطنهم ولم يكونوا قد أحلوا بالتضحية أو بالعمرة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الدخول إلى منازلهم للحيلولة دون ارتكاب الحرام وأمور النكاح، وكان العلماء يطلبون منهم البقاء في المساجد ريثما يشاركون في الحج العام المقبل، كي يحلّوا فيه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أنه عند وقوع الاختلاف في ثبوت الهلال ويوم عرفة والعيد لا يستطيع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الوقت الشرعي طبقاً لتشخيصهم، من هنا تحدث لهم مشاكل كبيرة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نشير إلى موارد من هذا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الحي الرضوي في كتابه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حدثت هذه المشكلة في أيام حياتنا مراراً، حيث يحكم قاضي مكة بثبوت رؤية الهلال بشهادة شخص مغربي مثلًا، وتحدث هذه المشكلة حين لا يسمح للشيعة بالوقوف في عرفات في الوقت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ذهب سيد فاضل إلى الحج، فلاحظ أنه لم يشهد أحد برؤية الهلال، ولما كان محرماً لازم مكة إلى العام المقبل، ثم عاد الى وطنه بعد أداء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هلال ذي‌الحجّة غدت مسألة مصيريّة وخلافية بين المسلمين</w:t>
      </w:r>
    </w:p>
    <w:p>
      <w:pPr>
        <w:pStyle w:val="BookText"/>
        <w:rPr/>
      </w:pPr>
      <w:r>
        <w:rPr>
          <w:rFonts w:ascii="Amiri" w:hAnsi="Amiri" w:eastAsia="Amiri" w:cs="Amiri"/>
          <w:color w:val="111111"/>
          <w:sz w:val="28"/>
          <w:sz w:val="28"/>
          <w:szCs w:val="28"/>
          <w:rtl w:val="true"/>
          <w:lang w:bidi="ar-SA"/>
        </w:rPr>
        <w:t>حجّ الفاضل القزويني، ولما اشتبه الأمر، لم يجار أبناء العامة، فعلم بذلك رؤساء مكّة وأمروا بقتله، فاختبأ في تنّور وخرج من مكة، وأقام في ضواحيها إلى العام المقبل حيث حجّ متنكّراً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 فاضل آخر اسمه المولى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لم يتابعهم، قتلوه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علماء كاشان، وهو المولى هادي، يرى هذا الحج صحيحاً ومجزياً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حدثت هذه المسألة مرّة أخرى أقام فيها سيد فاضل اسمه مير عبد الغني مع جماعة في مكة، لم يتمكن العرب الذين جاؤوا الحج النيابي من الحج في الموسم، ولذلك لم يستنبهم الناس في الحج التالي، لأنهم كانوا يرونهم محرمين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مثل هذا الاختلاف في عام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فقد ذكر محمد ولي ميرزا في مذكرات حجّه ذلك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ثبت عند باشا الشام الهلال يوم الأربعاء بشهادة أعرابيين بدويين، وحكم بأن الخميس هو يوم عرفة، خلافاً للقاضي والشريف اللذين كانا يذهبان إلى أنه يوم الجمعة، جئنا الى منى من خوفنا وصلينا في الليل هناك، وبعد سعي حثيث وجهد جهيد أقنعنا الشريف بإعطائه خمسمائة غازي </w:t>
      </w:r>
      <w:r>
        <w:rPr>
          <w:rStyle w:val="FootnoteAnchor"/>
          <w:rtl w:val="true"/>
        </w:rPr>
        <w:footnoteReference w:id="371"/>
      </w:r>
      <w:r>
        <w:rPr>
          <w:rFonts w:ascii="Amiri" w:hAnsi="Amiri" w:eastAsia="Amiri" w:cs="Amiri"/>
          <w:color w:val="111111"/>
          <w:sz w:val="28"/>
          <w:sz w:val="28"/>
          <w:szCs w:val="28"/>
          <w:rtl w:val="true"/>
          <w:lang w:bidi="ar-SA"/>
        </w:rPr>
        <w:t xml:space="preserve">، فسمح لنا بإلمبيت في عرفات ليلة الجمعة ونهاره، فبقينا هناك وجمعنا الخمسمائة غازي بعد عناء طويل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اعتماد السلطنة في شهر شعبان عام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من بغداد ولما بلغ حمص في سوريا أواخر شهر رمضان من تلك السنة بدأ الخلاف في ثبوت الهلال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يوم الجمعة الثامن والعشرين من شهر رمضان، فتوقف حجاج بيت اللَّه في مدينة حمص، وإذا بصوت المدفع قريب الظهر يدوّي معلناً عيد الفطر، بعد ثبوته لدى مفتي الشام، وبعد الفحص والتحقيق لم يستطع أحد رؤية الهلال ليلة السبت، ولم يُر الهلال إلا في ليلة الأحد بعد مضي يومين على أعياد السادة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يتضح في كلماته التالية أن الشيعة عملوا وفقاً لمذهبهم في ثبوت الهلال والوقوف في عرفات وسائر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أمضى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هادئاً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في صبيحة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ارتداء ثياب الإحرام ثانية على 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الغد ذهب السنّة إلى مكة، وحتى إذا لم يشتبه الأمر في رؤية هلال ذي الحجة بين الشيعة والسنة، وقدّم العمل بمناسك الحج يوماً طبقاً لفتوى مفتي الطائف،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وبقضاءٍ منه، وإلا لو حصل خلاف ذلك لشقّ الأمر على الشيعة بسبب كثرة الجموع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العلامة مير حامد حسين الهندي، صاحب عبقات الأنوار، عام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وقد ذكر في مذكرات حجّه في تلك السنة الخلاف في ثبوت هلال ذي الحجة بين الشيعة والسُّنة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الاثنين التاسع والعشرين من شهر ذي القعدة، كنا أثناء الطريق عند الغروب عندما رأينا هلال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صبيحة يوم الخميس الثالث من ذي الحجة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وصلنا إلى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اختلفنا مع السنة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 لا نتمكن من الإحرام في يوم التروية، لأن أبناء العامة أعلنوا اليوم السابع من ذي الحجة ثامناً وغادروا مكة، ولم نتمكن من البقاء في مكة، ولذلك أحرمنا بعد العشاء وأفضنا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فبلغناها في بدايات الليل، فبقي بعض الحجاج وحجّاج إيران الذين كانوا معنا في منى، أما نحن فواصلنا</w:t>
      </w:r>
    </w:p>
    <w:p>
      <w:pPr>
        <w:pStyle w:val="BookText"/>
        <w:rPr/>
      </w:pPr>
      <w:r>
        <w:rPr>
          <w:rFonts w:ascii="Amiri" w:hAnsi="Amiri" w:eastAsia="Amiri" w:cs="Amiri"/>
          <w:color w:val="111111"/>
          <w:sz w:val="28"/>
          <w:sz w:val="28"/>
          <w:szCs w:val="28"/>
          <w:rtl w:val="true"/>
          <w:lang w:bidi="ar-SA"/>
        </w:rPr>
        <w:t>طريقنا و بلغنا عرفات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الثلاثاء الثامن من ذي‌الحجة، وعند اللحظات الأخيرة منه، ترك السنّة عرفات، لأنهم اعتبروا الثلاثاء اليوم التاسع، إلا أن الحجاج الإيرانيين والهنود وجميع أتباع المذهب الإمامي بقوا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ظهر الأربعاء نوينا الوقوف في عرفات وبقينا فيها حتى غروب الشمس، وبعدها توجهنا إلى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الخميس وصلنا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تحركنا لرمي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تناول الغداء مقّرنا وخرجنا في الإحرام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فرهاد ميرزا عام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وبما أنه كان عالماً وأميراً في الوقت نفسه، فحينما أحسّ بإمكان وقوع الاختلاف أوعز إلى سعيد باشا أمير الحج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عالم وأرى الخميس غرّة، فإن اختلفتم فعسكروا، وسأبقى يوم الجمعة في عرفات، وإني لا أجعل علمي وديني تابعاً للتقويم الاسطنبولي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استفهم مني الشيعة من كافة البلدان والعجم البالغ عددهم حوالي خمسة آلاف،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سوف لا أذهب اليوم، كما أن العجم غير مأذونين بالذهاب، وامتثل لي الجميع، ولم يغادر مكة منهم أحد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الموكب الشامي والمصري توجه قبل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منى، ولم يذهب فرهاد ميرزا الذي كان يرى الجمعة يوم 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هذا الاختلاف عام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فقد 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ليلة الجمعة الثاني من ذي الحجة اشتهر بين علماء أهل السنة أن الليلة هي ليلة عرفة، فتوجه الجميع بحمد اللَّه نحو منى </w:t>
      </w:r>
      <w:r>
        <w:rPr>
          <w:rStyle w:val="FootnoteAnchor"/>
          <w:rtl w:val="true"/>
        </w:rPr>
        <w:footnoteReference w:id="377"/>
      </w:r>
      <w:r>
        <w:rPr>
          <w:rFonts w:ascii="Amiri" w:hAnsi="Amiri" w:eastAsia="Amiri" w:cs="Amiri"/>
          <w:color w:val="111111"/>
          <w:sz w:val="28"/>
          <w:sz w:val="28"/>
          <w:szCs w:val="28"/>
          <w:rtl w:val="true"/>
          <w:lang w:bidi="ar-SA"/>
        </w:rPr>
        <w:t>، الأمر الذي</w:t>
      </w:r>
    </w:p>
    <w:p>
      <w:pPr>
        <w:pStyle w:val="BookText"/>
        <w:rPr/>
      </w:pPr>
      <w:r>
        <w:rPr>
          <w:rFonts w:ascii="Amiri" w:hAnsi="Amiri" w:eastAsia="Amiri" w:cs="Amiri"/>
          <w:color w:val="111111"/>
          <w:sz w:val="28"/>
          <w:sz w:val="28"/>
          <w:szCs w:val="28"/>
          <w:rtl w:val="true"/>
          <w:lang w:bidi="ar-SA"/>
        </w:rPr>
        <w:t>أسعد الحجاج الإيرانيين، حيث خلا لهم الجوّ في المسجد الحرام وتمكنوا من استلام الحجر الأسود</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كما ذكر حسام السلطنة في هذه المناسبة من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قادة القوافل الإيرانية من التحرك في يومهم، وتعيّن عليهم الحركة في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تابعنا أكثر الشيعة ولم يغادروا، وفي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المخيم الشامي والمصري مع شريف مكّة إلى اليمين، وكان مخيمنا مع جميع الشيعة إلى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الشيعة تلك الليلة في منى وأقاموا الصلاة بإمامة الميرزا حبيب اللَّه الرشتي، من مراجع النجف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الميرزا محمد حسين الفراهاني حج عام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أصرّ السنّة على وقوع عرفات في يوم الجمعة، وذلك لكي يحصلوا على الحج الأكبر، ولأجل أنه إذا وقع عرفات في يوم الجمعة سيستحق القضاة علاوة على وظائفهم من الدولة، وتكثر النذور بسبب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الشيعة وأكثرهم من الإيرانيين، قرابة ستة آلاف نسمة، فلم يكن هناك من رأى الهلال، لذا جعلوا السبت يوم عرفة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ثبوت الشهر قبل يوم كي يحصل الحج الأكبر، فقال نايب الصدر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القاضي بأن اليوم هو الثاني، فلم يكن هناك سبيل إلا متابعته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توجه الجميع قبل يوم من التروية، أي‌في اليوم السابع، إلى منى، وفي صبيحة اليوم التالي توجهوا نحو عرفات، وفي الليل وبينما كان مئة وخمسون الف سني يتحرّكون من عرفات إلى المشعر أحيا تلك الليلة قرابة ثلاثين ألف شيعي من شيعة علي بن ابي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نائب الصدر أنه حينما يحصل اختلاف في هذه المسألة ويتأخر الشيعة يوماً واحداً، كان شريف مكة يترك شخصين من أبناء عمومته مع الشيعة، حتى يساعداهم على المشاكل المحتملة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ظهير الملك بشأن حج عام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شوهد الهلال البارحة أثناء الطريق، وكان مرتفعاً جدّاً، وبحمد اللَّه رُفع هذا الاختلاف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أعلن السنّة الليلة السابعة أول الشهر، ومنه اشتدّ الخلاف ووقف الشيعة في عرفات بعد السنّة بيوم، واستمر هذا التأخير حتى نهاية أعمال الحج، قال ظهير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اليوم هو الثامن فقد اعتبره السنّة تاسعاً، ولذلك يعتزمون عصر هذا اليوم الذهاب إلى عرفات، وسنتبعهم إن‌شاء اللَّه بالهدوء وحدنا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المولى إبراهيم الكازروني بشأن حج عام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الهلال في ليلة الجمعة غرّة ذي الحجة الحرام، وكان مرتفعاً جداً، مما أدّى إلى ظهور الخلاف بين الفريقين، ولذلك توقفنا في عرفات يومين، وقصدنا نية الوقوف في ظهر الأحد التاسع، الذي كان عاشراً عند أهل الخلاف، إلى غروب الشمس</w:t>
      </w:r>
      <w:r>
        <w:rPr>
          <w:rFonts w:eastAsia="Amiri" w:cs="Amiri" w:ascii="Amiri" w:hAnsi="Amiri"/>
          <w:color w:val="111111"/>
          <w:sz w:val="28"/>
          <w:szCs w:val="28"/>
          <w:rtl w:val="true"/>
          <w:lang w:bidi="ar-SA"/>
        </w:rPr>
        <w:t xml:space="preserve">. </w:t>
      </w:r>
      <w:r>
        <w:rPr>
          <w:rStyle w:val="FootnoteAnchor"/>
        </w:rPr>
        <w:footnoteReference w:id="38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المرحوم الحاج سراج الأنصاري قدس سره عام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 وفي هذا الشأن قال في معرض حديثه مع حمزة غوث سفير السعودية في إيران عام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عام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ونزلنا أثناء الطريق بين مكة والمدينة لاحتمال كونها الليلة الأولى من شهر ذي الحجة الحرام، واستهل جميع الحجاج فلم يتمكن أحد منهم من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أثار شكوكي أن أحد زعماء القوافل وكان أعور وقف إلى جانبي مستهلًا وأقر بعدم رؤيته للهلال، ولكن ما إن وصلنا إلى مكة حتى كان هذا الرجل أحد شهود الرؤية، وتم الإفتاء على طبق شهادة مثل هؤلاء الشهود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المرحوم السيد فضل اللَّه الحجازي عام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من شهرضا، وبناءاً على ما قاله في مذكرات 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الحجازية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 خلاف في رؤية الهلال بين الشيعة والسنّة في هذا العام أيضاً، وفي هذا العام نفسه حدثت واقعة القتل الفجيع للميرزا أبي طالب اليزدي قدس سره، و يظهر من بعض التقارير أن الخلاف المذكور كان دخيلًا في استشهاده، ذكر الحجازي في هذا الشأن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الخامس من ذي الحجة أو السادس على رأي العامة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السابع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ثامناً</w:t>
      </w:r>
    </w:p>
    <w:p>
      <w:pPr>
        <w:pStyle w:val="BookText"/>
        <w:rPr/>
      </w:pP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توجهنا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الصباح أفضنا من المشعر وجئنا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أعلن العامة هذا اليوم عيداً، وأطلقوا المدافع وجاؤوا بأعمال العيد، إلا أننا كنا على يقين من أن اليوم هو التاسع، كنا نريد الذهاب إلا أننا كنا نخاف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بقينا إلى ما بعد الظهر وعندها تحركنا نحو عرفات، وفي أثناء الطريق صادفنا سيارة فأقلتنا، ولم يمض وقت طويل حتى دخلناه، وبدت لنا الخيام من بعد وشاهدنا جمعاً غفيراً، وكان الناس جماعات جماعات منهمكين بالدعاء وتلاوة القرآن والزيارة والتوبة والإنابة، وقد سادت عرفات حالة من السعادة والحبور، وكان جلياً أن اليوم هو يوم عرفة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بقينا حتى نهاية النهار حتّى أتت قوات من الشرطة إلى عرفات، وأرغمت الناس على ركوب السيارات، وأخذوهم إلى جهة منى والمحاكم للتحقيق، وظهر ضجيج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يفرّون إلى شتّى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رفقتي بعدم الخروج من عرفات قبل الغروب وليكن هروبكم نحو اليمين والشمال دون تجاوز حدود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الأثناء اضطرب الجو وتلبدت السماء بالغيوم وهطلت الأمطار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الشرطة جماعة وذهبوا بهم، فأصبحت عرفات آمنةً وظهرت آثار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المؤذن وخرجنا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الجو بارداً بعض الشي‌ء والسماء تمطر، وكنا حفاة حاسرين ولم يكن علينا سوى ثوبي الإحرام، ولكننا دخلنا منى فرحين، وأمضينا الليل في الخيمة واستيقظنا سحراً، وتوجهنا نحو المشعر وصادفنا شرطياً فرشوناه، وواصلنا الطريق، وأدركنا الوقوف الإختياري في المشعر، وعدنا في الصباح إلى منى، وجئنا بأعمال العيد، وقد شاركنا بعض أبناء العامة في هذا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الرجوع من منى اختلفت الأوضاع، وأخذ العرب ينظرون إلى العجم بعداء، بل كانوا يغلظون القول ويشتمون، وسمع أن بعض تجار مكة لا يتعاملون مع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شاهدت بأم عيني بعض المصريين وغيرهم من العرب في المسجد الحرام، وقد أمسكوا برجل إيراني وهم يضربونه، وكان الآخرون يشجعونهم على ذلك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خيراً، جزاك اللَّه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 شخصاً عن السبب،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العجم قد انتهكوا حرمة المسجد، وهل هناك ذنب أشد مما قام به إيراني البارحة من تنجيس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لا يرتكب مثل هذا العمل، فهل يعقل أن يقوم إيراني مسلم بتحمل مشقات الطريق ونفقاته الباهظة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تومان أو خمسة آلاف تومان في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 إلى مكة، وينجّس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اليوم الثالث عشر من ذي الحجة أو الرابع عشر عند العامة، كنا بعد الظهيرة في المسجد الحرام، فشاهدت اضطراباً في الناس، وكان</w:t>
      </w:r>
    </w:p>
    <w:p>
      <w:pPr>
        <w:pStyle w:val="BookText"/>
        <w:rPr/>
      </w:pPr>
      <w:r>
        <w:rPr>
          <w:rFonts w:ascii="Amiri" w:hAnsi="Amiri" w:eastAsia="Amiri" w:cs="Amiri"/>
          <w:color w:val="111111"/>
          <w:sz w:val="28"/>
          <w:sz w:val="28"/>
          <w:szCs w:val="28"/>
          <w:rtl w:val="true"/>
          <w:lang w:bidi="ar-SA"/>
        </w:rPr>
        <w:t>العرب يقيمون الأفراح ويهنئون بعضهم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العجمي، قُتل العجمي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يصادفون الإيرانيين يشيرون إلى رقابهم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عجمي يذبح</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تقرير السفارة الإيرانية المرقم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ما أصاب الحجاج من البؤس في هذه السنة، فقد وقع الكثير من المآسي هناك، وأدّى ذلك إلى مقتل أحد الحجاج الإيرانيين، وبما أن سفارة مصر الحامية لمصالح الإيرانيين لم تقدم تقريراً إلى سفارتنا بهذا الشأن، ولم يأتِ أحد من الحجاج حتى الآن، فلم تحط السفارة علماً بهذا الموضوع، حتى عاد السيد باقر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حج عن طريق مصر، عاد 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متن أول سفينة للحجاج، ونقل أخبار هذه الحوادث، وهاهنا ننقل خلاصة إفاداته لإطلاع المعنيين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بداية أيام الحج حيث لم يكن عدد الحجاج الواصلين إلى الحجاز كبيراً، سمعنا وصول برقية من العراق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قرابة خمسة آلاف إيراني في طريقهم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الحكومة الملكية لم تجز للحجاج الإيرانيين بالسفر لم نتوقع خروج هذا العدد الهائل من إيران إلى العراق تهريباً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يمض طويل وقت حتى اتضح أن حوالي ستة آلاف إيراني قد ذهب إلى الكويت، وأن مجموعة أخرى ذهبت إلى العراق تحت غطاء زيارة المراقد المقدسة، وهناك قصدوا الحج وتحركوا نحو الحجاز، وأن ألفي شخص منهم اضطر إلى العودة لعدم</w:t>
      </w:r>
    </w:p>
    <w:p>
      <w:pPr>
        <w:pStyle w:val="BookText"/>
        <w:rPr/>
      </w:pPr>
      <w:r>
        <w:rPr>
          <w:rFonts w:ascii="Amiri" w:hAnsi="Amiri" w:eastAsia="Amiri" w:cs="Amiri"/>
          <w:color w:val="111111"/>
          <w:sz w:val="28"/>
          <w:sz w:val="28"/>
          <w:szCs w:val="28"/>
          <w:rtl w:val="true"/>
          <w:lang w:bidi="ar-SA"/>
        </w:rPr>
        <w:t>توفر واسطة النقل، وجاء إلى الحجاز أربعة آلاف شخص منهم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وبالنظر إلى الاختلاف في رؤية هلال ذي الحجة كان في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كأغلب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في يوم العيد، وقد كان الأربعاء عيداً في إيران وأفغانستان والعراق وسوريا وحتى مصر، إلا الحجاز، حيث أعلن العيد يوم الثلاثاء، وذهب سائر الأفراد إلى العمل طبقاً لأفق المكان وشهادة الشهود على رؤية الهلال كما عليه السعودية، إلا أن الإيرانيين وعدداً من شيعة العراق، وبسبب عدم رؤية الهلال وعدم قبولهم لشهادة الشهود السعوديين، تحدثوا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السيد باقر البلوط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تشريفات البلاط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الهادي الجبلي من أعيان الشيعة في العراق كي نحصل على إذن بوجود موقفين، أي‌بعد الوقوف في عرفات في يوم الاثنين التاسع من ذي‌الحجة، أن يكون هناك وقوف ثانٍ في يوم الثلاثاء لكونه اليوم التاسع من ذي الحجة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عملياً، وقد سبق أن حصل اختلاف في رؤية الهلال، ومع ذلك فإن الدولة السعودية لم تسمح بتعدد الوقوف، بل‌ترى أن هذا يؤدّي إلى إحداث الاختلاف والشقاق بين المسلمين ولا تراه جائزاً شرعاً، بل يرون المطالبين بذلك مخالفين للوحدة بين المسلمين وسيعاقبونهم بشدّة، وبما أنهم يرون الوقوف في عرفات ركناً من الحج يسعون الى أن يكون وقوفهم هذا صحيحاً، بحيث إن الملك ابن سعود نفسه يأمر أشخاصاً من ذوي النظر الحاد برؤية الهلال، وهناك الكثير في مختلف مدن نجد يتصدون لرؤية الهلال في اليوم المذكور، وتبلغ برقيات من جميع النواحي بهذا الصدد، وأن قاضي الشرع يدقق في شهادة الشهود بشدّة، من هنا فإنهم يعتبرون عدم قبول فتوى حاكم الشرع</w:t>
      </w:r>
    </w:p>
    <w:p>
      <w:pPr>
        <w:pStyle w:val="BookText"/>
        <w:rPr/>
      </w:pPr>
      <w:r>
        <w:rPr>
          <w:rFonts w:ascii="Amiri" w:hAnsi="Amiri" w:eastAsia="Amiri" w:cs="Amiri"/>
          <w:color w:val="111111"/>
          <w:sz w:val="28"/>
          <w:sz w:val="28"/>
          <w:szCs w:val="28"/>
          <w:rtl w:val="true"/>
          <w:lang w:bidi="ar-SA"/>
        </w:rPr>
        <w:t>إهانة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الإصرار على هذا الموضوع غير مفيد، فإنه قد يضع الحجاج الشيعة في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ولحسن الحظ فقد قام سماحة السيد أبوالحسن الإصفهاني بإرسال السيد إبراهيم شبر نيابة عنه إلى الحجاز ليبلغ الشيعة برأي سماحته في هذا النوع من الاختلافات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فالتقيت به وتحدثت معه بهذا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سماحة آية اللَّه الإصفهاني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اتضح أن ثمة خطر في تعدّد الوقوف جاز على طبق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فاتفقنا على أن يقوم السيد إبراهيم شبر بإبلاغ الحجاج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قمت أنا والسادة الآخرون بدورنا بإبلاغ الحجاج بهذا الموضوع واتفقنا على عدم التطرّق أبداً حتى لا يقع خلاف بين الشيعة والسنة ولا يتعرض الحجاج الإيرانيون للخطر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علمنا بعد ذلك أن مجموعة من الإيرانيين قد رفعت إلى الملك ابن سعود عريضة باللغة الفارسية تطلب منه الأذن بالذهاب إلى عرفات يوم الأربعاء الذي كان هو اليوم التاسع من ذي الحجة وفقاً للتقويم الإيراني، ويوم عيد الأضحى وفقاً لحساب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أغضب الملك، وأمر رئيس الشرطة بحبس كتّاب العريضة ومعاقبتهم بشدّة، وقد تم حلّ الموضوع بشكل مناسب على حدِّ تعبير رئيس الشرطة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أنني كنت ساكناً في مضيف البنك المصري، فقد ذهبت مع الحجاج المصريين إلى منى وعرفات طبقاً للمحل، وأتيت بمناسك الحج، ولكن برغم ذلك كله اتضح أن عدداً كبيراً من الإيرانيين وشيعة العراق قد توجهوا إلى عرفات يوم الأربعاء حيث تقرر رجوع الجميع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رئيس إدارة الشرطة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اليوم المذكور أبلغني الملك بواسطة الهاتف غاضباً أنه أحيط علماً بأن عدداً من الحجاج الإيرانيين قد ذهبوا إلى عرفات، وأمر باعادتهم فوراً وبشتى السبل، فتوجهت إلى عرفات برفقة عدد كبير من الجنود، وشاهدت هناك عدداً كبيراً كما يحصل في يوم الوقوف، وقد قام بتحريكهم بصعوبة، إلا أنهم لم يكتفوا بذلك، وذهبوا إلى المشعر الحرام أيضاً، وقام هناك بصعوبة بالغة بنقلهم إلى منى، وطبقاً لادعائه فإنه أبلغ الملك أن هذه المجموعة لم تخالف الإجماع وأنها لم تذهب إلى عرفات للوقوف مجدداً، بل اضطرّت للبقاء هناك لعدم حصولها على واسطة 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فقد تركت هذه الحركة أثراً سيئاً على الملك ابن سعود ورجال الدولة المتعصبين، واعتبروها إهانة شديدة، وأضمروا حقدهم وفكروا في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رجوع الحجاج من منى وانتهاء مناسك الحج، سمعنا أن شخصاً إيرانياً ألقي القبض عليه بتهمة تدنيس الحرم المطهر في مكة المكرّمة، ثم أحضروه موثوقاً أمام إدارة الشرطة بين الصفا والمروة، وبعد قراءة الحكم ضُرب رأسه بالسيف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التقاني أمير الحج المصري، وسألني عن هذا الموضوع والفرقة الشيعية التي ينتمي إليها ذلك الشخص، فرفعت الاشتباه عنده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لأيِّ عاقل تصديق مثل هذه التهم استناداً إلى شرذمة من الجّهال المتعصبين</w:t>
      </w:r>
      <w:r>
        <w:rPr>
          <w:rFonts w:eastAsia="Amiri" w:cs="Amiri" w:ascii="Amiri" w:hAnsi="Amiri"/>
          <w:color w:val="111111"/>
          <w:sz w:val="28"/>
          <w:szCs w:val="28"/>
          <w:rtl w:val="true"/>
          <w:lang w:bidi="ar-SA"/>
        </w:rPr>
        <w:t xml:space="preserve">... </w:t>
      </w:r>
      <w:r>
        <w:rPr>
          <w:rStyle w:val="FootnoteAnchor"/>
        </w:rPr>
        <w:footnoteReference w:id="388"/>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الشيخ آغا بزرگ الطهراني عام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وقد حصل في ذلك العام</w:t>
      </w:r>
    </w:p>
    <w:p>
      <w:pPr>
        <w:pStyle w:val="BookText"/>
        <w:rPr/>
      </w:pPr>
      <w:r>
        <w:rPr>
          <w:rFonts w:ascii="Amiri" w:hAnsi="Amiri" w:eastAsia="Amiri" w:cs="Amiri"/>
          <w:color w:val="111111"/>
          <w:sz w:val="28"/>
          <w:sz w:val="28"/>
          <w:szCs w:val="28"/>
          <w:rtl w:val="true"/>
          <w:lang w:bidi="ar-SA"/>
        </w:rPr>
        <w:t>اختلاف في رؤية الهلال أيضاً، وقد ذكر في مخطوط مذكراته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الثلاثاء الذي هو أول ذي الحجّة عند السعوديين ولم يُر فيه الهلال بالمدينة للغيم 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صبحية ذلك اليوم اوّلًا إلى مسجد قبا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الفريضة في عصر يوم الثلاثاء أحرمنا للحج، وفي أول ليلة الأربعاء خرجنا إلى منى، وبتنا بها حتى النهار، فارتحلنا إلى عرفات واقفين بها مع الناس حتّى أفاضوا منها إلى المشعر الحرام في أوّل ليلة الخميس وبتنا بالمشعر ووقفنا بين طلوعي الفجر والشمس، ثمّ عُدنا إلى منى لرمي الجمرة بالعقبة، وذبحنا ولكن لم نُحِلْ، وبقينا يوم الخميس الذي هو عيد الجمهور محرماً حتى الليل، فذهبنا ليلة الجمعة إلى عرفات ثانياً وأدركنا الوقوف الاضطراري بها، ورجعنا إلى المشعر قبل الفجر ووقفنا بها بين الطلوعين من يوم الجمعة فأدركنا الوقوف الاختياري من المشعر والاضطراري من عرفات بعدما توقّفنا الوقوفين الاختياريين مع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الجمعة رجعنا إلى منى ورمينا الجمرة وذبحنا ثانياً وحَلَقْنا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 الهلال في ليلة الخميس مع سلامة الأُفق من الغبار وغيره، ومع بذل الجهد من جماعة في الاستهلال، فصار شهر ذي الحجة على حساب القوم واحداً وثلاثين يوماً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آية اللَّه السيد محمود الطالقاني قدس سره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وقد بين قصة الاختلاف في ثبوت هلال ذي الحجة من تلك السنة بالتفصيل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التقويم الإيراني إلى أن السبت هو أول الشهر، ونحن بانتظار تقرير الوضع هنا، وإذ بنا نفاجأ بإعلان الحكومة ليلة الخميس برؤية الهلال، وثبت أن يوم الخميس هو أول الشهر، وقد أحدث هذا الخبر اضطراباً بين الإيرانيين حيث كان الاختلاف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العمل؟</w:t>
      </w:r>
    </w:p>
    <w:p>
      <w:pPr>
        <w:pStyle w:val="BookText"/>
        <w:rPr/>
      </w:pPr>
      <w:r>
        <w:rPr>
          <w:rFonts w:ascii="Amiri" w:hAnsi="Amiri" w:eastAsia="Amiri" w:cs="Amiri"/>
          <w:color w:val="111111"/>
          <w:sz w:val="28"/>
          <w:sz w:val="28"/>
          <w:szCs w:val="28"/>
          <w:rtl w:val="true"/>
          <w:lang w:bidi="ar-SA"/>
        </w:rPr>
        <w:t>وأخذ الحديث يدور بين عامة الحجاج حول حكم الحج، ويراجعون العلماء، فبماذا يجيب العلماء؟</w:t>
      </w:r>
    </w:p>
    <w:p>
      <w:pPr>
        <w:pStyle w:val="BookText"/>
        <w:rPr/>
      </w:pPr>
      <w:r>
        <w:rPr>
          <w:rFonts w:ascii="Amiri" w:hAnsi="Amiri" w:eastAsia="Amiri" w:cs="Amiri"/>
          <w:color w:val="111111"/>
          <w:sz w:val="28"/>
          <w:sz w:val="28"/>
          <w:szCs w:val="28"/>
          <w:rtl w:val="true"/>
          <w:lang w:bidi="ar-SA"/>
        </w:rPr>
        <w:t>وفي هذه الأثناء وصل آية اللَّه الكاشاني إلى مكة، فاستولى السرور على بعض البسطاء، ظناً منهم أن بإمكانه حل الاختلاف أو صرف الحكومة عن قرارها أو السماح للحجاج بتكرار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فذهبنا للقائه، وأخذنا نسأل الباعة والمسؤولين في الحكومة عنه، ورغم أن جميع الشخصيات تضمحل أيام الحج في مكة إلا أن دخوله كان محسوساً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فأرشدونا إلى دائرة الأمن العام، اجتزنا المسجد الحرام وسألنا رئيس الدائرة عن محل إقامة السيد، فأرسل معنا بعض الشرطة، وكان بالقرب من أحد أبواب البيت غرف اصطف عدد من العسكريين قبالتها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صعدنا السلالم ودخلنا في غرفة كان السيد جالساً، إلى جانب الأبواب المشرفة على البيت، فاتضح أنه كان يرانا من مكانه وينتظر قدومنا، وبعد الترحيب تباحثنا بشأن الاختلاف حول الهلال، فقال بعض مرافقيه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رؤية الهلال ليلة الجمعة في بعض أنحاء إيران، وادعى بعضٌ الرؤية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الأثناء كان عدد من الذين أرسلهم للقاء ولي العهد السعودي يتحدثون عن اللقاء به وما رأوه من التشريفات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نتطلع إلى معرفة ما إذا كانوا قد توصلوا إليه في هذا اللقاء بشأن العلاقات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الإسلامية، أو إصلاح أمر الحاج والحجاج الإيرانيين، إلا أن الحديث كان منصبّاً على وصف الغرف والبيوت وكيفية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 الذين ذهبوا إلى ذلك اللقاء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مكانك خالياً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الهواء في غرفة الأمير بارداً مثل منطقة دربند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حركات البعض مقززة حتى أنها لفتت أنظار الجنود السعوديين، ماذا يمكننا أن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الفساد يصيب الفاكهة اللذيذة أكثر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الظهر وارتفع الصوت بالأذان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وانتظمت دوائر المصلين خلال بضع دقائق وامتلأ المسجد إلى الأروقة، وقام بعض الجنود المكلّفين بحراسة السيد بالاقتداء في مكانهم، وكان الأجدر بنا أن نلتحق بصفوف الجماعة كما أرشدنا الأئمة الأطهار عليهم السلام، إلا أننا ظللنا أماكننا حتى انفصلت الصلاة، وكان بعض الجنود ينظرون إلينا مندهشين، فطلبت من السيد أن يقوم للصلاة مباشرة، فقام السيد وقام بعض الحجاج الإيرانيين بمجاورتنا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الجنود السعوديون يفسحون لنا الطريق، فدخلنا المسجد، وكان بعض الحجاج المصريين وغيرهم واقفين ينظرون إلينا، فشرعنا في أداء الصلاة، وكان بعض الحجاج يشيرون لبعضهم ناحية السيد، وكان من الممكن استغلال هذا الاهتمام والاحترام والشهرة، للتقريب بين المسلمين ورفع سوء التفاهم، إلا أنه كان في فترة نقاهة وإبلال في المرض وخاضعاً للضغوط الفكرية، كما كان العقلاء والصلحاء في حاشيته قلّة قليلة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الاختلاف في رؤية الهلال وما يتعين فعله في الغد أهم بحث يدور بين الحجاج الإيرانيين، وفي هذه الأثناء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w:t>
      </w:r>
    </w:p>
    <w:p>
      <w:pPr>
        <w:pStyle w:val="BookText"/>
        <w:rPr/>
      </w:pPr>
      <w:r>
        <w:rPr>
          <w:rFonts w:ascii="Amiri" w:hAnsi="Amiri" w:eastAsia="Amiri" w:cs="Amiri"/>
          <w:color w:val="111111"/>
          <w:sz w:val="28"/>
          <w:sz w:val="28"/>
          <w:szCs w:val="28"/>
          <w:rtl w:val="true"/>
          <w:lang w:bidi="ar-SA"/>
        </w:rPr>
        <w:t>المجاورين لنا من أهالي جبل لبنان، وهم من الشيعة،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شاهدواالهلال في لبنان ليلة الجمعة، فدعونا من بين من يدعي الرؤية منهم اثنين مكتملين كي يشهدا، وجاء عدد من علماء إصفهان وغيرها من المدن كي يسمعوا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السيد الإصفهاني بلغته العربية المهشمة والمطعّمة بلهجته الإصفهانية بإرباكهما بكثرة أسئلته حول موقع الهلال في ناحية الشرق؟ ومقدار ارتفاعه في الأفق؟ واتجاه طرفي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هرب أحدهما وظل الآخر مرابضاً، وأخذ يجيب عن الأسئلة، لقد كان الخلاف بين الخميس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سألنى أحد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ستفعلون؟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الحل برأيكم؟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يثبت الهلال عندنا فغداً سيكون تاسعاً إذا استطعنا فَعلينا أن ندرك كلا الموقفين، فغداً ظهراً نقف في عرفات، وغداً ليلًا في المشعر، وإلا فلابد من إدراك أحدهما، وعليه لابد غداً من إدراك المشعر ليلًا إلى ما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فسوف لا أفعل ذلك، فلا الاجتهاد يفرضه ولاالتقليد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ثلاثة قرون لم يكن فى المصنفات الفقهية خلاف في مسألة الهلال بين السنّة والشيعة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الاختلاف في هلال الحج من المسائل المستحدثه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حج المسلمون بعد ارتحال الرسول الأكرم صلى الله عليه و آله وحتى هذا العام ألفاً وثلاثمائة واثنين وستين مرة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يحدث خلاف في رؤية الهلال</w:t>
      </w:r>
    </w:p>
    <w:p>
      <w:pPr>
        <w:pStyle w:val="BookText"/>
        <w:rPr/>
      </w:pPr>
      <w:r>
        <w:rPr>
          <w:rFonts w:ascii="Amiri" w:hAnsi="Amiri" w:eastAsia="Amiri" w:cs="Amiri"/>
          <w:color w:val="111111"/>
          <w:sz w:val="28"/>
          <w:sz w:val="28"/>
          <w:szCs w:val="28"/>
          <w:rtl w:val="true"/>
          <w:lang w:bidi="ar-SA"/>
        </w:rPr>
        <w:t>سواء في عصر الأئمة أو بعده إلا في هذه السنوات الأخيرة بعد التقدم التكنولوجي في وسائط النقل وتوثيق العلاقات، حيث يأتي الحجاج الإيرانيون بتقويم المنجّمين الإيرانيين أو تسمعون من المذياع أو المسافرين أن هذا اليوم هو اليوم الأول في إيران فيما تعلن الحكومة هنا يوماً آخر، مضافاً إلى وجود الظنون السيئة،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لا نذهب إلى مذهبهم فلا نقبل هلالهم، فنحن نتبع أفقنا الذى هو أفق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من الموارد التي يسوغ فيها التعصّب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إننا شئنا أم أبينا نتواجد في أرض الحجاز فعلينا اتباع الأفق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قولكم، باستثناء الأعوام التي يكون فيها الهلال مرتفعاً ويراه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قلما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حصول هذا الاختلاف ولابد من هذا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اتفقت رؤية الهلال في إيران والحجاز أو اختلفت، لأن أول الشهر في إيران بسبب اختلاف الأفق لا يكون حجّة على الحجاج، ومن ناحية أخرى فإنكم لاتثقون بإعلان الدولة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اتضح فيما بعد أن جماعة ذهبت البارحة إلى المشعر وتعرضت للمشاكل، وكان أحد الفضلاء قد كسر ضلعه وكان يأنُّ ويكتم عنا وجعه</w:t>
      </w:r>
      <w:r>
        <w:rPr>
          <w:rFonts w:eastAsia="Amiri" w:cs="Amiri" w:ascii="Amiri" w:hAnsi="Amiri"/>
          <w:color w:val="111111"/>
          <w:sz w:val="28"/>
          <w:szCs w:val="28"/>
          <w:rtl w:val="true"/>
          <w:lang w:bidi="ar-SA"/>
        </w:rPr>
        <w:t xml:space="preserve">...! </w:t>
      </w:r>
      <w:r>
        <w:rPr>
          <w:rStyle w:val="FootnoteAnchor"/>
        </w:rPr>
        <w:footnoteReference w:id="391"/>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المرحوم آية اللَّه السيد أبوالقاسم الكاشاني قدس سره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الموافق 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وكما تقدم في تقرير آية اللَّه السيد محمود الطالقاني الذي حج في العام نفسه، فقد حدث الاختلاف في هذا العام أيضاً، وقد توجه السيد جعفر الرائد بوصفه مدير المكتب المرافقه لمظفر أعلم، سفير إيران في السعودية، إلى جدة، وكان مرافقاً لآية اللَّه الكاشاني أثناء الحج، وقد ذكر في هذا الشأن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ذلك العام اختلاف بين السنة والشيعة في رؤية هلال ذي الحجة، وكان آية اللَّه الكاشاني يرجو من السلطات السعودية السماح للشيعة بأداء مناسك الحج بعد يوم، إلا أن الأمير السعودي لم يكتف بعدم السماح، بل امتعض من هذا الطلب، لأنه رأى فيه بداية انقسام كبير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موسم الحج، فأمر بإرسال عددٍ كبير من الجنود إلى مخيم آية اللَّه الكاشاني ومظفر أعلم سفير إيران حتى يحول دون الانقسام في أداء مناسك الحج من جهة، ولمنع من يحاول الاعتداء على الشيعة تحت هذه الذريعة من جهة أخرى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السيد كاظم الآزري القائم بالأعمال القنسولية في السعودية، في تقريره المرقم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الثامن من ذي الحجة كان الحجاج الإيرانيون في ضيق شديد بسبب الاختلاف بيومين في رؤية الهلال بين التقويم الإيراني والحجازي، وكانوا يراجعون سماحة السيد لحل هذا الإشكال والوقوف الاضطراري ليوم عرفة في اليوم التالي، وقد عقد العزم على مفاوضة الجهات المعنية في الحكومة السعودية بهذا الشأن، ومع الأخذ بنظر الاعتبار التجارب التي كانت عندي، ذكرت له عدم جدوائية ذلك، بيد أني أنجزت أوامره بعد إصراره عليها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الظهيرة من ذلك اليوم قال لي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منك إبلاغ رسالتي إلى السلطات المحلية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وشرح لي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في الوهلة الأولى بزيارة الشيخ إبراهيم السليمان مدير مكتب الأمير فيصل، والذي كانت تربطني به صداقة طويلة وحميمة، الأمر الذي شجعني</w:t>
      </w:r>
    </w:p>
    <w:p>
      <w:pPr>
        <w:pStyle w:val="BookText"/>
        <w:rPr/>
      </w:pPr>
      <w:r>
        <w:rPr>
          <w:rFonts w:ascii="Amiri" w:hAnsi="Amiri" w:eastAsia="Amiri" w:cs="Amiri"/>
          <w:color w:val="111111"/>
          <w:sz w:val="28"/>
          <w:sz w:val="28"/>
          <w:szCs w:val="28"/>
          <w:rtl w:val="true"/>
          <w:lang w:bidi="ar-SA"/>
        </w:rPr>
        <w:t>على الدخول في صلب الموضوع بصراحة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بين التقويم الإيراني والحجازي في الأعوام السابقة كان في يوم واحد، ولذلك كانت حجة اختلاف الأفق مقنعة، لكن الاختلاف في هذه السنة بلغ يومين مما عقّد الأمر علينا، وأرى أن أقول لكم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شهودكم قد أخطأوا في هذه السنة، وذلك لأنه من الناحية الفلكية يمكن رؤية الهلال في الحجاز ونجد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إلى الشرق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رؤيته في إيران، ولكن تستحيل رؤيته إلا بعد رؤيته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وجود رصد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 والدقّة المبذولة في هذا المجال لا يُعقل وقوعهم في الخطأ، وأن جميع البلدان الإسلامية باستثناء السعودية قد أخطأت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طلبت منه إيصال الموضوع بشكل مناسب إلى الأمير فيصل، وهو شخص مثقف ومتفهم، وأن يطلب منه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أراد آية اللَّه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أمر لقوات الشرطة بعدم التعرض لأولئك الذين يبقون في عرفات إلى اليوم التالي، ويفيضون في الليلة التالية إلى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المدعو كان يشاطرني الرأي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للأدلة الفلكية والرياضية هنا، ولا يسعنا إلا الانقياد لحكم المحكمة الشرعية، كما أنه مع وجود الأمير سعود لايمكن للأمير فيصل أن يعمل شيئاً، فالأفضل محاورة الأمير سعود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أحد الفضلاء، واسمه بحر العلوم، للقاء سماحة آية اللَّه وقال 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كويتي وكلاهما موثوقان عنده، يشهدان برؤية الهلال ليلة الجمة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شهر السيد شمس قنات آبادي أنه شاهد الهلال في الليلة المذكورة بوضوح، عندما كان قادماً من</w:t>
      </w:r>
    </w:p>
    <w:p>
      <w:pPr>
        <w:pStyle w:val="BookText"/>
        <w:rPr/>
      </w:pPr>
      <w:r>
        <w:rPr>
          <w:rFonts w:ascii="Amiri" w:hAnsi="Amiri" w:eastAsia="Amiri" w:cs="Amiri"/>
          <w:color w:val="111111"/>
          <w:sz w:val="28"/>
          <w:sz w:val="28"/>
          <w:szCs w:val="28"/>
          <w:rtl w:val="true"/>
          <w:lang w:bidi="ar-SA"/>
        </w:rPr>
        <w:t>شميران إلى طهران، كما شهد السيد عباس الناجي صهر سماحة السيد آية اللَّه الكاشاني الذي كان برفقة السيد قنات آبادي تلك الليلة بتأييد هذه الشهادة، ومن مجموع هذه الشهادات ثبتت رؤية هلال ذي الحجة ليلة الجمعة الموافق للحادي والثلاثين من شهر مرداد عند السيد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الاختلاف إلى يوم واحد، وهو أمر طبيعي بالنظر إلى اختلاف الأفق، وأضحى ثبوت الهلال في الحجاز في ليلة الخميس الموافق للثلاثين من مرداد محتملًا، وبما أنه لم يكن لدينا علم بالخلاف، أي‌لم يكن عندنا قطع بخطأ دعوى رؤية الهلال هنا، تم الإفتاء طبقاً للموازين الفقهية باتباع حكمهم، خصوصاً وأن بعض أجلّة فقهاء الشيعة أمر بمتابعة الجماعة حتى مع العلم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ذهب أكثر الحجاج الإيرانيين وعدد من العلماء طبقاً لأمر آية اللَّه الكاشاني إلى اتخاذ يوم الجمعة اليوم التاسع من ذي الحجة، ووقفوا مع الناس في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برغم ذلك عمد بعض إلى العمل بالاحتياط، وأفاضوا إلى المشعر في الليلة التالية، وأعادتهم الشرطة بالإكراه وقامت بشتمهم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مجلة المصور التي تطبع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المصرية تفصيلًا مبالغاً فيه حول هذا الموضوع، وبعض أجزاء ما كتبته مجانب للحقيقة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تقدّم فإن طلب سماحة آية اللَّه الكاشاني كانت له صبغة تزويد المجلة المذكورة بالخبر وإن لم تنشره بشكل مطابق للواقع؟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هناك إذن مستقل للإيرانيين بالوقوف، وقد كان جواب الأمير مطابقاً للشرح المتقدم، وما نسبته المجلة من الكلام للأمير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الحكومة السعودية لا تسمح لأي‌مسلم بالقدوم إلى هذا</w:t>
      </w:r>
    </w:p>
    <w:p>
      <w:pPr>
        <w:pStyle w:val="BookText"/>
        <w:rPr/>
      </w:pPr>
      <w:r>
        <w:rPr>
          <w:rFonts w:ascii="Amiri" w:hAnsi="Amiri" w:eastAsia="Amiri" w:cs="Amiri"/>
          <w:color w:val="111111"/>
          <w:sz w:val="28"/>
          <w:sz w:val="28"/>
          <w:szCs w:val="28"/>
          <w:rtl w:val="true"/>
          <w:lang w:bidi="ar-SA"/>
        </w:rPr>
        <w:t>البلد ليفرض على الدولة قانوناً غير قانونها، وأن الدولة لا تسمح للكاشاني وغيره بالتخلف في عرفات بعد إفاضة الحجاج منها ولو لدقيقة واحدة، ولو أنه لم يوافق على هذا القرار طوعاً أو كرهاً فسوف يعاد إلى بلده عبر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عن الصحة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 الاختلاف في ثبوت هلال ذي الحجة في مكة المكرمة يؤدي عادة إلى ظهور مشاكل للشيعة كان الشيعة في المواسم التي لا يطرأ فيها هذا الاختلاف يؤدون مناسكهم بهدوء بالٍ واطمئنان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أمين الدولة بشأن حج عام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في هذا العام بين الفريقين حول رؤية الهلال ويوم العيد</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حول حج عام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 لم يكن هناك اختلاف في بداية ذي الحجة من هذا العام بين السنّة والشيعة، فقد كان لكثرة الناس وازدحام الحجاج مشهد رائع لايمكن وصفه</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 الاختلاف على الظهور، إلا أن علماء الشيعة بادروا إلى البحث والتحقيق وارتفع الإشكال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فخر الدين الجزائري حول حج عام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توجهنا في الليلة الأولى من الشهر إلى جبل أبي قبيس للاستهلال وشاهدنا الهلال، وبعدها أخذ الشيعة والسنّة يشهدون جماعات</w:t>
      </w:r>
      <w:bookmarkStart w:id="193" w:name="pg10126_88793"/>
    </w:p>
    <w:p>
      <w:pPr>
        <w:pStyle w:val="BookText"/>
        <w:rPr/>
      </w:pPr>
      <w:bookmarkEnd w:id="193"/>
      <w:r>
        <w:rPr>
          <w:rFonts w:ascii="Amiri" w:hAnsi="Amiri" w:eastAsia="Amiri" w:cs="Amiri"/>
          <w:color w:val="111111"/>
          <w:sz w:val="28"/>
          <w:sz w:val="28"/>
          <w:szCs w:val="28"/>
          <w:rtl w:val="true"/>
          <w:lang w:bidi="ar-SA"/>
        </w:rPr>
        <w:t xml:space="preserve">جماعات عند حاكم مكة، وتمّ بحمد اللَّه ثبوت أول الشهر، ولم يظهر خلاف في هذا الشأن بين الشيعة والسنّة، وقد كان هذا الخلاف يؤدّي إلى مشقّة الحجاج في أغلب الأعوام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مذكرات الشيخ آغا بزرگ الطهراني حول حج عام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نزولنا في المدينة في بستان أسعد أمر اللَّه في ليلة الأربعاء التي هي في التقاويم الإيرانية آخر ذي القعدة وفي التقويم السعودي غرّة ذي الحجة، وقد شهد جمع من الحجّاج وغيرهم برؤية الهلال، وغلب الظنّ بعدم كذبهم وعدم الخطأ في بصرهم من جهة الظن بأنّه كان ممكن الرؤية في تلك الليلة بحسب الدرجة التي رأيناه فيها في ليلة الخميس في البستان المذكور، بعدما صلّيت جماعة المغرب ونوافلها، ثمّ العشاء، ومضيّ قرب ساعةٍ من الليل، فأروني وأنا جالس في وسط الدار لتعقيب الهلال في محلّه المرتفع فوق الحائط، ثمّ نقلوا أنّه غرب قرب ساعة ونصف من الليل ومن هنا، اطمأنّت النفس بأنّ ليلة الأربعاء كانت أوّل ذي الحجّة وإن لم تثبت الرؤية شرعاً، لعدم بلوغ الشهود إلى حدّ الشياع والاستفاضة، فوافقنا السعوديين وعرّفنا يوم الخميس، وعيّدنا يوم الجمعة</w:t>
      </w:r>
      <w:r>
        <w:rPr>
          <w:rFonts w:eastAsia="Amiri" w:cs="Amiri" w:ascii="Amiri" w:hAnsi="Amiri"/>
          <w:color w:val="111111"/>
          <w:sz w:val="28"/>
          <w:szCs w:val="28"/>
          <w:rtl w:val="true"/>
          <w:lang w:bidi="ar-SA"/>
        </w:rPr>
        <w:t xml:space="preserve">! </w:t>
      </w:r>
      <w:r>
        <w:rPr>
          <w:rStyle w:val="FootnoteAnchor"/>
          <w:rtl w:val="true"/>
        </w:rPr>
        <w:footnoteReference w:id="397"/>
      </w:r>
    </w:p>
    <w:p>
      <w:pPr>
        <w:pStyle w:val="Heading3"/>
        <w:numPr>
          <w:ilvl w:val="2"/>
          <w:numId w:val="1"/>
        </w:numPr>
        <w:rPr/>
      </w:pPr>
      <w:bookmarkStart w:id="194" w:name="__RefHeading___Toc720981_1067777946"/>
      <w:bookmarkStart w:id="195" w:name="_Toc72"/>
      <w:bookmarkEnd w:id="194"/>
      <w:r>
        <w:rPr>
          <w:rtl w:val="true"/>
        </w:rPr>
        <w:t>ب</w:t>
      </w:r>
      <w:r>
        <w:rPr>
          <w:rtl w:val="true"/>
        </w:rPr>
        <w:t xml:space="preserve">- </w:t>
      </w:r>
      <w:r>
        <w:rPr>
          <w:rtl w:val="true"/>
        </w:rPr>
        <w:t>الجهود المبذولة لرفع هذا الإشكال‌</w:t>
      </w:r>
      <w:bookmarkEnd w:id="19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صورة الاختلاف بين الشيعة والسنة في ثبوت هلال ذي الحجة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عدم الثبوت عند الشيعة، طبقاً لحكم ونظر قاضي أهل السنّة أو العلم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الشيعة يصدّون على الوقوف في عرفة والمناسك الأخرى طبقاً</w:t>
      </w:r>
    </w:p>
    <w:p>
      <w:pPr>
        <w:pStyle w:val="BookText"/>
        <w:rPr/>
      </w:pPr>
      <w:r>
        <w:rPr>
          <w:rFonts w:ascii="Amiri" w:hAnsi="Amiri" w:eastAsia="Amiri" w:cs="Amiri"/>
          <w:color w:val="111111"/>
          <w:sz w:val="28"/>
          <w:sz w:val="28"/>
          <w:szCs w:val="28"/>
          <w:rtl w:val="true"/>
          <w:lang w:bidi="ar-SA"/>
        </w:rPr>
        <w:t>لرأيهم في ثبوت الهلال، وهذا ما لا يمكن تحققه إلا في سنوات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ففي السنوات الأخرى وإن أمكن التماشي صورياً مع أهل السنّة في الوقوف بعرفات والأعمال التالية، إلا أنهم لم يكونوا ليروا ذلك صحيحاً ومجزياً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يحلّون بالعمرة المفردة والهدي، ويمكثون في مكة إلى الحج المقبل، وإذا لم يكن حجهم واجباً يعودون إلى 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الذي كان يجهل هذين الحلّين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المفردة والهدي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ويعود إلى الوطن يحكم ببقائه على الإحرام، ويحكي عن ذلك تقرير عن أواخر العهد الصفوي، وقد تقدم ذكره، ويختص بذلك الفصل السابع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 للرضوي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لما هو منقول في مذكرات الحج والمصادر المشابهة قلّما كان يحصل توافق ومجاراة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الرضوي بانتقاد الذين أفتوا تقية بصحة المناسك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وبالالتفات إلى ما تقدم سعى بعض علماء الشيعة إلى البحث عن طرق لحلّ هذه المعضلة، وفيما يلي نشير إلى نماذج من محاولاتهم وجهودهم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الحاج سراج الأنصاري العالم الجدّ، خبير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عام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غوث سفير العربية السعودية في إيران، وقد تمّ نشر تقريرٍ حول هذا اللقاء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الشهرية في العدد الأول والثاني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اللقاء بين السيد الحاج سراج الأنصاري مع سماحة السيد حمزة غوث مندوب المملكة 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عام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 عودة العلاقات بين إيران والعربية السعودية بعد أربع سنوات من الانقطاع وترك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استشهاد الميرزا أبي‌طالب اليزدي في مكة عام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الإيرانيون بعدها يتوجهون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الحاج سراج في هذا التقرير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بالنظر إلى 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على إقامة الوحدة</w:t>
      </w:r>
    </w:p>
    <w:p>
      <w:pPr>
        <w:pStyle w:val="BookText"/>
        <w:rPr/>
      </w:pPr>
      <w:r>
        <w:rPr>
          <w:rFonts w:ascii="Amiri" w:hAnsi="Amiri" w:eastAsia="Amiri" w:cs="Amiri"/>
          <w:color w:val="111111"/>
          <w:sz w:val="28"/>
          <w:sz w:val="28"/>
          <w:szCs w:val="28"/>
          <w:rtl w:val="true"/>
          <w:lang w:bidi="ar-SA"/>
        </w:rPr>
        <w:t xml:space="preserve">الإسلامية في جميع الأقطار الإسلامية، واهتمامها الدائم وسعيها الجادّ للوصول إلى هذا الهدف المقدس، لذا يجوز لكل عضوٍ من أعضاء هذا الاتحاد الاهتمام بهذا الشأن، وفتح الطريق للوصول إلى هذه الغاية، وبهذه المناسبة تقدمت بإرسال السيد الدكتور موسى حكمت سكريتر الهيئة الإدارية للاتحاد إلى السفارة السعودية للحصول على موعد للقاء خاص بالسفير السعودي، وقد كان ذلك في يوم الخميس العاشر من شهر تير بوصفي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اتحاد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مهم وفي غاية التأثير بالنسبة للشيعة في مناسك الحج هو مسألة رؤية الهلال، إذ بعد فتوى المحكمة الشرعية في مكّة، تعمد الحكومة السعودية إلى إكراه الجميع على العمل بمقتضى فتوى المحكمة، وجعل اليوم الذي تحدده المحكمة هو اليوم الأول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المحذور في أن يحضر شخص من علماء الشيعة في هذه المحكمة وأن يكون حاضراً أيضاً عند شهادة الشهود، ليكون مساهماً في الفتوى عند الإفتاء ولايحصل الاختلاف؟</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 حمزة غوث في جوابه عن هذا الاقتراح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مستحيل، لأن التدخل في هذا الشأن يُعدّ تدخلًا في الشؤون الداخلية للبلاد، وهذا ما لا يمكن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أنكم إذا اعترفتم بكون العربية السعودية بلداً إسلامياً فعليكم أن تذعنوا لقراراته، كما أنني إذا أقيم حالياً في إيران وأراها بلداً إسلامياً وغداً شهر رمضان المبارك، وستعلن الحكومة أن اليوم الكذائي اليوم الأول من شهر رمضان المبارك عندها سيجب عليَّ الإذعان لذلك، وسيجب عليَّ صيام ذلك اليوم حتى وإن وصلتني برقية من الحجاز على نفي كون ذلك اليوم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يمكنني أن أكره الحكومة</w:t>
      </w:r>
    </w:p>
    <w:p>
      <w:pPr>
        <w:pStyle w:val="BookText"/>
        <w:rPr/>
      </w:pPr>
      <w:r>
        <w:rPr>
          <w:rFonts w:ascii="Amiri" w:hAnsi="Amiri" w:eastAsia="Amiri" w:cs="Amiri"/>
          <w:color w:val="111111"/>
          <w:sz w:val="28"/>
          <w:sz w:val="28"/>
          <w:szCs w:val="28"/>
          <w:rtl w:val="true"/>
          <w:lang w:bidi="ar-SA"/>
        </w:rPr>
        <w:t>بأنه مادام مفتيكم شيعياً فعليكم أن تأذنوا لشخص من أهل الإفتاء من أهل السنّة للحضور في المحكمة الشرعية والاستماع إلى شهادة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نرى أن العربية السعودية بلد إسلامي، إنما الكلام في مستند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قمت شخصياً بزيارة مكّة المكرمة عام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وذات ليلة ترجل جميع الحجاج من حافلاتهم في الصحراء بين مكّة المكرّمة والمدينة المنوَّرة بغية الاستهلال، لاحتمال كون تلك الليلة هي الليلة الأولى من شهر ذي الحجة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الهلال أحد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أثار سوء ظني أن أحد رؤساء القوافل والذي كان وقف إلى جانبي عند الاستهلال وصرّح لي بعدم تمكّنه من رؤية الهلال، لكن حينما وصلنا إلى مكّة المكرمة كان هذا الرجل أحد الشهود الذين شهدوا برؤية الهلال، وقد تمّ إصدار الفتوى استناداً إلى شهادة مثل هؤلاء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إذا حضر أحد العلماء الشيعة في المحكمة، وتمّ التدقيق في وضع الشهود، فسوف لا يكون هناك خلاف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حمزة 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التدقيق في مستند الفتوى وظيفة المفتي الشرعية والوجدانية، وعلى فرض عدم التدقيق من قبل المفتي في فتواه، فإن ذمة العاملين على طبق فتواه سوف لاتكون مشغولة، ولايكونون مسؤولين أمام اللَّه عزّوجل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بلغ الكلام هذا المبلغ لم أشأ مواصلة الموضوع وإثبات عدم صحة دليل السيد حمزة غوث في المسألة المفروضة، وعلى كل حال عاد بنا الحوار إلى موضوع رفع الاختلاف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آية اللَّه السيد أبا القاسم الكاشاني قدس سره ذهب إلى الحج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لعام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برز في ذلك العام مثل هذا الاختلاف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تصدّى آية اللَّه الكاشاني للبحث عن حلّ لهذه المعضلة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سماحة السيد جعفر الرائد الذي كان برفقة آية اللَّه الكاشاني رسالة تفصيلية باللغة العربية إلى الملك سعود ملك العربية السعودية </w:t>
      </w:r>
      <w:r>
        <w:rPr>
          <w:rStyle w:val="FootnoteAnchor"/>
          <w:rtl w:val="true"/>
        </w:rPr>
        <w:footnoteReference w:id="399"/>
      </w:r>
      <w:r>
        <w:rPr>
          <w:rFonts w:ascii="Amiri" w:hAnsi="Amiri" w:eastAsia="Amiri" w:cs="Amiri"/>
          <w:color w:val="111111"/>
          <w:sz w:val="28"/>
          <w:sz w:val="28"/>
          <w:szCs w:val="28"/>
          <w:rtl w:val="true"/>
          <w:lang w:bidi="ar-SA"/>
        </w:rPr>
        <w:t>، تقترح بعض الأمور؛ بغية التقريب بين المسلمين وتوحيدهم، ولإنعاش شؤون الحج والعمرة، ومنها عدم تحديد أيام عرفة والعيد في يوم محدد، كيمايتسنى لأي‌فرقة ممارسة مناسك حجّها في اليوم الذي يثبت عندها</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كانت دعوة آية اللَّه الكاشاني إلى أداء حجّين في حالة ظهور الاختلاف بين</w:t>
      </w:r>
    </w:p>
    <w:p>
      <w:pPr>
        <w:pStyle w:val="BookText"/>
        <w:rPr/>
      </w:pPr>
      <w:r>
        <w:rPr>
          <w:rFonts w:ascii="Amiri" w:hAnsi="Amiri" w:eastAsia="Amiri" w:cs="Amiri"/>
          <w:color w:val="111111"/>
          <w:sz w:val="28"/>
          <w:sz w:val="28"/>
          <w:szCs w:val="28"/>
          <w:rtl w:val="true"/>
          <w:lang w:bidi="ar-SA"/>
        </w:rPr>
        <w:t xml:space="preserve">الشيعة والسنة في ثبوت رؤية هلال شهر ذي الحجة، خلافاً لما كانت تتوقعه السلطات السعودية ومجامع أهل السنة؛ إذ كانوا يتصورون أنه عالم دين وسياسي ومتحرر يتسامح في هذه الموضوعات الفرعية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كتب سماحة السيد كاظم الآزري القائم بالاعمال القنسولية في العربية السعودية أيضاً في التقرير رقم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وضوح عدم وجود أثر للحوار مع الأمير سعود، ولكي يتخفف الأمير فيصل من أعباء التدخل في هذا الموضوع الحساس، فقد أحالني إلى الأمير سعود، وبما أن سماحة آية اللَّه الكاشاني كان يصرّ على أخذ موعد من السكريتر الخاص للأمير سعود توجهت إلى قصر ولي العهد، وكان الأمير سعود حينها منشغلًا بتناول الغداء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لدي سابقة طويلة مع السكريتر الخاص للأمير سعود والذي تولى مهامّه في الآونة الأخيرة، ولذلك عرّفت نفسي له بالنحو المطلوب، وأشرت إلى سابقتي وارتباطي بالبلاد العربية السعودية، ومن خلال بيان الموقع الممتاز الذي يتمتع به سماحة آية اللَّه الكاشاني في العالم الإسلامي، وضرورة تلبية مطالبه وحسن تأثير ذلك على الإيرانيين وسائر المسلمين، أثرت الموضوع بنحو مناسب،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اقتراح سماحة آية اللَّه الكاشاني لايرمي إلى صدور إذن خاص للإيرانيين بالوقوف، وإنما مطلبه الوحيد يتلخص في عدم مضايقة من يريد العمل بالاحتياط ويتوجه يوم السبت إلى عرفات للوقوف الاضطراري، ويوم الأحد للمشعر الحرام، وذلك بأن تغض الشرطة الطرف عن مثل هؤلاء الأشخاص، وذكّرته بأن هذا الشي‌ء لايتخذ</w:t>
      </w:r>
    </w:p>
    <w:p>
      <w:pPr>
        <w:pStyle w:val="BookText"/>
        <w:rPr/>
      </w:pPr>
      <w:r>
        <w:rPr>
          <w:rFonts w:ascii="Amiri" w:hAnsi="Amiri" w:eastAsia="Amiri" w:cs="Amiri"/>
          <w:color w:val="111111"/>
          <w:sz w:val="28"/>
          <w:sz w:val="28"/>
          <w:szCs w:val="28"/>
          <w:rtl w:val="true"/>
          <w:lang w:bidi="ar-SA"/>
        </w:rPr>
        <w:t>صفة محاباة للإيرانيين في المعاملة والمصادقة على وقوف مخصوص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المدعو القضية إلى الأمير سعود، وقال في الجواب بعد تقديم أسمى مراتب الاحترام والسلام على لسان ولي العهد لسماحة آية اللَّه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الاقتراح من مثل هذهِ الشخصية التي هي من دعاة وقادة الوحدة الإسلامية يبدو بعيداً ومستبعداً؛ لأنّ ذلك يؤدي إلى تشتت المسلمين وتفرقتهم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اختلاف أحكام المحاكم الشرعية في بلدانهم بشأن يوم الوقوف في عرفات مع حكم المحكمة الشرعية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يذعنون لحكم القاضى ويقف حوالي أربعمائة ألف مسلم من مختلف البلدان يوم الجمعة في عرفات، ومعه فغضّ الطرف عن عدد محدود لا يتجاوز الثلاثة آلاف شخص في الوقوف في اليوم التالي الذي يُعدّ بمنزلة إذن ضمني بهذا العمل، يؤدّي إلى تفرقة المسلمين، والحكومة السعودية لايمكنها أن توافق على هذا الأمر بتاتاً، وتطلب من سماحة آية اللَّه الكاشاني أن يدعو الإيرانيين إلى عدم الخروج عن إجماع سائر المسلمين، وأن يقفوا في عرفات في اليوم الذي يقف فيه سائر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نقل عن الأمير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الجهات المعنية ستقوم بمواجهة من يعمل على خلاف إجماع المسلمين، ويتوجه يوم السبت إلى عرفات أو ليلة الأحد إلى المشعر الحرام، بقسوة بالغة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رفعتُ الجواب المذكور إلى سماحة آية اللَّه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آية اللَّه السيد محسن الحكيم قدس سره إلى السلطات السعودية اقتراحاً مشابهاً للاقتراح الذي تقدّم به آية اللَّه الكاشاني، ولم يلق آذاناً صاغية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تشرف المرحوم جلال آل أحمد في 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الموافق لعام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 وأشار إلى هذا الموضوع في مذكراته عن حجّه هذا، والتي عنونها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خسى در ميقات</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وكذلك في رسالة إلى سماحة السيد الإمام الخميني قدس سره من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آل أحمد في رسالته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مكّة المكرمة، اليوم الحادي والثلاثون من شهر فروردين، 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الموافق للثامن من ذي الحجة 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عمت الفرحة مدينة طهران لدى سماع نبأ إطلاق سراحكم،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منتظرين الإقلاع الى مكّة المكرمة، فلم تسمح لنا الفرصة بتقبيل يدكم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وقع هنا أمران أو ثلاثة وجدت من المستحسن التذرّع بها للترحيب بكم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الآخر أنه أشيع في هذه المدينة أن آية اللَّه الحكيم كان من المقرر تشرفه بالحج، ولكن تقدم بثلاثة شروط، استجاب السعوديون لاثنين منها، ورفضوا ثالثها، فقد استجابوا لإقامة محراب للشيعة في بيت اللَّه وإعادة بناء أضرحة البقيع، أما الشرط الثالث الذي رفضوه فهو حقّ إبداء الرأي في رؤية الهلال 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امتنع عن المجي‌ء بنفسه، وأرسل هيئة ربما كانت برئاسة ابنه</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bookmarkStart w:id="196" w:name="pg10126_88801"/>
    </w:p>
    <w:p>
      <w:pPr>
        <w:pStyle w:val="Heading3"/>
        <w:numPr>
          <w:ilvl w:val="2"/>
          <w:numId w:val="1"/>
        </w:numPr>
        <w:rPr/>
      </w:pPr>
      <w:bookmarkStart w:id="197" w:name="__RefHeading___Toc720983_1067777946"/>
      <w:bookmarkStart w:id="198" w:name="_Toc73"/>
      <w:bookmarkEnd w:id="196"/>
      <w:bookmarkEnd w:id="197"/>
      <w:r>
        <w:rPr>
          <w:rtl w:val="true"/>
        </w:rPr>
        <w:t>ج</w:t>
      </w:r>
      <w:r>
        <w:rPr>
          <w:rtl w:val="true"/>
        </w:rPr>
        <w:t xml:space="preserve">) </w:t>
      </w:r>
      <w:r>
        <w:rPr>
          <w:rtl w:val="true"/>
        </w:rPr>
        <w:t>الاختلاف في ثبوت هلال ذي الحجة في المصادر الفقهية</w:t>
      </w:r>
      <w:bookmarkEnd w:id="198"/>
    </w:p>
    <w:p>
      <w:pPr>
        <w:pStyle w:val="BookText"/>
        <w:rPr/>
      </w:pPr>
      <w:r>
        <w:rPr>
          <w:rFonts w:ascii="Amiri" w:hAnsi="Amiri" w:eastAsia="Amiri" w:cs="Amiri"/>
          <w:color w:val="111111"/>
          <w:sz w:val="28"/>
          <w:sz w:val="28"/>
          <w:szCs w:val="28"/>
          <w:rtl w:val="true"/>
          <w:lang w:bidi="ar-SA"/>
        </w:rPr>
        <w:t>يتمّ التعرض لبحث ثبوت الهلال وكيفية ذلك عادة في الكتب الفقهية في باب الصوم وفي باب الشهادات، بمناسبة عدم قبول شهادة النساء في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 التعرض له في باب الحج، إلا في القرون الثلاثة الأخيرة، حتى في رسائل مناسك الحج للشهيدين الأول والثاني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بحث هذا الموضوع في باب الحج في كتب الفقهاء المتقدمين والتراث الفقهي للمحقق الحلي والعلامة الحلي، مثل قواعد الأحكام وإرشاد الاذهان وتبصرة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تعرّض العلامة الحلي في المنتهى والتذكرة والتحرير للكتب الفقهية لدى أهل السنّة إلى حالة ما لو كانت ليلة الثلاثين من شهر ذي القعدة غائمة ولم يكن من الممكن رؤية هلال ذي الحجة، فما هوالحكم؟ وفروع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 الشهيد في الدروس لهذه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رأى الهلال وحده أو مع غيره وردّت شهادتهم وقفوا بحسب رؤيتهم وإن خالفهم الناس، ولايجب عليهم الوقوف 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قاله الفقهاء بشأن شهر 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العلامة في المنتهى عن الشافعي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يقفون على حسب رؤيتهم وإن وقف الناس في غير ذلك</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لايوجد هناك بحث حول اختلاف الشيعة والسنة في ثبوت هلال ذي الحجة في مكة في الكتب الفقهية قبل ثلاثة قرون، وكأنّ الحجاج الشيعة كانوا يقومون بمناسك الحج تزامناً مع السنة، كما لم يكن الخلاف موجوداً في عصر الأئمة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الاختلاف في ثبوت هلال ذي الحجة بين الشيعة والسنة لأسباب مختلفة منذ أواخر العهد الصفوي فما بعد، وقد تقدم ذكر نماذج لذلك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لم يكن بامكان الحجاج العمل طبقاً لرؤيتهم وإتيانهم الوقوف في عرفات</w:t>
      </w:r>
    </w:p>
    <w:p>
      <w:pPr>
        <w:pStyle w:val="BookText"/>
        <w:rPr/>
      </w:pPr>
      <w:r>
        <w:rPr>
          <w:rFonts w:ascii="Amiri" w:hAnsi="Amiri" w:eastAsia="Amiri" w:cs="Amiri"/>
          <w:color w:val="111111"/>
          <w:sz w:val="28"/>
          <w:sz w:val="28"/>
          <w:szCs w:val="28"/>
          <w:rtl w:val="true"/>
          <w:lang w:bidi="ar-SA"/>
        </w:rPr>
        <w:t>وسائر المناسك مع أهل السنة لم يحكم بإجزاء هذا الحج وصحته حتى في صورة التقية، بل كانوا يخرجون من الإحرام بالعمرة المفردة والهدي، وكان الحج يفوتهم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كتب الفقه الاستدلالي للمتأخرين أن أول من تحدث عن إجزاء الحج وصحته هو صاحب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وسننقل ذلك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نقرأ في مناسك الحج للشيخ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علّق عليه الكثير من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در پيش قاضى عامّه، هلال ثابت شود وحكم كند ودر پيش شيعه شرعاً ثابت نشده باشد، لهذا روز عرفه نزد عامّه روز هشتم باشد در پيش شيعه؛ پس اگر ممكن است مخالفت ايشان در بيرون رفتن به سوى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خروج ايشان است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باشد ماندن شب آن روز در عرفات تا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رفتن وبرگشتن فردا پيش از غروب آفتاب، به جهت ادراك وقوف اختيارى عرفه، يا بعد از غروب آفتاب به جهت ادراك اضطرارى آن، اگر متمككّن شود از مراجعت قبل از آن؛ پس واجب است كه چنين كند تا ادراك وقوف اختيارى يا اضطرارى نمايد،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مشعر رفته ادراك آن نيز نمايد، واعمال روز عيد را در منى به عمل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نظر عامه روز يازدهم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ممكن نشود ادراك وقوف عرفه اصلًا؛ پس اگر ممكن است ادراك وقوف مشعر الحرام، پس آن نيز كفايت مى‌كند، وحج او صحيح است، والّا حجّ او در آن سال فاسد خواهد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التقية في المقام لاتصحّح العمل على الأحوط الأقوى، واللَّه العالم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علّق من كبار الفقهاء صاحب العروة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اللَّه الحاج السيد حسين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الجملة الأخيرة من مناسك الشيخ الأنصاري بقولهما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الأقوائية محل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آية اللَّه السيد أبا الحسن الإصفهاني وآية اللَّه البروجردي يذهبان إلى صحة وإجزاء متابعة أهل السنّة في صورة عدم العلم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آية اللَّه الطالقاني بمناسبة هذا الاختلاف في حج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في الاختلاف تقوم محاكم الحجاز دائماً بالحكم قبل يوم من أول الشهر، ولم يحصل علم بالخلاف أبداً، فقد حلّت فتوى سماحة آية اللَّه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المشكلة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ننقل فتاوى عدد من المراجع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الحكيم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صحة متابعتهم تقيةً في الوقوف بعرفات والمشعر، ويكون مبرئاً للذمّة، سواء أكان هناك علم بمخالفة الواقع أم لم يكن، ولاضرورة إلى تعريض المكلف نفسه إلى الإيذاء والإهانة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يكفي الوقوف معهم، أما بقية المناسك في منى مثل رمي الجمرة والتضحية والحلق والمبيت في ليالي التشريق فالظاهر في صورة الشك وعدم العلم بمطابقة حكم القاضي للواقع هو التبعية لهم في مناسك منى،</w:t>
      </w:r>
    </w:p>
    <w:p>
      <w:pPr>
        <w:pStyle w:val="BookText"/>
        <w:rPr/>
      </w:pPr>
      <w:r>
        <w:rPr>
          <w:rFonts w:ascii="Amiri" w:hAnsi="Amiri" w:eastAsia="Amiri" w:cs="Amiri"/>
          <w:color w:val="111111"/>
          <w:sz w:val="28"/>
          <w:sz w:val="28"/>
          <w:szCs w:val="28"/>
          <w:rtl w:val="true"/>
          <w:lang w:bidi="ar-SA"/>
        </w:rPr>
        <w:t>وهو كافٍ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العلم بالمخالفة فالظاهر أن يأتي بمناسك منى بما يتفق والمذهب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محمود الشاهرودي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لايجوز اتباع حكم القاضي السني، إلا أنّ الرجوع في هذه المسألة إلى المجتهد المطلق الذي يرى اتباعه مجزياً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هادي الميلاني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صورة عدم العلم بمخالفة حكمه للواقع يجوز العمل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أحمد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فتواه هي نفس فتوى الشيخ الأنصاري التي نقلناها من مناسكه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أبوالقاسم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احتمل المطابقة للواقع في حكم ذلك الحاكم فالظاهر لزوم متابعته من باب التقية، وأن يقف في يوم وقوفهم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فرض التقية تجب متابعة الحاكم السني، ويكفي في صحة الحج من دون حاجة إلى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خالف شخص التقية متذرعاً بالاحتياط يكون قد ارتكب حراماً، ولا يكون وقوفه جزءاً من الحج، ولو اكتفى به كان حجّه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السيد محمد رضا الگلپايگاني قدس سره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اضطر تقية إلى متابعتهم وخاف العمل بوظيفته فالأقوى صحة هذا الحج وكفايته عن حجّة الإسلام حتى مع العلم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تمكن من العمل بوظيفته دون خوف فالأحوط متابعتهم رجاءً، ثم يعمل بوظيفته حتى مع عدم العلم بالخلاف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الإمام الخميني قدس سره فهو وإن كان له رأي مشابه لرأي الآخرين حيث جاء في تحرير الوسيلة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ثبت هلال ذي الحجة عند القاضي من العامّة وحكم به ولم يثبت عندنا، فإن أمكن العمل على طبق المذهب الحقّ بلا تقيّة وخوف وجب، وإلّا وجبت التبعية عنهم، وصحّ الحج لو لم تتبيّن المخالفة للواقع، بل لايبعد الصحّة مع العلم بالمخالفة، ولاتجوز المخالفة، بل في صحّة الحجّ مع مخالفة التقية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أُفق الحجاز والنجد مخالفاً لآفاقنا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أُفق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يحصل العلم بالمخالفة إلّا نادراً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قدس سره عدل عن هذا الرأي فيما بعد، وقد أعلن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قاطع ومطلق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في الوقوفين متابعة حكم قُضاة الأخوة من أهل السنةويقع مجزياً حتى مع القطع بالخلاف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خلال الحوادث التاريخية التي تقدمت الإشارة إلى نبذة منها، ومع الالتفات إلى وضع العربية السعودية في هذه الأيام وظروف الحج الخاصة، أن هذا هو الرأي الصحيح، وقد قام الفقيه الجليل وأحد الكُمَّل قبل حوالي قرنين من الإمام الخميني قدس سره، وهو العلامة بحر العلوم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بالافتاء بنفس هذه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الجواهر بعد بحث الفروع المذكورة في المنتهى والتحرير والتذكرة و الدروس في هذا الخصوص مانصّه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شي مهم تشتدّ الحاجة إليه، وكأنّه أولى من ذلك كلّه بالذكر، وهو أنّه لو قامت البيّنة عند قاضي العامّة وحكم بالهلال على وجه يكون يوم التروية عندنا عرفة عندهم، فهل يصحّ للإمامي الوقوف معهم ويجزى‌ء، لأنّه من أحكام التقية ويعسر التكليف بغيره، أو لا يجزى‌ء، لعدم ثبوتها في الموضوع الذي محلّ الفرض منه، كما يؤمي إليه وجوب القضاء في حكمهم بالعيد في شهر رمضان الذى دلّت عليه النصوص 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أُفطر يوماً ثمّ أقضيه أحبّ إليّ من أن يضرب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لم أجد لهم كلاماً في ذلك، ولا يبعد القول بالإجزاء هنا إلحاقاً بالحكم للحرج، واحتمال مثله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عثرت على الحكم بذلك منسوباً للعلامة الطباطبائي، ولكن مع ذلك فالاحتياط لا ينبغي تركه، واللَّه العالم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العلامة بحر العلوم قد أقام عدّة سنوات في مكّة المكرمة، وبعبارة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بشكل كامل وأحاط بجوانبه، فقد أصاب في إصدار مثل هذه الفتوى، وهذا بخلاف ما لو كان العالم الذي يريد الإفتاء جالساً في مجالس الدرس والبحث في النجف الأشرف أو قم المقدسة بين جموع غفيرة من الشيعة بعيداً عن مشاكل الابتلاء بالتقية، وعن الالتفات إلى حالات القتل التي وقعت وما تحمله بعض من المصائب في هذا الموضوع، أجل إن المعرفة العميقة والصحيحة بالموضوع تُعدّ من أولى شروط الإفتاء في هذه المسألة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حجّ الأئمة المعصومون عليهم السلام مع أصحابهم قرابة قرنين مع أهل السنة دون أن ينقل مورد واحد عن عدم وقوفهم في عرفات والمناسك الأخرى للحج معهم،</w:t>
      </w:r>
    </w:p>
    <w:p>
      <w:pPr>
        <w:pStyle w:val="BookText"/>
        <w:rPr/>
      </w:pPr>
      <w:r>
        <w:rPr>
          <w:rFonts w:ascii="Amiri" w:hAnsi="Amiri" w:eastAsia="Amiri" w:cs="Amiri"/>
          <w:color w:val="111111"/>
          <w:sz w:val="28"/>
          <w:sz w:val="28"/>
          <w:szCs w:val="28"/>
          <w:rtl w:val="true"/>
          <w:lang w:bidi="ar-SA"/>
        </w:rPr>
        <w:t>ومن البعيد جداً احتمال اتفاق القول في جميع هذه المدة مع أهل السنة وأمراء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الحكام ينصبون على الدوام أمراء على الحجيج، وكان الناس يتبعونهم في جميع المواقف، وقد ذكر المسعودي في مروج الذهب أسماء أمراء الحاج من العام الثامن للهجرة إلى سنة خمس وثلاثين وثلاثمائة للهجرة في بابٍ أفرده لذلك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مآثر الإمام الخميني فتواه بلزوم متابعة أهل السنّة في هلال ذي‌الحجّة حتّى مع القطع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على العكس من ذلك، إذ لم يتم عدم تماشي الأئمة عليهم السلام وأصحابهم مع أهل السنّة وأمراء الحاج فحسب، بل قد أمر المعصوم عليهم السلام في رواية بمتابعتهم، كما جاء في رواية أبي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شككنا سنةً في عام من تلك الأعوام في الأضحى، فلما دخلت على أبي جعفر عليه السلام وكان بعض أصحابنا يضحي،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 يوم يفطر الناس، والأضحى يوم يضحّي الناس، والصوم يوم يصوم الناس</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الشريف لم يفصّل الامام عليه السلام بين العلم بالخلاف وعدمه، وبين التمكّن من العمل بالوظيفة دون خوف وتقية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نقل أهل‌السنة عن‌عائشة وأبي‌هريرة عن رسول اللَّه صلى الله عليه و آله مايلي مرتّباً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الفطر يوم يفطر الناس، والأضحى يوم يضحّي الناس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الصوم يوم تصومون، والفطر يوم تفطرون، والأضحى يوم تضحّون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الترمذي في شرح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بعض أهل العلم هذا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معنى هذا الصوم والفطر مع الجماعة وعظم الناس</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المرحوم آية اللَّه الطالقاني قدس سره قبل سنوات حول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الكثرة والنفوذ في الحج كان على الدوام مع أهل السنة والجماعة، ومع ذلك لم تُبين وظيفة الشيعة وكيفية إثبات أول الشهر في الأحاديث والكتب الفقهية المتقدمة بشكل واضح؛ بل على العكس فإن أحاديثنا وظاهر الآيات فيما يتعلق بإدراك الوقوفين والذي هو من أركان الحج، ناظر إلى إدراك الإجماع ومتابعة عامة الناس</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يلتفت بعض الفقهاء المتأخرين بشكل كامل إلى الأحاديث والآيات وسيرة الماضين، فقد أراد إثبات نفس الموازين والقواعد العامة في إثبات الموضوعات الشرعية والهلال فيما يتعلق بالحج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الذين التفتوا ودققوا في هذه الآيات والأحاديث وموقع الحج والاختلاف، يرون كفاية عدم العلم بالخلاف ويحكمون بضرورة التبعية، ولايرون لزوم المشاهدة والعلم أو الظن القوي الذي يرونه فيما مثل إثبات هلال رمضان أو شوال، وبما أنه في حالات الاختلاف تحكم محاكم الحجاز بيوم سابق على الشهر لايحصل علم بالخلاف أبداً، وقد ذللت فتوى سماحة آية اللَّه البروجردي قدس سره هذه</w:t>
      </w:r>
      <w:bookmarkStart w:id="199" w:name="pg10126_88809"/>
    </w:p>
    <w:p>
      <w:pPr>
        <w:pStyle w:val="BookText"/>
        <w:rPr/>
      </w:pPr>
      <w:bookmarkEnd w:id="199"/>
      <w:r>
        <w:rPr>
          <w:rFonts w:ascii="Amiri" w:hAnsi="Amiri" w:eastAsia="Amiri" w:cs="Amiri"/>
          <w:color w:val="111111"/>
          <w:sz w:val="28"/>
          <w:sz w:val="28"/>
          <w:szCs w:val="28"/>
          <w:rtl w:val="true"/>
          <w:lang w:bidi="ar-SA"/>
        </w:rPr>
        <w:t xml:space="preserve">المشكلة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720985_1067777946"/>
      <w:bookmarkStart w:id="201" w:name="_Toc74"/>
      <w:bookmarkEnd w:id="200"/>
      <w:r>
        <w:rPr>
          <w:rtl w:val="true"/>
        </w:rPr>
        <w:t>د</w:t>
      </w:r>
      <w:r>
        <w:rPr>
          <w:rtl w:val="true"/>
        </w:rPr>
        <w:t xml:space="preserve">) </w:t>
      </w:r>
      <w:r>
        <w:rPr>
          <w:rtl w:val="true"/>
        </w:rPr>
        <w:t>كيفية ومبنى ثبوت وإعلان رؤية هلال ذي الحجة</w:t>
      </w:r>
      <w:bookmarkEnd w:id="201"/>
    </w:p>
    <w:p>
      <w:pPr>
        <w:pStyle w:val="BookText"/>
        <w:rPr/>
      </w:pPr>
      <w:r>
        <w:rPr>
          <w:rFonts w:ascii="Amiri" w:hAnsi="Amiri" w:eastAsia="Amiri" w:cs="Amiri"/>
          <w:color w:val="111111"/>
          <w:sz w:val="28"/>
          <w:sz w:val="28"/>
          <w:szCs w:val="28"/>
          <w:rtl w:val="true"/>
          <w:lang w:bidi="ar-SA"/>
        </w:rPr>
        <w:t>ليس بأيدينا اطلاع كامل عن جزئيات كيفية ثبوت رؤية الهلال عند قضاة العامة في مكّة المكرَّمة في الأزمنة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على حدود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كلام المرحوم الحاج سراج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يعتمدون أحياناً حتى على شهادة الفاسقين والكاذبين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الأقل في عهد العثمانيين كانوا في الأعوام الممكنة يقدمون الإعلان عن بدء الشهر يوماً ليوافق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 أهل السنّة، كما تقدم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اخرى، ينقل المرحوم آية اللَّه الطالقاني قدس سره بمناسبة الاختلاف في ثبوت هلال ذي الحجة في مكّة المكرمة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عن بعض المسؤولين السعوديين الدّقة والاحتياط التام في إعلان ثبوت الهلال،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التعبد الذي توليه الحجاز حكومة وشعباً للأحكام الدينية، والأهمية التي تعلّقها على الحج، فإنه لايتم الإعلان عن بداية الشهر إلا بعد التحقيق الكافي، فما هو المبرر الذي يدعو إلى إفساد وإبطال حجّ آلاف المكلفين من خلال الإهمال 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يكون اليوم الأول من الشهر متقدماً في الحجاز عند ظهور الاختلاف، ولم يحدث أن يقع متأخراً؟ مع أن بقاء الحجاج في الحجاز مدة أطول حتى ولو ليوم واحد يعود عليهم بالنفع، أفلا تدفع هذه القرائن إلى الاطمئنان؟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السيد مظفّر أعلم سفير إيران في الحجاز كان يقول بعد ختام موسم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ولي العهد السعودي مستاءً من سلوك بعض الإيرانيين فيما يتعلق بإعادة الوقوف،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الذي يدفعنا</w:t>
      </w:r>
      <w:bookmarkStart w:id="202" w:name="pg10126_88810"/>
    </w:p>
    <w:p>
      <w:pPr>
        <w:pStyle w:val="BookText"/>
        <w:rPr/>
      </w:pPr>
      <w:bookmarkEnd w:id="202"/>
      <w:r>
        <w:rPr>
          <w:rFonts w:ascii="Amiri" w:hAnsi="Amiri" w:eastAsia="Amiri" w:cs="Amiri"/>
          <w:color w:val="111111"/>
          <w:sz w:val="28"/>
          <w:sz w:val="28"/>
          <w:szCs w:val="28"/>
          <w:rtl w:val="true"/>
          <w:lang w:bidi="ar-SA"/>
        </w:rPr>
        <w:t>إلى إفساد حج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الدقة التي نبذلها في إثبات هلال شهر رمضان وذي الحجة تفوق أي‌شي‌ءٍ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يشهد خمسون شخصاً من مختلف نقاط البلاد لايحكم القاضي بشي‌ء، ومالم يحكم القاضي لا تقوم الحكومة بالإعلان عن بداية الشهر</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كان الوضع عليه في الماضي، فليس له تأثير ملحوظ على وضعنا الراهن، فما هو المهم حالياً هو ثبوت الرؤية والإعلان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نقلت صحيفة الشرق الأوسط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 رئيس مجلس القضاء الأعلى في العربية السعودية أنه يثبت شهر رمضان بشهادة شخص واحد، بينما لا يثبت عيد الفطر إلا بشهادة شاهدين في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السلطات المسؤولة في العربية السعودية أعلنت أنها منذ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اعتمدت الحسابات الفلكية والنجومية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على ذلك بعض الخبراء في هذا المجال مثل البروفسور يوسف مروة، ولكنه أشكل عليه بعدم انطباقه على الضوابط الشرعية الصحيحة، حتى أنه يتم أحياناً الإعلان عن ثبوت الهلال قبل ساعات من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نص كلام يوسف مروة في الجزء الرابع من رؤية الهلال، كما سأذكر طرفاً منه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صحيفة البلاد بتاريخ السبت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حول هذا الموضوع ما يأتي</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720987_1067777946"/>
      <w:bookmarkStart w:id="204" w:name="_Toc75"/>
      <w:bookmarkEnd w:id="203"/>
      <w:r>
        <w:rPr>
          <w:rtl w:val="true"/>
        </w:rPr>
        <w:t>لائحة حول رصد أوائل الشهور الهجرية</w:t>
      </w:r>
      <w:bookmarkEnd w:id="20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أعلن المشرف على معهد بحوث الفلك والجيوفيزياء، بمدينة الملك عبد العزيز للعلوم والتقنية الدكتور عبداللَّه الراجحي، عن صدور الموافقة الملكية على اعتماد لائحة مجلس الشورى حول رصد وتحرّي أوائل الشهور الهجرية القمرية على غروب الشمس قبل غروب القمرحسب توقيت مكة المكرمة، وأن تتخذ إحداثيات المسجد الحرام أساساً لذلك، وأوضح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الراجحي أن فريقاً علمياً من</w:t>
      </w:r>
    </w:p>
    <w:p>
      <w:pPr>
        <w:pStyle w:val="BookText"/>
        <w:rPr/>
      </w:pPr>
      <w:r>
        <w:rPr>
          <w:rFonts w:ascii="Amiri" w:hAnsi="Amiri" w:eastAsia="Amiri" w:cs="Amiri"/>
          <w:color w:val="111111"/>
          <w:sz w:val="28"/>
          <w:sz w:val="28"/>
          <w:szCs w:val="28"/>
          <w:rtl w:val="true"/>
          <w:lang w:bidi="ar-SA"/>
        </w:rPr>
        <w:t xml:space="preserve">المعهد قام بإعداد تقويم هجري قمري لمدة تزيد عن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تبدأ من عام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وحتى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صدرت في جداول وفي مجلد واحد، وقد أقر هذا التقويم من قبل لجنة تقويم أم القرى، وسيتم العمل به ابتداءً من غرة محرم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وتمت الموافقة على قيام معهد بحوث الفلك والجيوفيزياء ومعهد بحوث الحاسب والالكترونيات بإعداد الحسابات الفلكية الخاصة بتقويم أم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الراجحي أنه قد تم تحديد إحداثيات الكعبة المشرفة بدقة باستخدام أحدث الأجهزة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التقويم يحتوي على جداول تحدد موعد غروب الشمس وموعد غروب القمر لآخر ليلة في الشهر الهجري القمري حسب توقيت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كتبت صحيفة الشرق الأوسط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مايلي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استخدم فريق علمي متخصص في مدينة الملك عبد العزيز للعلوم والتقنية في الرياض أحدث برامج الحاسب الآلي في إنجاز تقويم هجري قمري إسلامي جديد، لمدة تزيد عن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منذ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قبل الهجرة، وحتى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 النبوية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واستندت هذه البرامج إلى جداول تحدد لحظة غروب الشمس وغروب القمر في مكة المكرمة، وعلى اعتبار أن تحديد بداية الشهر القمري الهجري الجديد يعتمد على تحديد وقت غروب القمر بعد غروب الشمس، وتسجيل الفارق الزمني بينهما، كما يحدد هذا التقويم بداية الشهر الهجرى القمري بما يقابله بالتقويم الميلادي والتقويم الهجرى الشمسي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ويتألف الفريق العلمي الذى أنجر هذا التقويم من الباحث الفلكي عبد العزيز سلطان الشمري، والدكتور فايز الحرقان، المشرف على معهد بحوث الحاسب والالكترونيات، والدكتور عبداللَّه الراجحي المشرف العام على بحوث الفلك والجيوفيزياء، والباحث الفلكي ياسر عبد الرحمن حافظ، ويذكر أن إنجاز هذا التقويم الجديد جاء استجابةً لقرار أصدرته الحكومة السعودية وموافقة الجهات العليا على اعتماد لائحة مجلس الشورى حيال رصد وتحري أوائل الشهور الهجرية القمرية والتي أقرت المادة 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إعداد تقويم هجري قمري، يأخذ في الاعتبار إحداثيات المسجد الحرام في مكة المكرمة، وأن يغرب القمر بعد غروب الشمس فيها، وهو ما سيعتمد عليه ابتداء من شهر محرم المقبل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في تقويم أمّ القرى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كتبت هذه الصحيفة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 فريق علمي من مدينة الملك عبد العزيز للعلوم والتقنية </w:t>
      </w:r>
      <w:r>
        <w:rPr>
          <w:rFonts w:eastAsia="Times New Roman" w:cs="Times New Roman" w:ascii="Times New Roman" w:hAnsi="Times New Roman"/>
          <w:color w:val="111111"/>
          <w:sz w:val="28"/>
          <w:szCs w:val="28"/>
          <w:lang w:val="en-US" w:bidi="en-US"/>
        </w:rPr>
        <w:t>KACST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أحدث برامج الحاسب العالي في إعداد تقويم إسلامي هجري قمري جديد، موجد لمدة تزيد عن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حتى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استناداً إلى إحداثيات المسجد الحرام، وأن يغرب القمر في سماء مكة المكرمة بعد غروب الشمس، على أن يشترط فيها ولادة القمر فلكياً باعتباره آخر يوم من الشهر القديم، مع تسجيل الفارق الزمني بين الغروبين واحتساب اليوم التالي بداية للشهر الهجري القمري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حدّد البرنامج بداية الشهر الهجري القمري بما يقابله بالتقويم الميلادي والتقويم الهجري الشمسي</w:t>
      </w:r>
      <w:r>
        <w:rPr>
          <w:rFonts w:eastAsia="Amiri" w:cs="Amiri" w:ascii="Amiri" w:hAnsi="Amiri"/>
          <w:color w:val="111111"/>
          <w:sz w:val="28"/>
          <w:szCs w:val="28"/>
          <w:rtl w:val="true"/>
          <w:lang w:bidi="ar-SA"/>
        </w:rPr>
        <w:t>.</w:t>
      </w:r>
      <w:bookmarkStart w:id="205" w:name="pg10126_88813"/>
    </w:p>
    <w:p>
      <w:pPr>
        <w:pStyle w:val="BookText"/>
        <w:rPr/>
      </w:pPr>
      <w:bookmarkEnd w:id="205"/>
      <w:r>
        <w:rPr>
          <w:rFonts w:ascii="Amiri" w:hAnsi="Amiri" w:eastAsia="Amiri" w:cs="Amiri"/>
          <w:color w:val="111111"/>
          <w:sz w:val="28"/>
          <w:sz w:val="28"/>
          <w:szCs w:val="28"/>
          <w:rtl w:val="true"/>
          <w:lang w:bidi="ar-SA"/>
        </w:rPr>
        <w:t>ويتكون الفريق العلمي المشارك في إعداد هذا المشروع من الباحث الفلكي عبد العزيز بن سلطان الشمري،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فايز عبداللَّه الحرقان، المشرف على معهد بحوث الحاسب والالكترونيات،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ناصر الراجحي، المشرف على معهد بحوث الفلك والجيوفيزياء، والباحث الأستاذ ياسر عبدالرحمن حافظ</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720989_1067777946"/>
      <w:bookmarkStart w:id="207" w:name="_Toc76"/>
      <w:bookmarkEnd w:id="206"/>
      <w:r>
        <w:rPr>
          <w:rtl w:val="true"/>
        </w:rPr>
        <w:t>حساب القمر</w:t>
      </w:r>
      <w:bookmarkEnd w:id="207"/>
    </w:p>
    <w:p>
      <w:pPr>
        <w:pStyle w:val="BookText"/>
        <w:rPr/>
      </w:pPr>
      <w:r>
        <w:rPr>
          <w:rFonts w:ascii="Amiri" w:hAnsi="Amiri" w:eastAsia="Amiri" w:cs="Amiri"/>
          <w:color w:val="111111"/>
          <w:sz w:val="28"/>
          <w:sz w:val="28"/>
          <w:szCs w:val="28"/>
          <w:rtl w:val="true"/>
          <w:lang w:bidi="ar-SA"/>
        </w:rPr>
        <w:t xml:space="preserve">وبيّن الأستاذ عبد العزيز الشمري، الباحث الفلكي ضمن الفريق العلمي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بداية الشهر الهجري القمري الجديد يتم تحديدها بناءاً على غروب الشمس بمكة المكرمة قبل غروب القمر بعد ولادة الهلال فلكياً </w:t>
      </w:r>
      <w:r>
        <w:rPr>
          <w:rFonts w:eastAsia="Times New Roman" w:cs="Times New Roman" w:ascii="Times New Roman" w:hAnsi="Times New Roman"/>
          <w:color w:val="111111"/>
          <w:sz w:val="28"/>
          <w:szCs w:val="28"/>
          <w:lang w:val="en-US" w:bidi="en-US"/>
        </w:rPr>
        <w:t>NEW MOON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بالإمكان حساب لحظة ولادة الهلال فلكياً بدقة لأقرب دقيقة، ولأي شهر من أشهر السنة الهجرية القمرية لآلاف السنين الهجرية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فايز الحرقان بأنه قد سبق وأن عملت الجداول التي تحدد هذه اللحظة من عام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إلى عام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الميلاد، على برامج خاصة بالحاسب الآلي، بمختلف لغات الحاسب الآلي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بيسك، فورتران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المراصد الفلكية العالمية، إلّاأنّه تم وضعها على أساس أن تحصل تلك اللحظة قبل منتصف الليل حسب موقع جرينتش، لكي يكون اليوم التالي هو أول أيام الشهر الهجري القمري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الأستاذ عبد العزيز الشمري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ولادة الهلال فلكياً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الناحية العلمية الفلكية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اللحظة التي يكون فيها مركز الأرض والشمس والقمر على استقامة واحدة في نهاية كل شهر هجرى قمري، ويكون القمر بين الأرض والشمس، بشرط أن القمر قد أكمل دورة</w:t>
      </w:r>
    </w:p>
    <w:p>
      <w:pPr>
        <w:pStyle w:val="BookText"/>
        <w:rPr/>
      </w:pPr>
      <w:r>
        <w:rPr>
          <w:rFonts w:ascii="Amiri" w:hAnsi="Amiri" w:eastAsia="Amiri" w:cs="Amiri"/>
          <w:color w:val="111111"/>
          <w:sz w:val="28"/>
          <w:sz w:val="28"/>
          <w:szCs w:val="28"/>
          <w:rtl w:val="true"/>
          <w:lang w:bidi="ar-SA"/>
        </w:rPr>
        <w:t xml:space="preserve">كاملة حول الأرض، ولحق بها ليكون مركزه ومركز الأرض والشمس على استقامة واحدة، وهذه اللحظة يطلق عليها لحظة الاقتران أو الاجتماع، على أن تسبق مغيب الشمس بمكة المكرمة، وحتى يوضح الفرق بين ولادة القمر فلكياً وولادة القمر شرعياً فإن المقصود بولادة القمر شرعياً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الناحية العلمية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الهلال فوق الأفق بعد غروب الشمس في موقع التحرّي، وأن يغرب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غروب الشمس بحيث يكون بالإمكان رؤيته وقد تخلق فيه النور، ويتم ذلك بعد ولادة الهلال فلكياً، أي‌بعد لحظة الاقتران وزوال القمر بعد لحظة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الفرق بشكل أدق، فإن ولادة الهلال فلكياً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لحظة 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مركز الأرض والشمس والقمر على استقامة واحدة في نهاية كل شهر هجري قمري، ولابد من أن تسبق لحظة غروب الشمس في مكة المكرمة، وأن يكون غروب القمر بعد غروب الشمس، أما ولادة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فهي تخلق النور من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لحظة الاقتران وأن يغرب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غروب الشمس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الأستاذ عبد العزيز الشمري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الأسس العلمية الشرعية والفلكية التي تم بموجبها إعداد التقويم الهجري القمري الإسلامي الموحد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اعتبار مكة الكرمة كأساس لهذا التقويم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إحداثيات الكعبة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قبلة المسلمين في مشارق الأرض ومغاربها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لحظة غروب الشمس في مكة المكرمة كأساس لبداية اليوم الجديد في جميع أيام السنة، وعلى مرور الأزمنة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يتم غروب الشمس بمكة المكرمة قبل غروب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bookmarkStart w:id="208" w:name="pg10126_88815"/>
    </w:p>
    <w:p>
      <w:pPr>
        <w:pStyle w:val="BookText"/>
        <w:rPr/>
      </w:pPr>
      <w:bookmarkEnd w:id="208"/>
      <w:r>
        <w:rPr>
          <w:rFonts w:ascii="Amiri" w:hAnsi="Amiri" w:eastAsia="Amiri" w:cs="Amiri"/>
          <w:color w:val="111111"/>
          <w:sz w:val="28"/>
          <w:sz w:val="28"/>
          <w:szCs w:val="28"/>
          <w:rtl w:val="true"/>
          <w:lang w:bidi="ar-SA"/>
        </w:rPr>
        <w:t xml:space="preserve">في مكة المكرمة في نهاية آخر يوم من الشهر الهجري القمري القديم وبداية الشهر الجديد، وأن تكون لحظة الاقتران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الهلال فلكياً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حصلت قبل غروب الشمس في مكة المكرمة لهذا اليوم</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720991_1067777946"/>
      <w:bookmarkStart w:id="210" w:name="_Toc77"/>
      <w:bookmarkEnd w:id="209"/>
      <w:r>
        <w:rPr>
          <w:rtl w:val="true"/>
        </w:rPr>
        <w:t>برامج كومپيوترية</w:t>
      </w:r>
      <w:bookmarkEnd w:id="210"/>
    </w:p>
    <w:p>
      <w:pPr>
        <w:pStyle w:val="BookText"/>
        <w:rPr/>
      </w:pPr>
      <w:r>
        <w:rPr>
          <w:rFonts w:ascii="Amiri" w:hAnsi="Amiri" w:eastAsia="Amiri" w:cs="Amiri"/>
          <w:color w:val="111111"/>
          <w:sz w:val="28"/>
          <w:sz w:val="28"/>
          <w:szCs w:val="28"/>
          <w:rtl w:val="true"/>
          <w:lang w:bidi="ar-SA"/>
        </w:rPr>
        <w:t>وأضاف الشمري إن من أهم الطرق التي بموجبها يتم إعداد التقويم الهجري القمري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الأولى، وهي الطريقة التي يتم بها إعداد التقويم الهجري القمري الإسلامي الموحد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لحظة غروب الشمس في مكة المكرمة من خلال برنامج في الحاسب الآلي، يأخذ في الاعتبار إحداثيات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الطول وخط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للكعبة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المكي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 أخذها بأحدث الأجهزة الخاصة بتحديد الإحداثيات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لحظة غروب القمر في مكة المكرمة من خلال برنامج في الحاسب الآلي يأخذ في الاعتبار إحداثيات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الطول وخط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للكعبة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المكي الشريف في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 المقارنة بين هاتين الظاهرتين في آخر ليلة من كل شهر هجري قمري، فإذا كانت لحظة غروب القمر في مكة المكرمة بعد غروب الشمس في مكة المكرمة في آخر ليلة من الشهر الهجري القديم، فإن اليوم التالي هو أول ايام الشهر الهجري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 وضع جداول تحدد غروب الشمس وغروب القمر والفرق بينهما في آخر كل ليلة من الأشهر الهجرية القمرية، والفرق بينهما والتاريخ الميلادي المقابل لها، وكذلك تم تحديد اليوم الذي يبدأ به الشهر الهجري ومايقابله بالهجري الشمسي والميلادي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 خلال هذه البرامج إعداد تقويم هجري قمرى على أساس الإحداثيات للحرم المكي الشريف، وعلى أساس الأخذ في الاعتبار غروب القمر بعد غروب الشمس في مكة المكرمة لآلاف السنين الهجرية القمرية، وأن تكون بداية اليوم من لحظة غروب الشمس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البروفسور يوسف مروة في كلمته في صيدا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معرض نقده لهذه الطريقة الحسابية في الإعلان عن ثبوت الهلال طبقاً لتقويم أم القرى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هذا التقويم على اعتبار خروج القمر من المحاق كبداية للشهر القمري على أساس أن يكون اليوم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خروج القمر من المحاق في أيّ ساعة من ساعات ذلك اليوم حسب التوقيت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بداية الشهر الجديد، والمعروف أنّ هذا التقويم هو نفس التقويم الذي يعمل به مرصد البحرية الأمريكية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تعيّن في هذا التقويم بدايات ونهايات الشهور القمرية بشكل قاطع ثابت لا علاقة له بالرؤية العينية للهلال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الحال إلى قيام خلاف دائم بين الجمعيات الفلكية العربية الإسلامية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 الإفتاء الأعلى في المملكة العربية السعودية، ويصل هذا الخلاف إلى الأوج في تعيين بداية شهر رمضان المبارك ونهاية وبداية ذي الحجة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الضعف والخلل في هذا التقويم يتمثل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حساب بداية الشهر القمري في السعودية على أساس التوقيت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حوالي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أحياناً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حالات كثيرة يستحيل توفّر إمكانية الرؤية العينية للهلال، ممّا يتضارب مع البداية الفلكية المقرّة للشهر حسب التوقيت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بالرغم من كلّ هذا النقص، استطاعت السلطات السعودية أن تجد دائماً من يتقدّم بشهادة الرؤية منذ العام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احتجّت الجمعيات الفلكية في البلدان الإسلامية وفي أمريكا الشمالية على الأسلوب المتّبع في تقويم أمّ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احتجاجٌ صدر عن رئيس الجمعية الفلكية الأُردنية الأُستاذ حاتم ممدوح أبو زيد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مجلس الإفتاء الأعلى في الرياض حول الإعلان عن ولادة هلال شوال قبل موعده الطبيعي بيوم 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أجابه أحد المسؤولين المدعو محمد بن أُحيمد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بقليل ولا بكثير إلى موضوع الرؤية والشهود، بل ذكر طريقةً حسابيةً</w:t>
      </w:r>
    </w:p>
    <w:p>
      <w:pPr>
        <w:pStyle w:val="BookText"/>
        <w:rPr/>
      </w:pPr>
      <w:r>
        <w:rPr>
          <w:rFonts w:ascii="Amiri" w:hAnsi="Amiri" w:eastAsia="Amiri" w:cs="Amiri"/>
          <w:color w:val="111111"/>
          <w:sz w:val="28"/>
          <w:sz w:val="28"/>
          <w:szCs w:val="28"/>
          <w:rtl w:val="true"/>
          <w:lang w:bidi="ar-SA"/>
        </w:rPr>
        <w:t>قمرية في تعيين الشهر القمري بالنصّ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تقويم أمّ القرى أنّه إذا كان عمر القمر عند مغيب الشمس مقدار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فما فوق، فعندئذٍ يكون اليوم السابق هو أوّل أيّام الشهر الإسلامي؛ لأنّ اليوم الإسلامي يبدأ عند المغيب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فسرّوا لنا هذا الكلام</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وعليه، في بعض السنوات تم إعلان ثبوت الهلال استناداً إلى هذا الحساب الخاطى‌ء وغير المنطبق على الأسس الصحيحة لثبوت الهلال، أو اعتماداً على الشهود حتى قبل ظهور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في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أعلنت السلطات السعودية أن غروب الأربعاء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الموافق للسادس والعشرين من شهر اسفند عام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شوهد هلال ذي الحجة، وأن يوم الخميس سيكون أول شهر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في غروب الأربعاء المذكور لم يكن الهلال قد بلغ الاقتران ولم يتجه إلى الشرق من الشمس ليظهر الهلال الجديد؛ لأن غروب الشمس في مكة قد حصل في تلك الأربعاء في الساعة السادسة والدقيقة الحادية والثلاثين، وكان اقتران الهلال والشمس في الساعة التاسعة والدقيقة الثامنة والأربعين من ذلك اليوم، وعند غروب الشمس كان الهلال تحت أفق مكة بثلاث درجات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ليس هناك ما هو أكثر من القطع بالخلاف في بعض الموارد،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وماوراء عبّادان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تقدم فقد أفتى الإمام الخميني قدس سره بضرورة متابعتهم حتى مع القطع بالخلاف، ويقع الحج صحيحاً ومجزياً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عُلاه إحدى المعالي</w:t>
      </w:r>
      <w:r>
        <w:rPr>
          <w:rFonts w:eastAsia="Amiri" w:cs="Amiri" w:ascii="Amiri" w:hAnsi="Amiri"/>
          <w:color w:val="111111"/>
          <w:sz w:val="28"/>
          <w:szCs w:val="28"/>
          <w:rtl w:val="true"/>
          <w:lang w:bidi="ar-SA"/>
        </w:rPr>
        <w:t>».</w:t>
      </w:r>
      <w:bookmarkStart w:id="211" w:name="pg10126_88819"/>
    </w:p>
    <w:p>
      <w:pPr>
        <w:pStyle w:val="Heading2"/>
        <w:numPr>
          <w:ilvl w:val="1"/>
          <w:numId w:val="1"/>
        </w:numPr>
        <w:rPr/>
      </w:pPr>
      <w:bookmarkStart w:id="212" w:name="__RefHeading___Toc720993_1067777946"/>
      <w:bookmarkStart w:id="213" w:name="_Toc78"/>
      <w:bookmarkEnd w:id="211"/>
      <w:bookmarkEnd w:id="212"/>
      <w:r>
        <w:rPr>
          <w:rtl w:val="true"/>
        </w:rPr>
        <w:t>الحج مائدة مباركة</w:t>
      </w:r>
      <w:r>
        <w:rPr>
          <w:rtl w:val="true"/>
        </w:rPr>
        <w:t>...!</w:t>
      </w:r>
      <w:bookmarkEnd w:id="213"/>
    </w:p>
    <w:p>
      <w:pPr>
        <w:pStyle w:val="Heading3"/>
        <w:numPr>
          <w:ilvl w:val="2"/>
          <w:numId w:val="1"/>
        </w:numPr>
        <w:rPr/>
      </w:pPr>
      <w:bookmarkStart w:id="214" w:name="__RefHeading___Toc720995_1067777946"/>
      <w:bookmarkStart w:id="215" w:name="_Toc79"/>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محسن أسدي</w:t>
      </w:r>
    </w:p>
    <w:p>
      <w:pPr>
        <w:pStyle w:val="BookText"/>
        <w:rPr/>
      </w:pPr>
      <w:r>
        <w:rPr>
          <w:rFonts w:ascii="Amiri" w:hAnsi="Amiri" w:eastAsia="Amiri" w:cs="Amiri"/>
          <w:color w:val="111111"/>
          <w:sz w:val="28"/>
          <w:sz w:val="28"/>
          <w:szCs w:val="28"/>
          <w:rtl w:val="true"/>
          <w:lang w:bidi="ar-SA"/>
        </w:rPr>
        <w:t>إنه فعلًا مائدة ذات ألوان خيراتها كثيرة وبركاتها وافرة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حديقة غناء ذات أشجار باسقة وأغصان ناضرة وثمار يانعة وأزهار ساحرة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يحار المرء من أي‌ألوانها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أي‌ثمارها يقطف</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راح الكثيرون يكتبون عن فريضة الحج عن أحكامها وأهدافها ومقاصدها وتأريخها وموقعها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كلّ واحد منهم رزقاً من مائدتها أوورقة من أوراقها أو ثمرة من ثمارها لعله يشبع بها شغف نفسه أو يطفئ بها فضوله ويروي ظماه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غدت كتاباتهم جميلة خضراء عطرة، وكيف لا وقد اكتسبت جمالها ورونقها وفتنتها من تلك الألوان والأزهار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ارتأيت عن ابتعد عن أحكامها الشرعية ولَأترك المجال للأقلام أن تكتب ما تطرحه الأفكار من مفاهيم عن هذه الفريضة وما تجود به القرائح شعراً أو نثراً عنها وأن أقف محايداً بعض الشي ناظراً مكتفياً بما أقرأه هنا وهناك راضياً بأن أكون ناقلًا ما وفقت إليه ووقفت عليه من نظرات جميلة وآراء متينة على الأقل من وجهة نظري، تبين لنا عظم هذه الفريضة وقدسيتها وأثرها على النفوس المؤمنة الملبية الممتنعة عما يخلّ بأدائها وكمالها وأجرها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واقتبست ألفاظاً وجملًا، بل مقاطع، مما كتبوه، أو استخلصت المراد مما</w:t>
      </w:r>
    </w:p>
    <w:p>
      <w:pPr>
        <w:pStyle w:val="BookText"/>
        <w:rPr/>
      </w:pPr>
      <w:r>
        <w:rPr>
          <w:rFonts w:ascii="Amiri" w:hAnsi="Amiri" w:eastAsia="Amiri" w:cs="Amiri"/>
          <w:color w:val="111111"/>
          <w:sz w:val="28"/>
          <w:sz w:val="28"/>
          <w:szCs w:val="28"/>
          <w:rtl w:val="true"/>
          <w:lang w:bidi="ar-SA"/>
        </w:rPr>
        <w:t>دونوه، وصفا لها ولما تحمله من عطاء دائم لا يعرف النضوب، وما ينبغي لنا أو يجب علينا القيام به إزاءها، وهو أن نعي ما نفعل وأن نفقه ما نؤديه من مناسك؛ لأن الجهل فيها يعدّ منقصة في أدائها وفي معرفتها والاستزادة من أجرها وثوابها إن لم أقل خيانة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صفحات قرأتها تتوفر على وصف رائع جميل للحج فرضاً، وللحج موقعاً، وللحج أهدافاً، وللحج ثماراً، وأيضاً تتضمن موقفنا كيف يجب أن يكون وبأيّ شي يجب أن يتصف؟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لتكتمل الصورة التي بها يكون صلاحنا وخلاصنا ورشدنا ونجاتنا بل وحياتنا في الدنيا والآخرة باستجابتنا الرائدة والواعية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للَّه‌وللرسول إذا دعاكم لما يحييكم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الوعي أمر ضروري، وهو أول قراءتي فكل شي‌ء لا شي‌ء إذا لم يكن الوعي حليفه وأساسه، ولا بد من مرافقته لنا ونحن نتعبد اللَّه تعالى في هذه الأماكن المقدسة التي تتم فيها شعائر الحج، إذ فيها ربط بين الماضي والحاضر، واستشعار لعمق هذه الشعائر التي نذهب إليها فهذه الأماكن وتلك الشعائر تحمل معاني عميقة ودلائل عظيمة، فعندما يذهب أحدنا إلى العقبة مثلًا لرمي الجمرات فعلينا أن نعي ونفهم أن هنا تمت بيعة العقبة التي كانت نواةً للدولة الإسلامية الأولى، وكانت بمثابة جمعية تأسيسية لإقامة الدولة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صلى الله عليه و آله لمن كانوا في هذا الموقع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اختاروا منكم اثني عشر نقيبًا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مبدأ للشورى والاختيار والاقتراع، وبه وُلِدَت أولى المؤسسات الدستورية في الدولة الإسلامية، وفي الغالب فإن الناس يهتمون ويتذكرون مكان أول برلمان، فالناس يذهبون إلى اليونان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كانت أكاديمية أفلاطون، وهنا كان سقراط يلتقي بتلاميذه، فهذا معنى المكان، فما بالك بالمكان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انطلقت منه كلمة لا إله إلا اللَّه محمد رسول اللَّه، وما بالك بالمكان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أُسِّسَت به أول دولة إسلامية يرعاها رسول اللَّه والمخلصون من أتباعه ومريديه؟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عند الطواف ينبغي للحاج أن يتذكر أنه حول هذا البيت العتيق طاف الرسول صلى الله عليه و آله والأنبياء من قبله والأئمة والصالحون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ننظر إلى مسجد الرسول صلى الله عليه و آله، فما أحسن أن نلتفت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أقف مثلًا وأنظر إلى مثوى رسول اللَّه صلى الله عليه و آله فهذه لحظة 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 أنه حي، وأنني أناجيه، وأنه يسمعني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أنظر إلى الروضة الشريفة، وأتذكر حديث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بيتي ومنبري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وأرى الناس يحرصون على الصلاة في هذه الروضة، ويعرفون أن الصلاة في هذا المكان لها أجرها العظيم وثوابها الكبير، فكم هو جميل ورائع أن يعرف الزائر كل هذا فيندفع برغبة وحرص حتى لا تفوته الصلاة ولا العبادة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في الحقيقة أشير إلى موضوع آخر نستوحيه من فقهنا لهذه الروضة، ففي هذه الروضة كانت مدرسة النبوة التي تخرّج فيها الجيل الفريد الذي غيَّر مجرى التاريخ والحضارة وأعرف أن الصحابي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الفرس وسأله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لنخرج مَن شاء اللَّه مِن عبادِهِ من عبادةِ العباد إلى عبادةِ ربِّ العباد، ومن ضيق الدنيا إلى سعة الدنيا والآخرة، ومن جور الأديان إلى عدل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كلام عظيم يدلّ على وعي أكبر، من علّمه هذا؟ لو لم يكن واحداً من رواد تلك المدرسة النبوية الكبيرة بسموّها ومعانيها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يفرحنا أن نعتني بالشكل بعيداً عن المضمون، وبالمظهر بعيداً عن الجوهر، بل يجب أن يزيدنا ذلك أسفاً وألماً وحزناً، وعلينا أن نتأمّل أن الإسلام أو القرآن عندما يطلب منا الصلاة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الصلاة، إنما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الصلاة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نريد إقامة مناسك الحج والعمرة؛ فلا بد لنا أن لا نكتفي بمعرفة أحكام المناسك، بل علينا أن نعرف فقه المناسك، وفقه مكانها وزمانها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ونستحضر</w:t>
      </w:r>
    </w:p>
    <w:p>
      <w:pPr>
        <w:pStyle w:val="BookText"/>
        <w:rPr/>
      </w:pPr>
      <w:r>
        <w:rPr>
          <w:rFonts w:ascii="Amiri" w:hAnsi="Amiri" w:eastAsia="Amiri" w:cs="Amiri"/>
          <w:color w:val="111111"/>
          <w:sz w:val="28"/>
          <w:sz w:val="28"/>
          <w:szCs w:val="28"/>
          <w:rtl w:val="true"/>
          <w:lang w:bidi="ar-SA"/>
        </w:rPr>
        <w:t>الماضي لنربطه بالحاضرونستفيد منه في حياتنا ومستقبلنا، ونتزوّد من ذلك بالدروس والعبر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أيضاً أن اللَّه تبارك وتعالى عندما تحدث عن الزاد في الحج بيَّن أنه التقوى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وتزودا فإنَّ خيرَ الزَّادِ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تحدث عن الذبائح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علينا أن نعرف أن اللَّه تعالى تعبّدنا بذلك لا لنؤديها فقط، وإنما لنستفيد دروساً منها وعبراً ومنافع لنا تقربنا إليه تعالى فلا نعصيه، ولا نتخلف عن طاعته ورضاه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الروضة كانت</w:t>
      </w:r>
    </w:p>
    <w:p>
      <w:pPr>
        <w:pStyle w:val="BookText"/>
        <w:rPr/>
      </w:pPr>
      <w:r>
        <w:rPr>
          <w:rFonts w:ascii="Amiri" w:hAnsi="Amiri" w:eastAsia="Amiri" w:cs="Amiri"/>
          <w:color w:val="111111"/>
          <w:sz w:val="28"/>
          <w:sz w:val="28"/>
          <w:szCs w:val="28"/>
          <w:rtl w:val="true"/>
          <w:lang w:bidi="ar-SA"/>
        </w:rPr>
        <w:t>مدرسة النبوّة</w:t>
      </w:r>
    </w:p>
    <w:p>
      <w:pPr>
        <w:pStyle w:val="BookText"/>
        <w:rPr/>
      </w:pPr>
      <w:r>
        <w:rPr>
          <w:rFonts w:ascii="Amiri" w:hAnsi="Amiri" w:eastAsia="Amiri" w:cs="Amiri"/>
          <w:color w:val="111111"/>
          <w:sz w:val="28"/>
          <w:sz w:val="28"/>
          <w:szCs w:val="28"/>
          <w:rtl w:val="true"/>
          <w:lang w:bidi="ar-SA"/>
        </w:rPr>
        <w:t>إن من ينظر إلى أداء فريضة الحج يرى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والرائي لا يشاهد إلا ما يدعو إلى الدهشة فإذا رأيت ثم رأيت موكبًا من مواكب اللَّه، وقافلة من قوافل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وجيشًا من جيوش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وجندًا من جنود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هديرهم 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وهتافهم 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ونداؤهم 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ودعاؤهم 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مشيهم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وزحفهم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وسفرهم هجرة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وغايتهم مغفرة ورضوان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في حشدهم صورة متكاملة متناسقة في إطار نوراني على اختلاف أجناسهم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وتباين اللغات وتغاير الأوطان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اجتمعوا على كلمة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والْتأموا في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والتحموا أمام اللَّه في رحمة وعطف وحنان، شعار كل فرد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مظهرهم 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البلاد، والديار، والأهل، والأولاد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والتجارة والأعمال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تسُقهم قوة 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تجبرهم قوانين دنيوية، بل جاؤوا مندفعين بدافع من أعماقهم، منبثق من وجدانهم، نابع من فيض إيمانهم ومعين يقينهم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الفيافي والقفار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واجتازوا الجبال والوديان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وعبروا البحار</w:t>
      </w:r>
    </w:p>
    <w:p>
      <w:pPr>
        <w:pStyle w:val="BookText"/>
        <w:rPr/>
      </w:pPr>
      <w:r>
        <w:rPr>
          <w:rFonts w:ascii="Amiri" w:hAnsi="Amiri" w:eastAsia="Amiri" w:cs="Amiri"/>
          <w:color w:val="111111"/>
          <w:sz w:val="28"/>
          <w:sz w:val="28"/>
          <w:szCs w:val="28"/>
          <w:rtl w:val="true"/>
          <w:lang w:bidi="ar-SA"/>
        </w:rPr>
        <w:t>والأنهار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وطاروا على متن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قاصدين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في رحابه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وينعمون بقدسيته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مستشرفين بضيافته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متلمسين لرحمته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مستهدفين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مستمطرين الرضوان، كما قال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بيت العز والشرف، بيت المجد والكرم، بيت الرجاء والأمل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واحة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وهداية التائه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وملجأ القاصد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وملاذ 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الطائف والعاكف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جنباته الطهر والنقاء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أبوابه البذل والعطاء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أركانه الجود والسخاء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فالأجر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والجزاء موفور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والذنب مغفور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 لا تُغلق رحابه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تُسدّ أبوابه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يخيب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الحليم الذي لا 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والكريم الذي لا يبخل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ميدان هذا البيت يتجلّى الدين في أروع صورة وأبدع 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تطوف وتطوف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وفئات تصعد وتنحدر بين الصفا والمروة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خلال الطواف نتعلم النظام، ونتدرب على التعاون وإنكار الذات، ونتلقى دروسًا عملية في الآداب، والمروءة، والحب، والعطف، والحنان، ونؤمن بأن التوجيه الديني أسمى من أيّ توجيه؛ فأيّ توجيه تكون له مثل هذه الفعالية؟ إن الجيوش تحتاج إلى ربط وإحكام، وضبط ودقة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تدريب متواصل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وإشراف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نرى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كثرتهم واختلاف أجناسهم وتباين لغاتهم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يسيرون في اتجاه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وارتباط وتآزر، ووحدة وتكاتف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ووسط التلبية الهادرة، والأصوات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المؤذن سمعوا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ولبوا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بالجميع وقوف وكأن على رؤوسهم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حينئذ إلا 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 إلا أنفاسًا، ولا ترى إلا أجسامًا منظومة، وأقدامًا 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إمامهم ركعوا، وإذا سجد سجدوا، وإذا قرأ أنصتوا، وإذا دعا 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صورة من صور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والجلال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ومشهد من مشاهد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ولتأتِ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bookmarkStart w:id="216" w:name="pg10126_88824"/>
    </w:p>
    <w:p>
      <w:pPr>
        <w:pStyle w:val="BookText"/>
        <w:rPr/>
      </w:pPr>
      <w:bookmarkEnd w:id="216"/>
      <w:r>
        <w:rPr>
          <w:rFonts w:ascii="Amiri" w:hAnsi="Amiri" w:eastAsia="Amiri" w:cs="Amiri"/>
          <w:color w:val="111111"/>
          <w:sz w:val="28"/>
          <w:sz w:val="28"/>
          <w:szCs w:val="28"/>
          <w:rtl w:val="true"/>
          <w:lang w:bidi="ar-SA"/>
        </w:rPr>
        <w:t>كلها لتطل على هذا المنظر البديع المتناسق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وليشهد الوجود كل الوجود بأن الإسلام هو دين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التضامن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الأذان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أَيَّامٍ مَّعْلُومَاتٍ عَلَى مَا رَزَقَهُم مِّن بَهِيمَةِ الأَنْعَامِ فَكُلُوا مِنْهَا وَأَطْعِمُوا الْبَائِسَ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إبراهيم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فالدنيا تسمعك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والكون يصغي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والجود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فنداؤك عبر الزمان ينشر على الأرض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ودعاؤك يبعث في الآفاق رونق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يا إبراهيم عندما قال 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يا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وقتئذ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يبلغ صوتي؟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لك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عليك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فناديت في الأجواء والآفاق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كتب عليكم الحج فحجّوا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فلبى نداءك أهل الأرض وأهل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النطف في أصلاب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والأجنّة في أرحام الأمهات</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720997_1067777946"/>
      <w:bookmarkStart w:id="218" w:name="_Toc80"/>
      <w:bookmarkEnd w:id="217"/>
      <w:r>
        <w:rPr>
          <w:rtl w:val="true"/>
        </w:rPr>
        <w:t>انه السعي</w:t>
      </w:r>
      <w:r>
        <w:rPr>
          <w:rtl w:val="true"/>
        </w:rPr>
        <w:t>!</w:t>
      </w:r>
      <w:bookmarkEnd w:id="21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السعي بين الصفا والمروة يستشعر الحجاج معنى التضحية 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الجهد الذي قاسته السيدة هاجر من أجل شربة ماء تروي غلة طفل، رضيع أنهكه الجوع وأرهقه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وحيدة وسط الجبال الشاهقة وبطون الوديان السحيقة تهرول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صعود وانحدار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وحيرة واضطراب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يمزق أحشاءها أنين ولد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وجمد لسانه اللاهث من شدة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اشتد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وادلهمّ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رحمة اللَّه كالنور في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كالأمل الباسم وسط اليأس الحالك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فتفجّر الماء سلسًا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وانساب عذبًا</w:t>
      </w:r>
      <w:bookmarkStart w:id="219" w:name="pg10126_88825"/>
    </w:p>
    <w:p>
      <w:pPr>
        <w:pStyle w:val="BookText"/>
        <w:rPr/>
      </w:pPr>
      <w:bookmarkEnd w:id="219"/>
      <w:r>
        <w:rPr>
          <w:rFonts w:ascii="Amiri" w:hAnsi="Amiri" w:eastAsia="Amiri" w:cs="Amiri"/>
          <w:color w:val="111111"/>
          <w:sz w:val="28"/>
          <w:sz w:val="28"/>
          <w:szCs w:val="28"/>
          <w:rtl w:val="true"/>
          <w:lang w:bidi="ar-SA"/>
        </w:rPr>
        <w:t>دافقًا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بئر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النبع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الرحيق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الشافي؛ ليعرف الناس أن اللَّه تعالى لا ينسى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الفرج بعد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مع العسر يسراً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 قَدْ جَعَلَ اللَّهُ لِكُلِّ شَيٍ قَدْرًا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720999_1067777946"/>
      <w:bookmarkStart w:id="221" w:name="_Toc81"/>
      <w:bookmarkEnd w:id="220"/>
      <w:r>
        <w:rPr>
          <w:rtl w:val="true"/>
        </w:rPr>
        <w:t>وانها عرفات</w:t>
      </w:r>
      <w:r>
        <w:rPr>
          <w:rtl w:val="true"/>
        </w:rPr>
        <w:t>!</w:t>
      </w:r>
      <w:bookmarkEnd w:id="221"/>
    </w:p>
    <w:p>
      <w:pPr>
        <w:pStyle w:val="BookText"/>
        <w:rPr/>
      </w:pPr>
      <w:r>
        <w:rPr>
          <w:rFonts w:ascii="Amiri" w:hAnsi="Amiri" w:eastAsia="Amiri" w:cs="Amiri"/>
          <w:color w:val="111111"/>
          <w:sz w:val="28"/>
          <w:sz w:val="28"/>
          <w:szCs w:val="28"/>
          <w:rtl w:val="true"/>
          <w:lang w:bidi="ar-SA"/>
        </w:rPr>
        <w:t>وفي الموكب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الركب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مسيرة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الحجاج بين الزحام المتكاثف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الجموع الصاخبة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الكتل الزاحفة قاصدين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متجرّدين من ملابسهم، اللهم إلا من إزار ورداء أبيضين يتساوى فيهما الغني ذو المال الوافر والجاه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بالفقير والمسكين ليتذكروا جميعًا ذلك الكفن الذي يلُفّهم عند وداعهم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لقد جئتم إلى الدنيا وأنتم عراة، وستخرجون منها وأنتم عراة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الزحام المائج يذكرهم كذلك بيوم الحشر وما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 تذوب الطبقية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وتتلاشى التفرقة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وتتجسّد المساواة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الخالية من كل تكلف أو 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التي فقدت في العالم المتحضر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وضاعت في دنيا المدنية الزائفة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الصعود إلى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يتسابق الحجاج ويتنافسون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يتسابقون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ويتنافسون في كسب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للَّه‌درّك يا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ينسى المؤمن الدنيا وما فيها من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ويهجر الحياة بما تحويه من ترف وملذات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يهمّه لفح الهجير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وهج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يمنعه شدة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هطول مطر؛ لأنه خرج من نطاق البشرية إلى رحاب الروحانية؛ لأنه انسلخ من المادية إلى عالم المعنويات؛ لأنه تجرد من تربيته ليصعد إلى الملأ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وينتظم في صفوف</w:t>
      </w:r>
      <w:bookmarkStart w:id="222" w:name="pg10126_88826"/>
    </w:p>
    <w:p>
      <w:pPr>
        <w:pStyle w:val="BookText"/>
        <w:rPr/>
      </w:pPr>
      <w:bookmarkEnd w:id="222"/>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سحر فيك يا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البصر لا يقع عليك إلا ويرى عابدًا يتبتل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ومذنبًا يتوجع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ومؤمنًا يخشع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ومصليًا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وعاصيًا ذا عين تدمع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فكأني بك بحيرة قدسية تغسل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وتمسح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وتمحو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يومك يوم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يباهي به اللَّه ملائكة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فتبتسم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وتشرق 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فيندحر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بالحجاج يسألون عرفات عن هذه الأمجاد التي اعتلت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الكتائب الأولى التي عاشت على سطحه فترة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بالجبل الرحيب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أبطالًا أفذاذًا جنودًا بواسل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أنقياء أطهاراً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على الكفار رحماء بينهم، تراهم ركعًا سجدًا، يبتغون فضلًا من اللَّه ورضوانًا، تعرفهم بسيماهم 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اللَّه عنهم ورضوا عنه، وذلك هو الفوز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بالجبل الأشم يذكّرنا بالقائد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بالزعيم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بالمرشد الملهم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صلى الله عليه و آله وهو يلقي أسمى خطاب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وأخلد حديث على صفحات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دستور عرفة التاريخ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يرسم للبشرية طريق خلاصها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 مجدها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ودروب سعادتها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وسكب في أذن الدنيا أصدق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صلاح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وتقويم للخلق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 فيه حقوق الناس وكرامة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721001_1067777946"/>
      <w:bookmarkStart w:id="224" w:name="_Toc82"/>
      <w:bookmarkEnd w:id="223"/>
      <w:r>
        <w:rPr>
          <w:rtl w:val="true"/>
        </w:rPr>
        <w:t>إنها الروضة المباركة</w:t>
      </w:r>
      <w:r>
        <w:rPr>
          <w:rtl w:val="true"/>
        </w:rPr>
        <w:t>!</w:t>
      </w:r>
      <w:bookmarkEnd w:id="22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زيارتها تختلف عن كل 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فيها السعادة والهناء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فيها الصدق والوفاء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فيها الفوز والفلاح؛ لأنها نزهة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فرحة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فسحة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متعة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فرصة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w:t>
      </w:r>
      <w:bookmarkStart w:id="225" w:name="pg10126_88827"/>
    </w:p>
    <w:p>
      <w:pPr>
        <w:pStyle w:val="BookText"/>
        <w:rPr/>
      </w:pPr>
      <w:bookmarkEnd w:id="225"/>
      <w:r>
        <w:rPr>
          <w:rFonts w:ascii="Amiri" w:hAnsi="Amiri" w:eastAsia="Amiri" w:cs="Amiri"/>
          <w:color w:val="111111"/>
          <w:sz w:val="28"/>
          <w:sz w:val="28"/>
          <w:szCs w:val="28"/>
          <w:rtl w:val="true"/>
          <w:lang w:bidi="ar-SA"/>
        </w:rPr>
        <w:t>فواحة بالعطر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شذية العبير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دافعة بالطهر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وهَّاجة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فياضة بالأمل الوضاء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زيارة محمد رسول اللَّه صلى الله عليه و آله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أعظم مخلوق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تاج الشرف على رؤوس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وشاح الحق على كتف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هذه الزيارة الخاشعة تنهمر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ويشتد 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وينتفض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أتى يدفعه شوق جارف وحنين 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وشغف متحفز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رائد الإنسانية، ومعلّم البشرية، وباعث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ليكحل العين برؤياه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ويضمخ النفس بلقياه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متنسمًا ريح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وأريج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صمت وخشوع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ورهبة ورغبة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وروعة وجلال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مهابط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ومنابع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وشاطئ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ومشرق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ومحراب القداسة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تلك الرحاب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يتفجر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وينطلق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وينبثق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وتذوب النفس في كؤوس الصفاء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فيبدو الحاج وقتئذ مجلوًّا بنور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وضَّاء بشعاع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ومزودًا بخير زاد، مغتسلًا من الخطايا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متوّجًا بتاج العز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فيض من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وغمرة من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ولمسة من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يعود الحجاج من رحلتهم الميمونة، ودراستهم المباركة، إلى بلادهم في تألق وإشراق، ونقاء وانطلاق، يمنحون الحياة الخير والرجاء، وينشرون البر والسلام</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721003_1067777946"/>
      <w:bookmarkStart w:id="227" w:name="_Toc83"/>
      <w:bookmarkEnd w:id="226"/>
      <w:r>
        <w:rPr>
          <w:rtl w:val="true"/>
        </w:rPr>
        <w:t>انها قرائح رائعة</w:t>
      </w:r>
      <w:r>
        <w:rPr>
          <w:rtl w:val="true"/>
        </w:rPr>
        <w:t>!</w:t>
      </w:r>
      <w:bookmarkEnd w:id="227"/>
    </w:p>
    <w:p>
      <w:pPr>
        <w:pStyle w:val="BookText"/>
        <w:rPr/>
      </w:pPr>
      <w:r>
        <w:rPr>
          <w:rFonts w:ascii="Amiri" w:hAnsi="Amiri" w:eastAsia="Amiri" w:cs="Amiri"/>
          <w:color w:val="111111"/>
          <w:sz w:val="28"/>
          <w:sz w:val="28"/>
          <w:szCs w:val="28"/>
          <w:rtl w:val="true"/>
          <w:lang w:bidi="ar-SA"/>
        </w:rPr>
        <w:t>وأسوق هنا شيئاً من أمثلة الخواطر التي تجيش بها قرائح الشعراء حول فريضة الحج موقعاً وأهدافاً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خواطر مبعثها هذا الهوى المستكن في أفئدتهم، إجابة لأذان أبي الأنبياء سيدنا إبراهيم 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خواطر مهما كانت لن تبلغ من وصف البحر الزاخر إلا ما تبلغه من</w:t>
      </w:r>
      <w:bookmarkStart w:id="228" w:name="pg10126_88828"/>
    </w:p>
    <w:p>
      <w:pPr>
        <w:pStyle w:val="BookText"/>
        <w:rPr/>
      </w:pPr>
      <w:bookmarkEnd w:id="228"/>
      <w:r>
        <w:rPr>
          <w:rFonts w:ascii="Amiri" w:hAnsi="Amiri" w:eastAsia="Amiri" w:cs="Amiri"/>
          <w:color w:val="111111"/>
          <w:sz w:val="28"/>
          <w:sz w:val="28"/>
          <w:szCs w:val="28"/>
          <w:rtl w:val="true"/>
          <w:lang w:bidi="ar-SA"/>
        </w:rPr>
        <w:t>وصف قطرة ماء تنفصل من الموج الخضم المتلاطم، ومن ثَم يبقى الحج دائمًا مجالًا يتسع للمزيد من القول أمام هتاف الشعراء، حين يرون بأعينهم أمواج الحجيج في كل عام، تتجه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بعث ونشور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قاصدة بيت اللَّه الحرام، تؤدي ما افترض عليها، وتبغي ميلادًا جديدًا في حياتها، ميلادًا بعد ميلادها الأول، ميلادًا يعود فيه الذاهبون من ذنوبهم كيوم ولدتهم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وأنظر إلى الكعبة المشرفة، يملأ البصر منها نور العين وتملأ البصيرة منها أنوار الروح وأقرأ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بَيْتٍ وُضِعَ لِلنَّاسِ لَلَّذِي بِبَكَّةَ مُبَارَكًا 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دار الزمان واستدار، وبلغت الروح دار القرار، قد أسكنتها إرادة اللَّه بيته الحرام، وأمكنتها يد القدرة من رحلة العمر وتمام الأمر، فقد أجاب نداء أبي الأنبياء عليه الصلاة والسلام حين أذّن في العالمين بالحج المبرور إلى البيت المعمور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721005_1067777946"/>
      <w:bookmarkStart w:id="230" w:name="_Toc84"/>
      <w:bookmarkEnd w:id="229"/>
      <w:r>
        <w:rPr>
          <w:rtl w:val="true"/>
        </w:rPr>
        <w:t>إنها الروح</w:t>
      </w:r>
      <w:r>
        <w:rPr>
          <w:rtl w:val="true"/>
        </w:rPr>
        <w:t>!</w:t>
      </w:r>
      <w:bookmarkEnd w:id="230"/>
    </w:p>
    <w:p>
      <w:pPr>
        <w:pStyle w:val="BookText"/>
        <w:rPr/>
      </w:pPr>
      <w:r>
        <w:rPr>
          <w:rFonts w:ascii="Amiri" w:hAnsi="Amiri" w:eastAsia="Amiri" w:cs="Amiri"/>
          <w:color w:val="111111"/>
          <w:sz w:val="28"/>
          <w:sz w:val="28"/>
          <w:szCs w:val="28"/>
          <w:rtl w:val="true"/>
          <w:lang w:bidi="ar-SA"/>
        </w:rPr>
        <w:t>التي تهتف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خذوني خذوني الى المسجد خذوني الى الحجر الأسود</w:t>
      </w:r>
    </w:p>
    <w:p>
      <w:pPr>
        <w:pStyle w:val="BookText"/>
        <w:rPr/>
      </w:pPr>
      <w:r>
        <w:rPr>
          <w:rFonts w:ascii="Amiri" w:hAnsi="Amiri" w:eastAsia="Amiri" w:cs="Amiri"/>
          <w:color w:val="111111"/>
          <w:sz w:val="28"/>
          <w:sz w:val="28"/>
          <w:szCs w:val="28"/>
          <w:rtl w:val="true"/>
          <w:lang w:bidi="ar-SA"/>
        </w:rPr>
        <w:t>خذوني إلى زمزم علّها تبرد من جوفي الموقد</w:t>
      </w:r>
    </w:p>
    <w:p>
      <w:pPr>
        <w:pStyle w:val="BookText"/>
        <w:rPr/>
      </w:pPr>
      <w:r>
        <w:rPr>
          <w:rFonts w:ascii="Amiri" w:hAnsi="Amiri" w:eastAsia="Amiri" w:cs="Amiri"/>
          <w:color w:val="111111"/>
          <w:sz w:val="28"/>
          <w:sz w:val="28"/>
          <w:szCs w:val="28"/>
          <w:rtl w:val="true"/>
          <w:lang w:bidi="ar-SA"/>
        </w:rPr>
        <w:t>خذوني لأستار بيت الاله أشد به في ابتهال يدي</w:t>
      </w:r>
    </w:p>
    <w:p>
      <w:pPr>
        <w:pStyle w:val="BookText"/>
        <w:rPr/>
      </w:pPr>
      <w:r>
        <w:rPr>
          <w:rFonts w:ascii="Amiri" w:hAnsi="Amiri" w:eastAsia="Amiri" w:cs="Amiri"/>
          <w:color w:val="111111"/>
          <w:sz w:val="28"/>
          <w:sz w:val="28"/>
          <w:szCs w:val="28"/>
          <w:rtl w:val="true"/>
          <w:lang w:bidi="ar-SA"/>
        </w:rPr>
        <w:t>دعوني أحط على بابه ثقال الدموع واستنفد</w:t>
      </w:r>
    </w:p>
    <w:p>
      <w:pPr>
        <w:pStyle w:val="BookText"/>
        <w:rPr/>
      </w:pPr>
      <w:r>
        <w:rPr>
          <w:rFonts w:ascii="Amiri" w:hAnsi="Amiri" w:eastAsia="Amiri" w:cs="Amiri"/>
          <w:color w:val="111111"/>
          <w:sz w:val="28"/>
          <w:sz w:val="28"/>
          <w:szCs w:val="28"/>
          <w:rtl w:val="true"/>
          <w:lang w:bidi="ar-SA"/>
        </w:rPr>
        <w:t>فإني أحيا على لطفه وأن ياتني الموت استشهد</w:t>
      </w:r>
    </w:p>
    <w:p>
      <w:pPr>
        <w:pStyle w:val="Heading3"/>
        <w:numPr>
          <w:ilvl w:val="2"/>
          <w:numId w:val="1"/>
        </w:numPr>
        <w:rPr/>
      </w:pPr>
      <w:bookmarkStart w:id="231" w:name="__RefHeading___Toc721007_1067777946"/>
      <w:bookmarkStart w:id="232" w:name="_Toc85"/>
      <w:bookmarkEnd w:id="231"/>
      <w:r>
        <w:rPr>
          <w:rtl w:val="true"/>
        </w:rPr>
        <w:t>انها الروح</w:t>
      </w:r>
      <w:r>
        <w:rPr>
          <w:rtl w:val="true"/>
        </w:rPr>
        <w:t>!</w:t>
      </w:r>
      <w:bookmarkEnd w:id="232"/>
    </w:p>
    <w:p>
      <w:pPr>
        <w:pStyle w:val="BookText"/>
        <w:rPr/>
      </w:pPr>
      <w:r>
        <w:rPr>
          <w:rFonts w:ascii="Amiri" w:hAnsi="Amiri" w:eastAsia="Amiri" w:cs="Amiri"/>
          <w:color w:val="111111"/>
          <w:sz w:val="28"/>
          <w:sz w:val="28"/>
          <w:szCs w:val="28"/>
          <w:rtl w:val="true"/>
          <w:lang w:bidi="ar-SA"/>
        </w:rPr>
        <w:t>ها هي الروح قد حملت البدن إلى تحية هذا البيت، حباً وإقبالًا، وتحية وامتثالًا، فطاف البدن شفاءاً ووفاءاً وقرباً ورجاءاً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 بي بمكة إني هدني تعبي واترك عناني فإني ها هنا اربي</w:t>
      </w:r>
    </w:p>
    <w:p>
      <w:pPr>
        <w:pStyle w:val="BookText"/>
        <w:rPr/>
      </w:pPr>
      <w:r>
        <w:rPr>
          <w:rFonts w:ascii="Amiri" w:hAnsi="Amiri" w:eastAsia="Amiri" w:cs="Amiri"/>
          <w:color w:val="111111"/>
          <w:sz w:val="28"/>
          <w:sz w:val="28"/>
          <w:szCs w:val="28"/>
          <w:rtl w:val="true"/>
          <w:lang w:bidi="ar-SA"/>
        </w:rPr>
        <w:t>ودع فؤادي يمرح في مرابعها ففي مرابعها يغدو فؤادي حياً</w:t>
      </w:r>
    </w:p>
    <w:p>
      <w:pPr>
        <w:pStyle w:val="BookText"/>
        <w:rPr/>
      </w:pPr>
      <w:r>
        <w:rPr>
          <w:rFonts w:ascii="Amiri" w:hAnsi="Amiri" w:eastAsia="Amiri" w:cs="Amiri"/>
          <w:color w:val="111111"/>
          <w:sz w:val="28"/>
          <w:sz w:val="28"/>
          <w:szCs w:val="28"/>
          <w:rtl w:val="true"/>
          <w:lang w:bidi="ar-SA"/>
        </w:rPr>
        <w:t>فإن طوافي وسعي واحرامي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ليمتد إلى مكة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فمكة كلها حرم؛</w:t>
      </w:r>
    </w:p>
    <w:p>
      <w:pPr>
        <w:pStyle w:val="BookText"/>
        <w:rPr/>
      </w:pPr>
      <w:r>
        <w:rPr>
          <w:rFonts w:ascii="Amiri" w:hAnsi="Amiri" w:eastAsia="Amiri" w:cs="Amiri"/>
          <w:color w:val="111111"/>
          <w:sz w:val="28"/>
          <w:sz w:val="28"/>
          <w:szCs w:val="28"/>
          <w:rtl w:val="true"/>
          <w:lang w:bidi="ar-SA"/>
        </w:rPr>
        <w:t>هنا أمرغ خدي صبوة وجوى فتهتف الحور بشرى خدك الترب</w:t>
      </w:r>
    </w:p>
    <w:p>
      <w:pPr>
        <w:pStyle w:val="BookText"/>
        <w:rPr/>
      </w:pPr>
      <w:r>
        <w:rPr>
          <w:rFonts w:ascii="Amiri" w:hAnsi="Amiri" w:eastAsia="Amiri" w:cs="Amiri"/>
          <w:color w:val="111111"/>
          <w:sz w:val="28"/>
          <w:sz w:val="28"/>
          <w:szCs w:val="28"/>
          <w:rtl w:val="true"/>
          <w:lang w:bidi="ar-SA"/>
        </w:rPr>
        <w:t>فإن رأيت دموعي انبتت حجراً فتلك مني دموع الفرحة العجب</w:t>
      </w:r>
    </w:p>
    <w:p>
      <w:pPr>
        <w:pStyle w:val="BookText"/>
        <w:rPr/>
      </w:pPr>
      <w:r>
        <w:rPr>
          <w:rFonts w:ascii="Amiri" w:hAnsi="Amiri" w:eastAsia="Amiri" w:cs="Amiri"/>
          <w:color w:val="111111"/>
          <w:sz w:val="28"/>
          <w:sz w:val="28"/>
          <w:szCs w:val="28"/>
          <w:rtl w:val="true"/>
          <w:lang w:bidi="ar-SA"/>
        </w:rPr>
        <w:t>ولماذا كل هذا الحب العاجب والشوق اللاجب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وحسب تصديقاً بكتابك يا رب، ووفاءاً بعهدك، واتباعاً لسنة نبيك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بمكة أي‌اللَّه قد نزلت هنا تربى رسول اللَّه خير نبي</w:t>
      </w:r>
    </w:p>
    <w:p>
      <w:pPr>
        <w:pStyle w:val="BookText"/>
        <w:rPr/>
      </w:pPr>
      <w:r>
        <w:rPr>
          <w:rFonts w:ascii="Amiri" w:hAnsi="Amiri" w:eastAsia="Amiri" w:cs="Amiri"/>
          <w:color w:val="111111"/>
          <w:sz w:val="28"/>
          <w:sz w:val="28"/>
          <w:szCs w:val="28"/>
          <w:rtl w:val="true"/>
          <w:lang w:bidi="ar-SA"/>
        </w:rPr>
        <w:t>هنا الصحابة عاشوا يصنعون لنا مجداً فريداً على الأيام لم يشب</w:t>
      </w:r>
    </w:p>
    <w:p>
      <w:pPr>
        <w:pStyle w:val="BookText"/>
        <w:rPr/>
      </w:pPr>
      <w:r>
        <w:rPr>
          <w:rFonts w:ascii="Amiri" w:hAnsi="Amiri" w:eastAsia="Amiri" w:cs="Amiri"/>
          <w:color w:val="111111"/>
          <w:sz w:val="28"/>
          <w:sz w:val="28"/>
          <w:szCs w:val="28"/>
          <w:rtl w:val="true"/>
          <w:lang w:bidi="ar-SA"/>
        </w:rPr>
        <w:t>وزيارة بيت اللَّه الحرام لا يهدأ لها أوار ولا يقرّ لها قرار، إنها هزة الشوق ولذعة التوق، وعند أعقاب هذا البيت أحيا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هزني الشوق يا خير الديار وكم عانيت بعدك وجداً دائم السبب</w:t>
      </w:r>
    </w:p>
    <w:p>
      <w:pPr>
        <w:pStyle w:val="BookText"/>
        <w:rPr/>
      </w:pPr>
      <w:r>
        <w:rPr>
          <w:rFonts w:ascii="Amiri" w:hAnsi="Amiri" w:eastAsia="Amiri" w:cs="Amiri"/>
          <w:color w:val="111111"/>
          <w:sz w:val="28"/>
          <w:sz w:val="28"/>
          <w:szCs w:val="28"/>
          <w:rtl w:val="true"/>
          <w:lang w:bidi="ar-SA"/>
        </w:rPr>
        <w:t>ألا إليك أرى الأشواق تقعد بي وعند ذكرك أشواقي تحلق بي</w:t>
      </w:r>
    </w:p>
    <w:p>
      <w:pPr>
        <w:pStyle w:val="BookText"/>
        <w:rPr/>
      </w:pPr>
      <w:r>
        <w:rPr>
          <w:rFonts w:ascii="Amiri" w:hAnsi="Amiri" w:eastAsia="Amiri" w:cs="Amiri"/>
          <w:color w:val="111111"/>
          <w:sz w:val="28"/>
          <w:sz w:val="28"/>
          <w:szCs w:val="28"/>
          <w:rtl w:val="true"/>
          <w:lang w:bidi="ar-SA"/>
        </w:rPr>
        <w:t>وعند ذكرك أنسى أنني بشر وكالملاك أحيا في المدى الرحب</w:t>
      </w:r>
    </w:p>
    <w:p>
      <w:pPr>
        <w:pStyle w:val="BookText"/>
        <w:rPr/>
      </w:pPr>
      <w:r>
        <w:rPr>
          <w:rFonts w:ascii="Amiri" w:hAnsi="Amiri" w:eastAsia="Amiri" w:cs="Amiri"/>
          <w:color w:val="111111"/>
          <w:sz w:val="28"/>
          <w:sz w:val="28"/>
          <w:szCs w:val="28"/>
          <w:rtl w:val="true"/>
          <w:lang w:bidi="ar-SA"/>
        </w:rPr>
        <w:t>فتبدعين كياني من تقى وهدى فلا أحس بما ألقاه من وصب</w:t>
      </w:r>
    </w:p>
    <w:p>
      <w:pPr>
        <w:pStyle w:val="BookText"/>
        <w:rPr/>
      </w:pPr>
      <w:r>
        <w:rPr>
          <w:rFonts w:ascii="Amiri" w:hAnsi="Amiri" w:eastAsia="Amiri" w:cs="Amiri"/>
          <w:color w:val="111111"/>
          <w:sz w:val="28"/>
          <w:sz w:val="28"/>
          <w:szCs w:val="28"/>
          <w:rtl w:val="true"/>
          <w:lang w:bidi="ar-SA"/>
        </w:rPr>
        <w:t>ما غير زورة بيت اللَّه ترجع لي شباب روحي إذا امتدت يد النوب</w:t>
      </w:r>
    </w:p>
    <w:p>
      <w:pPr>
        <w:pStyle w:val="BookText"/>
        <w:rPr/>
      </w:pPr>
      <w:r>
        <w:rPr>
          <w:rFonts w:ascii="Amiri" w:hAnsi="Amiri" w:eastAsia="Amiri" w:cs="Amiri"/>
          <w:color w:val="111111"/>
          <w:sz w:val="28"/>
          <w:sz w:val="28"/>
          <w:szCs w:val="28"/>
          <w:rtl w:val="true"/>
          <w:lang w:bidi="ar-SA"/>
        </w:rPr>
        <w:t>ربي حنانك فاكتبها وخذ بيدي كي يهتف القلب يا فوزي ويا طربي</w:t>
      </w:r>
    </w:p>
    <w:p>
      <w:pPr>
        <w:pStyle w:val="BookText"/>
        <w:rPr/>
      </w:pPr>
      <w:r>
        <w:rPr>
          <w:rFonts w:ascii="Amiri" w:hAnsi="Amiri" w:eastAsia="Amiri" w:cs="Amiri"/>
          <w:color w:val="111111"/>
          <w:sz w:val="28"/>
          <w:sz w:val="28"/>
          <w:szCs w:val="28"/>
          <w:rtl w:val="true"/>
          <w:lang w:bidi="ar-SA"/>
        </w:rPr>
        <w:t>اللهم آمين، اللهم اكتبها مبرورة مأجورة لكل مشتاق، واطو اللهم له الديار والأسفار والأعماق، يا رب يا واهب يا فتاح يا 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مكة أم القرى، الأرض التي حرمها اللَّه فأصبحت للناس حرما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يروا أنا جعلنا حرماً آمناً ويتخطف الناس من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موطن الأمن والحمى والجوار درّة الأرض منبع الأنوار</w:t>
      </w:r>
    </w:p>
    <w:p>
      <w:pPr>
        <w:pStyle w:val="BookText"/>
        <w:rPr/>
      </w:pPr>
      <w:r>
        <w:rPr>
          <w:rFonts w:ascii="Amiri" w:hAnsi="Amiri" w:eastAsia="Amiri" w:cs="Amiri"/>
          <w:color w:val="111111"/>
          <w:sz w:val="28"/>
          <w:sz w:val="28"/>
          <w:szCs w:val="28"/>
          <w:rtl w:val="true"/>
          <w:lang w:bidi="ar-SA"/>
        </w:rPr>
        <w:t>حرم اللَّه أرضها وحباها من قديم بباهر الأسرار</w:t>
      </w:r>
    </w:p>
    <w:p>
      <w:pPr>
        <w:pStyle w:val="BookText"/>
        <w:rPr/>
      </w:pPr>
      <w:r>
        <w:rPr>
          <w:rFonts w:ascii="Amiri" w:hAnsi="Amiri" w:eastAsia="Amiri" w:cs="Amiri"/>
          <w:color w:val="111111"/>
          <w:sz w:val="28"/>
          <w:sz w:val="28"/>
          <w:szCs w:val="28"/>
          <w:rtl w:val="true"/>
          <w:lang w:bidi="ar-SA"/>
        </w:rPr>
        <w:t>مكة الطهر والسلام تسامى قدرها فوق سائر الأمصار</w:t>
      </w:r>
    </w:p>
    <w:p>
      <w:pPr>
        <w:pStyle w:val="BookText"/>
        <w:rPr/>
      </w:pPr>
      <w:r>
        <w:rPr>
          <w:rFonts w:ascii="Amiri" w:hAnsi="Amiri" w:eastAsia="Amiri" w:cs="Amiri"/>
          <w:color w:val="111111"/>
          <w:sz w:val="28"/>
          <w:sz w:val="28"/>
          <w:szCs w:val="28"/>
          <w:rtl w:val="true"/>
          <w:lang w:bidi="ar-SA"/>
        </w:rPr>
        <w:t>رحمة اللَّه ظللتها وفيها من رضا اللَّه أعذب الأنهار</w:t>
      </w:r>
    </w:p>
    <w:p>
      <w:pPr>
        <w:pStyle w:val="BookText"/>
        <w:rPr/>
      </w:pPr>
      <w:r>
        <w:rPr>
          <w:rFonts w:ascii="Amiri" w:hAnsi="Amiri" w:eastAsia="Amiri" w:cs="Amiri"/>
          <w:color w:val="111111"/>
          <w:sz w:val="28"/>
          <w:sz w:val="28"/>
          <w:szCs w:val="28"/>
          <w:rtl w:val="true"/>
          <w:lang w:bidi="ar-SA"/>
        </w:rPr>
        <w:t>كل من جاء للرحاب يلبي دامع القلب خشية من نار</w:t>
      </w:r>
    </w:p>
    <w:p>
      <w:pPr>
        <w:pStyle w:val="BookText"/>
        <w:rPr/>
      </w:pPr>
      <w:r>
        <w:rPr>
          <w:rFonts w:ascii="Amiri" w:hAnsi="Amiri" w:eastAsia="Amiri" w:cs="Amiri"/>
          <w:color w:val="111111"/>
          <w:sz w:val="28"/>
          <w:sz w:val="28"/>
          <w:szCs w:val="28"/>
          <w:rtl w:val="true"/>
          <w:lang w:bidi="ar-SA"/>
        </w:rPr>
        <w:t>يملأ الأمن قلبه وتتلقى روحه رحمة من الغفار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بكثير على أم القرى أن تكون عروس المدائن وقِبْلَة العابدين، فهي البلد الذي اختاره اللَّه لبيته الحرام واختصه بالتوجيه إليه</w:t>
      </w:r>
      <w:r>
        <w:rPr>
          <w:rFonts w:eastAsia="Amiri" w:cs="Amiri" w:ascii="Amiri" w:hAnsi="Amiri"/>
          <w:color w:val="111111"/>
          <w:sz w:val="28"/>
          <w:szCs w:val="28"/>
          <w:rtl w:val="true"/>
          <w:lang w:bidi="ar-SA"/>
        </w:rPr>
        <w:t>.</w:t>
      </w:r>
      <w:bookmarkStart w:id="233" w:name="pg10126_88831"/>
    </w:p>
    <w:p>
      <w:pPr>
        <w:pStyle w:val="Heading3"/>
        <w:numPr>
          <w:ilvl w:val="2"/>
          <w:numId w:val="1"/>
        </w:numPr>
        <w:rPr/>
      </w:pPr>
      <w:bookmarkStart w:id="234" w:name="__RefHeading___Toc721009_1067777946"/>
      <w:bookmarkStart w:id="235" w:name="_Toc86"/>
      <w:bookmarkEnd w:id="233"/>
      <w:bookmarkEnd w:id="234"/>
      <w:r>
        <w:rPr>
          <w:rtl w:val="true"/>
        </w:rPr>
        <w:t>ترنيمة في بطحاء مكة</w:t>
      </w:r>
      <w:r>
        <w:rPr>
          <w:rtl w:val="true"/>
        </w:rPr>
        <w:t>:</w:t>
      </w:r>
      <w:bookmarkEnd w:id="235"/>
    </w:p>
    <w:p>
      <w:pPr>
        <w:pStyle w:val="BookText"/>
        <w:rPr/>
      </w:pPr>
      <w:r>
        <w:rPr>
          <w:rFonts w:ascii="Amiri" w:hAnsi="Amiri" w:eastAsia="Amiri" w:cs="Amiri"/>
          <w:color w:val="111111"/>
          <w:sz w:val="28"/>
          <w:sz w:val="28"/>
          <w:szCs w:val="28"/>
          <w:rtl w:val="true"/>
          <w:lang w:bidi="ar-SA"/>
        </w:rPr>
        <w:t>وبها الأركان والبيت الذي شد بالإيمان ازر المسلمين</w:t>
      </w:r>
    </w:p>
    <w:p>
      <w:pPr>
        <w:pStyle w:val="BookText"/>
        <w:rPr/>
      </w:pPr>
      <w:r>
        <w:rPr>
          <w:rFonts w:ascii="Amiri" w:hAnsi="Amiri" w:eastAsia="Amiri" w:cs="Amiri"/>
          <w:color w:val="111111"/>
          <w:sz w:val="28"/>
          <w:sz w:val="28"/>
          <w:szCs w:val="28"/>
          <w:rtl w:val="true"/>
          <w:lang w:bidi="ar-SA"/>
        </w:rPr>
        <w:t>اسعد اللَّه بها من اسعدا جاور الركن وحيا المسجدا</w:t>
      </w:r>
    </w:p>
    <w:p>
      <w:pPr>
        <w:pStyle w:val="BookText"/>
        <w:rPr/>
      </w:pPr>
      <w:r>
        <w:rPr>
          <w:rFonts w:ascii="Amiri" w:hAnsi="Amiri" w:eastAsia="Amiri" w:cs="Amiri"/>
          <w:color w:val="111111"/>
          <w:sz w:val="28"/>
          <w:sz w:val="28"/>
          <w:szCs w:val="28"/>
          <w:rtl w:val="true"/>
          <w:lang w:bidi="ar-SA"/>
        </w:rPr>
        <w:t>قف بهذا السفح قرب العلم وانهل الطيب شذا من زمزم</w:t>
      </w:r>
    </w:p>
    <w:p>
      <w:pPr>
        <w:pStyle w:val="BookText"/>
        <w:rPr/>
      </w:pPr>
      <w:r>
        <w:rPr>
          <w:rFonts w:ascii="Amiri" w:hAnsi="Amiri" w:eastAsia="Amiri" w:cs="Amiri"/>
          <w:color w:val="111111"/>
          <w:sz w:val="28"/>
          <w:sz w:val="28"/>
          <w:szCs w:val="28"/>
          <w:rtl w:val="true"/>
          <w:lang w:bidi="ar-SA"/>
        </w:rPr>
        <w:t>وطف البيت طواف المحرم واعتمر للَّه‌رب العالمين</w:t>
      </w:r>
    </w:p>
    <w:p>
      <w:pPr>
        <w:pStyle w:val="BookText"/>
        <w:rPr/>
      </w:pPr>
      <w:r>
        <w:rPr>
          <w:rFonts w:ascii="Amiri" w:hAnsi="Amiri" w:eastAsia="Amiri" w:cs="Amiri"/>
          <w:color w:val="111111"/>
          <w:sz w:val="28"/>
          <w:sz w:val="28"/>
          <w:szCs w:val="28"/>
          <w:rtl w:val="true"/>
          <w:lang w:bidi="ar-SA"/>
        </w:rPr>
        <w:t>من ذراها نزل الروح الأمين في ثراها وضع الحق المبين</w:t>
      </w:r>
    </w:p>
    <w:p>
      <w:pPr>
        <w:pStyle w:val="BookText"/>
        <w:rPr/>
      </w:pPr>
      <w:r>
        <w:rPr>
          <w:rFonts w:ascii="Amiri" w:hAnsi="Amiri" w:eastAsia="Amiri" w:cs="Amiri"/>
          <w:color w:val="111111"/>
          <w:sz w:val="28"/>
          <w:sz w:val="28"/>
          <w:szCs w:val="28"/>
          <w:rtl w:val="true"/>
          <w:lang w:bidi="ar-SA"/>
        </w:rPr>
        <w:t>إنها المنهل والمورد، وهي الغاية والمقصد، فهي منزل الوحي ودار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شريعة اللَّه رفت في مأذنها وفي الحنايا دعاء سبح اللَّه</w:t>
      </w:r>
    </w:p>
    <w:p>
      <w:pPr>
        <w:pStyle w:val="BookText"/>
        <w:rPr/>
      </w:pPr>
      <w:r>
        <w:rPr>
          <w:rFonts w:ascii="Amiri" w:hAnsi="Amiri" w:eastAsia="Amiri" w:cs="Amiri"/>
          <w:color w:val="111111"/>
          <w:sz w:val="28"/>
          <w:sz w:val="28"/>
          <w:szCs w:val="28"/>
          <w:rtl w:val="true"/>
          <w:lang w:bidi="ar-SA"/>
        </w:rPr>
        <w:t>تروي العطاش على الأزمان زمزمها كما روى لهيف الخطو مسعاها</w:t>
      </w:r>
    </w:p>
    <w:p>
      <w:pPr>
        <w:pStyle w:val="BookText"/>
        <w:rPr/>
      </w:pPr>
      <w:r>
        <w:rPr>
          <w:rFonts w:ascii="Amiri" w:hAnsi="Amiri" w:eastAsia="Amiri" w:cs="Amiri"/>
          <w:color w:val="111111"/>
          <w:sz w:val="28"/>
          <w:sz w:val="28"/>
          <w:szCs w:val="28"/>
          <w:rtl w:val="true"/>
          <w:lang w:bidi="ar-SA"/>
        </w:rPr>
        <w:t>من كان في كنف البطحاء مسكنه كانت سجاياه بعضاً من سجاياها</w:t>
      </w:r>
    </w:p>
    <w:p>
      <w:pPr>
        <w:pStyle w:val="BookText"/>
        <w:rPr/>
      </w:pPr>
      <w:r>
        <w:rPr>
          <w:rFonts w:ascii="Amiri" w:hAnsi="Amiri" w:eastAsia="Amiri" w:cs="Amiri"/>
          <w:color w:val="111111"/>
          <w:sz w:val="28"/>
          <w:sz w:val="28"/>
          <w:szCs w:val="28"/>
          <w:rtl w:val="true"/>
          <w:lang w:bidi="ar-SA"/>
        </w:rPr>
        <w:t>ومن تكن كعبة الإسلام قبلته فإنما الخلد والرضوان عقباها</w:t>
      </w:r>
    </w:p>
    <w:p>
      <w:pPr>
        <w:pStyle w:val="BookText"/>
        <w:rPr/>
      </w:pPr>
      <w:r>
        <w:rPr>
          <w:rFonts w:ascii="Amiri" w:hAnsi="Amiri" w:eastAsia="Amiri" w:cs="Amiri"/>
          <w:color w:val="111111"/>
          <w:sz w:val="28"/>
          <w:sz w:val="28"/>
          <w:szCs w:val="28"/>
          <w:rtl w:val="true"/>
          <w:lang w:bidi="ar-SA"/>
        </w:rPr>
        <w:t>وتتواصل الخيرات والبركات بين مهد النبوة ومهبط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بوركت يا أم القرى من بقعة خلعت عليها البينات إهابها</w:t>
      </w:r>
    </w:p>
    <w:p>
      <w:pPr>
        <w:pStyle w:val="BookText"/>
        <w:rPr/>
      </w:pPr>
      <w:r>
        <w:rPr>
          <w:rFonts w:ascii="Amiri" w:hAnsi="Amiri" w:eastAsia="Amiri" w:cs="Amiri"/>
          <w:color w:val="111111"/>
          <w:sz w:val="28"/>
          <w:sz w:val="28"/>
          <w:szCs w:val="28"/>
          <w:rtl w:val="true"/>
          <w:lang w:bidi="ar-SA"/>
        </w:rPr>
        <w:t>زف الخليل إليك إسماعيل فالتقت هضابك بالجلال وبالبها</w:t>
      </w:r>
    </w:p>
    <w:p>
      <w:pPr>
        <w:pStyle w:val="BookText"/>
        <w:rPr/>
      </w:pPr>
      <w:r>
        <w:rPr>
          <w:rFonts w:ascii="Amiri" w:hAnsi="Amiri" w:eastAsia="Amiri" w:cs="Amiri"/>
          <w:color w:val="111111"/>
          <w:sz w:val="28"/>
          <w:sz w:val="28"/>
          <w:szCs w:val="28"/>
          <w:rtl w:val="true"/>
          <w:lang w:bidi="ar-SA"/>
        </w:rPr>
        <w:t>وأتى ختام المرسلين مبشراً بالنور يجلي للنهى ما رابها</w:t>
      </w:r>
    </w:p>
    <w:p>
      <w:pPr>
        <w:pStyle w:val="BookText"/>
        <w:rPr/>
      </w:pPr>
      <w:r>
        <w:rPr>
          <w:rFonts w:ascii="Amiri" w:hAnsi="Amiri" w:eastAsia="Amiri" w:cs="Amiri"/>
          <w:color w:val="111111"/>
          <w:sz w:val="28"/>
          <w:sz w:val="28"/>
          <w:szCs w:val="28"/>
          <w:rtl w:val="true"/>
          <w:lang w:bidi="ar-SA"/>
        </w:rPr>
        <w:t>وغدوت بالبيت العتيق منارة أبداً تردد هديها وثوابها</w:t>
      </w:r>
    </w:p>
    <w:p>
      <w:pPr>
        <w:pStyle w:val="BookText"/>
        <w:rPr/>
      </w:pPr>
      <w:r>
        <w:rPr>
          <w:rFonts w:ascii="Amiri" w:hAnsi="Amiri" w:eastAsia="Amiri" w:cs="Amiri"/>
          <w:color w:val="111111"/>
          <w:sz w:val="28"/>
          <w:sz w:val="28"/>
          <w:szCs w:val="28"/>
          <w:rtl w:val="true"/>
          <w:lang w:bidi="ar-SA"/>
        </w:rPr>
        <w:t>وعدت مروجاً كالرياض وجنة رضوان فتحت للحنيفة بابها</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فرض عليكم الحج فحجوا، فما يدري أحدكم ما يعرض له فقد يضيع المال، وتصل الراحلة، وتكون الحاجة، فهيا نردد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عرفات اللَّه يا خير زائر عليك سلام اللَّه في عرفات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الكعبة الغراء ركن مرحب بكعبة قصاد وركن عفاة</w:t>
      </w:r>
    </w:p>
    <w:p>
      <w:pPr>
        <w:pStyle w:val="BookText"/>
        <w:rPr/>
      </w:pPr>
      <w:r>
        <w:rPr>
          <w:rFonts w:ascii="Amiri" w:hAnsi="Amiri" w:eastAsia="Amiri" w:cs="Amiri"/>
          <w:color w:val="111111"/>
          <w:sz w:val="28"/>
          <w:sz w:val="28"/>
          <w:szCs w:val="28"/>
          <w:rtl w:val="true"/>
          <w:lang w:bidi="ar-SA"/>
        </w:rPr>
        <w:t>على كل أفق بالحجاز ملائك تزف تحايا اللَّه والبركات</w:t>
      </w:r>
    </w:p>
    <w:p>
      <w:pPr>
        <w:pStyle w:val="BookText"/>
        <w:rPr/>
      </w:pPr>
      <w:r>
        <w:rPr>
          <w:rFonts w:ascii="Amiri" w:hAnsi="Amiri" w:eastAsia="Amiri" w:cs="Amiri"/>
          <w:color w:val="111111"/>
          <w:sz w:val="28"/>
          <w:sz w:val="28"/>
          <w:szCs w:val="28"/>
          <w:rtl w:val="true"/>
          <w:lang w:bidi="ar-SA"/>
        </w:rPr>
        <w:t>لدى الباب جبريل الأمين براحة رسائل رحمانية النفحات</w:t>
      </w:r>
    </w:p>
    <w:p>
      <w:pPr>
        <w:pStyle w:val="BookText"/>
        <w:rPr/>
      </w:pPr>
      <w:r>
        <w:rPr>
          <w:rFonts w:ascii="Amiri" w:hAnsi="Amiri" w:eastAsia="Amiri" w:cs="Amiri"/>
          <w:color w:val="111111"/>
          <w:sz w:val="28"/>
          <w:sz w:val="28"/>
          <w:szCs w:val="28"/>
          <w:rtl w:val="true"/>
          <w:lang w:bidi="ar-SA"/>
        </w:rPr>
        <w:t>وما سكب الميزان ماء وإنما أفاض عليك الأجر والرحمات</w:t>
      </w:r>
    </w:p>
    <w:p>
      <w:pPr>
        <w:pStyle w:val="BookText"/>
        <w:rPr/>
      </w:pPr>
      <w:r>
        <w:rPr>
          <w:rFonts w:ascii="Amiri" w:hAnsi="Amiri" w:eastAsia="Amiri" w:cs="Amiri"/>
          <w:color w:val="111111"/>
          <w:sz w:val="28"/>
          <w:sz w:val="28"/>
          <w:szCs w:val="28"/>
          <w:rtl w:val="true"/>
          <w:lang w:bidi="ar-SA"/>
        </w:rPr>
        <w:t>وزمزم تجري بين عينيك أعينا من الكوثر المعسول منفجرات</w:t>
      </w:r>
    </w:p>
    <w:p>
      <w:pPr>
        <w:pStyle w:val="BookText"/>
        <w:rPr/>
      </w:pPr>
      <w:r>
        <w:rPr>
          <w:rFonts w:ascii="Amiri" w:hAnsi="Amiri" w:eastAsia="Amiri" w:cs="Amiri"/>
          <w:color w:val="111111"/>
          <w:sz w:val="28"/>
          <w:sz w:val="28"/>
          <w:szCs w:val="28"/>
          <w:rtl w:val="true"/>
          <w:lang w:bidi="ar-SA"/>
        </w:rPr>
        <w:t>فالكعبة الغراء منتهى القصاد، وراية العباد، وإليها تطير الأرواح فالتوجه إليها عبادة، والنظر إليها عبادة، وهذه مناجاة الكعبة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بنور على أم القرى وبطيب غسلت فؤادي من أسى ولهيب</w:t>
      </w:r>
    </w:p>
    <w:p>
      <w:pPr>
        <w:pStyle w:val="BookText"/>
        <w:rPr/>
      </w:pPr>
      <w:r>
        <w:rPr>
          <w:rFonts w:ascii="Amiri" w:hAnsi="Amiri" w:eastAsia="Amiri" w:cs="Amiri"/>
          <w:color w:val="111111"/>
          <w:sz w:val="28"/>
          <w:sz w:val="28"/>
          <w:szCs w:val="28"/>
          <w:rtl w:val="true"/>
          <w:lang w:bidi="ar-SA"/>
        </w:rPr>
        <w:t>لثمت الثرى سعياً وكحلت مقلتي بحب كأسرار السماء مهيب</w:t>
      </w:r>
    </w:p>
    <w:p>
      <w:pPr>
        <w:pStyle w:val="BookText"/>
        <w:rPr/>
      </w:pPr>
      <w:r>
        <w:rPr>
          <w:rFonts w:ascii="Amiri" w:hAnsi="Amiri" w:eastAsia="Amiri" w:cs="Amiri"/>
          <w:color w:val="111111"/>
          <w:sz w:val="28"/>
          <w:sz w:val="28"/>
          <w:szCs w:val="28"/>
          <w:rtl w:val="true"/>
          <w:lang w:bidi="ar-SA"/>
        </w:rPr>
        <w:t>وأمسكت قلبي لا يطير إلى منى بأعبائه من لهفة وحبيب</w:t>
      </w:r>
    </w:p>
    <w:p>
      <w:pPr>
        <w:pStyle w:val="BookText"/>
        <w:rPr/>
      </w:pPr>
      <w:r>
        <w:rPr>
          <w:rFonts w:ascii="Amiri" w:hAnsi="Amiri" w:eastAsia="Amiri" w:cs="Amiri"/>
          <w:color w:val="111111"/>
          <w:sz w:val="28"/>
          <w:sz w:val="28"/>
          <w:szCs w:val="28"/>
          <w:rtl w:val="true"/>
          <w:lang w:bidi="ar-SA"/>
        </w:rPr>
        <w:t>هنا الكعبة الزهراء والوحي والشذى هنا النور فافني في هواه وذوبي</w:t>
      </w:r>
    </w:p>
    <w:p>
      <w:pPr>
        <w:pStyle w:val="BookText"/>
        <w:rPr/>
      </w:pPr>
      <w:r>
        <w:rPr>
          <w:rFonts w:ascii="Amiri" w:hAnsi="Amiri" w:eastAsia="Amiri" w:cs="Amiri"/>
          <w:color w:val="111111"/>
          <w:sz w:val="28"/>
          <w:sz w:val="28"/>
          <w:szCs w:val="28"/>
          <w:rtl w:val="true"/>
          <w:lang w:bidi="ar-SA"/>
        </w:rPr>
        <w:t>ويا مهجتي بين الحطيم وزمزم تركت دموعي شافعاً لذنوبي</w:t>
      </w:r>
    </w:p>
    <w:p>
      <w:pPr>
        <w:pStyle w:val="BookText"/>
        <w:rPr/>
      </w:pPr>
      <w:r>
        <w:rPr>
          <w:rFonts w:ascii="Amiri" w:hAnsi="Amiri" w:eastAsia="Amiri" w:cs="Amiri"/>
          <w:color w:val="111111"/>
          <w:sz w:val="28"/>
          <w:sz w:val="28"/>
          <w:szCs w:val="28"/>
          <w:rtl w:val="true"/>
          <w:lang w:bidi="ar-SA"/>
        </w:rPr>
        <w:t>وفي الكعبة الزهراء زينت لوعتي وعطر أبواب السماء نحيبي</w:t>
      </w:r>
    </w:p>
    <w:p>
      <w:pPr>
        <w:pStyle w:val="BookText"/>
        <w:rPr/>
      </w:pPr>
      <w:r>
        <w:rPr>
          <w:rFonts w:ascii="Amiri" w:hAnsi="Amiri" w:eastAsia="Amiri" w:cs="Amiri"/>
          <w:color w:val="111111"/>
          <w:sz w:val="28"/>
          <w:sz w:val="28"/>
          <w:szCs w:val="28"/>
          <w:rtl w:val="true"/>
          <w:lang w:bidi="ar-SA"/>
        </w:rPr>
        <w:t>الحجاج والعمار وفد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مضمونون عليه، إن قبضهم أن يدخلهم الجنة وإن ردهم، ردّهم بأجر وغنيمة؛ يحمل قلبه، وقلوبنا معه إلى البيت العتيق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فلبى اللَّه مبتهلًا إليه إلى البيت العتيق حملت قلبي</w:t>
      </w:r>
    </w:p>
    <w:p>
      <w:pPr>
        <w:pStyle w:val="BookText"/>
        <w:rPr/>
      </w:pPr>
      <w:r>
        <w:rPr>
          <w:rFonts w:ascii="Amiri" w:hAnsi="Amiri" w:eastAsia="Amiri" w:cs="Amiri"/>
          <w:color w:val="111111"/>
          <w:sz w:val="28"/>
          <w:sz w:val="28"/>
          <w:szCs w:val="28"/>
          <w:rtl w:val="true"/>
          <w:lang w:bidi="ar-SA"/>
        </w:rPr>
        <w:t>على الخدين في صمكت لديه وطاف بركنه والدمع يجري</w:t>
      </w:r>
    </w:p>
    <w:p>
      <w:pPr>
        <w:pStyle w:val="BookText"/>
        <w:rPr/>
      </w:pPr>
      <w:r>
        <w:rPr>
          <w:rFonts w:ascii="Amiri" w:hAnsi="Amiri" w:eastAsia="Amiri" w:cs="Amiri"/>
          <w:color w:val="111111"/>
          <w:sz w:val="28"/>
          <w:sz w:val="28"/>
          <w:szCs w:val="28"/>
          <w:rtl w:val="true"/>
          <w:lang w:bidi="ar-SA"/>
        </w:rPr>
        <w:t>وبين المروتين سعيت سعياً كما يسعى الحمام بمروتيه</w:t>
      </w:r>
    </w:p>
    <w:p>
      <w:pPr>
        <w:pStyle w:val="BookText"/>
        <w:rPr/>
      </w:pPr>
      <w:r>
        <w:rPr>
          <w:rFonts w:ascii="Amiri" w:hAnsi="Amiri" w:eastAsia="Amiri" w:cs="Amiri"/>
          <w:color w:val="111111"/>
          <w:sz w:val="28"/>
          <w:sz w:val="28"/>
          <w:szCs w:val="28"/>
          <w:rtl w:val="true"/>
          <w:lang w:bidi="ar-SA"/>
        </w:rPr>
        <w:t>له سبحانه ندعو ونرجو هداية أُمَّةٍ وَفَدَتْ عليه</w:t>
      </w:r>
    </w:p>
    <w:p>
      <w:pPr>
        <w:pStyle w:val="BookText"/>
        <w:rPr/>
      </w:pPr>
      <w:r>
        <w:rPr>
          <w:rFonts w:ascii="Amiri" w:hAnsi="Amiri" w:eastAsia="Amiri" w:cs="Amiri"/>
          <w:color w:val="111111"/>
          <w:sz w:val="28"/>
          <w:sz w:val="28"/>
          <w:szCs w:val="28"/>
          <w:rtl w:val="true"/>
          <w:lang w:bidi="ar-SA"/>
        </w:rPr>
        <w:t>وما في الأرض من نعم توالت على مر الزمان فمن يديه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وحده سبحانه الشكر والضراعة والذكر، 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لا</w:t>
      </w:r>
    </w:p>
    <w:p>
      <w:pPr>
        <w:pStyle w:val="BookText"/>
        <w:rPr/>
      </w:pPr>
      <w:r>
        <w:rPr>
          <w:rFonts w:ascii="Amiri" w:hAnsi="Amiri" w:eastAsia="Amiri" w:cs="Amiri"/>
          <w:color w:val="111111"/>
          <w:sz w:val="28"/>
          <w:sz w:val="28"/>
          <w:szCs w:val="28"/>
          <w:rtl w:val="true"/>
          <w:lang w:bidi="ar-SA"/>
        </w:rPr>
        <w:t>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يا رب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رب الجود والكرم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يا رب الورى لبيك أنت المنعم</w:t>
      </w:r>
    </w:p>
    <w:p>
      <w:pPr>
        <w:pStyle w:val="BookText"/>
        <w:rPr/>
      </w:pPr>
      <w:r>
        <w:rPr>
          <w:rFonts w:ascii="Amiri" w:hAnsi="Amiri" w:eastAsia="Amiri" w:cs="Amiri"/>
          <w:color w:val="111111"/>
          <w:sz w:val="28"/>
          <w:sz w:val="28"/>
          <w:szCs w:val="28"/>
          <w:rtl w:val="true"/>
          <w:lang w:bidi="ar-SA"/>
        </w:rPr>
        <w:t>هذا نداؤك قد سرى والكل باسمك محرم</w:t>
      </w:r>
    </w:p>
    <w:p>
      <w:pPr>
        <w:pStyle w:val="BookText"/>
        <w:rPr/>
      </w:pPr>
      <w:r>
        <w:rPr>
          <w:rFonts w:ascii="Amiri" w:hAnsi="Amiri" w:eastAsia="Amiri" w:cs="Amiri"/>
          <w:color w:val="111111"/>
          <w:sz w:val="28"/>
          <w:sz w:val="28"/>
          <w:szCs w:val="28"/>
          <w:rtl w:val="true"/>
          <w:lang w:bidi="ar-SA"/>
        </w:rPr>
        <w:t>ولكم تخر لك الجباه وأنا بعفوك أطمع</w:t>
      </w:r>
    </w:p>
    <w:p>
      <w:pPr>
        <w:pStyle w:val="BookText"/>
        <w:rPr/>
      </w:pPr>
      <w:r>
        <w:rPr>
          <w:rFonts w:ascii="Amiri" w:hAnsi="Amiri" w:eastAsia="Amiri" w:cs="Amiri"/>
          <w:color w:val="111111"/>
          <w:sz w:val="28"/>
          <w:sz w:val="28"/>
          <w:szCs w:val="28"/>
          <w:rtl w:val="true"/>
          <w:lang w:bidi="ar-SA"/>
        </w:rPr>
        <w:t>وسيظل الطمع في رحمة اللَّه، وغسل الذنوب على أبواب التوبة وأعتاب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دعونا إلى الحج حتى سعى له كل من رامه مطمعاً</w:t>
      </w:r>
    </w:p>
    <w:p>
      <w:pPr>
        <w:pStyle w:val="BookText"/>
        <w:rPr/>
      </w:pPr>
      <w:r>
        <w:rPr>
          <w:rFonts w:ascii="Amiri" w:hAnsi="Amiri" w:eastAsia="Amiri" w:cs="Amiri"/>
          <w:color w:val="111111"/>
          <w:sz w:val="28"/>
          <w:sz w:val="28"/>
          <w:szCs w:val="28"/>
          <w:rtl w:val="true"/>
          <w:lang w:bidi="ar-SA"/>
        </w:rPr>
        <w:t>فكنا له خير داعٍ دعا بعزم متين ودين مكين</w:t>
      </w:r>
    </w:p>
    <w:p>
      <w:pPr>
        <w:pStyle w:val="BookText"/>
        <w:rPr/>
      </w:pPr>
      <w:r>
        <w:rPr>
          <w:rFonts w:ascii="Amiri" w:hAnsi="Amiri" w:eastAsia="Amiri" w:cs="Amiri"/>
          <w:color w:val="111111"/>
          <w:sz w:val="28"/>
          <w:sz w:val="28"/>
          <w:szCs w:val="28"/>
          <w:rtl w:val="true"/>
          <w:lang w:bidi="ar-SA"/>
        </w:rPr>
        <w:t>رفعنا على البيت أسمى لواء وطاف بمكة منه الدعاء</w:t>
      </w:r>
    </w:p>
    <w:p>
      <w:pPr>
        <w:pStyle w:val="BookText"/>
        <w:rPr/>
      </w:pPr>
      <w:r>
        <w:rPr>
          <w:rFonts w:ascii="Amiri" w:hAnsi="Amiri" w:eastAsia="Amiri" w:cs="Amiri"/>
          <w:color w:val="111111"/>
          <w:sz w:val="28"/>
          <w:sz w:val="28"/>
          <w:szCs w:val="28"/>
          <w:rtl w:val="true"/>
          <w:lang w:bidi="ar-SA"/>
        </w:rPr>
        <w:t>سرى في البطاح شجي الرجاء مغنى به كل جاد أمين</w:t>
      </w:r>
    </w:p>
    <w:p>
      <w:pPr>
        <w:pStyle w:val="BookText"/>
        <w:rPr/>
      </w:pPr>
      <w:r>
        <w:rPr>
          <w:rFonts w:ascii="Amiri" w:hAnsi="Amiri" w:eastAsia="Amiri" w:cs="Amiri"/>
          <w:color w:val="111111"/>
          <w:sz w:val="28"/>
          <w:sz w:val="28"/>
          <w:szCs w:val="28"/>
          <w:rtl w:val="true"/>
          <w:lang w:bidi="ar-SA"/>
        </w:rPr>
        <w:t>وهذه نبعة ثرة من نبعات الحياة، وخفقة من خفقات القلب النابض، إنها مناجاة حيث باب الكريم وحيث فضله وكرمه وعفوه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كعبة الحسن تبدت سحراً فما أحلاها بوقت السحرا</w:t>
      </w:r>
    </w:p>
    <w:p>
      <w:pPr>
        <w:pStyle w:val="BookText"/>
        <w:rPr/>
      </w:pPr>
      <w:r>
        <w:rPr>
          <w:rFonts w:ascii="IRNazanin" w:hAnsi="IRNazanin" w:eastAsia="IRNazanin"/>
          <w:color w:val="111111"/>
          <w:sz w:val="28"/>
          <w:sz w:val="28"/>
          <w:szCs w:val="28"/>
          <w:rtl w:val="true"/>
          <w:lang w:bidi="fa-IR"/>
        </w:rPr>
        <w:t>تغمر الأرواح من نفحاتها تتملّى من شذاها العطرا</w:t>
      </w:r>
    </w:p>
    <w:p>
      <w:pPr>
        <w:pStyle w:val="BookText"/>
        <w:rPr/>
      </w:pPr>
      <w:r>
        <w:rPr>
          <w:rFonts w:ascii="Amiri" w:hAnsi="Amiri" w:eastAsia="Amiri" w:cs="Amiri"/>
          <w:color w:val="111111"/>
          <w:sz w:val="28"/>
          <w:sz w:val="28"/>
          <w:szCs w:val="28"/>
          <w:rtl w:val="true"/>
          <w:lang w:bidi="ar-SA"/>
        </w:rPr>
        <w:t>كلما طفت بها في لهف هزني الشوق للثم الحجرا</w:t>
      </w:r>
    </w:p>
    <w:p>
      <w:pPr>
        <w:pStyle w:val="BookText"/>
        <w:rPr/>
      </w:pPr>
      <w:r>
        <w:rPr>
          <w:rFonts w:ascii="Amiri" w:hAnsi="Amiri" w:eastAsia="Amiri" w:cs="Amiri"/>
          <w:color w:val="111111"/>
          <w:sz w:val="28"/>
          <w:sz w:val="28"/>
          <w:szCs w:val="28"/>
          <w:rtl w:val="true"/>
          <w:lang w:bidi="ar-SA"/>
        </w:rPr>
        <w:t>فرسول اللَّه قد قبَّله كيف لا أهنا بلثم الحجرا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الأرض التي بارك اللَّه ثراها وسماها، لا يفزع طيرها،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يعضد شجرها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سقيا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طعم وشفاء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لأهلها حيث يناجيهم</w:t>
      </w:r>
      <w:r>
        <w:rPr>
          <w:rFonts w:eastAsia="Amiri" w:cs="Amiri" w:ascii="Amiri" w:hAnsi="Amiri"/>
          <w:color w:val="111111"/>
          <w:sz w:val="28"/>
          <w:szCs w:val="28"/>
          <w:rtl w:val="true"/>
          <w:lang w:bidi="ar-SA"/>
        </w:rPr>
        <w:t>:</w:t>
      </w:r>
      <w:bookmarkStart w:id="236" w:name="pg10126_88834"/>
    </w:p>
    <w:p>
      <w:pPr>
        <w:pStyle w:val="BookText"/>
        <w:rPr/>
      </w:pPr>
      <w:bookmarkEnd w:id="236"/>
      <w:r>
        <w:rPr>
          <w:rFonts w:ascii="Amiri" w:hAnsi="Amiri" w:eastAsia="Amiri" w:cs="Amiri"/>
          <w:color w:val="111111"/>
          <w:sz w:val="28"/>
          <w:sz w:val="28"/>
          <w:szCs w:val="28"/>
          <w:rtl w:val="true"/>
          <w:lang w:bidi="ar-SA"/>
        </w:rPr>
        <w:t>يا أهل مكة ماء زمزم عندكم يشفي من الالام والأسقام</w:t>
      </w:r>
    </w:p>
    <w:p>
      <w:pPr>
        <w:pStyle w:val="BookText"/>
        <w:rPr/>
      </w:pPr>
      <w:r>
        <w:rPr>
          <w:rFonts w:ascii="Amiri" w:hAnsi="Amiri" w:eastAsia="Amiri" w:cs="Amiri"/>
          <w:color w:val="111111"/>
          <w:sz w:val="28"/>
          <w:sz w:val="28"/>
          <w:szCs w:val="28"/>
          <w:rtl w:val="true"/>
          <w:lang w:bidi="ar-SA"/>
        </w:rPr>
        <w:t>وطعام طعم لا مراء بفضله وشفاء سقم في مدى الأيام</w:t>
      </w:r>
    </w:p>
    <w:p>
      <w:pPr>
        <w:pStyle w:val="BookText"/>
        <w:rPr/>
      </w:pPr>
      <w:r>
        <w:rPr>
          <w:rFonts w:ascii="Amiri" w:hAnsi="Amiri" w:eastAsia="Amiri" w:cs="Amiri"/>
          <w:color w:val="111111"/>
          <w:sz w:val="28"/>
          <w:sz w:val="28"/>
          <w:szCs w:val="28"/>
          <w:rtl w:val="true"/>
          <w:lang w:bidi="ar-SA"/>
        </w:rPr>
        <w:t>وعلى طريق الحب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خطى رسول اللَّه يتدفق نهر الإيمان بين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مكة حيا اللَّه معدنكم أنتم كرام وفيكم يزهر الأمل</w:t>
      </w:r>
    </w:p>
    <w:p>
      <w:pPr>
        <w:pStyle w:val="BookText"/>
        <w:rPr/>
      </w:pPr>
      <w:r>
        <w:rPr>
          <w:rFonts w:ascii="Amiri" w:hAnsi="Amiri" w:eastAsia="Amiri" w:cs="Amiri"/>
          <w:color w:val="111111"/>
          <w:sz w:val="28"/>
          <w:sz w:val="28"/>
          <w:szCs w:val="28"/>
          <w:rtl w:val="true"/>
          <w:lang w:bidi="ar-SA"/>
        </w:rPr>
        <w:t>ما فكر القلب يوماً في سلوكم وكيف أسلو ونار الشوق تشتعل؟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بمكة إخوان عرفتهم وقلبهم برسول اللَّه متصل</w:t>
      </w:r>
    </w:p>
    <w:p>
      <w:pPr>
        <w:pStyle w:val="BookText"/>
        <w:rPr/>
      </w:pPr>
      <w:r>
        <w:rPr>
          <w:rFonts w:ascii="Amiri" w:hAnsi="Amiri" w:eastAsia="Amiri" w:cs="Amiri"/>
          <w:color w:val="111111"/>
          <w:sz w:val="28"/>
          <w:sz w:val="28"/>
          <w:szCs w:val="28"/>
          <w:rtl w:val="true"/>
          <w:lang w:bidi="ar-SA"/>
        </w:rPr>
        <w:t>إن تحتفل أمة في ذكر قائدها فإننا برسول اللَّه نحتفل</w:t>
      </w:r>
    </w:p>
    <w:p>
      <w:pPr>
        <w:pStyle w:val="Heading3"/>
        <w:numPr>
          <w:ilvl w:val="2"/>
          <w:numId w:val="1"/>
        </w:numPr>
        <w:rPr/>
      </w:pPr>
      <w:bookmarkStart w:id="237" w:name="__RefHeading___Toc721011_1067777946"/>
      <w:bookmarkStart w:id="238" w:name="_Toc87"/>
      <w:bookmarkEnd w:id="237"/>
      <w:r>
        <w:rPr>
          <w:rtl w:val="true"/>
        </w:rPr>
        <w:t>والحج شعيرة الشعائر وحياة الأبدان والضمائر، ورحلة الولاء والبراء</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 أَنَّ اللَّهَ بَرِيٌ مِّنَ الْمُشْرِكِينَ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وتتجلى عطاءات الجواد الذي لا يعضل، والكريم الذي لا يبخل، وهبات الحليم الذي لا يعجل، على كل من طاف ولبّى، و وقف بساحة العرض بعرفات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يشهد اللَّه ملائكته أنه قد غفر لأهل عرفات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ائتلاف النور والجلال في عرفات وهدير الدعاء ملى‌ء الحياة</w:t>
      </w:r>
    </w:p>
    <w:p>
      <w:pPr>
        <w:pStyle w:val="BookText"/>
        <w:rPr/>
      </w:pPr>
      <w:r>
        <w:rPr>
          <w:rFonts w:ascii="Amiri" w:hAnsi="Amiri" w:eastAsia="Amiri" w:cs="Amiri"/>
          <w:color w:val="111111"/>
          <w:sz w:val="28"/>
          <w:sz w:val="28"/>
          <w:szCs w:val="28"/>
          <w:rtl w:val="true"/>
          <w:lang w:bidi="ar-SA"/>
        </w:rPr>
        <w:t>وحشود الحجيج موج تموج قد تهادى في موكب الرحمات</w:t>
      </w:r>
    </w:p>
    <w:p>
      <w:pPr>
        <w:pStyle w:val="BookText"/>
        <w:rPr/>
      </w:pPr>
      <w:r>
        <w:rPr>
          <w:rFonts w:ascii="Amiri" w:hAnsi="Amiri" w:eastAsia="Amiri" w:cs="Amiri"/>
          <w:color w:val="111111"/>
          <w:sz w:val="28"/>
          <w:sz w:val="28"/>
          <w:szCs w:val="28"/>
          <w:rtl w:val="true"/>
          <w:lang w:bidi="ar-SA"/>
        </w:rPr>
        <w:t>ملؤها النور والجلال وفيض من فيوض الإيمان والنفحات</w:t>
      </w:r>
    </w:p>
    <w:p>
      <w:pPr>
        <w:pStyle w:val="BookText"/>
        <w:rPr/>
      </w:pPr>
      <w:r>
        <w:rPr>
          <w:rFonts w:ascii="Amiri" w:hAnsi="Amiri" w:eastAsia="Amiri" w:cs="Amiri"/>
          <w:color w:val="111111"/>
          <w:sz w:val="28"/>
          <w:sz w:val="28"/>
          <w:szCs w:val="28"/>
          <w:rtl w:val="true"/>
          <w:lang w:bidi="ar-SA"/>
        </w:rPr>
        <w:t>وامتداد الأكف للَّه‌تدعو والضراعات ملى‌ء كل الجهات</w:t>
      </w:r>
    </w:p>
    <w:p>
      <w:pPr>
        <w:pStyle w:val="BookText"/>
        <w:rPr/>
      </w:pPr>
      <w:r>
        <w:rPr>
          <w:rFonts w:ascii="Amiri" w:hAnsi="Amiri" w:eastAsia="Amiri" w:cs="Amiri"/>
          <w:color w:val="111111"/>
          <w:sz w:val="28"/>
          <w:sz w:val="28"/>
          <w:szCs w:val="28"/>
          <w:rtl w:val="true"/>
          <w:lang w:bidi="ar-SA"/>
        </w:rPr>
        <w:t>فيباهي بهم إله البرايا كل مَن في السماء من كائنات</w:t>
      </w:r>
    </w:p>
    <w:p>
      <w:pPr>
        <w:pStyle w:val="BookText"/>
        <w:rPr/>
      </w:pPr>
      <w:r>
        <w:rPr>
          <w:rFonts w:ascii="Amiri" w:hAnsi="Amiri" w:eastAsia="Amiri" w:cs="Amiri"/>
          <w:color w:val="111111"/>
          <w:sz w:val="28"/>
          <w:sz w:val="28"/>
          <w:szCs w:val="28"/>
          <w:rtl w:val="true"/>
          <w:lang w:bidi="ar-SA"/>
        </w:rPr>
        <w:t>هم لمبادئ أتوني اليوم شعثاً لا يريدون غير وجهي وذاتي</w:t>
      </w:r>
    </w:p>
    <w:p>
      <w:pPr>
        <w:pStyle w:val="BookText"/>
        <w:rPr/>
      </w:pPr>
      <w:r>
        <w:rPr>
          <w:rFonts w:ascii="Amiri" w:hAnsi="Amiri" w:eastAsia="Amiri" w:cs="Amiri"/>
          <w:color w:val="111111"/>
          <w:sz w:val="28"/>
          <w:sz w:val="28"/>
          <w:szCs w:val="28"/>
          <w:rtl w:val="true"/>
          <w:lang w:bidi="ar-SA"/>
        </w:rPr>
        <w:t>فاشهدوا أنني غفرت ذنوباً لعبادٍ يدعون في عرفات</w:t>
      </w:r>
    </w:p>
    <w:p>
      <w:pPr>
        <w:pStyle w:val="BookText"/>
        <w:rPr/>
      </w:pPr>
      <w:r>
        <w:rPr>
          <w:rFonts w:ascii="Amiri" w:hAnsi="Amiri" w:eastAsia="Amiri" w:cs="Amiri"/>
          <w:color w:val="111111"/>
          <w:sz w:val="28"/>
          <w:sz w:val="28"/>
          <w:szCs w:val="28"/>
          <w:rtl w:val="true"/>
          <w:lang w:bidi="ar-SA"/>
        </w:rPr>
        <w:t>ونختم هذا الفصل بقصيدة أحمد شوقي حين حج صديقه محجوب البيت الحرام، وفي بدايتها يتوجه إلى هذا الصديق بالحديث ذاكرًا له ذلك المكان، الذي له الوقع الحسن على أذن كل حاجّ يقصد بيت اللَّه الحرام وهو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محجوب إن جئت الحج الحجا ز وفي جوانحك الهوى له</w:t>
      </w:r>
    </w:p>
    <w:p>
      <w:pPr>
        <w:pStyle w:val="BookText"/>
        <w:rPr/>
      </w:pPr>
      <w:r>
        <w:rPr>
          <w:rFonts w:ascii="Amiri" w:hAnsi="Amiri" w:eastAsia="Amiri" w:cs="Amiri"/>
          <w:color w:val="111111"/>
          <w:sz w:val="28"/>
          <w:sz w:val="28"/>
          <w:szCs w:val="28"/>
          <w:rtl w:val="true"/>
          <w:lang w:bidi="ar-SA"/>
        </w:rPr>
        <w:t>شوقاً وحباً بالرسول واله ازكى سلاله فلمحت نضرة بانه و شممت كالريحان ضاله</w:t>
      </w:r>
    </w:p>
    <w:p>
      <w:pPr>
        <w:pStyle w:val="BookText"/>
        <w:rPr/>
      </w:pPr>
      <w:r>
        <w:rPr>
          <w:rFonts w:ascii="Amiri" w:hAnsi="Amiri" w:eastAsia="Amiri" w:cs="Amiri"/>
          <w:color w:val="111111"/>
          <w:sz w:val="28"/>
          <w:sz w:val="28"/>
          <w:szCs w:val="28"/>
          <w:rtl w:val="true"/>
          <w:lang w:bidi="ar-SA"/>
        </w:rPr>
        <w:t>وهنا يشير الشاعر إلى الهوى، والشوق، والحب الذي يملأ جوانح كل متجه إلى حج بيت اللَّه الحرام، وإلى زيارة النبي صلى الله عليه و آله، تلك المشاعر القلبية التي تجعل العيون ترى كل شي حولها بهيجًا ناضرًا ذا عبق طيب ورائحة 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يتابع الشاعر المسير مع هذا الحاج متنقلًا معه إلى حيث الأماكن المقدسة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العتيق مشيت تن ظر فيه دمعك وانهماله</w:t>
      </w:r>
    </w:p>
    <w:p>
      <w:pPr>
        <w:pStyle w:val="BookText"/>
        <w:rPr/>
      </w:pPr>
      <w:r>
        <w:rPr>
          <w:rFonts w:ascii="Amiri" w:hAnsi="Amiri" w:eastAsia="Amiri" w:cs="Amiri"/>
          <w:color w:val="111111"/>
          <w:sz w:val="28"/>
          <w:sz w:val="28"/>
          <w:szCs w:val="28"/>
          <w:rtl w:val="true"/>
          <w:lang w:bidi="ar-SA"/>
        </w:rPr>
        <w:t>ومضى السرى بك حيث كان الروح يسري والرسالة</w:t>
      </w:r>
    </w:p>
    <w:p>
      <w:pPr>
        <w:pStyle w:val="BookText"/>
        <w:rPr/>
      </w:pPr>
      <w:r>
        <w:rPr>
          <w:rFonts w:ascii="Amiri" w:hAnsi="Amiri" w:eastAsia="Amiri" w:cs="Amiri"/>
          <w:color w:val="111111"/>
          <w:sz w:val="28"/>
          <w:sz w:val="28"/>
          <w:szCs w:val="28"/>
          <w:rtl w:val="true"/>
          <w:lang w:bidi="ar-SA"/>
        </w:rPr>
        <w:t>وبلغت بيتًا بالحجا ز يبارك الباري حياله</w:t>
      </w:r>
    </w:p>
    <w:p>
      <w:pPr>
        <w:pStyle w:val="BookText"/>
        <w:rPr/>
      </w:pPr>
      <w:r>
        <w:rPr>
          <w:rFonts w:ascii="Amiri" w:hAnsi="Amiri" w:eastAsia="Amiri" w:cs="Amiri"/>
          <w:color w:val="111111"/>
          <w:sz w:val="28"/>
          <w:sz w:val="28"/>
          <w:szCs w:val="28"/>
          <w:rtl w:val="true"/>
          <w:lang w:bidi="ar-SA"/>
        </w:rPr>
        <w:t>اللَّه فيه جلا الحرام لخلقه وجلا حلاله</w:t>
      </w:r>
    </w:p>
    <w:p>
      <w:pPr>
        <w:pStyle w:val="BookText"/>
        <w:rPr/>
      </w:pPr>
      <w:r>
        <w:rPr>
          <w:rFonts w:ascii="Amiri" w:hAnsi="Amiri" w:eastAsia="Amiri" w:cs="Amiri"/>
          <w:color w:val="111111"/>
          <w:sz w:val="28"/>
          <w:sz w:val="28"/>
          <w:szCs w:val="28"/>
          <w:rtl w:val="true"/>
          <w:lang w:bidi="ar-SA"/>
        </w:rPr>
        <w:t>فهناك طبّ الروح طبّ العالمين من الجهالة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يتنقل معه إلى البيت العتيق، وإلى كل مكان سرى فيه الروح الأمين بالرسالة القرآنية التي أحلّت الحلال، وحرّمت الحرام في جلاء ووضوح لا مجال فيه لشك أو ريب، وهنا يأتي التذكر بالنفع والثمرة المنتظرة بعد أداء الفريضة، إنها الثمرة التي تشفى بها الأرواح من مرض، وتهدى بها العقول من بعد ضلالة، إنه</w:t>
      </w:r>
    </w:p>
    <w:p>
      <w:pPr>
        <w:pStyle w:val="BookText"/>
        <w:rPr/>
      </w:pPr>
      <w:r>
        <w:rPr>
          <w:rFonts w:ascii="Amiri" w:hAnsi="Amiri" w:eastAsia="Amiri" w:cs="Amiri"/>
          <w:color w:val="111111"/>
          <w:sz w:val="28"/>
          <w:sz w:val="28"/>
          <w:szCs w:val="28"/>
          <w:rtl w:val="true"/>
          <w:lang w:bidi="ar-SA"/>
        </w:rPr>
        <w:t>الطبّ الناجع في الشفاء؛ لأنه طبّ رب العالمين، الذي خلق فسوى، والذي قدَّر فهدى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ويتابع الشاعر التذكير بكل شي يجده الحاج من كل ما يتصل بماضيه مكانًا وثقافة وذكريات 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أطلال الفصا حة والبلاغة والنبالة</w:t>
      </w:r>
    </w:p>
    <w:p>
      <w:pPr>
        <w:pStyle w:val="BookText"/>
        <w:rPr/>
      </w:pPr>
      <w:r>
        <w:rPr>
          <w:rFonts w:ascii="Amiri" w:hAnsi="Amiri" w:eastAsia="Amiri" w:cs="Amiri"/>
          <w:color w:val="111111"/>
          <w:sz w:val="28"/>
          <w:sz w:val="28"/>
          <w:szCs w:val="28"/>
          <w:rtl w:val="true"/>
          <w:lang w:bidi="ar-SA"/>
        </w:rPr>
        <w:t>وهناك أزكى مسجد أزكى البرية قد مشى له</w:t>
      </w:r>
    </w:p>
    <w:p>
      <w:pPr>
        <w:pStyle w:val="BookText"/>
        <w:rPr/>
      </w:pPr>
      <w:r>
        <w:rPr>
          <w:rFonts w:ascii="Amiri" w:hAnsi="Amiri" w:eastAsia="Amiri" w:cs="Amiri"/>
          <w:color w:val="111111"/>
          <w:sz w:val="28"/>
          <w:sz w:val="28"/>
          <w:szCs w:val="28"/>
          <w:rtl w:val="true"/>
          <w:lang w:bidi="ar-SA"/>
        </w:rPr>
        <w:t xml:space="preserve">وهناك عذري الهوى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والغزالة</w:t>
      </w:r>
    </w:p>
    <w:p>
      <w:pPr>
        <w:pStyle w:val="BookText"/>
        <w:rPr/>
      </w:pPr>
      <w:r>
        <w:rPr>
          <w:rFonts w:ascii="Amiri" w:hAnsi="Amiri" w:eastAsia="Amiri" w:cs="Amiri"/>
          <w:color w:val="111111"/>
          <w:sz w:val="28"/>
          <w:sz w:val="28"/>
          <w:szCs w:val="28"/>
          <w:rtl w:val="true"/>
          <w:lang w:bidi="ar-SA"/>
        </w:rPr>
        <w:t>وهناك مجرى الخيل يجري في أعنّتها خياله</w:t>
      </w:r>
    </w:p>
    <w:p>
      <w:pPr>
        <w:pStyle w:val="BookText"/>
        <w:rPr/>
      </w:pPr>
      <w:r>
        <w:rPr>
          <w:rFonts w:ascii="Amiri" w:hAnsi="Amiri" w:eastAsia="Amiri" w:cs="Amiri"/>
          <w:color w:val="111111"/>
          <w:sz w:val="28"/>
          <w:sz w:val="28"/>
          <w:szCs w:val="28"/>
          <w:rtl w:val="true"/>
          <w:lang w:bidi="ar-SA"/>
        </w:rPr>
        <w:t>وهناك من جمع السما حة والرجاحة والبسالة</w:t>
      </w:r>
    </w:p>
    <w:p>
      <w:pPr>
        <w:pStyle w:val="BookText"/>
        <w:rPr/>
      </w:pPr>
      <w:r>
        <w:rPr>
          <w:rFonts w:ascii="Amiri" w:hAnsi="Amiri" w:eastAsia="Amiri" w:cs="Amiri"/>
          <w:color w:val="111111"/>
          <w:sz w:val="28"/>
          <w:sz w:val="28"/>
          <w:szCs w:val="28"/>
          <w:rtl w:val="true"/>
          <w:lang w:bidi="ar-SA"/>
        </w:rPr>
        <w:t>وهناك خيّمت النهى والعلم قد ألقى رحاله</w:t>
      </w:r>
    </w:p>
    <w:p>
      <w:pPr>
        <w:pStyle w:val="BookText"/>
        <w:rPr/>
      </w:pPr>
      <w:r>
        <w:rPr>
          <w:rFonts w:ascii="Amiri" w:hAnsi="Amiri" w:eastAsia="Amiri" w:cs="Amiri"/>
          <w:color w:val="111111"/>
          <w:sz w:val="28"/>
          <w:sz w:val="28"/>
          <w:szCs w:val="28"/>
          <w:rtl w:val="true"/>
          <w:lang w:bidi="ar-SA"/>
        </w:rPr>
        <w:t>وهناك سرح حضارة اللَّه فيأنا ظلاله</w:t>
      </w:r>
    </w:p>
    <w:p>
      <w:pPr>
        <w:pStyle w:val="BookText"/>
        <w:rPr/>
      </w:pPr>
      <w:r>
        <w:rPr>
          <w:rFonts w:ascii="Amiri" w:hAnsi="Amiri" w:eastAsia="Amiri" w:cs="Amiri"/>
          <w:color w:val="111111"/>
          <w:sz w:val="28"/>
          <w:sz w:val="28"/>
          <w:szCs w:val="28"/>
          <w:rtl w:val="true"/>
          <w:lang w:bidi="ar-SA"/>
        </w:rPr>
        <w:t>إنها دعوة إلى استحضار الماضي بكل أمجاده ومفاخره؛ إذ لا انفصال للحاضر عن الماضي في تاريخ كل أمة تعتز بنفسها وتريد أن يكون لها شأن بين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الماضي هو الذي يوقد عزائم الحاضر؛ لكي تشعر في داخلها أنها جديرة حقًّا بأن تصنع شيئًا، من هنا كانت هذه الإشارة المكررة في أبيات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الإشارة التي تعني التذكير، والتعظيم، والإعلاء، والإكبار لكل ما هو مرصود مذخور في تاريخ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ذلك يمثل حضارة أنعم اللَّه تعالى بها عليها، وجعلها تتفيأ ظلالها، ومن ثَم فهي نعمة يجب أن تشكر، وأول دلائل الشكر أن يحافظ عليها، وحفظها بإحيائها، والتمسك بها، والعمل على منوالها في تجديد موصول، لا تنفصم فيه العرى، ولا تنقطع بين أطرافه الأسباب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تهفو قلوب المؤمنين إلى المسجد الحرام، ولا يهدأ هذا الحب مهما تغير الزمان</w:t>
      </w:r>
    </w:p>
    <w:p>
      <w:pPr>
        <w:pStyle w:val="BookText"/>
        <w:rPr/>
      </w:pPr>
      <w:r>
        <w:rPr>
          <w:rFonts w:ascii="Amiri" w:hAnsi="Amiri" w:eastAsia="Amiri" w:cs="Amiri"/>
          <w:color w:val="111111"/>
          <w:sz w:val="28"/>
          <w:sz w:val="28"/>
          <w:szCs w:val="28"/>
          <w:rtl w:val="true"/>
          <w:lang w:bidi="ar-SA"/>
        </w:rPr>
        <w:t>وتراخت الأيام؛ ذلك لأنهم يرون فيه بقية من مجد دينهم السالف امتزج بروحهم امتزاج النور بالهواء، لا يتنسى لمحلل أن يفصم ما بينهما، ولا لمعترك الحياة أن تمحو أثرهما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يتذكر المسلمون ما غبر من تاريخ هذه البلاد، وتمرّ بخيالاتهم أطياف مما عمل سكانها، ويستنبطون ما في الأرض ويستظهرون ما على ظهرها بها فيشرفون من حال إلى حال، ويجدون أن دهرهم هدم منهم العناصر الحية، فتناثرت رفاهيتهم وذاقوا بأسهم، فكأنهم هم الموتى، وكأن أسلافهم أضفت عليهم الحياة أثوابها، فتلك آياتهم متجسمة تفرغ حياتها وتشرق نورانيتها على هذه المشاعر الكريمة، وتسطر كلماتها في الأرض إلى نهاية الدنيا؛ ليقرأ فيها معاني الإخلاص والوفاء والرحمة، وناهيك برجال استلهموا الفطنة فما كذبتهم، وعالجوا الهموم فما صرعتهم، وقطعوا الشك يتلجلج في الصدور بقوة يقينهم، ومحوا الخوف يذهل النفوس بصرامة إقدامهم، فإذا دين اللَّه يزيد أتباعه ولا يقلّون، وينفذ شعاعه في رفق وتؤدة حتى يستفيض على الجزيرة وما حواليها جميعًا في مدى لا يتجاوز العشرين عامًا، وهي في عمر الدهر لم تكن شيئًا مذكوراً، فكانت هذه المعجزة الإنسانية الكبرى التي تفيأ ظلالها كلّ لاجئ والمنارة الوضاءة لمعاني الإخاء والمساواة إذا رغبت الناس في نعمى الحياة، واهتدوا إلى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أفكان من الغريب أن يشرع اللَّه من فضله فريضة الحج ويجعلها أحد أركان الدين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المسلمون حاضرهم بماضيهم، ويغذوا مشاعرهم بذكريات أسلافهم، ويترسموا في دنياهم خطى رجالاتهم؛ ويعلموا أن المسلم أخو المسلم لا يفرق بين الأخوين اختلاف مكان أو تفاوت لسان أو ألوان، وهذه بقعة الحج تجمع بينهما على بعد المكان، وتغرس الود في نفسيهما على تقوى من اللَّه ورضوان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أذن مؤذن الحج رأيت صدى دعوته يتجلجل في جنبات العالم الإسلامي،</w:t>
      </w:r>
    </w:p>
    <w:p>
      <w:pPr>
        <w:pStyle w:val="BookText"/>
        <w:rPr/>
      </w:pPr>
      <w:r>
        <w:rPr>
          <w:rFonts w:ascii="Amiri" w:hAnsi="Amiri" w:eastAsia="Amiri" w:cs="Amiri"/>
          <w:color w:val="111111"/>
          <w:sz w:val="28"/>
          <w:sz w:val="28"/>
          <w:szCs w:val="28"/>
          <w:rtl w:val="true"/>
          <w:lang w:bidi="ar-SA"/>
        </w:rPr>
        <w:t>ويهز المشاعر هزّاً إلى أرض الحجاز، وإلى الكعبة قبلة المسلمين، وإلى تلك المناسك التي تفصح عن سرّها، وتبين عن شريف حكمها، فإذا وقف الحجيج في عرفات، هاتفين لبيك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حسروا الرءوس واطّرحوا زينة هذه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في يوم المحشر وقد زاغت الأبصار فلن ترى إلا خاشعًا يتبتل، وباكيًا يتوسل، ومذنبًا يتوب، ونفسًا تذوب، وتشعر آنئذ أن الروح الأمين والملائكة المقربين تطل على هذه الجموع من عل، معجبة بتقواها، مشاركة في دعواها، مقرة بقصور علمها عن مغزى الإرادة الصمدانية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لا علم لنا إلا ما علمتنا إنك أنت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يؤلف بين المسلمين ويجمع كلمتهم، ويلفتهم إلى أن القوة في اتحاد الكلمة، وطرح تلك الزخارف الفاتنة والرجوع إلى طهارة الدين، فإذا كانوا يريدون الخير فهذا طريقه مُعبّد وما عليهم لو خرج أغنياؤهم ومتوسطوهم عن قليل من المال في سبيل هذه الفريضة وشهود الجماعة، فيؤدون واجبًا للَّه‌في إقامة أحد الأركان، وواجب الأخوة الإسلامية في توثيق روابطها، وواجب الإنسانية في برّ جماعات انقطعوا لجيرة اللَّه، وحُرموا كثيرًا من وسائل الحياة، ثم شاهدوا آثارًا حافلة بشتى الذكريات تحدث عمن غبر حديثًا عجبًا يهدي إلى الرشد، ويحفز إلى كل فضيلة وكمال، وما تقهقر المسلمون إلا حين تراخت العرى بين ماضيهم وحاضرهم، فزلزلتهم أطماع الدول، وتنكّرت لهم مباسم الكون وخشنت مناعم الزمان، وضرب الدهر ضربته في ذلك البنيان المرصوص حتى كاد اليأس يعصر عود الأمل، ويصبح أبناء الإسلام في ليل من الشك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تلك البقاع الطاهرة تتحلى النفس بالقوة، وتتجلى الشمائل المرجوة، وتحسس إلى النفس معاني الشرف والإباء والمفاخرة، تدفع بها دفعًا لا شعوريًّا إلى الاستهانة بالخطوب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المناسك التي يؤديها الحاج لتكشف عن نواحي العظمة في هذا الدين،</w:t>
      </w:r>
      <w:bookmarkStart w:id="239" w:name="pg10126_88839"/>
    </w:p>
    <w:p>
      <w:pPr>
        <w:pStyle w:val="BookText"/>
        <w:rPr/>
      </w:pPr>
      <w:bookmarkEnd w:id="239"/>
      <w:r>
        <w:rPr>
          <w:rFonts w:ascii="Amiri" w:hAnsi="Amiri" w:eastAsia="Amiri" w:cs="Amiri"/>
          <w:color w:val="111111"/>
          <w:sz w:val="28"/>
          <w:sz w:val="28"/>
          <w:szCs w:val="28"/>
          <w:rtl w:val="true"/>
          <w:lang w:bidi="ar-SA"/>
        </w:rPr>
        <w:t>وتحث على السموّ بالروح إلى عليين، فهذا الإحرام والطواف حول الكعبة، والسعي بين الصفا والمروة، والوقوف بعرفات، ورمي الجمار، عند العقبة، وتقديم الهدي، واستلام الحجر الأسود، والإهلال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يفسح للمتدبر العاقل عن مغاز سامية لصلاح المعاش والمعاد، وتلك البقاع الحجازية تهيب كل بقعة منها بالمسلم أن يكون رجلًا قوي الإرادة، لا يثنيه في سبيل الحق والكرامة خطب إن ذل، ولا مغر وإن جل، هذا جبل ثور وغاره المبارك، مهبط جبريل على خاتم النبيين، وتلك دار الأرقم شعار الوفاء والتضحية، وتلك الكعبة بناء إبراهيم، وعرفات مجمع الحسنات، يرى المؤمن في كل منها حالًا تنطلق بمجد الدين والأجداد، وهادياً يرشد الأبناء والأحفاد</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721013_1067777946"/>
      <w:bookmarkStart w:id="241" w:name="_Toc88"/>
      <w:bookmarkEnd w:id="240"/>
      <w:r>
        <w:rPr>
          <w:rtl w:val="true"/>
        </w:rPr>
        <w:t>الرمزية</w:t>
      </w:r>
      <w:r>
        <w:rPr>
          <w:rtl w:val="true"/>
        </w:rPr>
        <w:t>:</w:t>
      </w:r>
      <w:bookmarkEnd w:id="241"/>
    </w:p>
    <w:p>
      <w:pPr>
        <w:pStyle w:val="BookText"/>
        <w:rPr/>
      </w:pPr>
      <w:r>
        <w:rPr>
          <w:rFonts w:ascii="Amiri" w:hAnsi="Amiri" w:eastAsia="Amiri" w:cs="Amiri"/>
          <w:color w:val="111111"/>
          <w:sz w:val="28"/>
          <w:sz w:val="28"/>
          <w:szCs w:val="28"/>
          <w:rtl w:val="true"/>
          <w:lang w:bidi="ar-SA"/>
        </w:rPr>
        <w:t>ومن الجوانب الخاصة بفضيلة الحج أنه يتعلق بمشروع إلهي عظيم، بدأ بإبراهيم عليه السلام واكتمل بمحمد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ومناسك الحج المختلفة هي مراحل هذا المشروع الإلهي التي يعيدها الحاج بصورة رمزية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الحاج يغادر موطنه متجهًا إلى الحجاز كما كان إبراهيم عليه السلام قد خرج من العراق متجهًا إلى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ويتخلى الحاج عن ملابسه العادية ويلفّ حول جسده رداءين، وهذا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مماثل للباس البسيط الذي كان إبراهيم وإسماعيل يرتديانه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يصل الحاج مكة ويطوف حول الكعبة فهو يقلد الطواف الذي قام به إبراهيم وإسماعيل توثيقًا للعهد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يسعى الحاج سبع مرات بين الصفا والمروة فهو يقلّد سعي هاجر؛ بحثًا عن الماء في الصحراء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يذهب الحاج إلى منى وينحر قربانه فهو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فعله إبراهيم حين استعد لنحر ابنه، ثم نحر كبشًا بأمر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يتوجه الحاج إلى الجمرات فيرمي الشيطان بالجمار فهو يكرر عمل إسماعيل عليه السلام الذي رمى الشيطان بالجمرات عندما حاول أن يغويه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 كل الحجاج بميدان عرفات، وهنا يجتمع كل الحجاج في ميدان واحد مفتوح، فيعاهدون ربهم عهدًا جماعيًا أنهم سيظلون ينفذّون في حياتهم القادمة ما تعلموه خلال الحج، وأنهم سيعيشون مقلّدين حياة أولئك الأبرار الذين يكون الحج تذكارًا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القرآن مناسك الحج بالشعائر، أي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كلها الوقائع التي وقعت لإبراهيم وأسرته خلال تنفيذ الخطة الإلهية التي أرادها اللَّه تعالى من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الجوانب الخاصّة بفضيلة الحجّ أنّه يتعلّق بمشروع إلهي عظيم بدأ بإبراهيم عليه السلام واكتمل بمحمّدٍ صلى الله عليه و آله</w:t>
      </w:r>
    </w:p>
    <w:p>
      <w:pPr>
        <w:pStyle w:val="BookText"/>
        <w:rPr/>
      </w:pPr>
      <w:r>
        <w:rPr>
          <w:rFonts w:ascii="Amiri" w:hAnsi="Amiri" w:eastAsia="Amiri" w:cs="Amiri"/>
          <w:color w:val="111111"/>
          <w:sz w:val="28"/>
          <w:sz w:val="28"/>
          <w:szCs w:val="28"/>
          <w:rtl w:val="true"/>
          <w:lang w:bidi="ar-SA"/>
        </w:rPr>
        <w:t>ويقلد الحاج هذه الوقائع بصورة رمزية ويعاهد ربه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سيصبح جزءاً من هذا التاريخ الإيماني الذي ترتضيه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فالحاج يعاهد ربه بأنه لو طرأت الحاجة فإنه سوف يحطم حياته القائمة ليتقدم نحو الحق، وأنه سيرضى بترك الراحة والرفاهية واختيار القناعة والبساطة، وأنه سيسعى من أجل اللَّه، وأنه سيرمي تقاليد الشيطان بالجمار، وأنه سيدور حيثما دار به دين اللَّه، وسيستسلم لكل ما يقتضيه هذا الدين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فالحاج يقول للَّه‌تعالى بلسان عمله وحاله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اقتضت الضرورة مرة أخرى لأجل الدين فإنه مستعد لكي يذهب إلى منتهى ما يمكن أن يذهب إليه أحد من البشر،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ابتغاء مرضاة اللَّه</w:t>
      </w:r>
      <w:r>
        <w:rPr>
          <w:rFonts w:eastAsia="Amiri" w:cs="Amiri" w:ascii="Amiri" w:hAnsi="Amiri"/>
          <w:color w:val="111111"/>
          <w:sz w:val="28"/>
          <w:szCs w:val="28"/>
          <w:rtl w:val="true"/>
          <w:lang w:bidi="ar-SA"/>
        </w:rPr>
        <w:t>.</w:t>
      </w:r>
      <w:bookmarkStart w:id="242" w:name="pg10126_88841"/>
    </w:p>
    <w:p>
      <w:pPr>
        <w:pStyle w:val="Heading3"/>
        <w:numPr>
          <w:ilvl w:val="2"/>
          <w:numId w:val="1"/>
        </w:numPr>
        <w:rPr/>
      </w:pPr>
      <w:bookmarkStart w:id="243" w:name="__RefHeading___Toc721015_1067777946"/>
      <w:bookmarkStart w:id="244" w:name="_Toc89"/>
      <w:bookmarkEnd w:id="242"/>
      <w:bookmarkEnd w:id="243"/>
      <w:r>
        <w:rPr>
          <w:rtl w:val="true"/>
        </w:rPr>
        <w:t>النسل الجديد</w:t>
      </w:r>
      <w:r>
        <w:rPr>
          <w:rtl w:val="true"/>
        </w:rPr>
        <w:t>!</w:t>
      </w:r>
      <w:bookmarkEnd w:id="244"/>
    </w:p>
    <w:p>
      <w:pPr>
        <w:pStyle w:val="BookText"/>
        <w:rPr/>
      </w:pPr>
      <w:r>
        <w:rPr>
          <w:rFonts w:ascii="Amiri" w:hAnsi="Amiri" w:eastAsia="Amiri" w:cs="Amiri"/>
          <w:color w:val="111111"/>
          <w:sz w:val="28"/>
          <w:sz w:val="28"/>
          <w:szCs w:val="28"/>
          <w:rtl w:val="true"/>
          <w:lang w:bidi="ar-SA"/>
        </w:rPr>
        <w:t xml:space="preserve">وكانت رحلة إبراهيم عليه السلام من العراق إلى مكة والوقائع التي وقعت هنا بعد مجيئه خطة إلهية عظيمة الشأن بدأ تنفيذها قبل نحو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وخلاصة هذه الخطة أن الشرك كان قد غلب على الفكر البشري منذ نحو خمسة آلاف سنة؛ لدرجة أن شعبة ما من شعب الحياة لم تكن تخلو من أثر الشرك، واستمر هذا الحال جيلًا بعد جيل، وكانت النتيجة أن قام تسلسل فكري للشرك عبر الأجيال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مولود في تلك الأزمنة كان يرث عقلية الشرك وينشأ عليها، وهذا هو السبب في أن نداء الأنبياء بالتوحيد لم يكن يؤثر فيهم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وضع اللَّه تعالى خطة لكي ينشأ نسل جديد من البشر بعيدًا عن مؤثرات بيئة الشرك؛ لكي يفكر بعيدًا عن تسلسل الشرك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أنسب شي لهذا مكانًا غير مأهول، وبعيد عن المستوطنات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اختيرت لهذا الغرض بلاد العرب الصحراوية المجدبة التي كانت منقطعة عن العالم المأهول حينذاك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الأول المطلوب لإنشاء نسل جديد في هذه المنطقة الصحراوية الجدباء هو من يكون مستعدًا ليسكن فيها، مدركًا أنه قد يدفع حياته ثمن العيش بها، وهنا رأى إبراهيم رؤيا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المقصود من هذا هو التأكد مما إذا كان إبراهيم مستعدًا لكي ينضم إلى الخطة الإلهية بحيث يذهب بولده ويسكنه هناك حيث لا شي غير الجبال المجدبة وصحاري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السكن في الحجاز حينئذ مرادفًا للسكن في وادي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ظلّ الحجاز غير مسكون في الأزمنة الغابرة لفقدانه الماء والخضرة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الحجاز القديم خاليًا من آثار حضارة الشرك؛ لأنه كان خاليًا من وسائل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الخاصية التي أخلت الحجاز القديم من المشركين هي التي أهّلته لكي يُعَدّ به نسل جديد من الموحّدين، وكان وضع إبراهيم المدية على حلقوم ابنه</w:t>
      </w:r>
    </w:p>
    <w:p>
      <w:pPr>
        <w:pStyle w:val="BookText"/>
        <w:rPr/>
      </w:pPr>
      <w:r>
        <w:rPr>
          <w:rFonts w:ascii="Amiri" w:hAnsi="Amiri" w:eastAsia="Amiri" w:cs="Amiri"/>
          <w:color w:val="111111"/>
          <w:sz w:val="28"/>
          <w:sz w:val="28"/>
          <w:szCs w:val="28"/>
          <w:rtl w:val="true"/>
          <w:lang w:bidi="ar-SA"/>
        </w:rPr>
        <w:t>إسماعيل إعلانًا بأنه مستعد لهذه التضحية كل الاستعداد؛ ولذلك اختير إبراهيم وإسماعيل لهذه الخطة الإلهية، وبدأ العمل لإعداد نسل جديد من البشر بإسكان إسماعيل وأمه في منطقة نائية من الحجاز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إبراهيم عليه السلام قد دعا اللَّه بأن يُظهر رسولًا من نسل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فيهم رسولًا منهم يتلو عليهم آياتك ويعلمهم الكتاب والحكمة ويزكيهم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ولد رسول اللَّه صلى الله عليه و آله نتيجة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كما هو معلوم، هناك فاصل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بين هذا الدعاء وتحققه، والسبب في هذا التأخير هو أن نسلًا جديدًا كان يُعدّ خلال هذه المدة ليفكّر بعيدًا عن تسلسل الشرك الفكري، ويكون مستعدًا ومؤهلًا نتيجة التربية الصحراوية لكي يقف إلى جانب الرسول ويساعده على تكميل رسالته؛ ولهذا السبب سميت هذه المجموعة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أغرب أمة في التاريخ، فصحيح أن جزءاً منها عادى الرسول في بداية الأمر، إلا أنها وقفت إلى جانبه بكل قوتها عندما فهمت الأمر وأدركت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النسل الذي نشأ بمكة قد تداخلته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مؤثرات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من جرّاء تأثير البيئة المحيطة، ولكنه كان نسلًا محفوظًا نقيًا في حقيقة الأمر، وكان الناس على الفطرة الصحيحة باستثناء بعض الأفراد قليلي الفهم، وقد وقف أفراد من هذا النسل موقف المعاداة من الرسول في بداية الأمر، إلا أن معاداتهم كانت تعود إلى الجهل، وعندما أدركوا أن محمدًا رسول حقًا وأن دينه صادق، تحولت عداوتهم إلى قبول وتحولوا إلى أصحاب له بكل ما لديهم من همة ونشاط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الصفة المميزة للنسل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أعده إبراهيم عليه السلام بذبح ابنه رمزيًا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كان ينظر إلى الأشياء نظرة حرة مستقلة، وكان بإمكانه أن يعترف بمثل هذه الحقيقة، فكان يتمتع بكامل الكفاية للاعتراف بالحقيقة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فئات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فئة آمنت بالحق فور اطلاعها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والفئة الثانية أنكرت النبوة في بداية الأمر إلا أنها بادرت إلى الاعتراف بها عندما فهمت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الفئة الثالثة فلم تعترف للحفاظ على رئاستها ومراكزها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سعيد بن العاص من أوائل الذين آمنوا برسول اللَّه صلى الله عليه و آله، وجاء خالد إلى رسول اللَّه ذات يوم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إلام تدعو؟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إلى اللَّه وحده لا شريك له وأن محمدًا عبده ورسوله، وخلع ما أنت عليه من عبادة حجر لا يسمع ولا يبصر ولا يضر ولا ينفع ولا يدري من عبده ممن لم يعبده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أشهد أن لا إله إلا اللَّه وأشهد أنك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 رسول اللَّه بإسلامه، وتغيب خالد، وعلم أبوه بإسلامه، فأرسل في طلبه من بقي من ولده ممن لم يسلم ورافعًا مولاه، فوجدوه فأتوا به إلى أبيه أبي أحيحة، فأنّبه وبكّته وضربه بمقرعة في يده حتى كسرها على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محمدًا وأنت ترى خلافه قومه وما جاء به من عيب آلهتهم وعيب من مضى من آبائهم؟ فقال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صدق واللَّه واتبعته</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خالد يقول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عندما يقول محمد القول الحق، فكيف يمكنه ألا يعترف برسالته ويؤمن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المثال الآخر بسهيل بن عمرو الذي كان مندوب أعداء الإسلام عند 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بدؤا في كتابة المعاهدة بعد مفاوضات طويلة قال رسول اللَّه صلى الله عليه و آله، وهو يملي نص المعاهدة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قاضى عليه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فاعترض سهيل بشدة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كنا نعلم أنك رسول اللَّه ما صددناك عن البيت ولا قاتلناك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ويخبرنا التاريخ أن سهيل بن عمرو كان صادقًا كل الصدق في كلماته هذه</w:t>
      </w:r>
      <w:bookmarkStart w:id="245" w:name="pg10126_88844"/>
    </w:p>
    <w:p>
      <w:pPr>
        <w:pStyle w:val="BookText"/>
        <w:rPr/>
      </w:pPr>
      <w:bookmarkEnd w:id="245"/>
      <w:r>
        <w:rPr>
          <w:rFonts w:ascii="Amiri" w:hAnsi="Amiri" w:eastAsia="Amiri" w:cs="Amiri"/>
          <w:color w:val="111111"/>
          <w:sz w:val="28"/>
          <w:sz w:val="28"/>
          <w:szCs w:val="28"/>
          <w:rtl w:val="true"/>
          <w:lang w:bidi="ar-SA"/>
        </w:rPr>
        <w:t>وكان يعارض الإسلام بسبب جهله ليس إلا، أما حينما أدرك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 آله نبي صادق، آمن به وسخّر حياته كلها لأجل الإسلام، وقد وقف سهيل موقف صدق يذكره التاريخ حين همت قريش بالردة في أعقاب وفاة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والنسل الإنساني الذي أنشأه إبراهيم عليه السلام بامتثاله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تكونت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صفوة هذا النسل والتي قبلت بدين التوحيد قبولًا كاملًا، وقضت على عصر الشرك بتضحيات لا مثيل لها، وفجّرت عصر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واستغرق تنفيذ هذه الخطة ألفين وخمسمائة سنة، ابتداءاً بإبراهيم عليه السلام وانتهاءاً بمحمد صلى الله عليه و آله، وكان مركز هذه الخطة تلك المنطقة من بلاد العرب التي تسمّى بالحجاز ومركزها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يتلوا عليهم آياتك ويعلمهم الكتاب والحكمة ويزكيهم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721017_1067777946"/>
      <w:bookmarkStart w:id="247" w:name="_Toc90"/>
      <w:bookmarkEnd w:id="246"/>
      <w:r>
        <w:rPr>
          <w:rtl w:val="true"/>
        </w:rPr>
        <w:t>العهد والعمل</w:t>
      </w:r>
      <w:r>
        <w:rPr>
          <w:rtl w:val="true"/>
        </w:rPr>
        <w:t>:</w:t>
      </w:r>
      <w:bookmarkEnd w:id="247"/>
    </w:p>
    <w:p>
      <w:pPr>
        <w:pStyle w:val="BookText"/>
        <w:rPr/>
      </w:pPr>
      <w:r>
        <w:rPr>
          <w:rFonts w:ascii="Amiri" w:hAnsi="Amiri" w:eastAsia="Amiri" w:cs="Amiri"/>
          <w:color w:val="111111"/>
          <w:sz w:val="28"/>
          <w:sz w:val="28"/>
          <w:szCs w:val="28"/>
          <w:rtl w:val="true"/>
          <w:lang w:bidi="ar-SA"/>
        </w:rPr>
        <w:t>والحج إعادة رمزية لذلك التاريخ، والمسلمون يعاهدون ربهم مرة أخرى عبر شعائر الحج بأنهم راغبون في الاشتراك في هذه الخطة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يتقاطرون إلى أرض إبراهيم وإسماعيل رافعين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رمزية خلال أيام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عليهما في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هي أن عمل الحاج لا ينتهي بعد الفراغ من شعائر الحج، بل يبدأ عمله الحقيقي بعد الانتهاء منها، فعودته من الحج بداية لرحلة أكثر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ويردد الحاج مرة بعد أخرى خلال شعائر الحج 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هي هذه الكلمات؟ إنها كلمات معاهدة بين اللَّه وعبده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المعاهدة دائمًا في</w:t>
      </w:r>
    </w:p>
    <w:p>
      <w:pPr>
        <w:pStyle w:val="BookText"/>
        <w:rPr/>
      </w:pPr>
      <w:r>
        <w:rPr>
          <w:rFonts w:ascii="Amiri" w:hAnsi="Amiri" w:eastAsia="Amiri" w:cs="Amiri"/>
          <w:color w:val="111111"/>
          <w:sz w:val="28"/>
          <w:sz w:val="28"/>
          <w:szCs w:val="28"/>
          <w:rtl w:val="true"/>
          <w:lang w:bidi="ar-SA"/>
        </w:rPr>
        <w:t>بداية أمر ما، فهي ليست نهاية له، وهكذا عبادة الحج، فمن يعود بعد أداء مراسم الحج فقد رجع بعد عقد معاهدة مقدسة مع ربه، ويجب عليه ألا يخلد لحياته على سابق عهدها قبل الحج، بل يجب عليه أن يبدأ العمل وفق أحواله وكفايته طبقًا لما عاهد ربه، فالعودة من الحج عودة من مقام العهد إلى مقام العمل، ولا تنتهي مسؤوليات الحاج بعد الانتهاء من الحج، بل تزداد وتكبر في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هي معاهدة الحج؟ إنها عزم إعادة تاريخ معين، وهي إقرار باستعداد العبد لتكرار الحياة الإبراهيمية، فحين شاهد إبراهيم عليه السلام 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يصغون لكلامه حول التوحيد والآخرة، وضع خطة جديدة لعمله بأن أخضع نفسه وأسرته لأشد التضحيات فأنشأ نسلًا جديدًا، لقد حوّل إبراهيم عمل الدعوة إلى خطة عظيمة، وقام بكل ما كانت هذه الخطة تقتضي منه من تضحيات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يجب على الإنسان أن يقوم اليوم بكل ما تقتضيه الظروف، وأن يظل صابرًا على هذا الدرب إلى أن تحين منيته، أو أن يصل إلى هدفه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 عزم على إعادة هذا التاريخ بصورة رمزية في أيام الحج، وبصورة عمل مخطط في الحياة الحقيقية بعد انقضاء أيام الحج</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طاقة من معالم الحج وهذه بعض مقاصده وثماره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انتقيت اكثرها من كتابات متناثرة هنا وهناك عرضت لي، فرأيت من المناسب جمعها وترتيبها مع حذف أشياء وإضافة أخرى</w:t>
      </w:r>
      <w:r>
        <w:rPr>
          <w:rFonts w:eastAsia="Amiri" w:cs="Amiri" w:ascii="Amiri" w:hAnsi="Amiri"/>
          <w:color w:val="111111"/>
          <w:sz w:val="28"/>
          <w:szCs w:val="28"/>
          <w:rtl w:val="true"/>
          <w:lang w:bidi="ar-SA"/>
        </w:rPr>
        <w:t>...</w:t>
      </w:r>
      <w:bookmarkStart w:id="248" w:name="pg10126_88846"/>
    </w:p>
    <w:p>
      <w:pPr>
        <w:pStyle w:val="Heading2"/>
        <w:numPr>
          <w:ilvl w:val="1"/>
          <w:numId w:val="1"/>
        </w:numPr>
        <w:rPr/>
      </w:pPr>
      <w:bookmarkStart w:id="249" w:name="__RefHeading___Toc721019_1067777946"/>
      <w:bookmarkStart w:id="250" w:name="_Toc91"/>
      <w:bookmarkEnd w:id="248"/>
      <w:bookmarkEnd w:id="249"/>
      <w:r>
        <w:rPr>
          <w:rtl w:val="true"/>
        </w:rPr>
        <w:t xml:space="preserve">شخصيات من الحرمين الشريفين </w:t>
      </w:r>
      <w:r>
        <w:rPr>
          <w:rtl w:val="true"/>
        </w:rPr>
        <w:t>(</w:t>
      </w:r>
      <w:r>
        <w:rPr/>
        <w:t>20</w:t>
      </w:r>
      <w:r>
        <w:rPr>
          <w:rtl w:val="true"/>
        </w:rPr>
        <w:t xml:space="preserve">) </w:t>
      </w:r>
      <w:r>
        <w:rPr>
          <w:rtl w:val="true"/>
        </w:rPr>
        <w:t>سلمان الفارسي‌</w:t>
      </w:r>
      <w:bookmarkEnd w:id="250"/>
    </w:p>
    <w:p>
      <w:pPr>
        <w:pStyle w:val="Heading3"/>
        <w:numPr>
          <w:ilvl w:val="2"/>
          <w:numId w:val="1"/>
        </w:numPr>
        <w:rPr/>
      </w:pPr>
      <w:bookmarkStart w:id="251" w:name="__RefHeading___Toc721021_1067777946"/>
      <w:bookmarkStart w:id="252" w:name="_Toc92"/>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هادي القبيسي</w:t>
      </w:r>
    </w:p>
    <w:p>
      <w:pPr>
        <w:pStyle w:val="BookText"/>
        <w:rPr/>
      </w:pPr>
      <w:r>
        <w:rPr>
          <w:rFonts w:ascii="Amiri" w:hAnsi="Amiri" w:eastAsia="Amiri" w:cs="Amiri"/>
          <w:color w:val="111111"/>
          <w:sz w:val="28"/>
          <w:sz w:val="28"/>
          <w:szCs w:val="28"/>
          <w:rtl w:val="true"/>
          <w:lang w:bidi="ar-SA"/>
        </w:rPr>
        <w:t>تشرق على صفحاتنا هذه شمس الحقيقة، التي جسّدت جوهر الوفاء والمحبة والتفاني؛ من أجل خط ونهج كان ولا يزال يعيش في هاجس شخصية عظيمة، رسمت لنفسها طريقاً شائكاً نهايته السعادة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الطريق لا يسلكه إلا من رأى الحقيقة بقلبه قبل عينيه، فقرر أن يستمر به وإن أدى إلى ترك الأهل والأوطان، فعزف عن الحياة الرغيدة التي لم تدم لأحد، واستبدلها بما هو أعظم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اللحظة الأولى التي وصل بها هذا الباحث إلى أنشودته وعثر فيها على ضالته، أخلص لها بكل ما اوتي من قوّة، وبقي يقدّم ويضحي ويتفانى من أجلها، غير متأثر بالعوائق والموانع التي توضع في طريقه، لأنه كان موطناً نفسه على كلّ المصاعب والمتاعب من أجل هذا الهدف، وقد وصل إليه، وبعد هذا فلا يثنيه عنه أحد، فهو كالجبل الراسخ لا تهزه الرياح العواتي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من هو ذلك الشخص الذي يتحلى بهذه الصفات؟ لابدّ أنّه من عظماء الأمّة الإسلامية ورمز من رموزها وعلماً من أعلامها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إنّه صحابي من بين آلاف الصحابة الذين عاشوا مع رسول اللَّه صلى الله عليه و آله</w:t>
      </w:r>
    </w:p>
    <w:p>
      <w:pPr>
        <w:pStyle w:val="BookText"/>
        <w:rPr/>
      </w:pPr>
      <w:r>
        <w:rPr>
          <w:rFonts w:ascii="Amiri" w:hAnsi="Amiri" w:eastAsia="Amiri" w:cs="Amiri"/>
          <w:color w:val="111111"/>
          <w:sz w:val="28"/>
          <w:sz w:val="28"/>
          <w:szCs w:val="28"/>
          <w:rtl w:val="true"/>
          <w:lang w:bidi="ar-SA"/>
        </w:rPr>
        <w:t>وصاحبوه، لكنّه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بإيمانه وإخلاصه ووفائه وثباته وتفانيه في خدمة الإسلام ونبيّه الأكرم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يحتل الصدارة في صف الصحابة عامة والتابعين له بإحسان خاصة، ليكون رائدهم ورمزهم وقدوتهم بعد أميرالمؤمنين عليه السلام، والذي صار جزءاً وفرداً من أفراد بيت النّبوة ومعدن الرسالة ومهبط الوحي والتنزيل، وذلك حين قال في حقه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واحد من الصفوة ومثال متكامل برز بين مجموعة صُنِّفت من الرعيل الأول، والطبقة المتميزة من الصحابة أمثال أبي‌ذر وعمّار والمقداد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نوع آخر أيضاً، كان يُعدّ من صحابة النّبي صلى الله عليه و آله لكن كان من صنف آخر ونوع لا يحمل من الصحبة إلّااسمها، وهم الذين قال فيهم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أصحابي اثنى عشر منافقاً منهم ثمانية لا يدخلون الجنّة</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ليردنّ عليّ الحوض رجال ممّن صحبني ورآني حتى إذا ارفعوا إليّ اختلجوا دوني،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أصحابي، فليقالنّ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سند آخر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يزالوا مرتدين على أعقابهم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نعلم أنّه ليس كلّ من صاحب النّبي الأكرم صلى الله عليه و آله كان ذا مقام ومكانة، بل هو مقام من ثقلت موازينه،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مَوازِينُهُ فَهُوَ فِي عِيشَةٍ راضِيَةٍ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ليس من العدل والإنصاف أن نصنّف الصحابة كلّهم في مرتبة واحدة،</w:t>
      </w:r>
      <w:bookmarkStart w:id="253" w:name="pg10126_88848"/>
    </w:p>
    <w:p>
      <w:pPr>
        <w:pStyle w:val="BookText"/>
        <w:rPr/>
      </w:pPr>
      <w:bookmarkEnd w:id="253"/>
      <w:r>
        <w:rPr>
          <w:rFonts w:ascii="Amiri" w:hAnsi="Amiri" w:eastAsia="Amiri" w:cs="Amiri"/>
          <w:color w:val="111111"/>
          <w:sz w:val="28"/>
          <w:sz w:val="28"/>
          <w:szCs w:val="28"/>
          <w:rtl w:val="true"/>
          <w:lang w:bidi="ar-SA"/>
        </w:rPr>
        <w:t>والحق القول ما قاله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رأينا ضرورة تصفح التأريخ والنظر في حياة كلّ صحابي حتى نصنّفه من أي الطائفتين هو، وليُعلم كلّ على حقيقته ويعطى كلّ ذي حق حقه، حتى لا نتولى من ليس أهلًا، أو نتبرأ ممن هو أهل، فنكون قد أجحفناهم، فرفعنا من كان أهلًا للضعة، ووضعنا من كان أهلًا للرفعة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سعيت جاهداً تبيان الحقائق ونفض الغبار عنها، وإيقاف القارئ الكريم على الموارد التي حاول بعضهم أن ينال فيها من شخصية سلمان وأمثاله من الصحابة الأجلّة ويشوّه سمعته، ومنه تعالى نستمد التوفيق</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721023_1067777946"/>
      <w:bookmarkStart w:id="255" w:name="_Toc93"/>
      <w:bookmarkEnd w:id="254"/>
      <w:r>
        <w:rPr>
          <w:rtl w:val="true"/>
        </w:rPr>
        <w:t>اسمه ونسبه‌</w:t>
      </w:r>
      <w:bookmarkEnd w:id="255"/>
    </w:p>
    <w:p>
      <w:pPr>
        <w:pStyle w:val="BookText"/>
        <w:rPr/>
      </w:pPr>
      <w:r>
        <w:rPr>
          <w:rFonts w:ascii="Amiri" w:hAnsi="Amiri" w:eastAsia="Amiri" w:cs="Amiri"/>
          <w:color w:val="111111"/>
          <w:sz w:val="28"/>
          <w:sz w:val="28"/>
          <w:szCs w:val="28"/>
          <w:rtl w:val="true"/>
          <w:lang w:bidi="ar-SA"/>
        </w:rPr>
        <w:t xml:space="preserve">كان اسمه قبل الإسلام روزبه بن خشنودان، نشأ في بلدة تدعى رامهرمز من توابع بهبهان، وكانت من توابع شيراز سابقاً، ومن توابع خوزستان حالياً </w:t>
      </w:r>
      <w:r>
        <w:rPr>
          <w:rStyle w:val="FootnoteAnchor"/>
          <w:rtl w:val="true"/>
        </w:rPr>
        <w:footnoteReference w:id="426"/>
      </w:r>
      <w:r>
        <w:rPr>
          <w:rFonts w:ascii="Amiri" w:hAnsi="Amiri" w:eastAsia="Amiri" w:cs="Amiri"/>
          <w:color w:val="111111"/>
          <w:sz w:val="28"/>
          <w:sz w:val="28"/>
          <w:szCs w:val="28"/>
          <w:rtl w:val="true"/>
          <w:lang w:bidi="ar-SA"/>
        </w:rPr>
        <w:t>، خلافاً لما يدعيه بعض المؤرخين أنّه من إصفهان من بلدة جي، فهو من أبناء وأشراف قومه، سمّاه رسول اللَّه صلى الله عليه و آله سلمان بعد أن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أبوالحسن، أبو إسحاق، أبو البيّنات، أبو المرشد، واشتهر بالكنية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المحمّدي كما سنقرأ ذلك فيما بعد، الخير</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721025_1067777946"/>
      <w:bookmarkStart w:id="257" w:name="_Toc94"/>
      <w:bookmarkEnd w:id="256"/>
      <w:r>
        <w:rPr>
          <w:rtl w:val="true"/>
        </w:rPr>
        <w:t>قصّة إسلامه‌</w:t>
      </w:r>
      <w:bookmarkEnd w:id="25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قصة طويلة تنقل عنه يذكرها جمع من مؤرخي أهل السنّة تتضمن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يسجد للشمس ويعبد النار، ثمّ صار نصرانياً، ثمّ أسلم بعد مجيئه إلى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القصة بخصوصياتها لم تثبت من المصادر المعتبرة، مضافاً إلى</w:t>
      </w:r>
    </w:p>
    <w:p>
      <w:pPr>
        <w:pStyle w:val="BookText"/>
        <w:rPr/>
      </w:pPr>
      <w:r>
        <w:rPr>
          <w:rFonts w:ascii="Amiri" w:hAnsi="Amiri" w:eastAsia="Amiri" w:cs="Amiri"/>
          <w:color w:val="111111"/>
          <w:sz w:val="28"/>
          <w:sz w:val="28"/>
          <w:szCs w:val="28"/>
          <w:rtl w:val="true"/>
          <w:lang w:bidi="ar-SA"/>
        </w:rPr>
        <w:t>وجود جمع من النصوص المعتبرة التي تثبت خلاف ذلك، خصوصاً وأن البعض حاول أن يستنتج من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رحمه الله كان إنساناً متقلّباً كلما رأى ديناً أخلص له وتمسك به من دون تثبت وتعقل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إذا لاحظنا كيفية تعرفه على النبي الأكرم صلى الله عليه و آله ومتابعة العلامات التي أعطيت له من قبل آخر راهب لازمه إلى حين وفاته، وبشّره بخروج النّبي صلى الله عليه و آله من أنّه يأكل الهدية ولا يأكل الصدقة، وبين كتفيه خاتم النّبوة، نعلم أنه لم يسلّم له إلا بعد التثبت والتيقن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 أنّه حينما سمع بمقدم النبي صلى الله عليه و آله إلى المدينة، ذهب إليه آخذاً معه طبقاً من التمر أو اللحم، وقدمه إلى النّبي صلى الله عليه و 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صدقة، فقال النبي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وأمسك هو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هذه علامة، ثمّ ذهب وجاء مرّة أخرى، وقدّم طبقاً فيه تمر، وقال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فمدّ النّبي صلى الله عليه و آله يده، وقال، بسم اللَّه كلوا؛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هذه علامة أخرى، ثمّ حاول التعرف على العلامة الثالثة فصار يدور خلف النّبي صلى الله عليه و آله فأحس به النّبي،</w:t>
      </w:r>
    </w:p>
    <w:p>
      <w:pPr>
        <w:pStyle w:val="BookText"/>
        <w:rPr/>
      </w:pPr>
      <w:r>
        <w:rPr>
          <w:rFonts w:ascii="Amiri" w:hAnsi="Amiri" w:eastAsia="Amiri" w:cs="Amiri"/>
          <w:color w:val="111111"/>
          <w:sz w:val="28"/>
          <w:sz w:val="28"/>
          <w:szCs w:val="28"/>
          <w:rtl w:val="true"/>
          <w:lang w:bidi="ar-SA"/>
        </w:rPr>
        <w:t>فألقى بثوبه عن كتفيه فظهرت العلامة،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على قدمي رسول اللَّه صلى الله عليه و آله أقبلهما وأسلمت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سجد قط لمطلع الشمس، وإنّما كان يسجد للَّه‌عزّ وجلّ، وكانت القبلة التي أمر بالصلاة إليها شرقية، وكان أبواه يظنّان أنّه إنّما يسجد لمطلع الشمس كهيئتهم، وكان وصي وصي عيسى</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ينقل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ضالًا فهداني اللَّه بمحمّد صلى الله عليه و آله، وكنت مملوكاً فأعتقني اللَّه بمحمّد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الإجابة عليه بعدة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صدورها عنه فلا شك أنّه كان ممّن يكتم إيمانه آنذاك، كما تشهد النصوص بذلك؛ خوفاً من أهله، كما أنّه ترك الأهل والأوطان لأجل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يتماشا مع مرتكزات القوم، إذ كانوا يعتقدون أنّه مجوسي لكونه قادماً من بلاد المجوسيّة، ومن أسرة مجوسية أيضاً، فهو لم يؤخذ بحرب ولا غزو، بل آجرهم نفسه فانقلبوا عليه وباعوه على أنّه عبد وبقرينة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مملوكاً، مع أنا نعلم كما ينقل المؤرخون </w:t>
      </w:r>
      <w:r>
        <w:rPr>
          <w:rStyle w:val="FootnoteAnchor"/>
          <w:rtl w:val="true"/>
        </w:rPr>
        <w:footnoteReference w:id="428"/>
      </w:r>
      <w:r>
        <w:rPr>
          <w:rFonts w:ascii="Amiri" w:hAnsi="Amiri" w:eastAsia="Amiri" w:cs="Amiri"/>
          <w:color w:val="111111"/>
          <w:sz w:val="28"/>
          <w:sz w:val="28"/>
          <w:szCs w:val="28"/>
          <w:rtl w:val="true"/>
          <w:lang w:bidi="ar-SA"/>
        </w:rPr>
        <w:t xml:space="preserve">أنّه أجبر على العبودية ظلماً </w:t>
      </w:r>
      <w:r>
        <w:rPr>
          <w:rStyle w:val="FootnoteAnchor"/>
          <w:rtl w:val="true"/>
        </w:rPr>
        <w:footnoteReference w:id="429"/>
      </w:r>
      <w:r>
        <w:rPr>
          <w:rFonts w:ascii="Amiri" w:hAnsi="Amiri" w:eastAsia="Amiri" w:cs="Amiri"/>
          <w:color w:val="111111"/>
          <w:sz w:val="28"/>
          <w:sz w:val="28"/>
          <w:szCs w:val="28"/>
          <w:rtl w:val="true"/>
          <w:lang w:bidi="ar-SA"/>
        </w:rPr>
        <w:t>لقاء مبلغ من المال، ومع هذا نراه يتكلّم بحسب المرتكز والظاهر، فإنّه كان في الظاهر عبداً وكافراً، لأنّه لا يستطيع أن ينفي هذا الشي‌ء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بإسناده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عدّة من أصحاب رسول اللَّه صلى الله عليه و آله ينتسبون وفيهم سلمان الفارسي، وأن عمر سأله عن نسبه وأصله؟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بن عبداللَّه، كنت ضالًا فهداني اللَّه بمحمّد، وكنت عائلًا فأغناني اللَّه</w:t>
      </w:r>
    </w:p>
    <w:p>
      <w:pPr>
        <w:pStyle w:val="BookText"/>
        <w:rPr/>
      </w:pPr>
      <w:r>
        <w:rPr>
          <w:rFonts w:ascii="Amiri" w:hAnsi="Amiri" w:eastAsia="Amiri" w:cs="Amiri"/>
          <w:color w:val="111111"/>
          <w:sz w:val="28"/>
          <w:sz w:val="28"/>
          <w:szCs w:val="28"/>
          <w:rtl w:val="true"/>
          <w:lang w:bidi="ar-SA"/>
        </w:rPr>
        <w:t>بمحمّد، وكنت مملوكاً فأعتقني اللَّه بمحمّد، فهذا حسبي ونسبي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ليس لأحد من هؤلاء عليك فضل إلا بتقوى اللَّه، وإن كان التقوى لك عليهم فأنت أفضل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هذه العبارة صدرت من سلمان في هذا الموقف الحرج من بعض الصحابة، وقد غضب النبي صلى الله عليه و آله لهذا النوع من التعامل، فكأنّ سلمان يريد أن يبيّن لهم بأن العبرة في من حسن إسلامه وثبتت عقيدته وكان مؤمناً عن صدق، وليس ممّن دخل في الإسلام لأغراض مختلفة، كما هو الحال في بعض الصحابة الذين كشف النقاب عنهم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 الَّذِينَ آمَنُوا و ما يَخْدَعُونَ إِلَّا أَنْفُسَهُمْ</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الميزان الصحيح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فلا يبعد أن يكون سلمان قد قال هذه الكلمات من باب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أنّي كنت ضالًا فقد اهتديت، أو كنت عائلًا فقد استغنيت، أو كنت مملوكاً فقد أعتقت، ولا فضل لأحد منكم عليّ، بل كل الفضل يرجع لنبي الرحمة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إسلامه كان عن تتبع واعتقاد، وأنّه كان مؤمناً من ذي قبل وموحّداً على المسيحية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أسلم عادكما ولدته امّه، فلم يكن متأثراً بشي‌ء من عادات المجوس والنصارى، بل كان أكثر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تأثراً بالنّبي الأكرم صلى الله عليه و آله، واتباعاً لأوامره ونواهيه، على العكس من بعض الصحابة الذين كانوا يتعمدون مخالفته، بل لم يتخلّوا عن كثير من عادات الجاهلية، كتقديم القومية على الدين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يترك دين آبائه طمعاً في شي‌ء، بل ترك آباءه وأهله الذين هم من</w:t>
      </w:r>
    </w:p>
    <w:p>
      <w:pPr>
        <w:pStyle w:val="BookText"/>
        <w:rPr/>
      </w:pPr>
      <w:r>
        <w:rPr>
          <w:rFonts w:ascii="Amiri" w:hAnsi="Amiri" w:eastAsia="Amiri" w:cs="Amiri"/>
          <w:color w:val="111111"/>
          <w:sz w:val="28"/>
          <w:sz w:val="28"/>
          <w:szCs w:val="28"/>
          <w:rtl w:val="true"/>
          <w:lang w:bidi="ar-SA"/>
        </w:rPr>
        <w:t>سلالة الملوك الدهاقين وفي رفاهية العيش، وابتعد عن الأوطان وتحمّل مشاق السفر والفقر، ووقع في ظلم العبودية بحثاً عن معالم الدين، البعيدة عن الشرك وعبادة الأوثان، ولا يتحمل هذا العناء والشقاء إلّامن يسعى وراء أمر مهم وهدف مقدّس، دفعه إليه صرخة العقل والوجدان، إلى أن حظي بسعادة الإسلام، وصحبة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كتاب 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سلمان يطلب دين اللَّه، ويتّبع من يرجو ذلك عنده فَدانَ بالنصرانية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الكتب، وصبر في ذلك على مشقات</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كتاب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يسمع بأن النّبي صلى الله عليه و آله سيبعث، فخرج في طلب ذلك، فأسر وبيع بالمدينة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إكمال الدين وإتمام النعمة، وقد ذكرناه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خطبة له سنذكرها فيما بعد نذكر منها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أتيت محمّداً صلى الله عليه و آله فعرفت من العرفان ما كنت أعلمه، ورأيت من العلامة ما أخبرت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أنّه كان يتلقى العلم من أهل المعرفة، وكان يترقب هذه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القدر كافٍ لإثبات إسلامه، ولإدحاض حجة من يريد النيل من هذه الشخصية الفذّة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نذكر هنا قصة إسلامه المروية من طريق علمائنا الأبرار على أشهر الروايات، وهو ما رواه الشيخ الصدوق في إكمال الدين وإتمام النعمة، بإسناده إلى الإمام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صلوات اللَّه عليه أن أميرالمؤمنين علي بن أبي‌طالب عليه السلام وسلمان وأباذر وجماعة من قريش، كانوا مجتمعين عند</w:t>
      </w:r>
    </w:p>
    <w:p>
      <w:pPr>
        <w:pStyle w:val="BookText"/>
        <w:rPr/>
      </w:pPr>
      <w:r>
        <w:rPr>
          <w:rFonts w:ascii="Amiri" w:hAnsi="Amiri" w:eastAsia="Amiri" w:cs="Amiri"/>
          <w:color w:val="111111"/>
          <w:sz w:val="28"/>
          <w:sz w:val="28"/>
          <w:szCs w:val="28"/>
          <w:rtl w:val="true"/>
          <w:lang w:bidi="ar-SA"/>
        </w:rPr>
        <w:t>قبر النّبي صلى الله عليه و آله، فقال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ألا تخبرنا بمبدء أمرك،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لو أن غيرك سألني ما أخبرته، أنا كنت رجلًا من أبناء أهل شيراز من الدهاقين، وكنت عزيزاً على والدي، فبينا أنا سائر مع والدي في عيد لهم، إذ أنا بصومعة وإذا فيها رجل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وأن عيسى روح اللَّه، وأنّ محمّداً حبيب اللَّه، فرصف حبّ محمّد صلى الله عليه و آله في لحمي ودمي، فلم يهنئني طعام ولا شراب، فقالت لي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اليوم لم تسجد لمطلع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فكابرتها حتى سكتت، فلمّا انصرفت إلى منزلي، إذ أنا بكتاب معلق من السقف، فقلت 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روزبه إن هذا الكتاب لما رجعنا من عيدنا رأيناه معلقاً، فلا تقرب ذلك المكان فإنّك إن قريته قتلك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فجاهدتها حتى جنّ الليل ونام أبي وامّي، فقمت فأخذت الكتاب، فإذا فيه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عهد من اللَّه إلى آدم عليه السلام، وأنّه خلق من صلبه نبياً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يأمر بمكارم الأخلاق وينهى عن عبادة الأوثان، يا روزبه أنت وصي عيسى، فآمن واترك المجوسية،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فصعقت صعقة وزادني 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أبي وامّي بذلك، فأخذوني وجعلوني في بئر عميقة وقالا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وإلا قتلناك،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إفعلا بي ما شئتما، فإنّ حبّ محمّد لا يذهب من صدري،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أعرف العربية قبل قراءتي ذلك الكتاب، ولقد فهمني اللَّه العربية من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في البئر، فجعلوا ينزلون إليّ أقراصاً صغاراً،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أمري رفعت يدي إلى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حبّبت محمداً صلى الله عليه و آله ووصيّه إليّ، فبحق وسيلته عجل فرجي وأرحني ممّا أنا فيه، فأتاني آت عليه ثياب 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روزبه، فأخذ بيدي، وأتى بي إلى الصومعة، فأنشأت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وأن عيسى روح اللَّه، وأن محمّداً حبيب اللَّه، فأشرف عليّ الديراني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روزبه؟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فأصعدني إليه، فخدمته حولين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تخلفني؟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يقول بمقالتي إلا راهباً بأنطاكية، فإذا لقيته فاقرأه مني السلام، وادفع إليه هذا اللوح، وناولني لوحاً، فلمّا مات غسلته وكفنته ودفنته، وأخذت اللوح وصرت به إلى أنطاكية، وأتيت الصومعة، وأنشأت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وأن عيسى روح اللَّه، وأن محمّداً حبيب اللَّه، فأشرف عليّ الديراني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روزبه؟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فصعدت وخدمته حولين كاملين،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تخلفني؟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يقول بمقالتي هذه إلا راهباً بالإسكندرية، فإذا لقيته فاقرأه مني السلام، وادفع إليه هذا اللوح، فلمّا توفي غسلته وكفنته ودفنته، وأخذت اللوح وأتيت الصومعة، فأنشأت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وأنّ عيسى روح اللَّه، وأنّ محمّداً حبيب اللَّه، فأشرف عليّ الديراني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روزبه؟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فصعدت إليه فخدمته حولين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 الوفاة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تخلفني؟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يقول في الدّنيا بمقالتي هذه، وأنّ محمّد بن عبداللَّه بن عبدالمطلب قد حانت ولادته، فإذا أتيته فاقرأه عنّي السلام، وادفع إليه هذا اللوح،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غسلته وكفنته ودفنته، وأخذت اللوح وخرجت، وصحبت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اكفوني الطعام والشراب أكفكم الخدمة،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أن يأكلوا شدّوا على شاة فقتلوها بالضرب، ثمّ جعلوا بعضها كباباً وبعضا شوياً، فامتنعت من الأكل،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غلام ديراني، وأن الديرانيين لا يأكلون اللحم، فضربوني فكادوا يقتلونني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عنه حتى يأتيكم شرابكم، فإنّه لا يشرب، فلمّا أتوا بالشراب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غلام ديراني، وإن الديرانيين لا يشربون الخمر، فشدّوا عليّ وأرادوا قتلي،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تضربوني ولا تقتلوني، فإنّي</w:t>
      </w:r>
    </w:p>
    <w:p>
      <w:pPr>
        <w:pStyle w:val="BookText"/>
        <w:rPr/>
      </w:pPr>
      <w:r>
        <w:rPr>
          <w:rFonts w:ascii="Amiri" w:hAnsi="Amiri" w:eastAsia="Amiri" w:cs="Amiri"/>
          <w:color w:val="111111"/>
          <w:sz w:val="28"/>
          <w:sz w:val="28"/>
          <w:szCs w:val="28"/>
          <w:rtl w:val="true"/>
          <w:lang w:bidi="ar-SA"/>
        </w:rPr>
        <w:t>اقرّ لكم بالعبودية، فأقررت لواحد منهم، فأخرجني وباعني بثلاثمائة درهم من رجل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قصتي فأخبرته،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ذنب إلّاأني أحببت محمّداً ووصيه،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لأبغضك وأبغض محمّداً، ثمّ أخرجني إلى خارج داره، وإذا رمل كثير على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روزبه لإن أصبحت ولم تنقل هذا الرمل كلّه من هذا الموضع لأقتلنّك،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أحمل طول ليلي فلمّا جهدني التعب، رفعت يدي إلى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حببت محمّداً صلى الله عليه و آله ووصيه إليّ فبحق وسيلته عجل فرجي وأرحني ممّا أنه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عزّ وجلّ ريحاً فقلعت ذلك الرمل من مكانه إلى المكان الذي قال اليهودي، فلمّا أصبح نظر إلى الرمل قد نقل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ساحر، وأنا لا أعلم، فلأخرجنّك من هذه القرية كي لا تهلكنا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وباعني من امرأة سليمية فأحبتني حبّاً شديداً، وكان لها حائط،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الحائط لك كل منه ما شئت وهب وتصدّق،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في ذلك الحائط ما شاء اللَّه، فبينا أنا ذات يوم في الحائط، وإذا أنا بسبعة رهط قد أقبلوا تظلّهم غمامة،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هؤلاء كلّهم بأنبياء وأن فيهم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حتى دخلوا الحائط والغمامة تسير معهم، فلمّا وصلوا، إذا فيهم رسول اللَّه صلى الله عليه و آله وأميرالمؤمنين عليه السلام وأبوذر والمقداد وعقيل بن أبي طالب رضى الله عنه وحمزة بن عبدالمطلب وزيد بن حارثة، فدخلوا الحائط فجعلوا يتناولون من حشف النخل، ورسول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الحشف، ولا تفسدوا على القوم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مولاتي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هبي لي طبقاً من رطب، فقالت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ستة أطباق،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فحملت طبقاً من رطب،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فيهم نبي فإنّه لا يأكل الصدقة، فوضعته بين يديه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صدقة،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وأمسك رسول اللَّه وأميرالمؤمنين عليه السلام وحمزة بن عبدالمطلب وعقيل بن أبي طالب، وقال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وكُل،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علامة،</w:t>
      </w:r>
    </w:p>
    <w:p>
      <w:pPr>
        <w:pStyle w:val="BookText"/>
        <w:rPr/>
      </w:pPr>
      <w:r>
        <w:rPr>
          <w:rFonts w:ascii="Amiri" w:hAnsi="Amiri" w:eastAsia="Amiri" w:cs="Amiri"/>
          <w:color w:val="111111"/>
          <w:sz w:val="28"/>
          <w:sz w:val="28"/>
          <w:szCs w:val="28"/>
          <w:rtl w:val="true"/>
          <w:lang w:bidi="ar-SA"/>
        </w:rPr>
        <w:t>فدخلت على مولاتي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 لي طبقاً آخر،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ستة أطباق،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فحملت طبقاً من رطب فوضعته بين يديه،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فمد يده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كلوا، فمدّ القوم جميعاً أيديهم، فأكلوا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أيضاً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أدور خلفه إذ حانت من النّبي التفاتة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روزبه تطلب خاتم النّبوة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فكشف عن كتفيه، فإذا أنا بخاتم النّبوة معجون بين كتفيه عليه شعرات،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على قدم رسول اللَّه صلى الله عليه و آله أقبّلها،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هذه المرأة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تبيعينا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لا أبيعك إلا بأربعمائة نخلة مائتا نخلة منها صفراء، ومائتا نخلة منها 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إلى النّبي صلى الله عليه و آله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ما سألت،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إجمع هذا النوى كله وأخذه فغرسه،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فسقاه أميرالمؤمنين عليه السلام، فما بلغ آخره حتى خرج النخل ولحق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إليها،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شيئك وادفعي إلينا شيئناً،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وقلت لها ذلك، فخرجت ونظرت إلى النخل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أبيعكم إلّابأربعمائة نخلة كلّها صفراء، فهبط جبرائيل فمسح جناحه على النّخل فصار كلّه أصفر، قال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يقول لك خذي شيئك وادفعي إلينا شيئنا، فقلت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لنخلة من هذه أحب إليّ من محمد ومنك،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ليوم مع محمّد أحب إليّ منكِ، ومن كلّ شي‌ء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فأعتقني رسول اللَّه صلى الله عليه و آله وسماني سلمان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زمان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أنّه أسلم في المدينة المنورة، بعد هجرة النبي صلى الله عليه و آله،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في مكة المكرمة، إلّاأنّه لم يتحرر من العبودية إلّافي المدينة وبعد مدّة، اختلف فيها المؤرّخون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258" w:name="pg10126_88857"/>
    </w:p>
    <w:p>
      <w:pPr>
        <w:pStyle w:val="Heading3"/>
        <w:numPr>
          <w:ilvl w:val="2"/>
          <w:numId w:val="1"/>
        </w:numPr>
        <w:rPr/>
      </w:pPr>
      <w:bookmarkStart w:id="259" w:name="__RefHeading___Toc721027_1067777946"/>
      <w:bookmarkStart w:id="260" w:name="_Toc95"/>
      <w:bookmarkEnd w:id="258"/>
      <w:bookmarkEnd w:id="259"/>
      <w:r>
        <w:rPr>
          <w:rtl w:val="true"/>
        </w:rPr>
        <w:t>زوجته</w:t>
      </w:r>
      <w:r>
        <w:rPr>
          <w:rtl w:val="true"/>
        </w:rPr>
        <w:t>:</w:t>
      </w:r>
      <w:bookmarkEnd w:id="260"/>
    </w:p>
    <w:p>
      <w:pPr>
        <w:pStyle w:val="BookText"/>
        <w:rPr/>
      </w:pPr>
      <w:r>
        <w:rPr>
          <w:rFonts w:ascii="Amiri" w:hAnsi="Amiri" w:eastAsia="Amiri" w:cs="Amiri"/>
          <w:color w:val="111111"/>
          <w:sz w:val="28"/>
          <w:sz w:val="28"/>
          <w:szCs w:val="28"/>
          <w:rtl w:val="true"/>
          <w:lang w:bidi="ar-SA"/>
        </w:rPr>
        <w:t>المشهور أنه تزوج وله ذرية، ويشهد له ما نقله الشهيد الثاني عن ابن الجوزي، وما رواه ابن عساكر أن أميرالمؤمنين علياً عليه السلام عزّاه بوفاة زوجته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في المدائن فحزن عليها، فبلغ أمير المؤمنين عليه السلام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يا أبا عبداللَّه سلمان مصيبتك بأهلك وأوجعني بعض ما أوجعك، ولعمري مصيبة تقدم أجرها خير من نعمة تسأل عن شكرها، ولعلك لا تقوم بها والسلام عليك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ذكره علماء الرجال من الفريقين من وجود رواة للحديث من ذريته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القدر كاف في إثبات أنه كان متزوجاً، وعندها لايعتنى بقول من نفي ذلك أو اتهمه بأنه كان مجبوباً، وهذا من تخرص الجهلة الحاقدين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يوجد تضارب في زمان وفاتها، فتارة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في حياته، كما ذكرنا قبل قليل وعزّاه أميرالمؤمنين عليه السلام بها، وأخرى أنها كانت معه حين توفي، كما رواه الكشي وغيره أنه حين حضرته الوفاة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أجيفي الباب</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قد تزوج ثانيةً بعد وفاة زوجته الأولى فتكون الثانية هي التي بقيت معه، وحضرت وفاته؛ جمعاً بين الأقوال، ويشهد له ما في إكمال الكمال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بقيرة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ماكولا في إكمال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بقيرة، وهي آخر من</w:t>
      </w:r>
      <w:bookmarkStart w:id="261" w:name="pg10126_88858"/>
    </w:p>
    <w:p>
      <w:pPr>
        <w:pStyle w:val="BookText"/>
        <w:rPr/>
      </w:pPr>
      <w:bookmarkEnd w:id="261"/>
      <w:r>
        <w:rPr>
          <w:rFonts w:ascii="IRNazanin" w:hAnsi="IRNazanin" w:eastAsia="IRNazanin"/>
          <w:color w:val="111111"/>
          <w:sz w:val="28"/>
          <w:sz w:val="28"/>
          <w:szCs w:val="28"/>
          <w:rtl w:val="true"/>
          <w:lang w:bidi="fa-IR"/>
        </w:rPr>
        <w:t xml:space="preserve">تزوج من أزواجه، وشهدت موته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ذكره بعض المؤرخون أن التي كانت حين وفاته هي بقيرة</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721029_1067777946"/>
      <w:bookmarkStart w:id="263" w:name="_Toc96"/>
      <w:bookmarkEnd w:id="262"/>
      <w:r>
        <w:rPr>
          <w:rtl w:val="true"/>
        </w:rPr>
        <w:t>أولاده</w:t>
      </w:r>
      <w:r>
        <w:rPr>
          <w:rtl w:val="true"/>
        </w:rPr>
        <w:t>:</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قول منتجب الدين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قول ابن الأثير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قول بن عساكر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حفيداً من علماء خجنده اسمه ضياء الدين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721031_1067777946"/>
      <w:bookmarkStart w:id="265" w:name="_Toc97"/>
      <w:bookmarkEnd w:id="264"/>
      <w:r>
        <w:rPr>
          <w:rtl w:val="true"/>
        </w:rPr>
        <w:t>سيرته وفضائله‌</w:t>
      </w:r>
      <w:bookmarkEnd w:id="265"/>
    </w:p>
    <w:p>
      <w:pPr>
        <w:pStyle w:val="BookText"/>
        <w:rPr/>
      </w:pPr>
      <w:r>
        <w:rPr>
          <w:rFonts w:ascii="Amiri" w:hAnsi="Amiri" w:eastAsia="Amiri" w:cs="Amiri"/>
          <w:color w:val="111111"/>
          <w:sz w:val="28"/>
          <w:sz w:val="28"/>
          <w:szCs w:val="28"/>
          <w:rtl w:val="true"/>
          <w:lang w:bidi="ar-SA"/>
        </w:rPr>
        <w:t>آخى رسول اللَّه صلى الله عليه و آله بينه وبين أبي ذر الغفاري، وما نقل من أنه أبا الدرداء فهو ضعيف، لأن رسول اللَّه صلى الله عليه و آله كان يراعي الكفاءة في الإيمان بين الأخوين، وكان أبوذر أكفأ من أبي الدرداء، لعدة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أبي الدرداء بقايا الجاهلية، وقد ذمه رسول اللَّه صلى الله عليه و آله عليها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 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جاهلية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كفر، وهذه لم تكن في 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أبوذر مع أمير المؤمنين بعد وفاة رسول اللَّه صلى الله عليه و آله حين مال الجميع عنه، ولم يكن منهم أبو الدرداء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صار من وعاظ السلاطين، حتى أن معاوية وولده يزيد مدحاه وأثنيا عليه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سلمان من شرطة الخميس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الذي أشار على رسول اللَّه صلى الله عليه و آله بحفر الخندق في السنة السادسة للهجرة، وأشار بالمنجنيق وعمله بيده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أحد الثلاثة الذين لم يرتدّوا بعد رسول اللَّه صلى الله عليه و آله، والمقداد وأبوذر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أحد السبعة الذين صلّوا على الصديقة فاطمة الزهراء بنت رسول اللَّه صلى الله عليه و آله بعد أن أوصت علياً عليه السلام أن لا يصلي عليها أحد ممن ظلمها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وصي وصي عيسى عليه السلام في أداء ما حمل، إلى من انتهت إليه الوصية من الأوصياء المعصومين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أعتقني رسول اللَّه صلى الله عليه و آله وسمّاني سلمان</w:t>
      </w:r>
    </w:p>
    <w:p>
      <w:pPr>
        <w:pStyle w:val="BookText"/>
        <w:rPr/>
      </w:pPr>
      <w:r>
        <w:rPr>
          <w:rFonts w:ascii="Amiri" w:hAnsi="Amiri" w:eastAsia="Amiri" w:cs="Amiri"/>
          <w:color w:val="111111"/>
          <w:sz w:val="28"/>
          <w:sz w:val="28"/>
          <w:szCs w:val="28"/>
          <w:rtl w:val="true"/>
          <w:lang w:bidi="ar-SA"/>
        </w:rPr>
        <w:t xml:space="preserve">وجّه أميراً إلى المدائن من قبل الخليفة عمر فلم يفعل إلّابعد أن استأذن أمير المؤمنين عليه السلام فحضه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وجّه سلمان أميراً إلى المدائن، وإنما أراد له الختلة فلم يفعل إلّابعد أن استأذن أميرالمؤمنين علياً عليه السلام، فمضى فأقام بها إلى أن توفي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الأوحدي في أصحاب رسول اللَّه صلى الله عليه و آله وأميرالمؤمنين عليه السلام، وأكثرهم تأسّياً بأخلاقهما وسيرتهما، فكان يحطب في عباءته، يفترش نصفها ويلبس نصفها، وقع</w:t>
      </w:r>
    </w:p>
    <w:p>
      <w:pPr>
        <w:pStyle w:val="BookText"/>
        <w:rPr/>
      </w:pPr>
      <w:r>
        <w:rPr>
          <w:rFonts w:ascii="Amiri" w:hAnsi="Amiri" w:eastAsia="Amiri" w:cs="Amiri"/>
          <w:color w:val="111111"/>
          <w:sz w:val="28"/>
          <w:sz w:val="28"/>
          <w:szCs w:val="28"/>
          <w:rtl w:val="true"/>
          <w:lang w:bidi="ar-SA"/>
        </w:rPr>
        <w:t>حريق في المدائن وكان أميرها، فلم يكن في بيته إلا مصحف وسيف، فرفع المصحف في يده وحمل السيف في عنقه وخرج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ينجو المخفون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دخل عليه رجل فلم يجد في بيته إلا سيفاً ومصحفاً،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بيتك إلا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أمامنا منزل كؤود </w:t>
      </w:r>
      <w:r>
        <w:rPr>
          <w:rStyle w:val="FootnoteAnchor"/>
          <w:rtl w:val="true"/>
        </w:rPr>
        <w:footnoteReference w:id="454"/>
      </w:r>
      <w:r>
        <w:rPr>
          <w:rFonts w:ascii="IRNazanin" w:hAnsi="IRNazanin" w:eastAsia="IRNazanin"/>
          <w:color w:val="111111"/>
          <w:sz w:val="28"/>
          <w:sz w:val="28"/>
          <w:szCs w:val="28"/>
          <w:rtl w:val="true"/>
          <w:lang w:bidi="fa-IR"/>
        </w:rPr>
        <w:t>، وإنّا قد قدّمنا متاعنا إلى المنزل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عطاؤه خمسة آلاف، وكان أميراً على زهاء ثلاثين ألفاً من المسلمين، فإذا خرج عطاؤه تصدق به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يسفّ الخوص ويبيعه ويأكل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آكل، إلا من عمل يدي، وكان قد تعلّم سفّ الخوص في المدينة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أنا وصاحب لي إلى سلمان، فلمّا جلسنا عنده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أنّ رسول اللَّه صلى الله عليه و آله نهى عن الكلف لتكلّفت لكم، ثم جاء بخبز وملح ساذج أبزار </w:t>
      </w:r>
      <w:r>
        <w:rPr>
          <w:rStyle w:val="FootnoteAnchor"/>
          <w:rtl w:val="true"/>
        </w:rPr>
        <w:footnoteReference w:id="457"/>
      </w:r>
      <w:r>
        <w:rPr>
          <w:rFonts w:ascii="Amiri" w:hAnsi="Amiri" w:eastAsia="Amiri" w:cs="Amiri"/>
          <w:color w:val="111111"/>
          <w:sz w:val="28"/>
          <w:sz w:val="28"/>
          <w:szCs w:val="28"/>
          <w:rtl w:val="true"/>
          <w:lang w:bidi="ar-SA"/>
        </w:rPr>
        <w:t>عليه، فقال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ملحنا صعتر، فبعث سلمان بمطهرته فرهنها على الصعتر، فلما أكلنا 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للَّه‌الذي أقنعنا بما رزقنا، فقال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قنعت بما رزقك اللَّه لم تكن مطهرتي مرهونة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رجلان على سلمان فسلّما عليه وحيّياه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سلمان الفارسي؟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فارتابا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ليس الذي نريد،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صاحبكما الذي تريدان، وقد رأيت رسول اللَّه صلى الله عليه و آله وجالسته، وإنما صاحبه من دخل معه الجنة، فما حاجتكما؟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من عند أخ لك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هديته التي أرسل بها معكما؟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 معنا بهدية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اتقيا اللَّه وأدّيا الأمانة، ما جاءني أحد من عنده إلاجاء معه بهدية،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علينا هذا، إن لنا أموالًا فاحتكم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أموالكما ولكن أريد الهدية التي بعث بها معكما،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بعث معنا شي‌ء إلّاأنه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رجل كان رسول اللَّه صلى الله عليه و آله إذا خلا به لم يبغ أحداً غيره، فإذا أتيتماه فأقرئاه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هدية كنت أريد معكما غير هذا، وأي هدية أفضل من السلام تحية من عند اللَّه مباركة طيبة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سلمان على الحدادين بالكوفة وإذا بشاب قد صرع والناس قد اجتمعوا حوله،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هذا الشاب قد صرع، فلو جئت فقرأت في أذنه،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سلمان، فلما دنا منه رفع الشاب رأسه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لست في شي‌ء مما يقول هؤلاء، لكني مررت بهؤلاء الحدادين وهم يضربون بالمرزاب </w:t>
      </w:r>
      <w:r>
        <w:rPr>
          <w:rStyle w:val="FootnoteAnchor"/>
          <w:rtl w:val="true"/>
        </w:rPr>
        <w:footnoteReference w:id="460"/>
      </w:r>
      <w:r>
        <w:rPr>
          <w:rFonts w:ascii="Amiri" w:hAnsi="Amiri" w:eastAsia="Amiri" w:cs="Amiri"/>
          <w:color w:val="111111"/>
          <w:sz w:val="28"/>
          <w:sz w:val="28"/>
          <w:szCs w:val="28"/>
          <w:rtl w:val="true"/>
          <w:lang w:bidi="ar-SA"/>
        </w:rPr>
        <w:t>، فذكرت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حَدِيدٍ </w:t>
      </w:r>
      <w:r>
        <w:rPr>
          <w:rStyle w:val="FootnoteAnchor"/>
          <w:rtl w:val="true"/>
        </w:rPr>
        <w:footnoteReference w:id="461"/>
      </w:r>
      <w:r>
        <w:rPr>
          <w:rFonts w:ascii="Amiri" w:hAnsi="Amiri" w:eastAsia="Amiri" w:cs="Amiri"/>
          <w:color w:val="111111"/>
          <w:sz w:val="28"/>
          <w:sz w:val="28"/>
          <w:szCs w:val="28"/>
          <w:rtl w:val="true"/>
          <w:lang w:bidi="ar-SA"/>
        </w:rPr>
        <w:t>، فدخلت في سلمان من الشاب محبة فاتخذه أخاً، فلم يزل معه حتى مرض الشاب، فجاءه سلمان فجلس عند رأسه وهو في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ارفق بأخي،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إني بكل مؤمن رفيق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دوره في يوم السقيفة، يحدثنا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المهاجرون والأنصار وغيرهم بعد ذلك إلى أميرالمؤمنين علي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أمير المؤمنين، وأنت واللَّه أحق الناس وأولاهم بالنبي صلى الله عليه و آله، هلمّ يدك نبايعك، فو اللَّه لنموتن قدامك،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فاغدوا غداً عليّ محلقين، فحلّق أميرالمؤمنين عليه السلام، وحلّق سلمان، وحلّق أبوذر، ولم يحلّق غيرهم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أميرالمؤمنين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فاطمة فقل لها تتحفك من تحف الجنة، فذهب إليها سلمان، فإذا بين يديها ثلاث سلال،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أتحفيني،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سلال جائتني بها ثلاث وصائف، فسألتهن عن</w:t>
      </w:r>
    </w:p>
    <w:p>
      <w:pPr>
        <w:pStyle w:val="BookText"/>
        <w:rPr/>
      </w:pPr>
      <w:r>
        <w:rPr>
          <w:rFonts w:ascii="Amiri" w:hAnsi="Amiri" w:eastAsia="Amiri" w:cs="Amiri"/>
          <w:color w:val="111111"/>
          <w:sz w:val="28"/>
          <w:sz w:val="28"/>
          <w:szCs w:val="28"/>
          <w:rtl w:val="true"/>
          <w:lang w:bidi="ar-SA"/>
        </w:rPr>
        <w:t>أسمائهن، فقالت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سلمى لسلمان،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ذرة لأبي ذر،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مقدودة للمقداد، ثم قبضت فناولتني، فما مررت بملاء إلّاملئوا طيباً لريحها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أهل البيت، بلغ من علمه أنه مرّ برجل في رهط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إلى اللَّه في الذي عملت في بطن بيتك البارحة واتق اللَّه،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وأتوب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وقال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رماك بأمر وما دفعته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أخبرني بأمر ما اطلع عليه أحد إلّااللَّه رب العالمين وأنا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كان سلمان يطبخ قدراً فدخل عليه أبوذر، فانكبّت القدر فسقطت على وجهها ولم يذهب منها شي‌ء، فردّها على الأثافي، ثم انكبت الثانية فلم يذهب منها شي‌ء، فردّها على الأثافي، فمرّ أبوذر إلى أميرالمؤمنين عليه السلام، مسرعاً قد ضاق صدره مما رأى وسلمان يقفو أثره حتى انتهى إلى أميرالمؤمنين عليه السلام، فنظر أميرالمؤمنين إلى سلمان،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ارفق بأخيك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يصوم الدهر؟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 أيكم يحيى الليل؟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 أيكم يختم القرآن كلّ يوم؟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بعض الأصحاب،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سلمان من الفرس يريد أن يفتخر علينا معاشر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فلان، أنّى لك بمثل لقمان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فإنه ينبئك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أصوم الثلاثة في الشهر،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w:t>
      </w:r>
    </w:p>
    <w:p>
      <w:pPr>
        <w:pStyle w:val="BookText"/>
        <w:rPr/>
      </w:pPr>
      <w:r>
        <w:rPr>
          <w:rFonts w:ascii="Amiri" w:hAnsi="Amiri" w:eastAsia="Amiri" w:cs="Amiri"/>
          <w:color w:val="111111"/>
          <w:sz w:val="28"/>
          <w:sz w:val="28"/>
          <w:szCs w:val="28"/>
          <w:rtl w:val="true"/>
          <w:lang w:bidi="ar-SA"/>
        </w:rPr>
        <w:t xml:space="preserve">عَشْرُ أَمْثالِها </w:t>
      </w:r>
      <w:r>
        <w:rPr>
          <w:rStyle w:val="FootnoteAnchor"/>
          <w:rtl w:val="true"/>
        </w:rPr>
        <w:footnoteReference w:id="467"/>
      </w:r>
      <w:r>
        <w:rPr>
          <w:rFonts w:ascii="Amiri" w:hAnsi="Amiri" w:eastAsia="Amiri" w:cs="Amiri"/>
          <w:color w:val="111111"/>
          <w:sz w:val="28"/>
          <w:sz w:val="28"/>
          <w:szCs w:val="28"/>
          <w:rtl w:val="true"/>
          <w:lang w:bidi="ar-SA"/>
        </w:rPr>
        <w:t>، وأصل شعبان بشهر رمضان فذلك الدهر، وأما إحياء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حبيبي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فراشه على طهر فكأنما أحيا الليل كلّه، فأنا أبيت على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ختم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حبيبي رسول اللَّه صلى الله عليه و آله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مَثَلُك في امتي مثَلُ قُلْ هُوَ اللَّهُ أَحَدٌ فمن قرأها مرة فقد قرأ ثلث القرآن، ومن قرأها مرتين فقد قرأ ثلثي القرآن، ومن قرأها ثلاث مرات فقد ختم القرآن، فمن أحبك بلسانه فقد كُمل ثلث إيمانه، ومن أحبك بلسانه وقلبه فقد كُمل له ثلثا الإيمان، ومن أحبك بلسانه وقلبه ونصرك بيده فقد استكمل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بعثني بالحق نبياً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أحبك أهل الأرض كمحبة أهل السماء لك لما عذّب اللَّه أحداً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في كل يوم ثلاث مرات، فقام الرجل كأنه القم حجراً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لسلمان مجلس من رسول اللَّه صلى الله عليه و آله ينفرد به بالليل، حتى كاد يغلبنا على رسول اللَّه صلى الله عليه و آله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أن أبا سفيان مرّ على سلمان وصهيب وبلال في نفر من المسلمين،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السيوف من عدوّ اللَّه مأخذها وأبوسفيان يسمع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هذا لشيخ قريش وسيّدها؟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النبي صلى الله عليه و آله وأخبره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لعلك أغضبتهم، لئن كنت أغضبتهم لقد أغضبت اللَّه، فأتاهم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لعليّ أغضبتكم؟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أبابكر، يغفر اللَّه لك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السبّاق خمسة، فأنا سابق العرب، وسلمان سابق الفرس، وصهيب سابق الروم، وبلال سابق الحبش، وخباب سابق النبط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أصحاب سلمان رحمه الله فافتقده،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 بنا نعوده، فقاموا معه، فلما دخلوا عليه فإذا هو يجود بنفسه،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ارفق بوليّ اللَّه، فقال ملك الموت بكلام يسمعه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إني أرفق بالمؤمنين، ولو ظهرت لأحد لظهرت لك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رسول اللَّه صلى الله عليه و آله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لك في علتك ثلاث خصال، أنت من اللَّه عز وجل بذكر، ودعاؤك فيه مستجاب، ولا تدع العلّة عليك ذنباً إلّاحطته، متعك اللَّه بالعافية إلى منتهى أجلك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سلمان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اللَّه على النصح للمسلمين والائتمام بعلي بن أبي طالب، والموالاة له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بين سلمان وأبي ذر، واشترط على أبي ذر أن لا يعصي سلمان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سلمان الفارسي رحمه الله في منامي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فقال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مولى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وإذا عليه تاج من ياقوت وعليه</w:t>
      </w:r>
      <w:bookmarkStart w:id="266" w:name="pg10126_88865"/>
    </w:p>
    <w:p>
      <w:pPr>
        <w:pStyle w:val="BookText"/>
        <w:rPr/>
      </w:pPr>
      <w:bookmarkEnd w:id="266"/>
      <w:r>
        <w:rPr>
          <w:rFonts w:ascii="Amiri" w:hAnsi="Amiri" w:eastAsia="Amiri" w:cs="Amiri"/>
          <w:color w:val="111111"/>
          <w:sz w:val="28"/>
          <w:sz w:val="28"/>
          <w:szCs w:val="28"/>
          <w:rtl w:val="true"/>
          <w:lang w:bidi="ar-SA"/>
        </w:rPr>
        <w:t>حليّ وحلل،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هذه منزلة حسنة أعطاكها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رأيت في الجنة أفضل بعد الإيمان باللَّه ورسوله؟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الجنة بعد الإيمان باللَّه ورسوله شي‌ء هو أفضل من حبّ علي بن أبي طالب عليه السلام والاقتداء به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وعن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التقية يوماً عند علي بن الحسين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علم أبوذر ما في قلب سلمان لقتله، ولقد آخى رسول اللَّه بينهما، فما ظنكم بسائر الخلق، إن علم العلماء صعب مستصعب، لا يحتمله إلا نبي مرسل أو ملك مقرّب، أو عبد مؤمن امتحن اللَّه قلبه للإيمان،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صار سلمان من العلماء؛ لأنه امرؤ منا أهل البيت، فلذلك نسبته إلى العلماء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721033_1067777946"/>
      <w:bookmarkStart w:id="268" w:name="_Toc98"/>
      <w:bookmarkEnd w:id="267"/>
      <w:r>
        <w:rPr>
          <w:rtl w:val="true"/>
        </w:rPr>
        <w:t>أخلاقه‌</w:t>
      </w:r>
      <w:bookmarkEnd w:id="268"/>
    </w:p>
    <w:p>
      <w:pPr>
        <w:pStyle w:val="BookText"/>
        <w:rPr/>
      </w:pPr>
      <w:r>
        <w:rPr>
          <w:rFonts w:ascii="Amiri" w:hAnsi="Amiri" w:eastAsia="Amiri" w:cs="Amiri"/>
          <w:color w:val="111111"/>
          <w:sz w:val="28"/>
          <w:sz w:val="28"/>
          <w:szCs w:val="28"/>
          <w:rtl w:val="true"/>
          <w:lang w:bidi="ar-SA"/>
        </w:rPr>
        <w:t>كان مثالًا للأخلاق والتواضع والمساواة للضعفاء، كيف لا وقد تربى على عظيمين من عظماء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الأكرم صلى الله عليه و آله، وأميرالمؤمنين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يطحن مع الخادمة ويعجن عنها إذا أرسلها في حاجة،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 عليها عملين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واشترى رجل بيتاً في المدائن، فمرّ بسلمان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سلمان علجاً </w:t>
      </w:r>
      <w:r>
        <w:rPr>
          <w:rStyle w:val="FootnoteAnchor"/>
          <w:rtl w:val="true"/>
        </w:rPr>
        <w:footnoteReference w:id="47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تعال، فجاء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فحمله فمضى به، فجعل يتلقاه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نحمل عنك أبا عبداللَّه نحمل عنك، فقال الرجل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ثكلتني أمي وعدمتني، لم أر أحداً اسخّره إلّاالأمير،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يعتذر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عبداللَّه لم أعرفك رحمك اللَّه</w:t>
      </w:r>
      <w:r>
        <w:rPr>
          <w:rFonts w:eastAsia="Amiri" w:cs="Amiri" w:ascii="Amiri" w:hAnsi="Amiri"/>
          <w:color w:val="111111"/>
          <w:sz w:val="28"/>
          <w:szCs w:val="28"/>
          <w:rtl w:val="true"/>
          <w:lang w:bidi="ar-SA"/>
        </w:rPr>
        <w:t>.</w:t>
      </w:r>
      <w:bookmarkStart w:id="269" w:name="pg10126_88866"/>
    </w:p>
    <w:p>
      <w:pPr>
        <w:pStyle w:val="BookText"/>
        <w:rPr/>
      </w:pPr>
      <w:bookmarkEnd w:id="26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فانطلق به حتى بلغ به، منزله ثم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تسخّر بعدُ أحداً أبداً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721035_1067777946"/>
      <w:bookmarkStart w:id="271" w:name="_Toc99"/>
      <w:bookmarkEnd w:id="270"/>
      <w:r>
        <w:rPr>
          <w:rtl w:val="true"/>
        </w:rPr>
        <w:t>مواعظه وحكمه‌</w:t>
      </w:r>
      <w:bookmarkEnd w:id="271"/>
    </w:p>
    <w:p>
      <w:pPr>
        <w:pStyle w:val="BookText"/>
        <w:rPr/>
      </w:pPr>
      <w:r>
        <w:rPr>
          <w:rFonts w:ascii="Amiri" w:hAnsi="Amiri" w:eastAsia="Amiri" w:cs="Amiri"/>
          <w:color w:val="111111"/>
          <w:sz w:val="28"/>
          <w:sz w:val="28"/>
          <w:szCs w:val="28"/>
          <w:rtl w:val="true"/>
          <w:lang w:bidi="ar-SA"/>
        </w:rPr>
        <w:t>إنه مضافاً إلى ما جسّده من خلق سامية وآداب رفيعة في سيرته الذاتيه، لم يأل جهداً في وعظ الناس وإرشادهم، فعن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فسكت عنه، ثم عاد فسكت، فأدبر الرجل، وهو يقول ويتلو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إنّا لو وجدنا أميناً لحدّثناه، ولكن أعدّ لمنكر ونكير إذا أتياك في القبر فسألاك عن رسول اللَّه صلى الله عليه و آله، فإن شككت أو التويت ضرباك على رأسك بمطرفة معهما تصير منه رماداً،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تعود ثم تُعذب،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منكر ونكير؟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قعيدا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أملكان يعذبان الناس في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أقوى على الصلاة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 اللَّه بالنهار، وجاء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حرمت الصلاة بالليل،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قد قيّدتك ذنوبك</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وفي معدن الجواهر عن سلمان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ابكتني ثلاث وأضحكتني ثلاث</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المبكيات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ففراق رسول اللَّه صلى الله عليه و آله، والهول عند غمرات الموت، والوقوف بين يدي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المضحكات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فغافل بمغفول عنه، وطالب دنياه والموت يطلبه، وضاحك مل‌ء لا يدري ضحكه رضى اللَّه عزوجل أم سخط</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وفي الغارات أنه مرّ علي بن أبي طالب عليه السلام على بغلة رسول اللَّه صلى الله عليه و آله وسلمان في ملأ،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تقومون تأخذون بحجزته تسألونه، فواللَّه الذي فلق الحبة وبرأ النسمة لايخبركم سر نبيّكم أحد غيره، وإنه لعالم الأرض وربانيّها، وإليه تسكن، ولو فقدتموه لفقدتم العلم وأنكرتم الناس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 أن سلمان 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وبحق رسول اللَّه صلى الله عليه و آله، ألستم تشهدون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 نشهد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بأني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المتقين، وقائد الغرّ المحجّلين، وهو الأمير من بعدي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حضر سلمان ونزل به الموت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أبكي جزعاً من الموت ولاحرصاً على الرجعة، ولكن إنّما أبكي لأمر عهده إلينا رسول اللَّه صلى الله عليه و آله أخشى أن لانكون حفظنا وصيّة نبينا صلى الله عليه و آله، إنّه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بلاغ أحدكم من الدنيا كزاد الراكب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أبو الدرداء إلى سلمان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أخي إلى بيت المقدس، فلعلك تموت فيه، فكتب إليه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الأرض لاتقدس أحداً، وإنّما يقدِّس كلّ إنسان عملُه، والسلام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جرير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مرة إلى ظلّ شجرة وتحتها رجل نائم قد استظل بنطع له، وقد جاوزت الشمس النطع فسوّيته عليه، ثم إن الرجل استيقظ،</w:t>
      </w:r>
      <w:bookmarkStart w:id="272" w:name="pg10126_88868"/>
    </w:p>
    <w:p>
      <w:pPr>
        <w:pStyle w:val="BookText"/>
        <w:rPr/>
      </w:pPr>
      <w:bookmarkEnd w:id="272"/>
      <w:r>
        <w:rPr>
          <w:rFonts w:ascii="Amiri" w:hAnsi="Amiri" w:eastAsia="Amiri" w:cs="Amiri"/>
          <w:color w:val="111111"/>
          <w:sz w:val="28"/>
          <w:sz w:val="28"/>
          <w:szCs w:val="28"/>
          <w:rtl w:val="true"/>
          <w:lang w:bidi="ar-SA"/>
        </w:rPr>
        <w:t>فإذا هو سلمان الفارسي، فذكرت له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للَّه‌في الدنيا، فإنّه من تواضع للَّه‌في الدنيا رفعه اللَّه يوم القيامة، أتدري ما ظلمة النار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ظلم الناس بعضهم بعضاً في الدنيا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721037_1067777946"/>
      <w:bookmarkStart w:id="274" w:name="_Toc100"/>
      <w:bookmarkEnd w:id="273"/>
      <w:r>
        <w:rPr>
          <w:rtl w:val="true"/>
        </w:rPr>
        <w:t>شعره</w:t>
      </w:r>
      <w:r>
        <w:rPr>
          <w:rtl w:val="true"/>
        </w:rPr>
        <w:t>:</w:t>
      </w:r>
      <w:bookmarkEnd w:id="274"/>
    </w:p>
    <w:p>
      <w:pPr>
        <w:pStyle w:val="BookText"/>
        <w:rPr/>
      </w:pPr>
      <w:r>
        <w:rPr>
          <w:rFonts w:ascii="Amiri" w:hAnsi="Amiri" w:eastAsia="Amiri" w:cs="Amiri"/>
          <w:color w:val="111111"/>
          <w:sz w:val="28"/>
          <w:sz w:val="28"/>
          <w:szCs w:val="28"/>
          <w:rtl w:val="true"/>
          <w:lang w:bidi="ar-SA"/>
        </w:rPr>
        <w:t>عن ابن شهر 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يحفرون الخندق وينشدون سوى سلمان،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أطلق لسان سلمان، ولو على بيت من الشعر، فأنشأ سلمان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لسان فأقول الشعرا أسأل ربي قوّة ونصراً</w:t>
      </w:r>
    </w:p>
    <w:p>
      <w:pPr>
        <w:pStyle w:val="BookText"/>
        <w:rPr/>
      </w:pPr>
      <w:r>
        <w:rPr>
          <w:rFonts w:ascii="Amiri" w:hAnsi="Amiri" w:eastAsia="Amiri" w:cs="Amiri"/>
          <w:color w:val="111111"/>
          <w:sz w:val="28"/>
          <w:sz w:val="28"/>
          <w:szCs w:val="28"/>
          <w:rtl w:val="true"/>
          <w:lang w:bidi="ar-SA"/>
        </w:rPr>
        <w:t>على عدوّي وعدوّ الطهرا محمّد المختار حاز الفخرا</w:t>
      </w:r>
    </w:p>
    <w:p>
      <w:pPr>
        <w:pStyle w:val="BookText"/>
        <w:rPr/>
      </w:pPr>
      <w:r>
        <w:rPr>
          <w:rFonts w:ascii="Amiri" w:hAnsi="Amiri" w:eastAsia="Amiri" w:cs="Amiri"/>
          <w:color w:val="111111"/>
          <w:sz w:val="28"/>
          <w:sz w:val="28"/>
          <w:szCs w:val="28"/>
          <w:rtl w:val="true"/>
          <w:lang w:bidi="ar-SA"/>
        </w:rPr>
        <w:t>حتى أنال في الجنان قصرا مع كل حوراء تحاكي البدرا</w:t>
      </w:r>
    </w:p>
    <w:p>
      <w:pPr>
        <w:pStyle w:val="BookText"/>
        <w:rPr/>
      </w:pPr>
      <w:r>
        <w:rPr>
          <w:rFonts w:ascii="Amiri" w:hAnsi="Amiri" w:eastAsia="Amiri" w:cs="Amiri"/>
          <w:color w:val="111111"/>
          <w:sz w:val="28"/>
          <w:sz w:val="28"/>
          <w:szCs w:val="28"/>
          <w:rtl w:val="true"/>
          <w:lang w:bidi="ar-SA"/>
        </w:rPr>
        <w:t>فضجّ المسلمون وجعلت كل قبيلة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أهل البيت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ولايخفى أن هذه الكلمات قالها رسول اللَّه صلى الله عليه و آله في أكثر من موطن، وعمدتها كانت في مقام الانتقاص من شخصيّته الدينية والاجتماعيّة</w:t>
      </w:r>
      <w:r>
        <w:rPr>
          <w:rFonts w:eastAsia="Amiri" w:cs="Amiri" w:ascii="Amiri" w:hAnsi="Amiri"/>
          <w:color w:val="111111"/>
          <w:sz w:val="28"/>
          <w:szCs w:val="28"/>
          <w:rtl w:val="true"/>
          <w:lang w:bidi="ar-SA"/>
        </w:rPr>
        <w:t>.</w:t>
      </w:r>
      <w:bookmarkStart w:id="275" w:name="pg10126_88869"/>
    </w:p>
    <w:p>
      <w:pPr>
        <w:pStyle w:val="Heading3"/>
        <w:numPr>
          <w:ilvl w:val="2"/>
          <w:numId w:val="1"/>
        </w:numPr>
        <w:rPr/>
      </w:pPr>
      <w:bookmarkStart w:id="276" w:name="__RefHeading___Toc721039_1067777946"/>
      <w:bookmarkStart w:id="277" w:name="_Toc101"/>
      <w:bookmarkEnd w:id="275"/>
      <w:bookmarkEnd w:id="276"/>
      <w:r>
        <w:rPr>
          <w:rtl w:val="true"/>
        </w:rPr>
        <w:t>خطبه</w:t>
      </w:r>
      <w:r>
        <w:rPr>
          <w:rtl w:val="true"/>
        </w:rPr>
        <w:t>:</w:t>
      </w:r>
      <w:bookmarkEnd w:id="277"/>
    </w:p>
    <w:p>
      <w:pPr>
        <w:pStyle w:val="BookText"/>
        <w:rPr/>
      </w:pPr>
      <w:r>
        <w:rPr>
          <w:rFonts w:ascii="Amiri" w:hAnsi="Amiri" w:eastAsia="Amiri" w:cs="Amiri"/>
          <w:color w:val="111111"/>
          <w:sz w:val="28"/>
          <w:sz w:val="28"/>
          <w:szCs w:val="28"/>
          <w:rtl w:val="true"/>
          <w:lang w:bidi="ar-SA"/>
        </w:rPr>
        <w:t>عثرنا له على خطبة واحدة، نذكر منها موضع الحاجة لطولها،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هداني لدينه بعد جحودي له، وأنا مذّكٍ لنار الكفر، أهلّ لها نصيباً، وأثبت لها رزقاً، حتى ألقى اللَّه عزوجلّ في قلبي حبّ تهامة، فخرجت جائعاً ظمآناً قد طردني قومي، وأخرجت من مالي ولاتحملني حمولة، ولامتاع يجهزني ولا مال يقوتني، وكان من شأني ما قد كان، حتى أتيت محمداً صلى الله عليه و آله، فعرفت من العرفان ما كنت أعلمه، ورأيت من العلامة ما أخبرت بها، فأنقذني من النار، فثبتّ على المعرفة التي دخلت بها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الناس اسمعوا من حديثي ثم انقلوه عني، فقد اتيت العلم كثيراً، ولو أخبرتكم بكل ما أعلم لقالت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لمجنون، وقالت طائفة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لقاتل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لكم منايا تتبعها بلايا، وإن عند علي عليه السلام علم المنايا وعلم الوصايا، وفصل الخطاب على منهاج هارون بن عمران، ولكنكم أصبتم سنة الأولين </w:t>
      </w:r>
      <w:r>
        <w:rPr>
          <w:rStyle w:val="FootnoteAnchor"/>
          <w:rtl w:val="true"/>
        </w:rPr>
        <w:footnoteReference w:id="491"/>
      </w:r>
      <w:r>
        <w:rPr>
          <w:rFonts w:ascii="Amiri" w:hAnsi="Amiri" w:eastAsia="Amiri" w:cs="Amiri"/>
          <w:color w:val="111111"/>
          <w:sz w:val="28"/>
          <w:sz w:val="28"/>
          <w:szCs w:val="28"/>
          <w:rtl w:val="true"/>
          <w:lang w:bidi="ar-SA"/>
        </w:rPr>
        <w:t>وأخطأتم سبيلكم، والذي نفس سلمان بيده لتركبن طبقاً عن طبق، سنّة بني إسرائيل،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وليتموها علياً لأكلتم من فوقكم ومن تحت أرجلكم، فأبشروا بالبلاء، واقنطوا من الرخاء، ونابذتكم على سواء، وانقطعت العصمة فيما بيني وبينكم من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 أني أدفع ضيماً أو أعزللَّه ديناً لوضعت سيفي على عاتقي، ثم لضربت قدماً قدماً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 أيها الناس الفتن كقطع الليل المظلم يهلك فيها الراكب الموضع والخطيب المصقع، والرأس المتبوع، فعليكم بآل محمد، فإنهم القادة إلى</w:t>
      </w:r>
      <w:bookmarkStart w:id="278" w:name="pg10126_88870"/>
    </w:p>
    <w:p>
      <w:pPr>
        <w:pStyle w:val="BookText"/>
        <w:rPr/>
      </w:pPr>
      <w:bookmarkEnd w:id="278"/>
      <w:r>
        <w:rPr>
          <w:rFonts w:ascii="Amiri" w:hAnsi="Amiri" w:eastAsia="Amiri" w:cs="Amiri"/>
          <w:color w:val="111111"/>
          <w:sz w:val="28"/>
          <w:sz w:val="28"/>
          <w:szCs w:val="28"/>
          <w:rtl w:val="true"/>
          <w:lang w:bidi="ar-SA"/>
        </w:rPr>
        <w:t>الجنة، والدعاة إليها يوم القيامة، وعليكم بعلي، فواللَّه لقد سلمنا عليه بالولاء مع نبينا، فما بال القوم؟ أحسد؟ قد حسد قابيل هابيل، أو كفر؟ فقد ارتد قوم موسى عن الأسباط ويوشع وشمعون وابني هارون شبّر وشبير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آل محمد منكم منزلة الرأس من الجسد، بل منزلة العين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أظهرت أمري وآمنت بربي، وأسلمت بنبيي، واتبعت مولاي ومولى كل مسلم</w:t>
      </w:r>
      <w:r>
        <w:rPr>
          <w:rFonts w:eastAsia="Amiri" w:cs="Amiri" w:ascii="Amiri" w:hAnsi="Amiri"/>
          <w:color w:val="111111"/>
          <w:sz w:val="28"/>
          <w:szCs w:val="28"/>
          <w:rtl w:val="true"/>
          <w:lang w:bidi="ar-SA"/>
        </w:rPr>
        <w:t xml:space="preserve">.... </w:t>
      </w:r>
      <w:r>
        <w:rPr>
          <w:rStyle w:val="FootnoteAnchor"/>
          <w:rtl w:val="true"/>
        </w:rPr>
        <w:footnoteReference w:id="492"/>
      </w:r>
    </w:p>
    <w:p>
      <w:pPr>
        <w:pStyle w:val="Heading3"/>
        <w:numPr>
          <w:ilvl w:val="2"/>
          <w:numId w:val="1"/>
        </w:numPr>
        <w:rPr/>
      </w:pPr>
      <w:bookmarkStart w:id="279" w:name="__RefHeading___Toc721041_1067777946"/>
      <w:bookmarkStart w:id="280" w:name="_Toc102"/>
      <w:bookmarkEnd w:id="279"/>
      <w:r>
        <w:rPr>
          <w:rtl w:val="true"/>
        </w:rPr>
        <w:t>ما قيل فيه</w:t>
      </w:r>
      <w:r>
        <w:rPr>
          <w:rtl w:val="true"/>
        </w:rPr>
        <w:t>:</w:t>
      </w:r>
      <w:bookmarkEnd w:id="280"/>
    </w:p>
    <w:p>
      <w:pPr>
        <w:pStyle w:val="BookText"/>
        <w:rPr/>
      </w:pPr>
      <w:r>
        <w:rPr>
          <w:rFonts w:ascii="Amiri" w:hAnsi="Amiri" w:eastAsia="Amiri" w:cs="Amiri"/>
          <w:color w:val="111111"/>
          <w:sz w:val="28"/>
          <w:sz w:val="28"/>
          <w:szCs w:val="28"/>
          <w:rtl w:val="true"/>
          <w:lang w:bidi="ar-SA"/>
        </w:rPr>
        <w:t>قال النبي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الجنة اشتاقت إلى أربعة من أصحابي، فأمرني ربي أن 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فأولهم علي بن أبي طالب، والثاني المقداد بن الأسود الكندي، والثالث سلمان الفارسي، والرابع أبوذر الغفاري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رجل نوّر قلبه فلينظر إلى سلمان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عليه السلام حينما سئل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امرؤ منّا وإلينا أهل البيت، من لكم بمثل لقمان الحكيم، علّم العلم الأول والعلم الآخر، وقد قرأ الكتاب الأوّل وقرأ الكتاب الآخر، وكان بحراً لا ينزف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 عليه السلام للفضيل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الأول والعلم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علم بني إسرائيل وعلم النبي صلى الله عليه و آله،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يعني، ولكن علم النبي وعلم علي وأمر النبي وأمر علي صلوات اللَّه عليهم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الأرض بسبعة، بهم ترزقون، وبهم تنصرون،</w:t>
      </w:r>
    </w:p>
    <w:p>
      <w:pPr>
        <w:pStyle w:val="BookText"/>
        <w:rPr/>
      </w:pPr>
      <w:r>
        <w:rPr>
          <w:rFonts w:ascii="Amiri" w:hAnsi="Amiri" w:eastAsia="Amiri" w:cs="Amiri"/>
          <w:color w:val="111111"/>
          <w:sz w:val="28"/>
          <w:sz w:val="28"/>
          <w:szCs w:val="28"/>
          <w:rtl w:val="true"/>
          <w:lang w:bidi="ar-SA"/>
        </w:rPr>
        <w:t>وبهم تمطرون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باب اللَّه في الأرض، من عرفه كان مؤمناً، ومن أنكره كان كافراً، وإن سلمان منّا أهل البيت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 لمن ذكره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سلمان الفارسي، بل قولوا سلمان المحمدي، وذلك رجل منّا أهل البيت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العلم الأوّل والآخر سلمان الفارسي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عمر روي عن رسول اللَّه صلى الله عليه و آله من وجوه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في الثريا لناله سلمان،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لناله رجل من فارس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سلمان من المتوسمين </w:t>
      </w:r>
      <w:r>
        <w:rPr>
          <w:rStyle w:val="FootnoteAnchor"/>
          <w:rtl w:val="true"/>
        </w:rPr>
        <w:footnoteReference w:id="501"/>
      </w:r>
      <w:r>
        <w:rPr>
          <w:rFonts w:ascii="Amiri" w:hAnsi="Amiri" w:eastAsia="Amiri" w:cs="Amiri"/>
          <w:color w:val="111111"/>
          <w:sz w:val="28"/>
          <w:sz w:val="28"/>
          <w:szCs w:val="28"/>
          <w:rtl w:val="true"/>
          <w:lang w:bidi="ar-SA"/>
        </w:rPr>
        <w:t>، أي‌المتفرسين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هاشمي، لأنه هشم الضلال والكفر والنفاق، والمؤمن قرشي لأنه أقرّ للشي‌ء ونحن الشي‌ء وأنكر اللاشي‌ء الدلام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عربي لأنه أعرب عنّا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فارسي لأنه يفرس في الإيمان، لو كان الإيمان منوطاً بالثريا لتناوله أبناء فارسي، يعني به المتفرس، فاختار منها أفضلها واعتصم بأشرفها، وقد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فإنه ينظر بنور اللَّه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بحر لاينزف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عليه السلام عن كثرة ذكره لسلمان؟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الباعث على كثرة ذكره ثلاثة، فضيلة عظيمة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اختار هوى أمير المؤمنين علي عليه السلام على هوى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للفقراء واختيارهم على الأغنياء وذوي الثروة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محبته للعلم والعلماء، وإن سلمان كان عبداً صالحاً حنيفاً مسلماً وماكان من المشركين </w:t>
      </w:r>
      <w:r>
        <w:rPr>
          <w:rStyle w:val="FootnoteAnchor"/>
          <w:rtl w:val="true"/>
        </w:rPr>
        <w:footnoteReference w:id="504"/>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علّم الاسم الأعظم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الامام الرضا عليه السلام إلى المأمون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والمقتولين من الصحابة الذين مضوا على منهاج نبيهم صلى الله عليه و آله، ولم يغيّروا ولم يبدلوا مثل سلمان الفارسي وأبي ذر</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علم الائمة إلى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سلمان الفارسي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مانشأ في الإسلام رجل من كافة الناس كان أفقه من سلمان الفارسي </w:t>
      </w:r>
      <w:r>
        <w:rPr>
          <w:rStyle w:val="FootnoteAnchor"/>
          <w:rtl w:val="true"/>
        </w:rPr>
        <w:footnoteReference w:id="508"/>
      </w:r>
      <w:r>
        <w:rPr>
          <w:rFonts w:ascii="Amiri" w:hAnsi="Amiri" w:eastAsia="Amiri" w:cs="Amiri"/>
          <w:color w:val="111111"/>
          <w:sz w:val="28"/>
          <w:sz w:val="28"/>
          <w:szCs w:val="28"/>
          <w:rtl w:val="true"/>
          <w:lang w:bidi="ar-SA"/>
        </w:rPr>
        <w:t>، وقال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زيّن اللَّه به إصبهان </w:t>
      </w:r>
      <w:r>
        <w:rPr>
          <w:rStyle w:val="FootnoteAnchor"/>
          <w:rtl w:val="true"/>
        </w:rPr>
        <w:footnoteReference w:id="509"/>
      </w:r>
      <w:r>
        <w:rPr>
          <w:rFonts w:ascii="Amiri" w:hAnsi="Amiri" w:eastAsia="Amiri" w:cs="Amiri"/>
          <w:color w:val="111111"/>
          <w:sz w:val="28"/>
          <w:sz w:val="28"/>
          <w:szCs w:val="28"/>
          <w:rtl w:val="true"/>
          <w:lang w:bidi="ar-SA"/>
        </w:rPr>
        <w:t>وأهلها أن جعل سلمان الفارسي منها، ورزقه صحبة نبينا صلى الله عليه و آله، حتى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أهل البيت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حشي علماً وحكمة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لأشوق إلى سلمان من سلمان إلى الجنّة، وإنّ الجنّة لأعشق لسلمان من سلمان إلى الجنة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bookmarkStart w:id="281" w:name="pg10126_88873"/>
    </w:p>
    <w:p>
      <w:pPr>
        <w:pStyle w:val="BookText"/>
        <w:rPr/>
      </w:pPr>
      <w:bookmarkEnd w:id="281"/>
      <w:r>
        <w:rPr>
          <w:rFonts w:ascii="Amiri" w:hAnsi="Amiri" w:eastAsia="Amiri" w:cs="Amiri"/>
          <w:color w:val="111111"/>
          <w:sz w:val="28"/>
          <w:sz w:val="28"/>
          <w:szCs w:val="28"/>
          <w:rtl w:val="true"/>
          <w:lang w:bidi="ar-SA"/>
        </w:rPr>
        <w:t>وقال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عشر درجات، فالمقداد في الثامنة، وأبوذر في التاسعة، وسلمان في العاشرة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721043_1067777946"/>
      <w:bookmarkStart w:id="283" w:name="_Toc103"/>
      <w:bookmarkEnd w:id="282"/>
      <w:r>
        <w:rPr>
          <w:rtl w:val="true"/>
        </w:rPr>
        <w:t>ما نزل فيه من القرآن‌</w:t>
      </w:r>
      <w:bookmarkEnd w:id="283"/>
    </w:p>
    <w:p>
      <w:pPr>
        <w:pStyle w:val="BookText"/>
        <w:rPr/>
      </w:pPr>
      <w:r>
        <w:rPr>
          <w:rFonts w:ascii="Amiri" w:hAnsi="Amiri" w:eastAsia="Amiri" w:cs="Amiri"/>
          <w:color w:val="111111"/>
          <w:sz w:val="28"/>
          <w:sz w:val="28"/>
          <w:szCs w:val="28"/>
          <w:rtl w:val="true"/>
          <w:lang w:bidi="ar-SA"/>
        </w:rPr>
        <w:t>نقتصر هنا على ذكر الآية النازلة في حقه، مع الإعراض عن ذكر القصة والسبب الذي لأجله نزلت مراعاةً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وَالنَّصَارَى وَالصَّابِئِينَ مَنْ آمَنَ بِاللَّهِ وَالْيَوْمِ الْآخِرِ وَعَمِلَ صَالِحاً فَلَهُمْ أَجْرُهُمْ عِنْدَ رَبِّهِمْ وَلَا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سلمان الفارسى وأصحابه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نَفْسَكَ مَعَ الَّذِينَ يَدْعُونَ رَبَّهُمْ بِالْغَدَاةِ وَالْعَشِىِّ يُرِيدُونَ وَجْهَهُ وَلَا تَعْدُ عَيْنَاكَ عَنْهُمْ تُرِيدُ زِينَةَ الْحَيَاةِ الدُّنْيَا وَلَا تُطِعْ مَنْ أَغْفَلْنَا قَلْبَهُ عَنْ ذِكْرِنَا وَاتَّبَعَ هَوَاهُ وَكَانَ أَمْرُهُ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سلمان الفارسي وجماعة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أَنَّهُمْ يَقُولُونَ إِنَّمَا يُعَلِّمُهُ بَشَرٌ لِسَانُ الَّذِي يُلْحِدُونَ إِلَيْهِ أَعْجَمِىٌّ وَهَذَا لِسَانٌ عَرَبِىٌّ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أَيُحِبُّ أَحَدُكُمْ أَنْ يَأْكُلَ لَحْمَ أَخِيهِ مَيْتاً فَكَرِهْتُمُوهُ وَاتَّقُوا اللَّهَ إِنَّ اللَّهَ تَوَّابٌ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في رجلين استغابا سلمان يوم كان في سفر معهما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سلمان والمقداد وأبي ذر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دَرَجَاتٌ عِنْدَ رَبِّهِمْ وَمَغْفِرَةٌ وَرِزْقٌ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أمير المؤمنين عليه السلام وسلمان وأبي ذر والمقداد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كَانَتْ لَهُمْ جَنَّاتُ الْفِرْدَوْسِ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سلمان وأبي ذر وجماعة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وَهُدُوا إِلَى الطَّيِّبِ مِنَ الْقَوْلِ وَهُدُوا إِلَى 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سلمان وجماعة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وَآمَنُوا بِمَا نُزِّلَ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نزلت في سلمان وجماعة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هَاجَرُوا وَأُخْرِجُوا مِنْ دِيَارِهِمْ وَأُوذُوا فِي سَبِيلِي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 إِنَّ الْإِنسَانَ لَفِي خُسْرٍ إِلَّا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أمير المؤمنين علي عليه السلام وسلمان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فَلَهُمْ أَجْرٌ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84" w:name="pg10126_88875"/>
    </w:p>
    <w:p>
      <w:pPr>
        <w:pStyle w:val="BookText"/>
        <w:rPr/>
      </w:pPr>
      <w:bookmarkEnd w:id="284"/>
      <w:r>
        <w:rPr>
          <w:rFonts w:ascii="Amiri" w:hAnsi="Amiri" w:eastAsia="Amiri" w:cs="Amiri"/>
          <w:color w:val="111111"/>
          <w:sz w:val="28"/>
          <w:sz w:val="28"/>
          <w:szCs w:val="28"/>
          <w:rtl w:val="true"/>
          <w:lang w:bidi="ar-SA"/>
        </w:rPr>
        <w:t xml:space="preserve">هم سلمان و المقداد وعمار وأبوذر رضي اللَّه عنهم، وأمير المؤمنين علي بن أبي طالب عليه السلام، لهم أجر غير ممنون </w:t>
      </w:r>
      <w:r>
        <w:rPr>
          <w:rStyle w:val="FootnoteAnchor"/>
          <w:rtl w:val="true"/>
        </w:rPr>
        <w:footnoteReference w:id="523"/>
      </w:r>
    </w:p>
    <w:p>
      <w:pPr>
        <w:pStyle w:val="Heading3"/>
        <w:numPr>
          <w:ilvl w:val="2"/>
          <w:numId w:val="1"/>
        </w:numPr>
        <w:rPr/>
      </w:pPr>
      <w:bookmarkStart w:id="285" w:name="__RefHeading___Toc721045_1067777946"/>
      <w:bookmarkStart w:id="286" w:name="_Toc104"/>
      <w:bookmarkEnd w:id="285"/>
      <w:r>
        <w:rPr>
          <w:rtl w:val="true"/>
        </w:rPr>
        <w:t>مالقيه من أذى الآخرين</w:t>
      </w:r>
      <w:r>
        <w:rPr>
          <w:rtl w:val="true"/>
        </w:rPr>
        <w:t>:</w:t>
      </w:r>
      <w:bookmarkEnd w:id="286"/>
    </w:p>
    <w:p>
      <w:pPr>
        <w:pStyle w:val="BookText"/>
        <w:rPr/>
      </w:pPr>
      <w:r>
        <w:rPr>
          <w:rFonts w:ascii="Amiri" w:hAnsi="Amiri" w:eastAsia="Amiri" w:cs="Amiri"/>
          <w:color w:val="111111"/>
          <w:sz w:val="28"/>
          <w:sz w:val="28"/>
          <w:szCs w:val="28"/>
          <w:rtl w:val="true"/>
          <w:lang w:bidi="ar-SA"/>
        </w:rPr>
        <w:t>قد يتصور القارى‌ء الكريم أن الأذى الذي لقيه سلمان كان من أبناء الديانات الأخرى التي اعتادت على منع أبنائها من اعتناق دين الإسلام، وإن كان ماعاناه من ترك دين آبائه وأجداده ليس بالقليل، إلا أنه مُني بحرب ضروس استمرت إلى حين وفاته، لكن هذه المرّة كانت من أبناء ملته ودينه من أصحاب الصف الواحد ومن جمعٍ من الصحابة المحيطين بنبيّ الإسلام صلى الله عليه و آله، إنه تيار كان يحمل أفكاراً جاهلية يعتبر أن الاسلام ونبيّه حِكر على العرب، بل على أبناء الجزيرة أيضاً، حمل هذا التيار فكراً منحرفاً زرع سمومه في صفوف المسلمين إلى يومنا هذا، أرادوا جعله ديناً مختصاً بأمّة معينة، مع أنه جاء لجميع الامم، كرّسوا بأفكارهم المنحرفة عدّة مفاهيم باطلة، طالما حاربها النبي صلى الله عليه و آله منها الطبقية، فُضّل فيها العربي على غيره، في الاحترام والإيمان والحدود والعطاء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نرى القرآن الكريم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لعربي على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بالتقوى</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سلمان أوّل ضحية لهذا الفكر الزائف الذي شوّه سمعة الدّين الحنيف، ولكن في كلّ هذه الظروف الصعبة كان‌الرسول صلى الله عليه و آله وأميرالمؤمنين علي‌أبن‌أبي طالب عليه السلام إلى جنبه، فصبر وتحمّل حتّى أظهر اللَّه تعالى فضله ومقامه لجميع المسلمين، كيف لا، وقد بلغ المرتبة العاشرة من الإيمان، كما قال أمير المؤمنين علي عليه السلام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قد تخطى سلمان حلقة قريش وهم عند رسول اللَّه صلى الله عليه و آله في مجلسه، فالتفت إليه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حسبك وبمانسبك وما اجترأت أن تخطّى</w:t>
      </w:r>
      <w:bookmarkStart w:id="287" w:name="pg10126_88876"/>
    </w:p>
    <w:p>
      <w:pPr>
        <w:pStyle w:val="BookText"/>
        <w:rPr/>
      </w:pPr>
      <w:bookmarkEnd w:id="287"/>
      <w:r>
        <w:rPr>
          <w:rFonts w:ascii="Amiri" w:hAnsi="Amiri" w:eastAsia="Amiri" w:cs="Amiri"/>
          <w:color w:val="111111"/>
          <w:sz w:val="28"/>
          <w:sz w:val="28"/>
          <w:szCs w:val="28"/>
          <w:rtl w:val="true"/>
          <w:lang w:bidi="ar-SA"/>
        </w:rPr>
        <w:t>حلقة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سلمان، فأرسل عينيه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حسبي ونسبي، خلقت من نطفة قذرة، فأما اليوم ففكرة وعبرة، وغداً جيفة منتنة، فإذا نشرت الدواوين ونصبت الموازين، ودعي الناس لفصل القضاء، فوضعت في الميزان، فإن ارجح الميزان فأنا شريف كريم وإن أنقص الميزان فأنا اللئيم الذليل، فهذا حسبي وحسب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سلمان، صدق سلمان، صدق سلمان، من أراد أن ينظر إلى رجل نوّر قلبه فلينظر إلى سلمان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عدّة من أصحاب رسول اللَّه صلى الله عليه و آله ينتسبون وفيهم سلمان الفارسي، وأنّ عمر سأله عن نسبه وأصله؟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بن عبداللَّه، كنت ضالًا فهداني اللَّه بمحمد، وكنت عائلًا فأغناني اللَّه بمحمد، وكنت مملوكاً فأعتقني اللَّه بمحمد، هذا حسبي ونسبي، ثم خرج رسول اللَّه صلى الله عليه و آله فحدّثه سلمان وشكى إليه مالقي من القوم وما قال لهم،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 الرجل دينه ومعرفه خُلُقه وأصله عقله،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ليس لأحد من هؤلاء عليك فضل إلا بالتقوى، وإن كان التقوى لك عليهم فأنت أفضل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721047_1067777946"/>
      <w:bookmarkStart w:id="289" w:name="_Toc105"/>
      <w:bookmarkEnd w:id="288"/>
      <w:r>
        <w:rPr>
          <w:rtl w:val="true"/>
        </w:rPr>
        <w:t>وفاته ومدفنه</w:t>
      </w:r>
      <w:r>
        <w:rPr>
          <w:rtl w:val="true"/>
        </w:rPr>
        <w:t>:</w:t>
      </w:r>
      <w:bookmarkEnd w:id="28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أربع وثلاثين للهجرة على المشهور، في عهد عمر بن الخطاب، في</w:t>
      </w:r>
    </w:p>
    <w:p>
      <w:pPr>
        <w:pStyle w:val="BookText"/>
        <w:rPr/>
      </w:pPr>
      <w:r>
        <w:rPr>
          <w:rFonts w:ascii="Amiri" w:hAnsi="Amiri" w:eastAsia="Amiri" w:cs="Amiri"/>
          <w:color w:val="111111"/>
          <w:sz w:val="28"/>
          <w:sz w:val="28"/>
          <w:szCs w:val="28"/>
          <w:rtl w:val="true"/>
          <w:lang w:bidi="ar-SA"/>
        </w:rPr>
        <w:t>المدائن، جهّزه وصلى عليه أمير المومنين عليه السلام، وكان آنذاك في المدينة المنورة، وبعد صلاة الصبح أقبل على الناس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أعظم اللَّه أجركم في أخيكم سلمان، فقالوا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عمامة رسول اللَّه صلى الله عليه و آله وأخذ قضيبه وسيفه، وركب على العضباء، وقال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فإذا نحن على باب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أدرك سلمان الوفاة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المغسّل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بالمدائن وهو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زاذان إذا شددت لحيي تسمع الوجبة، فلما شددت لحييه سمعت الوجبة وأدركت الباب، فإذا أنا بأمير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زاذان قضى أبو عبداللَّه سلمان؟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وكشف الرداء عن وجهه، فتبسم سلمان إلى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أبا عبد اللَّه، وإذا لقيت رسول صلى الله عليه و آله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على أخيك من قومك، ثم أخذفي 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أبوالفضل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يسيراً من عجائبه وكان أمر علي لم يزل عجبا</w:t>
      </w:r>
    </w:p>
    <w:p>
      <w:pPr>
        <w:pStyle w:val="BookText"/>
        <w:rPr/>
      </w:pPr>
      <w:r>
        <w:rPr>
          <w:rFonts w:ascii="Amiri" w:hAnsi="Amiri" w:eastAsia="Amiri" w:cs="Amiri"/>
          <w:color w:val="111111"/>
          <w:sz w:val="28"/>
          <w:sz w:val="28"/>
          <w:szCs w:val="28"/>
          <w:rtl w:val="true"/>
          <w:lang w:bidi="ar-SA"/>
        </w:rPr>
        <w:t>دريت عن ليلة سار الوصي بها إلى المدائن لما أن لها طلبا</w:t>
      </w:r>
    </w:p>
    <w:p>
      <w:pPr>
        <w:pStyle w:val="BookText"/>
        <w:rPr/>
      </w:pPr>
      <w:r>
        <w:rPr>
          <w:rFonts w:ascii="Amiri" w:hAnsi="Amiri" w:eastAsia="Amiri" w:cs="Amiri"/>
          <w:color w:val="111111"/>
          <w:sz w:val="28"/>
          <w:sz w:val="28"/>
          <w:szCs w:val="28"/>
          <w:rtl w:val="true"/>
          <w:lang w:bidi="ar-SA"/>
        </w:rPr>
        <w:t>فألحد الطهر سلماناً وعاد إلى عراص يثرب والإصباح ما قربا</w:t>
      </w:r>
    </w:p>
    <w:p>
      <w:pPr>
        <w:pStyle w:val="BookText"/>
        <w:rPr/>
      </w:pPr>
      <w:r>
        <w:rPr>
          <w:rFonts w:ascii="Amiri" w:hAnsi="Amiri" w:eastAsia="Amiri" w:cs="Amiri"/>
          <w:color w:val="111111"/>
          <w:sz w:val="28"/>
          <w:sz w:val="28"/>
          <w:szCs w:val="28"/>
          <w:rtl w:val="true"/>
          <w:lang w:bidi="ar-SA"/>
        </w:rPr>
        <w:t>كآصف قبل رد الطرف من سبأ بعرش بلقيس وافي يخرق الحجبا</w:t>
      </w:r>
    </w:p>
    <w:p>
      <w:pPr>
        <w:pStyle w:val="BookText"/>
        <w:rPr/>
      </w:pPr>
      <w:r>
        <w:rPr>
          <w:rFonts w:ascii="Amiri" w:hAnsi="Amiri" w:eastAsia="Amiri" w:cs="Amiri"/>
          <w:color w:val="111111"/>
          <w:sz w:val="28"/>
          <w:sz w:val="28"/>
          <w:szCs w:val="28"/>
          <w:rtl w:val="true"/>
          <w:lang w:bidi="ar-SA"/>
        </w:rPr>
        <w:t>فكيف في آصف لم تغل أنت؟ بلى بحيدر أنا غالٍ أورد الكذبا</w:t>
      </w:r>
    </w:p>
    <w:p>
      <w:pPr>
        <w:pStyle w:val="BookText"/>
        <w:rPr/>
      </w:pPr>
      <w:r>
        <w:rPr>
          <w:rFonts w:ascii="Amiri" w:hAnsi="Amiri" w:eastAsia="Amiri" w:cs="Amiri"/>
          <w:color w:val="111111"/>
          <w:sz w:val="28"/>
          <w:sz w:val="28"/>
          <w:szCs w:val="28"/>
          <w:rtl w:val="true"/>
          <w:lang w:bidi="ar-SA"/>
        </w:rPr>
        <w:t xml:space="preserve">إن كان أحمد خير المرسلين؟ فذا خير الوصيين أو كل الحديث هبا </w:t>
      </w:r>
      <w:r>
        <w:rPr>
          <w:rStyle w:val="FootnoteAnchor"/>
          <w:rtl w:val="true"/>
        </w:rPr>
        <w:footnoteReference w:id="52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أقوال اخر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في عهد عثمان، واخرى في عهد أمير المؤمنين علي بن أبي طالب عليه السلام، وبعضها ينكر مجيئه عليه السلام من المدينة إلى المدائن، لكن المشهور ما ذكرناه، والنصوص الآنقة الذكر أكبر شاهد على ذلك</w:t>
      </w:r>
      <w:r>
        <w:rPr>
          <w:rFonts w:eastAsia="Amiri" w:cs="Amiri" w:ascii="Amiri" w:hAnsi="Amiri"/>
          <w:color w:val="111111"/>
          <w:sz w:val="28"/>
          <w:szCs w:val="28"/>
          <w:rtl w:val="true"/>
          <w:lang w:bidi="ar-SA"/>
        </w:rPr>
        <w:t>.</w:t>
      </w:r>
      <w:bookmarkStart w:id="290" w:name="pg10126_88879"/>
    </w:p>
    <w:p>
      <w:pPr>
        <w:pStyle w:val="Heading2"/>
        <w:numPr>
          <w:ilvl w:val="1"/>
          <w:numId w:val="1"/>
        </w:numPr>
        <w:rPr/>
      </w:pPr>
      <w:bookmarkStart w:id="291" w:name="__RefHeading___Toc721049_1067777946"/>
      <w:bookmarkStart w:id="292" w:name="_Toc106"/>
      <w:bookmarkEnd w:id="290"/>
      <w:bookmarkEnd w:id="291"/>
      <w:r>
        <w:rPr>
          <w:rtl w:val="true"/>
        </w:rPr>
        <w:t>مكة وأسماؤها وما ترمز إليه في اللغات السامية</w:t>
      </w:r>
      <w:bookmarkEnd w:id="292"/>
    </w:p>
    <w:p>
      <w:pPr>
        <w:pStyle w:val="Heading3"/>
        <w:numPr>
          <w:ilvl w:val="2"/>
          <w:numId w:val="1"/>
        </w:numPr>
        <w:rPr/>
      </w:pPr>
      <w:bookmarkStart w:id="293" w:name="__RefHeading___Toc721051_1067777946"/>
      <w:bookmarkStart w:id="294" w:name="_Toc107"/>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خليفة حسن‌</w:t>
      </w:r>
    </w:p>
    <w:p>
      <w:pPr>
        <w:pStyle w:val="Heading3"/>
        <w:numPr>
          <w:ilvl w:val="2"/>
          <w:numId w:val="1"/>
        </w:numPr>
        <w:rPr/>
      </w:pPr>
      <w:bookmarkStart w:id="295" w:name="__RefHeading___Toc721053_1067777946"/>
      <w:bookmarkStart w:id="296" w:name="_Toc108"/>
      <w:bookmarkEnd w:id="295"/>
      <w:r>
        <w:rPr>
          <w:rtl w:val="true"/>
        </w:rPr>
        <w:t>مقدمة</w:t>
      </w:r>
      <w:bookmarkEnd w:id="29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تعددت أسماء مكة المكرمة، وقد زادت أسماؤها عن ثلاثين اسماً، تعبّر عن أوصاف وأحوال مختلفة </w:t>
      </w:r>
      <w:r>
        <w:rPr>
          <w:rStyle w:val="FootnoteAnchor"/>
          <w:rtl w:val="true"/>
        </w:rPr>
        <w:footnoteReference w:id="528"/>
      </w:r>
      <w:r>
        <w:rPr>
          <w:rFonts w:ascii="Amiri" w:hAnsi="Amiri" w:eastAsia="Amiri" w:cs="Amiri"/>
          <w:color w:val="111111"/>
          <w:sz w:val="28"/>
          <w:sz w:val="28"/>
          <w:szCs w:val="28"/>
          <w:rtl w:val="true"/>
          <w:lang w:bidi="ar-SA"/>
        </w:rPr>
        <w:t>، وقد ورد بعض هذه الأسماء في القرآن الكريم، ومن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Style w:val="FootnoteAnchor"/>
          <w:rtl w:val="true"/>
        </w:rPr>
        <w:footnoteReference w:id="529"/>
      </w:r>
      <w:r>
        <w:rPr>
          <w:rFonts w:ascii="Amiri" w:hAnsi="Amiri" w:eastAsia="Amiri" w:cs="Amiri"/>
          <w:color w:val="111111"/>
          <w:sz w:val="28"/>
          <w:sz w:val="28"/>
          <w:szCs w:val="28"/>
          <w:rtl w:val="true"/>
          <w:lang w:bidi="ar-SA"/>
        </w:rPr>
        <w:t xml:space="preserve">، بكة </w:t>
      </w:r>
      <w:r>
        <w:rPr>
          <w:rStyle w:val="FootnoteAnchor"/>
          <w:rtl w:val="true"/>
        </w:rPr>
        <w:footnoteReference w:id="530"/>
      </w:r>
      <w:r>
        <w:rPr>
          <w:rFonts w:ascii="IRNazanin" w:hAnsi="IRNazanin" w:eastAsia="IRNazanin"/>
          <w:color w:val="111111"/>
          <w:sz w:val="28"/>
          <w:sz w:val="28"/>
          <w:szCs w:val="28"/>
          <w:rtl w:val="true"/>
          <w:lang w:bidi="fa-IR"/>
        </w:rPr>
        <w:t xml:space="preserve">، وأم القرى </w:t>
      </w:r>
      <w:r>
        <w:rPr>
          <w:rStyle w:val="FootnoteAnchor"/>
          <w:rtl w:val="true"/>
        </w:rPr>
        <w:footnoteReference w:id="531"/>
      </w:r>
      <w:r>
        <w:rPr>
          <w:rFonts w:ascii="Amiri" w:hAnsi="Amiri" w:eastAsia="Amiri" w:cs="Amiri"/>
          <w:color w:val="111111"/>
          <w:sz w:val="28"/>
          <w:sz w:val="28"/>
          <w:szCs w:val="28"/>
          <w:rtl w:val="true"/>
          <w:lang w:bidi="ar-SA"/>
        </w:rPr>
        <w:t xml:space="preserve">، والبلد الأمين </w:t>
      </w:r>
      <w:r>
        <w:rPr>
          <w:rStyle w:val="FootnoteAnchor"/>
          <w:rtl w:val="true"/>
        </w:rPr>
        <w:footnoteReference w:id="532"/>
      </w:r>
      <w:r>
        <w:rPr>
          <w:rFonts w:ascii="Amiri" w:hAnsi="Amiri" w:eastAsia="Amiri" w:cs="Amiri"/>
          <w:color w:val="111111"/>
          <w:sz w:val="28"/>
          <w:sz w:val="28"/>
          <w:szCs w:val="28"/>
          <w:rtl w:val="true"/>
          <w:lang w:bidi="ar-SA"/>
        </w:rPr>
        <w:t>، وقد شرحت هذه الأسماء عند المفسرين، فاصطلح على أن التسمية مكة تعني التي تمك الجبارين، أي‌تدكهم وتحطمهم، أو أنها سميت بذلك لازدحام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شرحت التسمية بكة بشروح شبيهة بمعنى التهشيم والقهر </w:t>
      </w:r>
      <w:r>
        <w:rPr>
          <w:rStyle w:val="FootnoteAnchor"/>
          <w:rtl w:val="true"/>
        </w:rPr>
        <w:footnoteReference w:id="533"/>
      </w:r>
      <w:r>
        <w:rPr>
          <w:rFonts w:ascii="Amiri" w:hAnsi="Amiri" w:eastAsia="Amiri" w:cs="Amiri"/>
          <w:color w:val="111111"/>
          <w:sz w:val="28"/>
          <w:sz w:val="28"/>
          <w:szCs w:val="28"/>
          <w:rtl w:val="true"/>
          <w:lang w:bidi="ar-SA"/>
        </w:rPr>
        <w:t>، وأن التسمية بأم القرى تشير إلى الزعامة والقيادة، والقداسة، فهي أعظم كل القرى، أما صفة البلد الأمين فتشير إلى أن من</w:t>
      </w:r>
    </w:p>
    <w:p>
      <w:pPr>
        <w:pStyle w:val="BookText"/>
        <w:rPr/>
      </w:pPr>
      <w:r>
        <w:rPr>
          <w:rFonts w:ascii="Amiri" w:hAnsi="Amiri" w:eastAsia="Amiri" w:cs="Amiri"/>
          <w:color w:val="111111"/>
          <w:sz w:val="28"/>
          <w:sz w:val="28"/>
          <w:szCs w:val="28"/>
          <w:rtl w:val="true"/>
          <w:lang w:bidi="ar-SA"/>
        </w:rPr>
        <w:t xml:space="preserve">دخله كان آمناً، وأن أهلها آمنون على مدى التاريخ </w:t>
      </w:r>
      <w:r>
        <w:rPr>
          <w:rStyle w:val="FootnoteAnchor"/>
          <w:rtl w:val="true"/>
        </w:rPr>
        <w:footnoteReference w:id="534"/>
      </w:r>
      <w:r>
        <w:rPr>
          <w:rFonts w:ascii="Amiri" w:hAnsi="Amiri" w:eastAsia="Amiri" w:cs="Amiri"/>
          <w:color w:val="111111"/>
          <w:sz w:val="28"/>
          <w:sz w:val="28"/>
          <w:szCs w:val="28"/>
          <w:rtl w:val="true"/>
          <w:lang w:bidi="ar-SA"/>
        </w:rPr>
        <w:t>، وقد أخذت هذه المعاني المختلفة لأسماء مكة من المعجم العربي، باعتبار أن أسماء مكة المختلفة أسماء عربية وبخاصة مكة و بكة، وبقية الأسماء هي صفات أو ألقاب لمكة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اعتقد بعض الدارسين أن الاسمين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وبكة يعودان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أصول بابلية </w:t>
      </w:r>
      <w:r>
        <w:rPr>
          <w:rStyle w:val="FootnoteAnchor"/>
          <w:rtl w:val="true"/>
        </w:rPr>
        <w:footnoteReference w:id="535"/>
      </w:r>
      <w:r>
        <w:rPr>
          <w:rFonts w:ascii="Amiri" w:hAnsi="Amiri" w:eastAsia="Amiri" w:cs="Amiri"/>
          <w:color w:val="111111"/>
          <w:sz w:val="28"/>
          <w:sz w:val="28"/>
          <w:szCs w:val="28"/>
          <w:rtl w:val="true"/>
          <w:lang w:bidi="ar-SA"/>
        </w:rPr>
        <w:t xml:space="preserve">أو عربية جنوبية </w:t>
      </w:r>
      <w:r>
        <w:rPr>
          <w:rStyle w:val="FootnoteAnchor"/>
          <w:rtl w:val="true"/>
        </w:rPr>
        <w:footnoteReference w:id="536"/>
      </w:r>
      <w:r>
        <w:rPr>
          <w:rFonts w:ascii="Amiri" w:hAnsi="Amiri" w:eastAsia="Amiri" w:cs="Amiri"/>
          <w:color w:val="111111"/>
          <w:sz w:val="28"/>
          <w:sz w:val="28"/>
          <w:szCs w:val="28"/>
          <w:rtl w:val="true"/>
          <w:lang w:bidi="ar-SA"/>
        </w:rPr>
        <w:t xml:space="preserve">، أو إلى أصول آرامية </w:t>
      </w:r>
      <w:r>
        <w:rPr>
          <w:rStyle w:val="FootnoteAnchor"/>
          <w:rtl w:val="true"/>
        </w:rPr>
        <w:footnoteReference w:id="537"/>
      </w:r>
      <w:r>
        <w:rPr>
          <w:rFonts w:ascii="Amiri" w:hAnsi="Amiri" w:eastAsia="Amiri" w:cs="Amiri"/>
          <w:color w:val="111111"/>
          <w:sz w:val="28"/>
          <w:sz w:val="28"/>
          <w:szCs w:val="28"/>
          <w:rtl w:val="true"/>
          <w:lang w:bidi="ar-SA"/>
        </w:rPr>
        <w:t>، وفي هذا البحث محاولة لتأصيل الاسمين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بكة تأصيلًا عربيّاً وساميّاً من خلال العودة إلى مجموعة من المعاجم العربية والسامية للتعرف على الدلالات المختلفة لهذين الاسمين، والتأكد من الجذور العربية والسامية التي من الممكن أن يكون الاسمان مشتقين منها، وتحديد المعاني المعطاة لهذه الجذور، والاستقرار على أنسب الدلالات مع إعطاء النظائر السامية للجذور العربية، والابتعاد عن تحديد لغة سامية بعينها لكي تكون أصلًا أو مصدراً لأسماء مكة، انطلاقاً من القاعدة التي رسمها علماء المعاجم العربية والسامية فيما يتعلق بمسألة التأصيل السامي للألفاظ، وهذه القاعدة تؤكد على تجنب تحديد لغة سامية بعينها لكي تكون أصلًا لجذر بعينه؛ لصعوبة الوصول إلى هذه النتيجة، والاكتفاء بتحديد ما يسمى بالنظائر السامية للجذور والألفاظ العربية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ملاحظة أخرى جديرة بالإشارة وهي أن اللغة العربية احتفظت ببعض من أقدم الظواهر اللغوية، وبأكمل الأبجديات السامية، وتميزت باستمرارها في التاريخ، وعدم انقطاعها بخلاف بقية اللغات السامية التي لم تكتب لها هذه الاستمرارية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اعترف بعض علماء اللغات السامية بقدم اللغة العربية، وبأنها أكثر اللغات السامية استحقاقاً لكي تكون أصلًا لبقية اللغات السامية وأمّاً لها </w:t>
      </w:r>
      <w:r>
        <w:rPr>
          <w:rStyle w:val="FootnoteAnchor"/>
          <w:rtl w:val="true"/>
        </w:rPr>
        <w:footnoteReference w:id="538"/>
      </w:r>
      <w:r>
        <w:rPr>
          <w:rFonts w:ascii="Amiri" w:hAnsi="Amiri" w:eastAsia="Amiri" w:cs="Amiri"/>
          <w:color w:val="111111"/>
          <w:sz w:val="28"/>
          <w:sz w:val="28"/>
          <w:szCs w:val="28"/>
          <w:rtl w:val="true"/>
          <w:lang w:bidi="ar-SA"/>
        </w:rPr>
        <w:t xml:space="preserve">، مستندين في ذلك إلى دليل تاريخي لغوي، فمن الناحية التاريخية تكوّنت كل الشعوب السامية أصلًا من هجرات عربية خرجت من شبه الجزيرة العربية متجهة إلى مناطق الوديان في الشرق الأدنى القديم، مكونةً لمجموعة شعوب عربية </w:t>
      </w:r>
      <w:r>
        <w:rPr>
          <w:rStyle w:val="FootnoteAnchor"/>
          <w:rtl w:val="true"/>
        </w:rPr>
        <w:footnoteReference w:id="539"/>
      </w:r>
      <w:r>
        <w:rPr>
          <w:rFonts w:ascii="Amiri" w:hAnsi="Amiri" w:eastAsia="Amiri" w:cs="Amiri"/>
          <w:color w:val="111111"/>
          <w:sz w:val="28"/>
          <w:sz w:val="28"/>
          <w:szCs w:val="28"/>
          <w:rtl w:val="true"/>
          <w:lang w:bidi="ar-SA"/>
        </w:rPr>
        <w:t xml:space="preserve">، تحدثت في البداية بلهجات عربية تطورت إلى لغات مستقلة عن الأصل العربي وهي اللغات الآرامية والعبرية والأكدية والحبشية، ولنا الحق في تسمية هذه اللغات بأسرة اللغات العربية، بدلًا من التسمية الاستشراقية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 اللغات السامية</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الناحية اللغوية تشترك هذه اللغات مع اللغة العربية في نحوها، وصرفها، ودلالاتها المعجمية، وأصواتها، ومفرداتها، الأمر الذي يؤكد على عودة هذه اللغات إلى أصل واحد هو الأصل العربي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دراسة الاسمين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وبكة، سنبدأ بالبحث عن دلالات جذور هاتين التسميتين في المعاجم العربية المختلفة، ثم نبحث عن دلالات جذورهما في معاجم اللغات السامية المختلفة، ونقارن حصيلة هذه الدلالات في اللغات السامية الأساسية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الأكدية، والآرامية، والعبرية، والحبشية، والعربية الجنوبية، والسريانية، ونقابلها بالدلالات الموجودة في المعاجم العربية للوصول إلى تحديد دقيق لمعاني التسميتين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وبكة</w:t>
      </w:r>
      <w:r>
        <w:rPr>
          <w:rFonts w:eastAsia="Amiri" w:cs="Amiri" w:ascii="Amiri" w:hAnsi="Amiri"/>
          <w:color w:val="111111"/>
          <w:sz w:val="28"/>
          <w:szCs w:val="28"/>
          <w:rtl w:val="true"/>
          <w:lang w:bidi="ar-SA"/>
        </w:rPr>
        <w:t>.</w:t>
      </w:r>
      <w:bookmarkStart w:id="297" w:name="pg10126_88882"/>
    </w:p>
    <w:p>
      <w:pPr>
        <w:pStyle w:val="Heading3"/>
        <w:numPr>
          <w:ilvl w:val="2"/>
          <w:numId w:val="1"/>
        </w:numPr>
        <w:rPr/>
      </w:pPr>
      <w:bookmarkStart w:id="298" w:name="__RefHeading___Toc721055_1067777946"/>
      <w:bookmarkStart w:id="299" w:name="_Toc109"/>
      <w:bookmarkEnd w:id="297"/>
      <w:bookmarkEnd w:id="298"/>
      <w:r>
        <w:rPr>
          <w:rtl w:val="true"/>
        </w:rPr>
        <w:t>المبحث الأول</w:t>
      </w:r>
      <w:r>
        <w:rPr>
          <w:rtl w:val="true"/>
        </w:rPr>
        <w:t xml:space="preserve">: </w:t>
      </w:r>
      <w:r>
        <w:rPr>
          <w:rtl w:val="true"/>
        </w:rPr>
        <w:t>أسماء مكة</w:t>
      </w:r>
      <w:bookmarkEnd w:id="299"/>
    </w:p>
    <w:p>
      <w:pPr>
        <w:pStyle w:val="Heading4"/>
        <w:numPr>
          <w:ilvl w:val="3"/>
          <w:numId w:val="1"/>
        </w:numPr>
        <w:rPr/>
      </w:pPr>
      <w:bookmarkStart w:id="300" w:name="__RefHeading___Toc721057_1067777946"/>
      <w:bookmarkStart w:id="301" w:name="_Toc110"/>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الأسماء التي عرفت بها مكة، وهما أيضاً من أكثر الأسماء التي اختلف العلماء والمفسرون حول تفسير معانيهما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الآراء في معنى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مكة لأنها تمُكّ الجبارين أي‌تذهب نخوتهم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مكة لازدحام الناس بها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مكة لأن العرب في الجاهلية 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لايتم حجنا حتى نأتي مكان الكعبة فنمك فيه، أي‌نصفر صفير المكاء حول الكعبة، وكانوا يصفرون ويصفقون بأيديهم اذا طافوا بها</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مكة لأنها بين جبلين مرتفعين عليها وهي في هبطة بمنزلة المكوك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مكة لأنها عبّدت الناس فيها، فيأتونها من جميع الأطراف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امتك الفصيل أخلاف الناقة، إذا جذب جميع ما فيها جذباً شديداً، فلم يبق فيها شيئاً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مكة لأنها لايفجر بها أحد إلا بكَّت عنقه وقد التوت عنقه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bookmarkStart w:id="302" w:name="pg10126_88883"/>
    </w:p>
    <w:p>
      <w:pPr>
        <w:pStyle w:val="BookText"/>
        <w:rPr/>
      </w:pPr>
      <w:bookmarkEnd w:id="30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مكة من مَكَّ الثدي أي‌مصه، لقلة مائها؛ لأنهم كانوا يمتكون الماء أي يستخرجونه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مكة لأنها تَمُك الذنوب، أي‌تذهب بها، كما يمك الفصيل ضرع أمه فلا يبقي فيه شيئاً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مكة لأنها تمك من ظلم، أي‌تنقصه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721059_1067777946"/>
      <w:bookmarkStart w:id="304" w:name="_Toc111"/>
      <w:bookmarkEnd w:id="303"/>
      <w:r>
        <w:rPr>
          <w:rtl w:val="true"/>
        </w:rPr>
        <w:t xml:space="preserve">ومن أهم الآراء التي قيلت في معنى </w:t>
      </w:r>
      <w:r>
        <w:rPr>
          <w:rtl w:val="true"/>
        </w:rPr>
        <w:t>«</w:t>
      </w:r>
      <w:r>
        <w:rPr>
          <w:rtl w:val="true"/>
        </w:rPr>
        <w:t>بكة</w:t>
      </w:r>
      <w:r>
        <w:rPr>
          <w:rtl w:val="true"/>
        </w:rPr>
        <w:t>»:</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بكة لأنها تبكُ أعناق الجبابرة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بكة لازدحام الناس بها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بكة اسم لبطن مكة، لأنهم يتباكون فيها أي‌يزدحمون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بكة لأن الأقدام تبك بعضها بعضاً، أو لبكِّ الناس بعضهم بعضاً في الطواف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721061_1067777946"/>
      <w:bookmarkStart w:id="306" w:name="_Toc112"/>
      <w:bookmarkEnd w:id="305"/>
      <w:r>
        <w:rPr>
          <w:rtl w:val="true"/>
        </w:rPr>
        <w:t xml:space="preserve">الآراء التي قيلت في التفرقة بين </w:t>
      </w:r>
      <w:r>
        <w:rPr>
          <w:rtl w:val="true"/>
        </w:rPr>
        <w:t>«</w:t>
      </w:r>
      <w:r>
        <w:rPr>
          <w:rtl w:val="true"/>
        </w:rPr>
        <w:t>مكة</w:t>
      </w:r>
      <w:r>
        <w:rPr>
          <w:rtl w:val="true"/>
        </w:rPr>
        <w:t xml:space="preserve">» </w:t>
      </w:r>
      <w:r>
        <w:rPr>
          <w:rtl w:val="true"/>
        </w:rPr>
        <w:t xml:space="preserve">و </w:t>
      </w:r>
      <w:r>
        <w:rPr>
          <w:rtl w:val="true"/>
        </w:rPr>
        <w:t>«</w:t>
      </w:r>
      <w:r>
        <w:rPr>
          <w:rtl w:val="true"/>
        </w:rPr>
        <w:t>بكة</w:t>
      </w:r>
      <w:r>
        <w:rPr>
          <w:rtl w:val="true"/>
        </w:rPr>
        <w:t>»:</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اسم المدينة، وبكة اسم البيت </w:t>
      </w:r>
      <w:r>
        <w:rPr>
          <w:rStyle w:val="FootnoteAnchor"/>
          <w:rtl w:val="true"/>
        </w:rPr>
        <w:footnoteReference w:id="55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بكة اسم القرية، ومكة مغزى بذي طُوى لايراه أحد ممن مرَّ من أهل الشام والعراق واليمن والبصرة، وإنما هي أبيات في أسفل ثنية ذي طُوى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bookmarkStart w:id="307" w:name="pg10126_88884"/>
    </w:p>
    <w:p>
      <w:pPr>
        <w:pStyle w:val="BookText"/>
        <w:rPr/>
      </w:pPr>
      <w:bookmarkEnd w:id="30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بكة موضع البيت، وماحول البيت مكة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بكة موضع البيت، وموضع القرية مكة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بكة موضع البيت، ومكة هي الحرم كله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بكة الكعبة والمسجد، ومكة ذو طوى، وهو بطن الوادي المذكور في سورة الفتح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721063_1067777946"/>
      <w:bookmarkStart w:id="309" w:name="_Toc113"/>
      <w:bookmarkEnd w:id="308"/>
      <w:r>
        <w:rPr>
          <w:rtl w:val="true"/>
        </w:rPr>
        <w:t xml:space="preserve">الآراء التي قيلت في ترادف </w:t>
      </w:r>
      <w:r>
        <w:rPr>
          <w:rtl w:val="true"/>
        </w:rPr>
        <w:t>«</w:t>
      </w:r>
      <w:r>
        <w:rPr>
          <w:rtl w:val="true"/>
        </w:rPr>
        <w:t>مكة</w:t>
      </w:r>
      <w:r>
        <w:rPr>
          <w:rtl w:val="true"/>
        </w:rPr>
        <w:t xml:space="preserve">» </w:t>
      </w:r>
      <w:r>
        <w:rPr>
          <w:rtl w:val="true"/>
        </w:rPr>
        <w:t xml:space="preserve">و </w:t>
      </w:r>
      <w:r>
        <w:rPr>
          <w:rtl w:val="true"/>
        </w:rPr>
        <w:t>«</w:t>
      </w:r>
      <w:r>
        <w:rPr>
          <w:rtl w:val="true"/>
        </w:rPr>
        <w:t>بكة</w:t>
      </w:r>
      <w:r>
        <w:rPr>
          <w:rtl w:val="true"/>
        </w:rPr>
        <w:t>»:</w:t>
      </w:r>
      <w:bookmarkEnd w:id="3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بعض الدارسين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اسمين مترادفين، بمعنى أن مكة هي بكة والميم بدل من الباء، في مثل قولهم ما هذا بضربة لازب ولازم </w:t>
      </w:r>
      <w:r>
        <w:rPr>
          <w:rStyle w:val="FootnoteAnchor"/>
          <w:rtl w:val="true"/>
        </w:rPr>
        <w:footnoteReference w:id="560"/>
      </w:r>
      <w:r>
        <w:rPr>
          <w:rFonts w:ascii="Amiri" w:hAnsi="Amiri" w:eastAsia="Amiri" w:cs="Amiri"/>
          <w:color w:val="111111"/>
          <w:sz w:val="28"/>
          <w:sz w:val="28"/>
          <w:szCs w:val="28"/>
          <w:rtl w:val="true"/>
          <w:lang w:bidi="ar-SA"/>
        </w:rPr>
        <w:t>، ومعنى هذا اشتراك مكة وبكة في نفس الدلالات والمعاني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مكة وبكة لازدحام الناس فيها </w:t>
      </w:r>
      <w:r>
        <w:rPr>
          <w:rStyle w:val="FootnoteAnchor"/>
          <w:rtl w:val="true"/>
        </w:rPr>
        <w:footnoteReference w:id="561"/>
      </w:r>
      <w:r>
        <w:rPr>
          <w:rFonts w:ascii="Amiri" w:hAnsi="Amiri" w:eastAsia="Amiri" w:cs="Amiri"/>
          <w:color w:val="111111"/>
          <w:sz w:val="28"/>
          <w:sz w:val="28"/>
          <w:szCs w:val="28"/>
          <w:rtl w:val="true"/>
          <w:lang w:bidi="ar-SA"/>
        </w:rPr>
        <w:t>، وفي هذا تخصيص لصفة الازدحام كدلالة مشتركة بين الجذرين مَكَّ وبَكَّ</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721065_1067777946"/>
      <w:bookmarkStart w:id="311" w:name="_Toc114"/>
      <w:bookmarkEnd w:id="310"/>
      <w:r>
        <w:rPr>
          <w:rtl w:val="true"/>
        </w:rPr>
        <w:t>ثانياً</w:t>
      </w:r>
      <w:r>
        <w:rPr>
          <w:rtl w:val="true"/>
        </w:rPr>
        <w:t xml:space="preserve">: </w:t>
      </w:r>
      <w:r>
        <w:rPr>
          <w:rtl w:val="true"/>
        </w:rPr>
        <w:t>أسماء أخرى لمكة</w:t>
      </w:r>
      <w:r>
        <w:rPr>
          <w:rtl w:val="true"/>
        </w:rPr>
        <w:t>:</w:t>
      </w:r>
      <w:bookmarkEnd w:id="311"/>
    </w:p>
    <w:p>
      <w:pPr>
        <w:pStyle w:val="BookText"/>
        <w:rPr/>
      </w:pPr>
      <w:r>
        <w:rPr>
          <w:rFonts w:ascii="Amiri" w:hAnsi="Amiri" w:eastAsia="Amiri" w:cs="Amiri"/>
          <w:color w:val="111111"/>
          <w:sz w:val="28"/>
          <w:sz w:val="28"/>
          <w:szCs w:val="28"/>
          <w:rtl w:val="true"/>
          <w:lang w:bidi="ar-SA"/>
        </w:rPr>
        <w:t>ومن الأسماء الأخرى التي أطلقت على مكة الأسماء التالية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تسمية وردت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وَلِتُنذِرَ أُمَّ الْقُرَى وَمَنْ حَوْلَهَا</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 وهذا دليل على فضلها على سائر البلاد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تسمية وردت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هذه التسمية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الْبَلَدَ آمِناً وَاجْنُبْنِي وَبَنِيَّ أَنْ نَعْبُدَ الْأَصْنَامَ</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وردت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لأنه عتق من الجبابرة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وردت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لاتقر ظلماً ولا بغيّاً، ولا يبغي فيها أحد إلا أخرجته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تحطم من استخفَّ بها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مثل رأس الإنسان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تَقْدُس من الذنوب أي‌تَطْهَر </w:t>
      </w:r>
      <w:r>
        <w:rPr>
          <w:rStyle w:val="FootnoteAnchor"/>
          <w:rtl w:val="true"/>
        </w:rPr>
        <w:footnoteReference w:id="57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تَبُسُّ أي‌تحطم الملحدين،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تخرجهم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بقعة كانت منزل بني عبد الدار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bookmarkStart w:id="312" w:name="pg10126_88886"/>
    </w:p>
    <w:p>
      <w:pPr>
        <w:pStyle w:val="BookText"/>
        <w:rPr/>
      </w:pPr>
      <w:bookmarkEnd w:id="312"/>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الاسم في قول بشار بن أبي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ضَمَّ جياد المصلّى ومُذهَبُ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p>
    <w:p>
      <w:pPr>
        <w:pStyle w:val="Heading3"/>
        <w:numPr>
          <w:ilvl w:val="2"/>
          <w:numId w:val="1"/>
        </w:numPr>
        <w:rPr/>
      </w:pPr>
      <w:bookmarkStart w:id="313" w:name="__RefHeading___Toc721067_1067777946"/>
      <w:bookmarkStart w:id="314" w:name="_Toc115"/>
      <w:bookmarkEnd w:id="313"/>
      <w:r>
        <w:rPr>
          <w:rtl w:val="true"/>
        </w:rPr>
        <w:t xml:space="preserve">المبحث الثاني آراء المصادر والمراجع في دلالات </w:t>
      </w:r>
      <w:r>
        <w:rPr>
          <w:rtl w:val="true"/>
        </w:rPr>
        <w:t>«</w:t>
      </w:r>
      <w:r>
        <w:rPr>
          <w:rtl w:val="true"/>
        </w:rPr>
        <w:t>مكة</w:t>
      </w:r>
      <w:r>
        <w:rPr>
          <w:rtl w:val="true"/>
        </w:rPr>
        <w:t xml:space="preserve">» </w:t>
      </w:r>
      <w:r>
        <w:rPr>
          <w:rtl w:val="true"/>
        </w:rPr>
        <w:t xml:space="preserve">و </w:t>
      </w:r>
      <w:r>
        <w:rPr>
          <w:rtl w:val="true"/>
        </w:rPr>
        <w:t>«</w:t>
      </w:r>
      <w:r>
        <w:rPr>
          <w:rtl w:val="true"/>
        </w:rPr>
        <w:t>بكة</w:t>
      </w:r>
      <w:r>
        <w:rPr>
          <w:rtl w:val="true"/>
        </w:rPr>
        <w:t>»</w:t>
      </w:r>
      <w:bookmarkEnd w:id="314"/>
    </w:p>
    <w:p>
      <w:pPr>
        <w:pStyle w:val="Heading4"/>
        <w:numPr>
          <w:ilvl w:val="3"/>
          <w:numId w:val="1"/>
        </w:numPr>
        <w:rPr/>
      </w:pPr>
      <w:bookmarkStart w:id="315" w:name="__RefHeading___Toc721069_1067777946"/>
      <w:bookmarkStart w:id="316" w:name="_Toc116"/>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قبل أن نعطي دلالات التسميتين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نستطلع أولًا الآراء التي وردت في المصادر القديمة والمراجع الحديثة حول معنى التسميتين؛ وذلك للحكم على مدى معرفة القدماء والمحدثين بدلالات التسميتين، وتحديد أقرب هذه الآراء إلى الصحة، بعد الاسترشاد بما ورد في معاجم اللغة العربية واللغات السامية المختلفة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721071_1067777946"/>
      <w:bookmarkStart w:id="318" w:name="_Toc117"/>
      <w:bookmarkEnd w:id="317"/>
      <w:r>
        <w:rPr>
          <w:rtl w:val="true"/>
        </w:rPr>
        <w:t>أولًا</w:t>
      </w:r>
      <w:r>
        <w:rPr>
          <w:rtl w:val="true"/>
        </w:rPr>
        <w:t xml:space="preserve">: </w:t>
      </w:r>
      <w:r>
        <w:rPr>
          <w:rtl w:val="true"/>
        </w:rPr>
        <w:t xml:space="preserve">آراء المصادر والمراجع حول دلالات </w:t>
      </w:r>
      <w:r>
        <w:rPr>
          <w:rtl w:val="true"/>
        </w:rPr>
        <w:t>«</w:t>
      </w:r>
      <w:r>
        <w:rPr>
          <w:rtl w:val="true"/>
        </w:rPr>
        <w:t>مكة</w:t>
      </w:r>
      <w:r>
        <w:rPr>
          <w:rtl w:val="true"/>
        </w:rPr>
        <w:t>»:</w:t>
      </w:r>
      <w:bookmarkEnd w:id="31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حصر أهم الآراء التي وردت حول دلالات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المصادر</w:t>
      </w:r>
    </w:p>
    <w:p>
      <w:pPr>
        <w:pStyle w:val="BookText"/>
        <w:rPr/>
      </w:pPr>
      <w:r>
        <w:rPr>
          <w:rFonts w:ascii="Amiri" w:hAnsi="Amiri" w:eastAsia="Amiri" w:cs="Amiri"/>
          <w:color w:val="111111"/>
          <w:sz w:val="28"/>
          <w:sz w:val="28"/>
          <w:szCs w:val="28"/>
          <w:rtl w:val="true"/>
          <w:lang w:bidi="ar-SA"/>
        </w:rPr>
        <w:t>القديمة والمراجع الحديثة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تَمُكُّ الجبارين والماردين والمعتدين عليها، أي تدكهم وتحطمهم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لازدحام الناس فيها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ويعتقد أن مكة كلمة بابلية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وسمته بها العماليق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مكة هي بيت اللَّه الحرام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اسم المدينة، ومكة اسم البيت </w:t>
      </w:r>
      <w:r>
        <w:rPr>
          <w:rStyle w:val="FootnoteAnchor"/>
          <w:rtl w:val="true"/>
        </w:rPr>
        <w:footnoteReference w:id="580"/>
      </w:r>
      <w:r>
        <w:rPr>
          <w:rFonts w:ascii="Amiri" w:hAnsi="Amiri" w:eastAsia="Amiri" w:cs="Amiri"/>
          <w:color w:val="111111"/>
          <w:sz w:val="28"/>
          <w:sz w:val="28"/>
          <w:szCs w:val="28"/>
          <w:rtl w:val="true"/>
          <w:lang w:bidi="ar-SA"/>
        </w:rPr>
        <w:t xml:space="preserve">، وقد أخذت مكة اسمها من البيت لأنها قامت حوله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الحرم كله، وذلك للتفرقة بين مكة وبكة، حيث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خاصة، ويقول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بكة موضع البيت، وسائر ماحوله مكة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قصة هاجر مع ابنها اسماعيل أنّها نزلت هذا الوادي تبحث عن الماء</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كلمة يمنية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عربية 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بيت، ويرد مكرب في لغة اليمن بمعنى بيت الرب، بمعنى أن مكرب اسم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فيصبح المعنى بيت الرب أو بيت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المصادر أن قبائل الجنوب أول من استعمر هذا الوادي، فالأرجح أن اسمها أخذ من لغة الجنوب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bookmarkStart w:id="319" w:name="pg10126_88888"/>
    </w:p>
    <w:p>
      <w:pPr>
        <w:pStyle w:val="BookText"/>
        <w:rPr/>
      </w:pPr>
      <w:bookmarkEnd w:id="319"/>
      <w:r>
        <w:rPr>
          <w:rFonts w:ascii="Amiri" w:hAnsi="Amiri" w:eastAsia="Amiri" w:cs="Amiri"/>
          <w:color w:val="111111"/>
          <w:sz w:val="28"/>
          <w:sz w:val="28"/>
          <w:szCs w:val="28"/>
          <w:rtl w:val="true"/>
          <w:lang w:bidi="ar-SA"/>
        </w:rPr>
        <w:t>وقد وردت مكة أو مكرب عند بطليموس بمعنى بيت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بروكلمان أن مكة مأخوذة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الجنوبية ومعناها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 بروكلمان أن بطليموس نقل هذا الاسم عن طريق الآراميين حيث يرد في اللهجة الآرامية الشرقية ماكورابا أو ماكارابا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عند بروكلمان أدلّ على مركز مكة؛ لأن مكة في واد غير ذي زرع كما ورد أيضاً في القرآن الكريم </w:t>
      </w:r>
      <w:r>
        <w:rPr>
          <w:rStyle w:val="FootnoteAnchor"/>
          <w:rtl w:val="true"/>
        </w:rPr>
        <w:footnoteReference w:id="585"/>
      </w:r>
      <w:r>
        <w:rPr>
          <w:rFonts w:ascii="Amiri" w:hAnsi="Amiri" w:eastAsia="Amiri" w:cs="Amiri"/>
          <w:color w:val="111111"/>
          <w:sz w:val="28"/>
          <w:sz w:val="28"/>
          <w:szCs w:val="28"/>
          <w:rtl w:val="true"/>
          <w:lang w:bidi="ar-SA"/>
        </w:rPr>
        <w:t xml:space="preserve">، ويعطي بروكلمان مثالًا على ذلك الاسم بعلبك، بمعنى وادي البعل، وأن ماكورابا أو ماكارابا في اللهجة الآرامية الشرقية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الرب</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المعروف أن وادي مكة كان موئلًا للقوافل القادمة من الشمال والجنوب، وكان هذا الوادي مضرب خيام القوافل في الأوقات التي تفصل فيها القوافل من الشام إلى اليمن، أو من اليمن إلى الشام، وفي قصة هاجر مع ابنها إسماعيل أنها نزلت هذا الوادي تبحث عن الماء، وبعد تفجر مياه بئر زمزم بدأت القبائل العربية تتجه للإقامة على مقربة من البئر التي جعلت الحياة ممكنة في هذا الوادي الأجرد، وشيّد إسماعيل البيت الحرام الذي قامت مكة بعد ذلك من حوله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الوادي الذي به مكة حتى اليوم، وكانت قبيلة جرهم أولى القبائل التي أقامت في مكة بعد تفجر بئر زمزم </w:t>
      </w:r>
      <w:r>
        <w:rPr>
          <w:rStyle w:val="FootnoteAnchor"/>
          <w:rtl w:val="true"/>
        </w:rPr>
        <w:footnoteReference w:id="588"/>
      </w:r>
      <w:r>
        <w:rPr>
          <w:rFonts w:ascii="Amiri" w:hAnsi="Amiri" w:eastAsia="Amiri" w:cs="Amiri"/>
          <w:color w:val="111111"/>
          <w:sz w:val="28"/>
          <w:sz w:val="28"/>
          <w:szCs w:val="28"/>
          <w:rtl w:val="true"/>
          <w:lang w:bidi="ar-SA"/>
        </w:rPr>
        <w:t>،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العمالقة كانوا أول من سكنها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0" w:name="__RefHeading___Toc721073_1067777946"/>
      <w:bookmarkStart w:id="321" w:name="_Toc118"/>
      <w:bookmarkEnd w:id="320"/>
      <w:r>
        <w:rPr>
          <w:rtl w:val="true"/>
        </w:rPr>
        <w:t>ثانياً</w:t>
      </w:r>
      <w:r>
        <w:rPr>
          <w:rtl w:val="true"/>
        </w:rPr>
        <w:t xml:space="preserve">: </w:t>
      </w:r>
      <w:r>
        <w:rPr>
          <w:rtl w:val="true"/>
        </w:rPr>
        <w:t>آراء المصادر والمراجع حول دلالات بكة</w:t>
      </w:r>
      <w:r>
        <w:rPr>
          <w:rtl w:val="true"/>
        </w:rPr>
        <w:t>:</w:t>
      </w:r>
      <w:bookmarkStart w:id="322" w:name="pg10126_88889"/>
      <w:bookmarkEnd w:id="321"/>
    </w:p>
    <w:p>
      <w:pPr>
        <w:pStyle w:val="BookText"/>
        <w:rPr/>
      </w:pPr>
      <w:bookmarkEnd w:id="322"/>
      <w:r>
        <w:rPr>
          <w:rFonts w:ascii="Amiri" w:hAnsi="Amiri" w:eastAsia="Amiri" w:cs="Amiri"/>
          <w:color w:val="111111"/>
          <w:sz w:val="28"/>
          <w:sz w:val="28"/>
          <w:szCs w:val="28"/>
          <w:rtl w:val="true"/>
          <w:lang w:bidi="ar-SA"/>
        </w:rPr>
        <w:t xml:space="preserve">ويمكن حصر أهم الآراء الخاصة بدلالات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المصادر أن بكة هي مكة في لغة الجنوب، وذلك بقلب الميم إلى باء على عادة أهل الجنوب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بكة تعني الوادي، وأن مكة لغة أخرى بنفس المعنى، ويستشهد على هذا المعنى بالاسم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 وادي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مكة تعني الوادي، ويستشهد على ذلك بالاسم ماكورابا أو ماكارابا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اللهجة الآرامية الشرقية </w:t>
      </w:r>
      <w:r>
        <w:rPr>
          <w:rStyle w:val="FootnoteAnchor"/>
          <w:rtl w:val="true"/>
        </w:rPr>
        <w:footnoteReference w:id="590"/>
      </w:r>
      <w:r>
        <w:rPr>
          <w:rFonts w:ascii="Amiri" w:hAnsi="Amiri" w:eastAsia="Amiri" w:cs="Amiri"/>
          <w:color w:val="111111"/>
          <w:sz w:val="28"/>
          <w:sz w:val="28"/>
          <w:szCs w:val="28"/>
          <w:rtl w:val="true"/>
          <w:lang w:bidi="ar-SA"/>
        </w:rPr>
        <w:t xml:space="preserve">، وهو الاسم الذي استخدمه بطليموس الإسكندري في المصادر اليونانية والرومانية، وربما نقلًا عن المصادر الآرامية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البَكّ أي‌التهشيم والتمزيق والقهر والإجهاد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بكة كلمة بابلية بمعنى البيت، أطلقها العماليق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بَكة لبكِّ الناس بعضهم بعضاً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بكة لأنها تَبُكُّ أعناق الجبابرة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بكة اسم لبطن مكة لأنهم يتباكون فيها أي‌يزدحمون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نخرج بالنتيجة التالية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المصادر اعتبرت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كلمة عربية من البك بمعنى التهشيم، أو عربية جنوبية تقابل مكة بقلب الميم إلى باء، أو آرامية شرقية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بكة كلمة بابلية بمعنى البيت</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721075_1067777946"/>
      <w:bookmarkStart w:id="324" w:name="_Toc119"/>
      <w:bookmarkEnd w:id="323"/>
      <w:r>
        <w:rPr>
          <w:rtl w:val="true"/>
        </w:rPr>
        <w:t>ثالثاً</w:t>
      </w:r>
      <w:r>
        <w:rPr>
          <w:rtl w:val="true"/>
        </w:rPr>
        <w:t xml:space="preserve">: </w:t>
      </w:r>
      <w:r>
        <w:rPr>
          <w:rtl w:val="true"/>
        </w:rPr>
        <w:t xml:space="preserve">التفرقة بين </w:t>
      </w:r>
      <w:r>
        <w:rPr>
          <w:rtl w:val="true"/>
        </w:rPr>
        <w:t>«</w:t>
      </w:r>
      <w:r>
        <w:rPr>
          <w:rtl w:val="true"/>
        </w:rPr>
        <w:t>مكة</w:t>
      </w:r>
      <w:r>
        <w:rPr>
          <w:rtl w:val="true"/>
        </w:rPr>
        <w:t xml:space="preserve">» </w:t>
      </w:r>
      <w:r>
        <w:rPr>
          <w:rtl w:val="true"/>
        </w:rPr>
        <w:t xml:space="preserve">و </w:t>
      </w:r>
      <w:r>
        <w:rPr>
          <w:rtl w:val="true"/>
        </w:rPr>
        <w:t>«</w:t>
      </w:r>
      <w:r>
        <w:rPr>
          <w:rtl w:val="true"/>
        </w:rPr>
        <w:t>بكة</w:t>
      </w:r>
      <w:r>
        <w:rPr>
          <w:rtl w:val="true"/>
        </w:rPr>
        <w:t>»:</w:t>
      </w:r>
      <w:bookmarkEnd w:id="32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لاحظنا أنه في الوقت الذي اعتبرت فيه العديد من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لمكان واحد، نجد اتجاهاً في بعض المصادر الأخرى إلى التفرقة بين مكة وبكة باعتبارهما حاملتين لدلالات مختلفة، ومن أهم</w:t>
      </w:r>
      <w:bookmarkStart w:id="325" w:name="pg10126_88890"/>
    </w:p>
    <w:p>
      <w:pPr>
        <w:pStyle w:val="BookText"/>
        <w:rPr/>
      </w:pPr>
      <w:bookmarkEnd w:id="325"/>
      <w:r>
        <w:rPr>
          <w:rFonts w:ascii="Amiri" w:hAnsi="Amiri" w:eastAsia="Amiri" w:cs="Amiri"/>
          <w:color w:val="111111"/>
          <w:sz w:val="28"/>
          <w:sz w:val="28"/>
          <w:szCs w:val="28"/>
          <w:rtl w:val="true"/>
          <w:lang w:bidi="ar-SA"/>
        </w:rPr>
        <w:t>وجوه التفرقة بين مكة وبكة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مكة بالميم تعني الحرم كله، بينما بكة بالباء تعني المسجد فقط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بكة اسم آخر لمكة مختلف في الدلالة، حيث يعني التهشيم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بكة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البابلية، وربما يصبح معنى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ذوبكة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أي‌صاحب البيت الحرام، كما ورد في بعض الآثار التاريخية </w:t>
      </w:r>
      <w:r>
        <w:rPr>
          <w:rStyle w:val="FootnoteAnchor"/>
          <w:rtl w:val="true"/>
        </w:rPr>
        <w:footnoteReference w:id="596"/>
      </w:r>
      <w:r>
        <w:rPr>
          <w:rFonts w:ascii="Amiri" w:hAnsi="Amiri" w:eastAsia="Amiri" w:cs="Amiri"/>
          <w:color w:val="111111"/>
          <w:sz w:val="28"/>
          <w:sz w:val="28"/>
          <w:szCs w:val="28"/>
          <w:rtl w:val="true"/>
          <w:lang w:bidi="ar-SA"/>
        </w:rPr>
        <w:t>، وبكة تسمية أطلقها العمالقة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البيت، وسائر ما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721077_1067777946"/>
      <w:bookmarkStart w:id="327" w:name="_Toc120"/>
      <w:bookmarkEnd w:id="326"/>
      <w:r>
        <w:rPr>
          <w:rtl w:val="true"/>
        </w:rPr>
        <w:t>المبحث الثالث مكة وبكة في المعاجم العربية</w:t>
      </w:r>
      <w:bookmarkEnd w:id="327"/>
    </w:p>
    <w:p>
      <w:pPr>
        <w:pStyle w:val="Heading4"/>
        <w:numPr>
          <w:ilvl w:val="3"/>
          <w:numId w:val="1"/>
        </w:numPr>
        <w:rPr/>
      </w:pPr>
      <w:bookmarkStart w:id="328" w:name="__RefHeading___Toc721079_1067777946"/>
      <w:bookmarkStart w:id="329" w:name="_Toc121"/>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بعد إعطاء الدلالات التي وردت للتسميتين مكة وبكة في المصادر القديمة والمراجع الحديثة، ننتقل إلى الجزء الثاني من هذا البحث وهو الخاص بتحديد دلالات مكة وبكة في معاجم اللغة العربية، وفي المعاجم السامية، وبخاصة المعاجم الآرامية والعبرية والحبشية والأكادية والعربية الجنوبية</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721081_1067777946"/>
      <w:bookmarkStart w:id="331" w:name="_Toc122"/>
      <w:bookmarkEnd w:id="330"/>
      <w:r>
        <w:rPr>
          <w:rtl w:val="true"/>
        </w:rPr>
        <w:t>أولًا</w:t>
      </w:r>
      <w:r>
        <w:rPr>
          <w:rtl w:val="true"/>
        </w:rPr>
        <w:t xml:space="preserve">: </w:t>
      </w:r>
      <w:r>
        <w:rPr>
          <w:rtl w:val="true"/>
        </w:rPr>
        <w:t>دلالات مكة وبكة في المعاجم العربية</w:t>
      </w:r>
      <w:r>
        <w:rPr>
          <w:rtl w:val="true"/>
        </w:rPr>
        <w:t>:</w:t>
      </w:r>
      <w:bookmarkEnd w:id="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مكة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في المعجم العربي عدة مواد أو جذور يجب مراجعة دلالاتها الأساسية والفرعية في محاولة لتحديد دلالة التسمية مكة، ومن هذه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 ك، م ك ا،</w:t>
      </w:r>
    </w:p>
    <w:p>
      <w:pPr>
        <w:pStyle w:val="BookText"/>
        <w:rPr/>
      </w:pPr>
      <w:r>
        <w:rPr>
          <w:rFonts w:ascii="Amiri" w:hAnsi="Amiri" w:eastAsia="Amiri" w:cs="Amiri"/>
          <w:color w:val="111111"/>
          <w:sz w:val="28"/>
          <w:sz w:val="28"/>
          <w:szCs w:val="28"/>
          <w:rtl w:val="true"/>
          <w:lang w:bidi="ar-SA"/>
        </w:rPr>
        <w:t>ومع الأخذ في الاعتبار الصلة الصوتية بين صوتي الكاف والقاف فهناك بعض المواد ذات الصلة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 ق، م ق ا، م ق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دلالات كل جذر من هذه الجذور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الجذر م ك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الجذر مَكَّ ومن استخداماته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 العظم 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 جميع 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 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عليه في الاقتضاء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أو 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وتدور معظم الاشتقاقات من هذا الجذر حول هذه المعاني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مكَّكَ على غريمه، أي‌مَكَّ وامتَكَّ العظم أي‌مكَّه، تمكَّك بمعنى امتَكَّ، والمُكاك المخ الممصوص، واللبن الممصوص، والمكاكة أي‌المُكاك، والمَكُّوك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طاس يُشرب به، أعلاه ضيق، وسطه واسع، ومكيال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أيضاً مَكْمَكَ بمعنى تدحرج في المشي، ومكمك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جميع ما فيه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الجذر م ك 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 مُكاءً ومَكْواً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بفيه أو شَبَّك بأصابع يديه، ثم أدخلها في فيه، ونفخ فيها،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تمكَّى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للصلاة، وتمكَّى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 بالعرق، ومنه المَكَا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جحر الثعلب والأرنب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الجذور القريبة صوتياً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الجذر م ق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 الشي‌ء 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 الرجل أو الفرس مَققاً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فاحش الطول في 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 ما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وبلد أمق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الأطراف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وأرض 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الأرجاء أو بعيدة ما بين الطرفين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ومقَّقَ على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عليهم، ومَقَق الطائر فرخه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امتقَّ الفصيل ما في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تَمَقَّقَ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وتباعد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تَمقَّقَ ما في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شربه شيئاً بعد شي‌ء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مَقْمَق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الجذر م ق 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القفر لاينبت فيه شجر، والأمقه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يهيم على وجهه لايدري أين يتوجه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الجذر م ق 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 السيف مقوّا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جَلاه، ويقال مَقَا الفصيل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رضعها رضعاً شديداً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بَكَّة في المعجم العربي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في المعجم العربي عدة مواد أو جذور يجب مراجعتها فيما يتعلق بالاسم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للتعرف على الدلالات الأساسية والفرعية لهذه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ك 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بكأت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ماؤها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وبكأ الحيوان الحلوب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بكأ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وأبكأ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خيره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ك ب 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بَكبَكَ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هزَّه وطرح بعضه على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والبكبكة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والذهاب، والبكبكة الازدحام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ك 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 الشي‌ء بَكَّاً وبكَّةً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هَشَمَه ومَزَّقه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بَكّ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وكسره من نخوته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وبَكَّ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 حملها وجهدها في السير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تباكَّ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 الرجل 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القول في صواب أو 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ولدها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بقوة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أذاعه</w:t>
      </w:r>
      <w:r>
        <w:rPr>
          <w:rFonts w:eastAsia="Amiri" w:cs="Amiri" w:ascii="Amiri" w:hAnsi="Amiri"/>
          <w:color w:val="111111"/>
          <w:sz w:val="28"/>
          <w:szCs w:val="28"/>
          <w:rtl w:val="true"/>
          <w:lang w:bidi="ar-SA"/>
        </w:rPr>
        <w:t>.</w:t>
      </w:r>
      <w:bookmarkStart w:id="332" w:name="pg10126_88894"/>
    </w:p>
    <w:p>
      <w:pPr>
        <w:pStyle w:val="BookText"/>
        <w:rPr/>
      </w:pPr>
      <w:bookmarkEnd w:id="3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البّقُّ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العريض، الواضح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721083_1067777946"/>
      <w:bookmarkStart w:id="334" w:name="_Toc123"/>
      <w:bookmarkEnd w:id="333"/>
      <w:r>
        <w:rPr>
          <w:rtl w:val="true"/>
        </w:rPr>
        <w:t>ثانياً</w:t>
      </w:r>
      <w:r>
        <w:rPr>
          <w:rtl w:val="true"/>
        </w:rPr>
        <w:t xml:space="preserve">: </w:t>
      </w:r>
      <w:r>
        <w:rPr>
          <w:rtl w:val="true"/>
        </w:rPr>
        <w:t xml:space="preserve">دلالات </w:t>
      </w:r>
      <w:r>
        <w:rPr>
          <w:rtl w:val="true"/>
        </w:rPr>
        <w:t>«</w:t>
      </w:r>
      <w:r>
        <w:rPr>
          <w:rtl w:val="true"/>
        </w:rPr>
        <w:t>الباسَّة</w:t>
      </w:r>
      <w:r>
        <w:rPr>
          <w:rtl w:val="true"/>
        </w:rPr>
        <w:t xml:space="preserve">» </w:t>
      </w:r>
      <w:r>
        <w:rPr>
          <w:rtl w:val="true"/>
        </w:rPr>
        <w:t xml:space="preserve">و </w:t>
      </w:r>
      <w:r>
        <w:rPr>
          <w:rtl w:val="true"/>
        </w:rPr>
        <w:t>«</w:t>
      </w:r>
      <w:r>
        <w:rPr>
          <w:rtl w:val="true"/>
        </w:rPr>
        <w:t>البسّاسة</w:t>
      </w:r>
      <w:r>
        <w:rPr>
          <w:rtl w:val="true"/>
        </w:rPr>
        <w:t xml:space="preserve">» </w:t>
      </w:r>
      <w:r>
        <w:rPr>
          <w:rtl w:val="true"/>
        </w:rPr>
        <w:t>في المعجم العربي</w:t>
      </w:r>
      <w:r>
        <w:rPr>
          <w:rtl w:val="true"/>
        </w:rPr>
        <w:t>:</w:t>
      </w:r>
      <w:bookmarkEnd w:id="334"/>
    </w:p>
    <w:p>
      <w:pPr>
        <w:pStyle w:val="BookText"/>
        <w:rPr/>
      </w:pPr>
      <w:r>
        <w:rPr>
          <w:rFonts w:ascii="Amiri" w:hAnsi="Amiri" w:eastAsia="Amiri" w:cs="Amiri"/>
          <w:color w:val="111111"/>
          <w:sz w:val="28"/>
          <w:sz w:val="28"/>
          <w:szCs w:val="28"/>
          <w:rtl w:val="true"/>
          <w:lang w:bidi="ar-SA"/>
        </w:rPr>
        <w:t>الباسَّة والبسَّاسة اسمان من الأسماء التي أُطلقت على مكة، وتم تعليل معنى الباسَّة لأنها تَبُسُّ، أي‌تحطم الملحدين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تخرجهم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وبالرجوع إلى المعجم العربي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أن معاني بَسَّ هي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 الرجل 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وجَهَدَ، بَسَّ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فتته، وقد ورد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وَبُسَّتْ الْجِبَالُ 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وبَسَّ الشي‌ء فرَّقه وأذهب منه شيئاً؛ وبَسَّ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طرده ونَحَّاه </w:t>
      </w:r>
      <w:r>
        <w:rPr>
          <w:rStyle w:val="FootnoteAnchor"/>
          <w:rtl w:val="true"/>
        </w:rPr>
        <w:footnoteReference w:id="608"/>
      </w:r>
      <w:r>
        <w:rPr>
          <w:rFonts w:ascii="Amiri" w:hAnsi="Amiri" w:eastAsia="Amiri" w:cs="Amiri"/>
          <w:color w:val="111111"/>
          <w:sz w:val="28"/>
          <w:sz w:val="28"/>
          <w:szCs w:val="28"/>
          <w:rtl w:val="true"/>
          <w:lang w:bidi="ar-SA"/>
        </w:rPr>
        <w:t>، وانبسَ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هذه الدلالات للمادة بَسَّ، يتضح أن الباسَّة والبسَّاسة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كاسمين لمكة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يشيران الى صفتها كمُفَتِّتة، ومُفَرقة، وطاردة للملحدين، ومحطمة لهم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وتشير بعض المصادر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بيت، أو هي علم على البيت الذي بنته غطفان للعزى، وقد ورد في معجم البلدان 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وهو بيت بنته غطفان، وسمته بُسَّا مضاهاة للكعبة، وقد أخذت هذه التسمية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 ذلك ما أبس عبد بناقة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طوفانه حولها ليحلبها، وهو يشير إلى استحلاب الرزق في الطواف حوله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bookmarkStart w:id="335" w:name="pg10126_88895"/>
    </w:p>
    <w:p>
      <w:pPr>
        <w:pStyle w:val="BookText"/>
        <w:rPr/>
      </w:pPr>
      <w:bookmarkEnd w:id="335"/>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بيتاً، ولكنه ماء ورد فيه شعر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الإصفهاني في كتابه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بنته غطفان شبّهوه بالكعبة وكانوا يحجّون إليه ويعظمونه ويسمونه حرماً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ونصل من هذا إلى نتيجة مهمة وهي أن الباسة والبساسة من الأسماء التي أطلقت على مكة،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بنته غطفان للعزى أو أنه ماء، وأنها لا تعني بيتاً بشكل مطلق</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721085_1067777946"/>
      <w:bookmarkStart w:id="337" w:name="_Toc124"/>
      <w:bookmarkEnd w:id="336"/>
      <w:r>
        <w:rPr>
          <w:rtl w:val="true"/>
        </w:rPr>
        <w:t>ثالثاً</w:t>
      </w:r>
      <w:r>
        <w:rPr>
          <w:rtl w:val="true"/>
        </w:rPr>
        <w:t xml:space="preserve">: </w:t>
      </w:r>
      <w:r>
        <w:rPr>
          <w:rtl w:val="true"/>
        </w:rPr>
        <w:t xml:space="preserve">دلالات </w:t>
      </w:r>
      <w:r>
        <w:rPr>
          <w:rtl w:val="true"/>
        </w:rPr>
        <w:t>«</w:t>
      </w:r>
      <w:r>
        <w:rPr>
          <w:rtl w:val="true"/>
        </w:rPr>
        <w:t>الناسَّة</w:t>
      </w:r>
      <w:r>
        <w:rPr>
          <w:rtl w:val="true"/>
        </w:rPr>
        <w:t xml:space="preserve">» </w:t>
      </w:r>
      <w:r>
        <w:rPr>
          <w:rtl w:val="true"/>
        </w:rPr>
        <w:t xml:space="preserve">و </w:t>
      </w:r>
      <w:r>
        <w:rPr>
          <w:rtl w:val="true"/>
        </w:rPr>
        <w:t>«</w:t>
      </w:r>
      <w:r>
        <w:rPr>
          <w:rtl w:val="true"/>
        </w:rPr>
        <w:t>النسَّاسة</w:t>
      </w:r>
      <w:r>
        <w:rPr>
          <w:rtl w:val="true"/>
        </w:rPr>
        <w:t xml:space="preserve">» </w:t>
      </w:r>
      <w:r>
        <w:rPr>
          <w:rtl w:val="true"/>
        </w:rPr>
        <w:t>في المعجم العربي</w:t>
      </w:r>
      <w:r>
        <w:rPr>
          <w:rtl w:val="true"/>
        </w:rPr>
        <w:t>:</w:t>
      </w:r>
      <w:bookmarkEnd w:id="337"/>
    </w:p>
    <w:p>
      <w:pPr>
        <w:pStyle w:val="BookText"/>
        <w:rPr/>
      </w:pPr>
      <w:r>
        <w:rPr>
          <w:rFonts w:ascii="Amiri" w:hAnsi="Amiri" w:eastAsia="Amiri" w:cs="Amiri"/>
          <w:color w:val="111111"/>
          <w:sz w:val="28"/>
          <w:sz w:val="28"/>
          <w:szCs w:val="28"/>
          <w:rtl w:val="true"/>
          <w:lang w:bidi="ar-SA"/>
        </w:rPr>
        <w:t xml:space="preserve">الناسَّة والنسَّاسة اسمان من أسماء مكة، ومن دلالات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نَسَّ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عطشه، نَسَّ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وزَجَرها، وأنَسَّ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غاية الجهد، ومنه المَنْسوس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المطرود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الدلالات يتضح أن معنى الناسّة والنسَّاسة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الطاردةُ والزَّاجِرة، وهي من الدلالات المشتركة مع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721087_1067777946"/>
      <w:bookmarkStart w:id="339" w:name="_Toc125"/>
      <w:bookmarkEnd w:id="338"/>
      <w:r>
        <w:rPr>
          <w:rtl w:val="true"/>
        </w:rPr>
        <w:t>رابعاً</w:t>
      </w:r>
      <w:r>
        <w:rPr>
          <w:rtl w:val="true"/>
        </w:rPr>
        <w:t xml:space="preserve">: </w:t>
      </w:r>
      <w:r>
        <w:rPr>
          <w:rtl w:val="true"/>
        </w:rPr>
        <w:t>أسماء مكة في المعاجم العربية</w:t>
      </w:r>
      <w:r>
        <w:rPr>
          <w:rtl w:val="true"/>
        </w:rPr>
        <w:t xml:space="preserve">: </w:t>
      </w:r>
      <w:r>
        <w:rPr>
          <w:rtl w:val="true"/>
        </w:rPr>
        <w:t>نتائج نهائية</w:t>
      </w:r>
      <w:r>
        <w:rPr>
          <w:rtl w:val="true"/>
        </w:rPr>
        <w:t>:</w:t>
      </w:r>
      <w:bookmarkEnd w:id="339"/>
    </w:p>
    <w:p>
      <w:pPr>
        <w:pStyle w:val="Heading5"/>
        <w:numPr>
          <w:ilvl w:val="4"/>
          <w:numId w:val="1"/>
        </w:numPr>
        <w:rPr/>
      </w:pPr>
      <w:bookmarkStart w:id="340" w:name="__RefHeading___Toc721089_1067777946"/>
      <w:bookmarkStart w:id="341" w:name="_Toc126"/>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من هذا العرض السابق لأسماء مكة في المعاجم العربية نخرج بالنتائج المهمة التالية في تحديد دلالات أسماء مكة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2" w:name="__RefHeading___Toc721091_1067777946"/>
      <w:bookmarkStart w:id="343" w:name="_Toc127"/>
      <w:bookmarkEnd w:id="342"/>
      <w:r>
        <w:rPr/>
        <w:t>1</w:t>
      </w:r>
      <w:r>
        <w:rPr>
          <w:rtl w:val="true"/>
        </w:rPr>
        <w:t xml:space="preserve">- </w:t>
      </w:r>
      <w:r>
        <w:rPr>
          <w:rtl w:val="true"/>
        </w:rPr>
        <w:t xml:space="preserve">اشتقاق مكة من الجذر </w:t>
      </w:r>
      <w:r>
        <w:rPr>
          <w:rtl w:val="true"/>
        </w:rPr>
        <w:t>(</w:t>
      </w:r>
      <w:r>
        <w:rPr>
          <w:rtl w:val="true"/>
        </w:rPr>
        <w:t>م ك ك</w:t>
      </w:r>
      <w:r>
        <w:rPr>
          <w:rtl w:val="true"/>
        </w:rPr>
        <w:t xml:space="preserve">) </w:t>
      </w:r>
      <w:r>
        <w:rPr>
          <w:rtl w:val="true"/>
        </w:rPr>
        <w:t>يعطي مكة عدة دلالات</w:t>
      </w:r>
      <w:r>
        <w:rPr>
          <w:rtl w:val="true"/>
        </w:rPr>
        <w:t>:</w:t>
      </w:r>
      <w:bookmarkStart w:id="344" w:name="pg10126_88896"/>
      <w:bookmarkEnd w:id="343"/>
    </w:p>
    <w:p>
      <w:pPr>
        <w:pStyle w:val="BookText"/>
        <w:rPr/>
      </w:pPr>
      <w:bookmarkEnd w:id="344"/>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تُهلك الجبارين وتضعفهم، وذلك من مَكَّ الشي‌ء أهلكه ونقصه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هذا المعنى أبوبكر بن الأنباري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مكة؛ لأنها تمك الجبارين، أي تذهب نخوتهم</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مكة لأنها تَمُكُّ الذنوب، أي‌تذهب بها، وهذه الدلالة مأخوذة من مَكَّ الفصيل ضرع أمه فلم يبق فيه شيئاً، ومَكَّ الشي‌ء نقصه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مكة من مَكَّ بمعنى امتصَّ، أو مَصَّ؛ لأن أهل مكة كانوا يمتكون الماء، أي‌يستخرجونه وذلك لقلته، وهذه الدلالة مأخوذة من مَكَّ الثدي أي‌مصّه، ومَكَّ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جميع ما فيه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بين جبلين مرتفعين عليها، فهي في هبطة بمنزلة المكوك </w:t>
      </w:r>
      <w:r>
        <w:rPr>
          <w:rStyle w:val="FootnoteAnchor"/>
          <w:rtl w:val="true"/>
        </w:rPr>
        <w:footnoteReference w:id="616"/>
      </w:r>
      <w:r>
        <w:rPr>
          <w:rFonts w:ascii="Amiri" w:hAnsi="Amiri" w:eastAsia="Amiri" w:cs="Amiri"/>
          <w:color w:val="111111"/>
          <w:sz w:val="28"/>
          <w:sz w:val="28"/>
          <w:szCs w:val="28"/>
          <w:rtl w:val="true"/>
          <w:lang w:bidi="ar-SA"/>
        </w:rPr>
        <w:t xml:space="preserve">، والمكوك طاس يشرب به، أعلاه ضيق، ووسطه واسع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 مكة من امتَكَّ،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امتكت الناس، أي‌جذبتهم من جميع الأطراف</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أخذت هذه الدلالة من امتك الفصيل ما في ضرع أمه أي استقصاه بالمصّ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721093_1067777946"/>
      <w:bookmarkStart w:id="346" w:name="_Toc128"/>
      <w:bookmarkEnd w:id="345"/>
      <w:r>
        <w:rPr/>
        <w:t>2</w:t>
      </w:r>
      <w:r>
        <w:rPr>
          <w:rtl w:val="true"/>
        </w:rPr>
        <w:t xml:space="preserve">- </w:t>
      </w:r>
      <w:r>
        <w:rPr>
          <w:rtl w:val="true"/>
        </w:rPr>
        <w:t xml:space="preserve">اشتقاق مكة من الجذر </w:t>
      </w:r>
      <w:r>
        <w:rPr>
          <w:rtl w:val="true"/>
        </w:rPr>
        <w:t>(</w:t>
      </w:r>
      <w:r>
        <w:rPr>
          <w:rtl w:val="true"/>
        </w:rPr>
        <w:t>م ك ا</w:t>
      </w:r>
      <w:r>
        <w:rPr>
          <w:rtl w:val="true"/>
        </w:rPr>
        <w:t xml:space="preserve">) </w:t>
      </w:r>
      <w:r>
        <w:rPr>
          <w:rtl w:val="true"/>
        </w:rPr>
        <w:t>يعطي اسم مكة الدلالات التالية</w:t>
      </w:r>
      <w:r>
        <w:rPr>
          <w:rtl w:val="true"/>
        </w:rPr>
        <w:t>:</w:t>
      </w:r>
      <w:bookmarkEnd w:id="34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مكة؛ لأن العرب في الجاهلية كانت تَمُكُّ في مكان الكعبة؛ لأنها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حجنا حتى نأتي مكان الكعبة فنمك فيه، أي‌نصفر صفير المكاء حول الكعبة، فكانوا يصفرون ويصفقون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bookmarkStart w:id="347" w:name="pg10126_88897"/>
    </w:p>
    <w:p>
      <w:pPr>
        <w:pStyle w:val="BookText"/>
        <w:rPr/>
      </w:pPr>
      <w:bookmarkEnd w:id="347"/>
      <w:r>
        <w:rPr>
          <w:rFonts w:ascii="Amiri" w:hAnsi="Amiri" w:eastAsia="Amiri" w:cs="Amiri"/>
          <w:color w:val="111111"/>
          <w:sz w:val="28"/>
          <w:sz w:val="28"/>
          <w:szCs w:val="28"/>
          <w:rtl w:val="true"/>
          <w:lang w:bidi="ar-SA"/>
        </w:rPr>
        <w:t xml:space="preserve">وقد اشتقت هذه الدلالة من الجذر مَكَا مُكاءً، أي‌صفر بفيه، أو شبك أصابع يديه ثم أدخلها في فيه ونفخ فيها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هذا المعنى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سمّي طائر المُكَّاء بذلك؛ لأنه يجمع يديه ثم يصفر فيهما صفيراً حسناً </w:t>
      </w:r>
      <w:r>
        <w:rPr>
          <w:rStyle w:val="FootnoteAnchor"/>
          <w:rtl w:val="true"/>
        </w:rPr>
        <w:footnoteReference w:id="623"/>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الطائر أي‌صفّر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مكة من التطهر للصلاة، ففي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تمكَّى الغلام أي‌تطهر للصلاة، وتمكَّى الفرس أي‌ابتل بالعرق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721095_1067777946"/>
      <w:bookmarkStart w:id="349" w:name="_Toc129"/>
      <w:bookmarkEnd w:id="348"/>
      <w:r>
        <w:rPr/>
        <w:t>3</w:t>
      </w:r>
      <w:r>
        <w:rPr>
          <w:rtl w:val="true"/>
        </w:rPr>
        <w:t xml:space="preserve">- </w:t>
      </w:r>
      <w:r>
        <w:rPr>
          <w:rtl w:val="true"/>
        </w:rPr>
        <w:t xml:space="preserve">اشتقاق اسم مكة من الجذر </w:t>
      </w:r>
      <w:r>
        <w:rPr>
          <w:rtl w:val="true"/>
        </w:rPr>
        <w:t>(</w:t>
      </w:r>
      <w:r>
        <w:rPr>
          <w:rtl w:val="true"/>
        </w:rPr>
        <w:t>م ق ق</w:t>
      </w:r>
      <w:r>
        <w:rPr>
          <w:rtl w:val="true"/>
        </w:rPr>
        <w:t>):</w:t>
      </w:r>
      <w:bookmarkEnd w:id="349"/>
    </w:p>
    <w:p>
      <w:pPr>
        <w:pStyle w:val="BookText"/>
        <w:rPr/>
      </w:pPr>
      <w:r>
        <w:rPr>
          <w:rFonts w:ascii="Amiri" w:hAnsi="Amiri" w:eastAsia="Amiri" w:cs="Amiri"/>
          <w:color w:val="111111"/>
          <w:sz w:val="28"/>
          <w:sz w:val="28"/>
          <w:szCs w:val="28"/>
          <w:rtl w:val="true"/>
          <w:lang w:bidi="ar-SA"/>
        </w:rPr>
        <w:t xml:space="preserve">يعطي اشتقاق اسم مكة 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الدلالات المقترحة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الدلالات،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امتقَّ الفصيل ما في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شربه كله، وهي نفس دلالة امتكَّ في امتَكَّ الفصيل ما في ضرع أمه أي‌استقصاه بالمص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تمقق ما في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استخرجه، وهو قريب من دلالة امتك العظم، وقريب من الناحية الصوتية من تمكَّك بمعنى امتكَّ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تنطبق على اسم مكة هذه الدلالة المشتركة بين الجذرين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الدلالات الخاصة التي لا يشترك فيها مع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أهم هذه الدلالات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مقَّ على الفتح في مَقَّ الشي‌ء فتحه، ومَقَّ العين قلعها، ومقَّ ما بين الشيئين أي‌بَعُدَ ما بينهما، ومنه أرض 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الأرجاء أو بعيدة ما بين الطرفين، وبلد أمَق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الأطراف، وتَمَقَّقَ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وابتعد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دلالة التضييق في مقَّق بمعنى ضيَّق، مثل مقّق على عياله أي‌ضَيَّق عليهم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اجتمع في هذه الدلالات صفات الفتح، وبُعد الأرجاء، والتضييق، والإطعام، وصفة الفتح تقترب من دلالة الإهلاك والإضعاف، والإنقاص التي احتواها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بُعد الأرجاء قد تنطبق على الطبيعة الجغرافية لمكة من حيث إنها ممتدة ومتباعدة الأطراف بسبب طبيعتها الجبلية، وصفة التضييق قد تنطبق على الطبيعة الجغرافية لمكة من حيث إن جبالها تضيق على أهلها في حركتهم وحياتهم، وصفة الإطعام تنطبق على مكة أيضاً؛ حيث إنها اهتمّت بإطعام الحجيج، فكأنها مثل الطائر الذي يُمقِّقُ فرخه أي‌يطعمه</w:t>
      </w:r>
      <w:r>
        <w:rPr>
          <w:rFonts w:eastAsia="Amiri" w:cs="Amiri" w:ascii="Amiri" w:hAnsi="Amiri"/>
          <w:color w:val="111111"/>
          <w:sz w:val="28"/>
          <w:szCs w:val="28"/>
          <w:rtl w:val="true"/>
          <w:lang w:bidi="ar-SA"/>
        </w:rPr>
        <w:t>.</w:t>
      </w:r>
      <w:bookmarkStart w:id="350" w:name="pg10126_88899"/>
    </w:p>
    <w:p>
      <w:pPr>
        <w:pStyle w:val="Heading5"/>
        <w:numPr>
          <w:ilvl w:val="4"/>
          <w:numId w:val="1"/>
        </w:numPr>
        <w:rPr/>
      </w:pPr>
      <w:bookmarkStart w:id="351" w:name="__RefHeading___Toc721097_1067777946"/>
      <w:bookmarkStart w:id="352" w:name="_Toc130"/>
      <w:bookmarkEnd w:id="350"/>
      <w:bookmarkEnd w:id="351"/>
      <w:r>
        <w:rPr/>
        <w:t>4</w:t>
      </w:r>
      <w:r>
        <w:rPr>
          <w:rtl w:val="true"/>
        </w:rPr>
        <w:t xml:space="preserve">- </w:t>
      </w:r>
      <w:r>
        <w:rPr>
          <w:rtl w:val="true"/>
        </w:rPr>
        <w:t xml:space="preserve">اشتقاق اسم مكة من الجذر </w:t>
      </w:r>
      <w:r>
        <w:rPr>
          <w:rtl w:val="true"/>
        </w:rPr>
        <w:t>(</w:t>
      </w:r>
      <w:r>
        <w:rPr>
          <w:rtl w:val="true"/>
        </w:rPr>
        <w:t>م ق ا</w:t>
      </w:r>
      <w:r>
        <w:rPr>
          <w:rtl w:val="true"/>
        </w:rPr>
        <w:t>):</w:t>
      </w:r>
      <w:bookmarkEnd w:id="352"/>
    </w:p>
    <w:p>
      <w:pPr>
        <w:pStyle w:val="BookText"/>
        <w:rPr/>
      </w:pPr>
      <w:r>
        <w:rPr>
          <w:rFonts w:ascii="Amiri" w:hAnsi="Amiri" w:eastAsia="Amiri" w:cs="Amiri"/>
          <w:color w:val="111111"/>
          <w:sz w:val="28"/>
          <w:sz w:val="28"/>
          <w:szCs w:val="28"/>
          <w:rtl w:val="true"/>
          <w:lang w:bidi="ar-SA"/>
        </w:rPr>
        <w:t xml:space="preserve">يعطي الدلالة التالية المشتركة مع إحدى دلالات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مقا بمعنى رضع رضعاً شديداً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 الفصيل أمه أي‌رضعها رضعاً شديداً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721099_1067777946"/>
      <w:bookmarkStart w:id="354" w:name="_Toc131"/>
      <w:bookmarkEnd w:id="353"/>
      <w:r>
        <w:rPr/>
        <w:t>5</w:t>
      </w:r>
      <w:r>
        <w:rPr>
          <w:rtl w:val="true"/>
        </w:rPr>
        <w:t xml:space="preserve">- </w:t>
      </w:r>
      <w:r>
        <w:rPr>
          <w:rtl w:val="true"/>
        </w:rPr>
        <w:t xml:space="preserve">اشتقاق اسم مكة من الجذر </w:t>
      </w:r>
      <w:r>
        <w:rPr>
          <w:rtl w:val="true"/>
        </w:rPr>
        <w:t>(</w:t>
      </w:r>
      <w:r>
        <w:rPr>
          <w:rtl w:val="true"/>
        </w:rPr>
        <w:t>م ق ه</w:t>
      </w:r>
      <w:r>
        <w:rPr>
          <w:rtl w:val="true"/>
        </w:rPr>
        <w:t>):</w:t>
      </w:r>
      <w:bookmarkEnd w:id="354"/>
    </w:p>
    <w:p>
      <w:pPr>
        <w:pStyle w:val="BookText"/>
        <w:rPr/>
      </w:pPr>
      <w:r>
        <w:rPr>
          <w:rFonts w:ascii="Amiri" w:hAnsi="Amiri" w:eastAsia="Amiri" w:cs="Amiri"/>
          <w:color w:val="111111"/>
          <w:sz w:val="28"/>
          <w:sz w:val="28"/>
          <w:szCs w:val="28"/>
          <w:rtl w:val="true"/>
          <w:lang w:bidi="ar-SA"/>
        </w:rPr>
        <w:t xml:space="preserve">يعطي دلالة جديدة، حيث ورد من مشتقات هذا الجذر كلمة الأمقة، وهو المكان القفر لا ينبت فيه شجر، وكذلك الأمقه من الناس، وهو الذي يهيم على وجهه لا يدري أين يتوجه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يتفق الوصف الأول مع صفة المكان الذى نزل فيه إبراهيم عليه السلام مع زوجته هاجر وابنه إسماعيل، وهو المكان الذي وصفه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الوصف الثاني فربما يتفق مع حالة هاجر أم إسماعيل وهي تبحث عن الماء لابنها، حيث كانت لا تدري إلى أين تتجه</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721101_1067777946"/>
      <w:bookmarkStart w:id="356" w:name="_Toc132"/>
      <w:bookmarkEnd w:id="355"/>
      <w:r>
        <w:rPr/>
        <w:t>6</w:t>
      </w:r>
      <w:r>
        <w:rPr>
          <w:rtl w:val="true"/>
        </w:rPr>
        <w:t xml:space="preserve">- </w:t>
      </w:r>
      <w:r>
        <w:rPr>
          <w:rtl w:val="true"/>
        </w:rPr>
        <w:t xml:space="preserve">اشتقاق اسم بكة من الجذر </w:t>
      </w:r>
      <w:r>
        <w:rPr>
          <w:rtl w:val="true"/>
        </w:rPr>
        <w:t>(</w:t>
      </w:r>
      <w:r>
        <w:rPr>
          <w:rtl w:val="true"/>
        </w:rPr>
        <w:t>ب ك ك</w:t>
      </w:r>
      <w:r>
        <w:rPr>
          <w:rtl w:val="true"/>
        </w:rPr>
        <w:t xml:space="preserve">) </w:t>
      </w:r>
      <w:r>
        <w:rPr>
          <w:rtl w:val="true"/>
        </w:rPr>
        <w:t>يعطي الدلالات التالية</w:t>
      </w:r>
      <w:r>
        <w:rPr>
          <w:rtl w:val="true"/>
        </w:rPr>
        <w:t>:</w:t>
      </w:r>
      <w:bookmarkEnd w:id="35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بكَّة يدل على التهشيم، والتمزيق، والكسر كما ورد في بكَّ الشي‌ء بكاً وبكةً بمعنى هشمه ومزَّقه، وكما ورد في بك عنقه أي‌كسره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ويصبح معنى بكة هنا المهشمة، والممزِّقة، والكاسرة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بكَّة يدل على القهر وكسر النخوة كما ورد في بكَّ الرجلَ أي‌قهره وكسره من نخوته، كما في بك عنقه بمعنى كسره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الكسر المعنوي</w:t>
      </w:r>
      <w:bookmarkStart w:id="357" w:name="pg10126_88900"/>
    </w:p>
    <w:p>
      <w:pPr>
        <w:pStyle w:val="BookText"/>
        <w:rPr/>
      </w:pPr>
      <w:bookmarkEnd w:id="357"/>
      <w:r>
        <w:rPr>
          <w:rFonts w:ascii="Amiri" w:hAnsi="Amiri" w:eastAsia="Amiri" w:cs="Amiri"/>
          <w:color w:val="111111"/>
          <w:sz w:val="28"/>
          <w:sz w:val="28"/>
          <w:szCs w:val="28"/>
          <w:rtl w:val="true"/>
          <w:lang w:bidi="ar-SA"/>
        </w:rPr>
        <w:t>والمادي معاً، ويصبح معنى بكة القاهرة والكاسرة للنخوة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بكَّة يدل على الزحام والازدحام كما ورد في بَكَّ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زحمه، وكما ورد في تباكَّ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زحم بعضهم بعضاً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البكبكة بمعنى الازدحام </w:t>
      </w:r>
      <w:r>
        <w:rPr>
          <w:rStyle w:val="FootnoteAnchor"/>
          <w:rtl w:val="true"/>
        </w:rPr>
        <w:footnoteReference w:id="636"/>
      </w:r>
      <w:r>
        <w:rPr>
          <w:rFonts w:ascii="Amiri" w:hAnsi="Amiri" w:eastAsia="Amiri" w:cs="Amiri"/>
          <w:color w:val="111111"/>
          <w:sz w:val="28"/>
          <w:sz w:val="28"/>
          <w:szCs w:val="28"/>
          <w:rtl w:val="true"/>
          <w:lang w:bidi="ar-SA"/>
        </w:rPr>
        <w:t xml:space="preserve">، وبمعنى المجي‌ء والذهاب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معنى بكة هنا المزدحمة والمثقلة، وربما كان في البكبكة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المجي‌ء والذهاب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حالة هاجر وهي تبحث عن الماء بين المجي‌ء والذهاب؛ سعياً وراء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بكة يدل على الثقل والجهد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الدابة أي‌أثقل حملها وجهدها في السير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721103_1067777946"/>
      <w:bookmarkStart w:id="359" w:name="_Toc133"/>
      <w:bookmarkEnd w:id="358"/>
      <w:r>
        <w:rPr/>
        <w:t>7</w:t>
      </w:r>
      <w:r>
        <w:rPr>
          <w:rtl w:val="true"/>
        </w:rPr>
        <w:t xml:space="preserve">- </w:t>
      </w:r>
      <w:r>
        <w:rPr>
          <w:rtl w:val="true"/>
        </w:rPr>
        <w:t xml:space="preserve">أن اشتقاق اسم بكَّة من الجذر </w:t>
      </w:r>
      <w:r>
        <w:rPr>
          <w:rtl w:val="true"/>
        </w:rPr>
        <w:t>(</w:t>
      </w:r>
      <w:r>
        <w:rPr>
          <w:rtl w:val="true"/>
        </w:rPr>
        <w:t>ب ق ق</w:t>
      </w:r>
      <w:r>
        <w:rPr>
          <w:rtl w:val="true"/>
        </w:rPr>
        <w:t xml:space="preserve">) </w:t>
      </w:r>
      <w:r>
        <w:rPr>
          <w:rtl w:val="true"/>
        </w:rPr>
        <w:t>يعطي الدلالات التالية</w:t>
      </w:r>
      <w:r>
        <w:rPr>
          <w:rtl w:val="true"/>
        </w:rPr>
        <w:t>:</w:t>
      </w:r>
      <w:bookmarkEnd w:id="359"/>
    </w:p>
    <w:p>
      <w:pPr>
        <w:pStyle w:val="BookText"/>
        <w:rPr/>
      </w:pPr>
      <w:r>
        <w:rPr>
          <w:rFonts w:ascii="Amiri" w:hAnsi="Amiri" w:eastAsia="Amiri" w:cs="Amiri"/>
          <w:color w:val="111111"/>
          <w:sz w:val="28"/>
          <w:sz w:val="28"/>
          <w:szCs w:val="28"/>
          <w:rtl w:val="true"/>
          <w:lang w:bidi="ar-SA"/>
        </w:rPr>
        <w:t>الكثرة والشدة كما ورد في بَقَّت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ولدها، وبَقَّت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أمطرت بغزارة وشدة، وبَقَّ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القول، وبَقَّ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بقوة، وبقّ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أذاعه، وبقَّ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العريض </w:t>
      </w:r>
      <w:r>
        <w:rPr>
          <w:rStyle w:val="FootnoteAnchor"/>
          <w:rtl w:val="true"/>
        </w:rPr>
        <w:footnoteReference w:id="639"/>
      </w:r>
      <w:r>
        <w:rPr>
          <w:rFonts w:ascii="Amiri" w:hAnsi="Amiri" w:eastAsia="Amiri" w:cs="Amiri"/>
          <w:color w:val="111111"/>
          <w:sz w:val="28"/>
          <w:sz w:val="28"/>
          <w:szCs w:val="28"/>
          <w:rtl w:val="true"/>
          <w:lang w:bidi="ar-SA"/>
        </w:rPr>
        <w:t>، ويصبح معنى بكة هنا يدور حول الكثرة، والقوة، والشدة، والتفتيت، والتجزئة، والنشر والاتساع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0" w:name="__RefHeading___Toc721105_1067777946"/>
      <w:bookmarkStart w:id="361" w:name="_Toc134"/>
      <w:bookmarkEnd w:id="360"/>
      <w:r>
        <w:rPr/>
        <w:t>8</w:t>
      </w:r>
      <w:r>
        <w:rPr>
          <w:rtl w:val="true"/>
        </w:rPr>
        <w:t xml:space="preserve">- </w:t>
      </w:r>
      <w:r>
        <w:rPr>
          <w:rtl w:val="true"/>
        </w:rPr>
        <w:t>أن تسمية مكة بالباسة والبسَّاسة</w:t>
      </w:r>
      <w:r>
        <w:rPr>
          <w:rtl w:val="true"/>
        </w:rPr>
        <w:t>:</w:t>
      </w:r>
      <w:bookmarkStart w:id="362" w:name="pg10126_88901"/>
      <w:bookmarkEnd w:id="361"/>
    </w:p>
    <w:p>
      <w:pPr>
        <w:pStyle w:val="BookText"/>
        <w:rPr/>
      </w:pPr>
      <w:bookmarkEnd w:id="362"/>
      <w:r>
        <w:rPr>
          <w:rFonts w:ascii="Amiri" w:hAnsi="Amiri" w:eastAsia="Amiri" w:cs="Amiri"/>
          <w:color w:val="111111"/>
          <w:sz w:val="28"/>
          <w:sz w:val="28"/>
          <w:szCs w:val="28"/>
          <w:rtl w:val="true"/>
          <w:lang w:bidi="ar-SA"/>
        </w:rPr>
        <w:t>يعطي الدلالات المرتبطة بالتفتيت، والتفريق، والتحطيم، والطرد، فيكون معنى الباسة والبسّاسة كاسم لمكة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المحطمة، والمفرقة، والطاردة، والمفتتة، وهي دلالات قريبة من معاني مكة وبكة المرتبطة بالتحطيم والتهشيم</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721107_1067777946"/>
      <w:bookmarkStart w:id="364" w:name="_Toc135"/>
      <w:bookmarkEnd w:id="363"/>
      <w:r>
        <w:rPr/>
        <w:t>9</w:t>
      </w:r>
      <w:r>
        <w:rPr>
          <w:rtl w:val="true"/>
        </w:rPr>
        <w:t xml:space="preserve">- </w:t>
      </w:r>
      <w:r>
        <w:rPr>
          <w:rtl w:val="true"/>
        </w:rPr>
        <w:t>أن تسمية مكة بالناسَّة أو النسَّاسة</w:t>
      </w:r>
      <w:r>
        <w:rPr>
          <w:rtl w:val="true"/>
        </w:rPr>
        <w:t>:</w:t>
      </w:r>
      <w:bookmarkEnd w:id="364"/>
    </w:p>
    <w:p>
      <w:pPr>
        <w:pStyle w:val="BookText"/>
        <w:rPr/>
      </w:pPr>
      <w:r>
        <w:rPr>
          <w:rFonts w:ascii="Amiri" w:hAnsi="Amiri" w:eastAsia="Amiri" w:cs="Amiri"/>
          <w:color w:val="111111"/>
          <w:sz w:val="28"/>
          <w:sz w:val="28"/>
          <w:szCs w:val="28"/>
          <w:rtl w:val="true"/>
          <w:lang w:bidi="ar-SA"/>
        </w:rPr>
        <w:t>يعطي الدلالات المرتبطة بالطرد، والزجر، والجهد، واشتداد العطش، واليُبْس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الدلالات مشترك مع دلالات الباسة والبساسة، ومشترك أيضاً مع بعض دلالات مَكَّ وبَكَّ</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721109_1067777946"/>
      <w:bookmarkStart w:id="366" w:name="_Toc136"/>
      <w:bookmarkEnd w:id="365"/>
      <w:r>
        <w:rPr>
          <w:rtl w:val="true"/>
        </w:rPr>
        <w:t>المبحث الرابع دلالات أسماء مكة في المعاجم السامية</w:t>
      </w:r>
      <w:bookmarkEnd w:id="366"/>
    </w:p>
    <w:p>
      <w:pPr>
        <w:pStyle w:val="Heading4"/>
        <w:numPr>
          <w:ilvl w:val="3"/>
          <w:numId w:val="1"/>
        </w:numPr>
        <w:rPr/>
      </w:pPr>
      <w:bookmarkStart w:id="367" w:name="__RefHeading___Toc721111_1067777946"/>
      <w:bookmarkStart w:id="368" w:name="_Toc137"/>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ورد في بعض المصادر أن الاسمين مكة وبكة مأخوذان من بعض اللغات السامية، ودخلتا في اللغة العربية، ومن أهم هذه الآراء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اسم مكة في جغرافية بطليموس في صيغة ماكورابا </w:t>
      </w:r>
      <w:r>
        <w:rPr>
          <w:rFonts w:eastAsia="Times New Roman" w:cs="Times New Roman" w:ascii="Times New Roman" w:hAnsi="Times New Roman"/>
          <w:color w:val="111111"/>
          <w:sz w:val="28"/>
          <w:szCs w:val="28"/>
          <w:lang w:val="en-US" w:bidi="en-US"/>
        </w:rPr>
        <w:t>Macoraba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القريبة من صيغة مكرب عند السبئيين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 أن يكون معناها المقرب إلى اللَّه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بروكلمان أن مكة مشتقة من مكرب أو مقرب العربية الجنوبية ومعناها عنده الهيكل </w:t>
      </w:r>
      <w:r>
        <w:rPr>
          <w:rStyle w:val="FootnoteAnchor"/>
          <w:rtl w:val="true"/>
        </w:rPr>
        <w:footnoteReference w:id="641"/>
      </w:r>
      <w:r>
        <w:rPr>
          <w:rFonts w:ascii="Amiri" w:hAnsi="Amiri" w:eastAsia="Amiri" w:cs="Amiri"/>
          <w:color w:val="111111"/>
          <w:sz w:val="28"/>
          <w:sz w:val="28"/>
          <w:szCs w:val="28"/>
          <w:rtl w:val="true"/>
          <w:lang w:bidi="ar-SA"/>
        </w:rPr>
        <w:t xml:space="preserve">، ويعتقد أحد الدارسين أن اسم مكة كان مكرب بمعنى مقدس قبل أن يصبح مكة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جورجي زيدان أن مكة مشتقة من مك في البابلية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وللبحث عن حقيقة هذه الآراء لابد من الرجوع إلى بعض المعاجم السامية للبحث عن دلالات هذه التسميات، وعلاقاتها بالدلالات العربية الخالصة لأسماء مكة المكرمة، ومحاولة الوصول إلى تحديد دقيق لأصل التسمية مكة وبكة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هي تسميات عربية خالصة، أم أنها تسميات سامية؟ وما هو</w:t>
      </w:r>
      <w:bookmarkStart w:id="369" w:name="pg10126_88902"/>
    </w:p>
    <w:p>
      <w:pPr>
        <w:pStyle w:val="BookText"/>
        <w:rPr/>
      </w:pPr>
      <w:bookmarkEnd w:id="369"/>
      <w:r>
        <w:rPr>
          <w:rFonts w:ascii="Amiri" w:hAnsi="Amiri" w:eastAsia="Amiri" w:cs="Amiri"/>
          <w:color w:val="111111"/>
          <w:sz w:val="28"/>
          <w:sz w:val="28"/>
          <w:szCs w:val="28"/>
          <w:rtl w:val="true"/>
          <w:lang w:bidi="ar-SA"/>
        </w:rPr>
        <w:t>الدليل على ساميتها؟ وسيتم ذلك كله في ضوء المعرفة المتاحة عن اللغات السامية، وفي ضوء علاقة اللغة العربية باللغات السامية، وفي ضوء معطيات التاريخ العربي القديم في علاقته بتاريخ الشعوب السامية القديمة، وكذلك داخل إطار ما يعرف بالدخيل السامي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اخترنا اللغات السامية التالية وهي العبرية والسريانية والحبشية والعربية الجنوبية والبابلية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الأكادية</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721113_1067777946"/>
      <w:bookmarkStart w:id="371" w:name="_Toc138"/>
      <w:bookmarkEnd w:id="370"/>
      <w:r>
        <w:rPr>
          <w:rtl w:val="true"/>
        </w:rPr>
        <w:t>أولًا</w:t>
      </w:r>
      <w:r>
        <w:rPr>
          <w:rtl w:val="true"/>
        </w:rPr>
        <w:t xml:space="preserve">: </w:t>
      </w:r>
      <w:r>
        <w:rPr>
          <w:rtl w:val="true"/>
        </w:rPr>
        <w:t xml:space="preserve">التسمية </w:t>
      </w:r>
      <w:r>
        <w:rPr>
          <w:rtl w:val="true"/>
        </w:rPr>
        <w:t>«</w:t>
      </w:r>
      <w:r>
        <w:rPr>
          <w:rtl w:val="true"/>
        </w:rPr>
        <w:t>مكة</w:t>
      </w:r>
      <w:r>
        <w:rPr>
          <w:rtl w:val="true"/>
        </w:rPr>
        <w:t xml:space="preserve">» </w:t>
      </w:r>
      <w:r>
        <w:rPr>
          <w:rtl w:val="true"/>
        </w:rPr>
        <w:t>في المعجم العبري</w:t>
      </w:r>
      <w:r>
        <w:rPr>
          <w:rtl w:val="true"/>
        </w:rPr>
        <w:t>:</w:t>
      </w:r>
      <w:bookmarkEnd w:id="371"/>
    </w:p>
    <w:p>
      <w:pPr>
        <w:pStyle w:val="Heading5"/>
        <w:numPr>
          <w:ilvl w:val="4"/>
          <w:numId w:val="1"/>
        </w:numPr>
        <w:rPr/>
      </w:pPr>
      <w:bookmarkStart w:id="372" w:name="__RefHeading___Toc721115_1067777946"/>
      <w:bookmarkStart w:id="373" w:name="_Toc139"/>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يجب أن نشير في البداية إلى أن اسم مكة يرد في المعجم العبري كاسم علم على مدينة هي مكة المكرمة، والكلمة كاسم علم ليس لها تأصيل 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يهتم أحد من علماء العبرية ببحث دلالاتها على مستوى اللغة العبرية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لاشتراك اللغة العبرية مع اللغة العربية في العديد من المواد والجذور التي تندرج تحت إطار المشترك السامي، فإن البحث عن معنى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هنا داخل إطار التأصيل السامي الذي يهتم بتحديد النظائر السامية، وذلك من خلال البحث عن الجذور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تحديد الجذور العربية التي يمكن اشتقاق الاسم مكة وبكة وغيرهما منها، وهي الجذور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ق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ومهمتنا الآن البحث عن هذه الجذور في المعجم العبري، وتحديد دلالاتها المختلفة، والتعرف على الدلالات المشتركة بين اللغتين العبرية والعربية، والدلالات غير المشتركة والتي تخص كل لغة على حدة</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721117_1067777946"/>
      <w:bookmarkStart w:id="375" w:name="_Toc140"/>
      <w:bookmarkEnd w:id="374"/>
      <w:r>
        <w:rPr/>
        <w:t>1</w:t>
      </w:r>
      <w:r>
        <w:rPr>
          <w:rtl w:val="true"/>
        </w:rPr>
        <w:t xml:space="preserve">- </w:t>
      </w:r>
      <w:r>
        <w:rPr>
          <w:rtl w:val="true"/>
        </w:rPr>
        <w:t xml:space="preserve">الجذر </w:t>
      </w:r>
      <w:r>
        <w:rPr/>
        <w:t>Makhakh</w:t>
      </w:r>
      <w:r>
        <w:rPr>
          <w:rtl w:val="true"/>
        </w:rPr>
        <w:t xml:space="preserve"> </w:t>
      </w:r>
      <w:r>
        <w:rPr>
          <w:rtl w:val="true"/>
        </w:rPr>
        <w:t>مَاخَخْ</w:t>
      </w:r>
      <w:r>
        <w:rPr>
          <w:rtl w:val="true"/>
        </w:rPr>
        <w:t>:</w:t>
      </w:r>
      <w:bookmarkEnd w:id="37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مَكَّ في اللغة العربية، والمضارع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العربية، وتقرب 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دلالات الفعل العربي مَكَّ، حيث يعني الفعل العبري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تَحطَّم، ضَعُفَ، تَحَلَّلَ، خَضَعَ، ذَلَّ، ذَابَ،</w:t>
      </w:r>
      <w:bookmarkStart w:id="376" w:name="pg10126_88903"/>
    </w:p>
    <w:p>
      <w:pPr>
        <w:pStyle w:val="BookText"/>
        <w:rPr/>
      </w:pPr>
      <w:bookmarkEnd w:id="376"/>
      <w:r>
        <w:rPr>
          <w:rFonts w:ascii="Amiri" w:hAnsi="Amiri" w:eastAsia="Amiri" w:cs="Amiri"/>
          <w:color w:val="111111"/>
          <w:sz w:val="28"/>
          <w:sz w:val="28"/>
          <w:szCs w:val="28"/>
          <w:rtl w:val="true"/>
          <w:lang w:bidi="ar-SA"/>
        </w:rPr>
        <w:t xml:space="preserve">افتقر، اخترق، هَلَك، احتقر </w:t>
      </w:r>
      <w:r>
        <w:rPr>
          <w:rStyle w:val="FootnoteAnchor"/>
          <w:rtl w:val="true"/>
        </w:rPr>
        <w:footnoteReference w:id="644"/>
      </w:r>
      <w:r>
        <w:rPr>
          <w:rFonts w:ascii="Amiri" w:hAnsi="Amiri" w:eastAsia="Amiri" w:cs="Amiri"/>
          <w:color w:val="111111"/>
          <w:sz w:val="28"/>
          <w:sz w:val="28"/>
          <w:szCs w:val="28"/>
          <w:rtl w:val="true"/>
          <w:lang w:bidi="ar-SA"/>
        </w:rPr>
        <w:t>، وقد رأينا أن مَكَّ في المعجم العربي أتت بمعنى أهْلَكَ، نَقَصَ، مَصَّ، حَطَّمَ، فَتَحَ، قَلَعَ</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721119_1067777946"/>
      <w:bookmarkStart w:id="378" w:name="_Toc141"/>
      <w:bookmarkEnd w:id="377"/>
      <w:r>
        <w:rPr/>
        <w:t>2</w:t>
      </w:r>
      <w:r>
        <w:rPr>
          <w:rtl w:val="true"/>
        </w:rPr>
        <w:t xml:space="preserve">- </w:t>
      </w:r>
      <w:r>
        <w:rPr>
          <w:rtl w:val="true"/>
        </w:rPr>
        <w:t xml:space="preserve">الجذر العبري </w:t>
      </w:r>
      <w:r>
        <w:rPr>
          <w:rtl w:val="true"/>
        </w:rPr>
        <w:t>(</w:t>
      </w:r>
      <w:r>
        <w:rPr>
          <w:rtl w:val="true"/>
        </w:rPr>
        <w:t>مُوخْ</w:t>
      </w:r>
      <w:r>
        <w:rPr>
          <w:rtl w:val="true"/>
        </w:rPr>
        <w:t>) (</w:t>
      </w:r>
      <w:r>
        <w:rPr>
          <w:rtl w:val="true"/>
        </w:rPr>
        <w:t>مَا أخْ</w:t>
      </w:r>
      <w:r>
        <w:rPr>
          <w:rtl w:val="true"/>
        </w:rPr>
        <w:t>):</w:t>
      </w:r>
      <w:bookmarkEnd w:id="378"/>
    </w:p>
    <w:p>
      <w:pPr>
        <w:pStyle w:val="BookText"/>
        <w:rPr/>
      </w:pPr>
      <w:r>
        <w:rPr>
          <w:rFonts w:ascii="Amiri" w:hAnsi="Amiri" w:eastAsia="Amiri" w:cs="Amiri"/>
          <w:color w:val="111111"/>
          <w:sz w:val="28"/>
          <w:sz w:val="28"/>
          <w:szCs w:val="28"/>
          <w:rtl w:val="true"/>
          <w:lang w:bidi="ar-SA"/>
        </w:rPr>
        <w:t>ومن دلالات هذا الجذر العبري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اخترق، افتَقَرَ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استخداماته في 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اللاويون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721121_1067777946"/>
      <w:bookmarkStart w:id="380" w:name="_Toc142"/>
      <w:bookmarkEnd w:id="379"/>
      <w:r>
        <w:rPr/>
        <w:t>3</w:t>
      </w:r>
      <w:r>
        <w:rPr>
          <w:rtl w:val="true"/>
        </w:rPr>
        <w:t xml:space="preserve">- </w:t>
      </w:r>
      <w:r>
        <w:rPr>
          <w:rtl w:val="true"/>
        </w:rPr>
        <w:t xml:space="preserve">الاسم </w:t>
      </w:r>
      <w:r>
        <w:rPr>
          <w:rtl w:val="true"/>
        </w:rPr>
        <w:t>(</w:t>
      </w:r>
      <w:r>
        <w:rPr>
          <w:rtl w:val="true"/>
        </w:rPr>
        <w:t>مَكَّا</w:t>
      </w:r>
      <w:r>
        <w:rPr>
          <w:rtl w:val="true"/>
        </w:rPr>
        <w:t xml:space="preserve">) </w:t>
      </w:r>
      <w:r>
        <w:rPr/>
        <w:t>makkah</w:t>
      </w:r>
      <w:r>
        <w:rPr>
          <w:rtl w:val="true"/>
        </w:rPr>
        <w:t>:</w:t>
      </w:r>
      <w:bookmarkEnd w:id="380"/>
    </w:p>
    <w:p>
      <w:pPr>
        <w:pStyle w:val="BookText"/>
        <w:rPr/>
      </w:pPr>
      <w:r>
        <w:rPr>
          <w:rFonts w:ascii="Amiri" w:hAnsi="Amiri" w:eastAsia="Amiri" w:cs="Amiri"/>
          <w:color w:val="111111"/>
          <w:sz w:val="28"/>
          <w:sz w:val="28"/>
          <w:szCs w:val="28"/>
          <w:rtl w:val="true"/>
          <w:lang w:bidi="ar-SA"/>
        </w:rPr>
        <w:t xml:space="preserve">وهو اسم مفرد مؤنث مشتق من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نَاخَا</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ويشبه في نطقه صوتياً الاسم مَكَّة، وهو ينتهي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جانب التشابه الصوتي هناك تشابه في الدلالة، فالاسم المؤنث العبري مَكَّا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اختراق، طَعْن، مدقوق، ذَبْح، قَتْلَ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المعجم العبري الحديث يأتي الفعل العبري مَكَّا </w:t>
      </w:r>
      <w:r>
        <w:rPr>
          <w:rFonts w:eastAsia="Times New Roman" w:cs="Times New Roman" w:ascii="Times New Roman" w:hAnsi="Times New Roman"/>
          <w:color w:val="111111"/>
          <w:sz w:val="28"/>
          <w:szCs w:val="28"/>
          <w:lang w:val="en-US" w:bidi="en-US"/>
        </w:rPr>
        <w:t>Makkah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يحمل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قَهَرَ، هَزَمَ، جَرَحَ، طَعَنَ </w:t>
      </w:r>
      <w:r>
        <w:rPr>
          <w:rStyle w:val="FootnoteAnchor"/>
          <w:rtl w:val="true"/>
        </w:rPr>
        <w:footnoteReference w:id="648"/>
      </w:r>
      <w:r>
        <w:rPr>
          <w:rFonts w:ascii="Amiri" w:hAnsi="Amiri" w:eastAsia="Amiri" w:cs="Amiri"/>
          <w:color w:val="111111"/>
          <w:sz w:val="28"/>
          <w:sz w:val="28"/>
          <w:szCs w:val="28"/>
          <w:rtl w:val="true"/>
          <w:lang w:bidi="ar-SA"/>
        </w:rPr>
        <w:t>، والاسم 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لطمة، إصابة، جُرْح، انحدار، ضائقة، وباء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721123_1067777946"/>
      <w:bookmarkStart w:id="382" w:name="_Toc143"/>
      <w:bookmarkEnd w:id="381"/>
      <w:r>
        <w:rPr/>
        <w:t>4</w:t>
      </w:r>
      <w:r>
        <w:rPr>
          <w:rtl w:val="true"/>
        </w:rPr>
        <w:t xml:space="preserve">- </w:t>
      </w:r>
      <w:r>
        <w:rPr>
          <w:rtl w:val="true"/>
        </w:rPr>
        <w:t xml:space="preserve">الجذر العبري </w:t>
      </w:r>
      <w:r>
        <w:rPr>
          <w:rtl w:val="true"/>
        </w:rPr>
        <w:t>(</w:t>
      </w:r>
      <w:r>
        <w:rPr>
          <w:rtl w:val="true"/>
        </w:rPr>
        <w:t>مَاقَقْ</w:t>
      </w:r>
      <w:r>
        <w:rPr>
          <w:rtl w:val="true"/>
        </w:rPr>
        <w:t xml:space="preserve">) </w:t>
      </w:r>
      <w:r>
        <w:rPr>
          <w:rtl w:val="true"/>
        </w:rPr>
        <w:t xml:space="preserve">يقابل الجذر </w:t>
      </w:r>
      <w:r>
        <w:rPr>
          <w:rtl w:val="true"/>
        </w:rPr>
        <w:t>(</w:t>
      </w:r>
      <w:r>
        <w:rPr>
          <w:rtl w:val="true"/>
        </w:rPr>
        <w:t>م ق ق</w:t>
      </w:r>
      <w:r>
        <w:rPr>
          <w:rtl w:val="true"/>
        </w:rPr>
        <w:t xml:space="preserve">) </w:t>
      </w:r>
      <w:r>
        <w:rPr>
          <w:rtl w:val="true"/>
        </w:rPr>
        <w:t>في العربية</w:t>
      </w:r>
      <w:r>
        <w:rPr>
          <w:rtl w:val="true"/>
        </w:rPr>
        <w:t>:</w:t>
      </w:r>
      <w:bookmarkEnd w:id="38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ويحمل هذا الجذر بعض الدلالات المشتركة مع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w:t>
      </w:r>
      <w:bookmarkStart w:id="383" w:name="pg10126_88904"/>
    </w:p>
    <w:p>
      <w:pPr>
        <w:pStyle w:val="BookText"/>
        <w:rPr/>
      </w:pPr>
      <w:bookmarkEnd w:id="383"/>
      <w:r>
        <w:rPr>
          <w:rFonts w:ascii="Amiri" w:hAnsi="Amiri" w:eastAsia="Amiri" w:cs="Amiri"/>
          <w:color w:val="111111"/>
          <w:sz w:val="28"/>
          <w:sz w:val="28"/>
          <w:szCs w:val="28"/>
          <w:rtl w:val="true"/>
          <w:lang w:bidi="ar-SA"/>
        </w:rPr>
        <w:t>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 اخترق، تَحَلَّل، وبعض هذه الدلالات مشتركة مع الجذر العربي مَقَّ، ومن هذه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اخترق، فَتَح</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721125_1067777946"/>
      <w:bookmarkStart w:id="385" w:name="_Toc144"/>
      <w:bookmarkEnd w:id="384"/>
      <w:r>
        <w:rPr>
          <w:rtl w:val="true"/>
        </w:rPr>
        <w:t>ثانياً</w:t>
      </w:r>
      <w:r>
        <w:rPr>
          <w:rtl w:val="true"/>
        </w:rPr>
        <w:t xml:space="preserve">: </w:t>
      </w:r>
      <w:r>
        <w:rPr>
          <w:rtl w:val="true"/>
        </w:rPr>
        <w:t xml:space="preserve">التسمية </w:t>
      </w:r>
      <w:r>
        <w:rPr>
          <w:rtl w:val="true"/>
        </w:rPr>
        <w:t>«</w:t>
      </w:r>
      <w:r>
        <w:rPr>
          <w:rtl w:val="true"/>
        </w:rPr>
        <w:t>بكة</w:t>
      </w:r>
      <w:r>
        <w:rPr>
          <w:rtl w:val="true"/>
        </w:rPr>
        <w:t xml:space="preserve">» </w:t>
      </w:r>
      <w:r>
        <w:rPr>
          <w:rtl w:val="true"/>
        </w:rPr>
        <w:t>في المعجم العبري</w:t>
      </w:r>
      <w:r>
        <w:rPr>
          <w:rtl w:val="true"/>
        </w:rPr>
        <w:t>:</w:t>
      </w:r>
      <w:bookmarkEnd w:id="3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معجم جيزنيوس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جذر غير مستخدم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يَسْقُطُ نقطة نقطة </w:t>
      </w:r>
      <w:r>
        <w:rPr>
          <w:rStyle w:val="FootnoteAnchor"/>
          <w:rtl w:val="true"/>
        </w:rPr>
        <w:footnoteReference w:id="650"/>
      </w:r>
      <w:r>
        <w:rPr>
          <w:rFonts w:ascii="Amiri" w:hAnsi="Amiri" w:eastAsia="Amiri" w:cs="Amiri"/>
          <w:color w:val="111111"/>
          <w:sz w:val="28"/>
          <w:sz w:val="28"/>
          <w:szCs w:val="28"/>
          <w:rtl w:val="true"/>
          <w:lang w:bidi="ar-SA"/>
        </w:rPr>
        <w:t>، ويقابل في العربية بَكَأ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نقطة نقطة </w:t>
      </w:r>
      <w:r>
        <w:rPr>
          <w:rStyle w:val="FootnoteAnchor"/>
          <w:rtl w:val="true"/>
        </w:rPr>
        <w:footnoteReference w:id="651"/>
      </w:r>
      <w:r>
        <w:rPr>
          <w:rFonts w:ascii="Amiri" w:hAnsi="Amiri" w:eastAsia="Amiri" w:cs="Amiri"/>
          <w:color w:val="111111"/>
          <w:sz w:val="28"/>
          <w:sz w:val="28"/>
          <w:szCs w:val="28"/>
          <w:rtl w:val="true"/>
          <w:lang w:bidi="ar-SA"/>
        </w:rPr>
        <w:t xml:space="preserve">، أما الجذر المستخدم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بكى، اذرفَ الدموع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الجذر الأول يأتي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بُكاء، رثاء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في العربية بَكَاء، 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جيزنيوس إلى أن المقطع الأساسي لهذين الجذرين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يعطي صوت نقاط الماء الساقطة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عدة أسماء أماكن بالعبرية استخدم فيها اسم مشتق من هذا الجذر بَاخَا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بينها وادي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عيمِقْ هَبَّاخَا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علم على واد في فلسطين، وقد ورد في المزامير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المارين بوادي البكاء يجعلونه ينابيع</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شجرة سميت بذلك الاسم؛ لإسقاطها نقاطاً وكأنها تبكي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أسماء الأماكن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بوخيم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Bochim</w:t>
      </w:r>
      <w:r>
        <w:rPr>
          <w:rFonts w:ascii="Amiri" w:hAnsi="Amiri" w:eastAsia="Amiri" w:cs="Amiri"/>
          <w:color w:val="111111"/>
          <w:sz w:val="28"/>
          <w:sz w:val="28"/>
          <w:szCs w:val="28"/>
          <w:rtl w:val="true"/>
          <w:lang w:bidi="ar-SA"/>
        </w:rPr>
        <w:t xml:space="preserve">، وهو مكان بالقرب من الجلجال، ومعناها الحرفي بكاؤون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bookmarkStart w:id="386" w:name="pg10126_88905"/>
    </w:p>
    <w:p>
      <w:pPr>
        <w:pStyle w:val="BookText"/>
        <w:rPr/>
      </w:pPr>
      <w:bookmarkEnd w:id="38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صَبَّ، أفْرَغَ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معانيه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أخْلى أرضاً من السكان، استأصَلَ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منتشر، ممتد، وورد اسم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دمار يهوه</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721127_1067777946"/>
      <w:bookmarkStart w:id="388" w:name="_Toc145"/>
      <w:bookmarkEnd w:id="387"/>
      <w:r>
        <w:rPr>
          <w:rtl w:val="true"/>
        </w:rPr>
        <w:t>ثالثاً</w:t>
      </w:r>
      <w:r>
        <w:rPr>
          <w:rtl w:val="true"/>
        </w:rPr>
        <w:t xml:space="preserve">: </w:t>
      </w:r>
      <w:r>
        <w:rPr>
          <w:rtl w:val="true"/>
        </w:rPr>
        <w:t>المعجم السرياني</w:t>
      </w:r>
      <w:r>
        <w:rPr>
          <w:rtl w:val="true"/>
        </w:rPr>
        <w:t>:</w:t>
      </w:r>
      <w:bookmarkEnd w:id="388"/>
    </w:p>
    <w:p>
      <w:pPr>
        <w:pStyle w:val="BookText"/>
        <w:rPr/>
      </w:pPr>
      <w:r>
        <w:rPr>
          <w:rFonts w:ascii="Amiri" w:hAnsi="Amiri" w:eastAsia="Amiri" w:cs="Amiri"/>
          <w:color w:val="111111"/>
          <w:sz w:val="28"/>
          <w:sz w:val="28"/>
          <w:szCs w:val="28"/>
          <w:rtl w:val="true"/>
          <w:lang w:bidi="ar-SA"/>
        </w:rPr>
        <w:t>اقترح بروكلمان أصلًا آرامياً شرقياً لكلمة ماكورابا التي استخدمها بطليموس للدلالة على مكة، واقترح أن يكون معناها الوادي العظيم أو وادي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المعاجم الآرامية والسريانية عدة جذور مناظرة للجذور العربية التي منها اشتقت الأسماء مكة وبكة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بمعنى انبَطحَ، خَضَع، استسلم، سَجَدَ أو رَكَع، امتد، والمضعف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اضطجع، خَضَعَ، تَواضَعَ، ذَلَّ، ركع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 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وبنفس الدلالات السابقة في مَخْ ومَاخْ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يحمل الجذر المذكور الدلالات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هَشَّم، حَطَّم، كَسَّر، دَمَّر، وهو يقابل بَكَّ أو فَكَّ في اللغة العربية، والاسم المشتق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لطمة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bookmarkStart w:id="389" w:name="pg10126_88906"/>
    </w:p>
    <w:p>
      <w:pPr>
        <w:pStyle w:val="BookText"/>
        <w:rPr/>
      </w:pPr>
      <w:bookmarkEnd w:id="38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تَحَلَّل، ذَابَ، بحث، امتحن، ابتلى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غَلي، بحث عن شي‌ء وهو مرتبك، تَحَسَّس </w:t>
      </w:r>
      <w:r>
        <w:rPr>
          <w:rStyle w:val="FootnoteAnchor"/>
          <w:rtl w:val="true"/>
        </w:rPr>
        <w:footnoteReference w:id="663"/>
      </w:r>
      <w:r>
        <w:rPr>
          <w:rFonts w:ascii="Amiri" w:hAnsi="Amiri" w:eastAsia="Amiri" w:cs="Amiri"/>
          <w:color w:val="111111"/>
          <w:sz w:val="28"/>
          <w:sz w:val="28"/>
          <w:szCs w:val="28"/>
          <w:rtl w:val="true"/>
          <w:lang w:bidi="ar-SA"/>
        </w:rPr>
        <w:t>، وتقابل بَكْبَكَ في العربية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وذَهَبَ، والبكبة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المجي‌ء والذهاب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والمضعف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الدلالات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بدون وضوح، يثرثر، يتكلم بحماقة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721129_1067777946"/>
      <w:bookmarkStart w:id="391" w:name="_Toc146"/>
      <w:bookmarkEnd w:id="390"/>
      <w:r>
        <w:rPr>
          <w:rtl w:val="true"/>
        </w:rPr>
        <w:t>رابعاً</w:t>
      </w:r>
      <w:r>
        <w:rPr>
          <w:rtl w:val="true"/>
        </w:rPr>
        <w:t xml:space="preserve">: </w:t>
      </w:r>
      <w:r>
        <w:rPr>
          <w:rtl w:val="true"/>
        </w:rPr>
        <w:t>في المعجم الحبشي</w:t>
      </w:r>
      <w:r>
        <w:rPr>
          <w:rtl w:val="true"/>
        </w:rPr>
        <w:t>:</w:t>
      </w:r>
      <w:bookmarkEnd w:id="391"/>
    </w:p>
    <w:p>
      <w:pPr>
        <w:pStyle w:val="BookText"/>
        <w:rPr/>
      </w:pPr>
      <w:r>
        <w:rPr>
          <w:rFonts w:ascii="Amiri" w:hAnsi="Amiri" w:eastAsia="Amiri" w:cs="Amiri"/>
          <w:color w:val="111111"/>
          <w:sz w:val="28"/>
          <w:sz w:val="28"/>
          <w:szCs w:val="28"/>
          <w:rtl w:val="true"/>
          <w:lang w:bidi="ar-SA"/>
        </w:rPr>
        <w:t>وردت عدة جذور حبشية تعطي دلالات مشتركة مع الجذور العربية التي تمت مناقشتها من قبل، وأهم هذه الجذور الحبشية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حَرَسَ، رَاقبَ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تَوَسُّل، خضوع، دُعَاء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قاحل، أجدب، غير مثمر، عاقر، ومنه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مُجْدب، قَاحِل بدون زرع، بدون ثمر، عاقر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ذاب، فسد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bakka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ذبل، اختفى، أصبح بلا جدوى </w:t>
      </w:r>
      <w:r>
        <w:rPr>
          <w:rStyle w:val="FootnoteAnchor"/>
          <w:rtl w:val="true"/>
        </w:rPr>
        <w:footnoteReference w:id="669"/>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أجدب، أعزب غير مثمر، أعزل، خال، خاو، غير نافع، أصبح عادماً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bookmarkStart w:id="392" w:name="pg10126_88907"/>
    </w:p>
    <w:p>
      <w:pPr>
        <w:pStyle w:val="BookText"/>
        <w:rPr/>
      </w:pPr>
      <w:bookmarkEnd w:id="392"/>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جدوى، غير نافع، بدون هدف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خَدَش، ويقابله لسلاو بالجذر العربي بَكَّ بمعنى كَسَّر، مَزَّق، احتقر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ناح، رثى،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ويقابل في العربية بكى، وهو جذر سامي مشترك في كل اللغات السامية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نفس الفعل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ذبل، اختفى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قَسَّمَ، ويعتقد لسلاو أنه يقابل الجذر العربي بَقَّ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انْفَصَل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قَسَمَ، كَسَرَ، قَطَعَ، فَتَح، مَدَّ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721131_1067777946"/>
      <w:bookmarkStart w:id="394" w:name="_Toc147"/>
      <w:bookmarkEnd w:id="393"/>
      <w:r>
        <w:rPr>
          <w:rtl w:val="true"/>
        </w:rPr>
        <w:t>خامساً</w:t>
      </w:r>
      <w:r>
        <w:rPr>
          <w:rtl w:val="true"/>
        </w:rPr>
        <w:t xml:space="preserve">: </w:t>
      </w:r>
      <w:r>
        <w:rPr>
          <w:rtl w:val="true"/>
        </w:rPr>
        <w:t>في العربية الجنوبية</w:t>
      </w:r>
      <w:r>
        <w:rPr>
          <w:rtl w:val="true"/>
        </w:rPr>
        <w:t>:</w:t>
      </w:r>
      <w:bookmarkEnd w:id="394"/>
    </w:p>
    <w:p>
      <w:pPr>
        <w:pStyle w:val="Heading5"/>
        <w:numPr>
          <w:ilvl w:val="4"/>
          <w:numId w:val="1"/>
        </w:numPr>
        <w:rPr/>
      </w:pPr>
      <w:bookmarkStart w:id="395" w:name="__RefHeading___Toc721133_1067777946"/>
      <w:bookmarkStart w:id="396" w:name="_Toc148"/>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 xml:space="preserve">اعتبر بعض الباحثين الاسم ماكورابا </w:t>
      </w:r>
      <w:r>
        <w:rPr>
          <w:rFonts w:eastAsia="Times New Roman" w:cs="Times New Roman" w:ascii="Times New Roman" w:hAnsi="Times New Roman"/>
          <w:color w:val="111111"/>
          <w:sz w:val="28"/>
          <w:szCs w:val="28"/>
          <w:lang w:val="en-US" w:bidi="en-US"/>
        </w:rPr>
        <w:t>Macoraba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الوارد في جغرافية بطليموس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مكة </w:t>
      </w:r>
      <w:r>
        <w:rPr>
          <w:rStyle w:val="FootnoteAnchor"/>
          <w:rtl w:val="true"/>
        </w:rPr>
        <w:footnoteReference w:id="676"/>
      </w:r>
      <w:r>
        <w:rPr>
          <w:rFonts w:ascii="Amiri" w:hAnsi="Amiri" w:eastAsia="Amiri" w:cs="Amiri"/>
          <w:color w:val="111111"/>
          <w:sz w:val="28"/>
          <w:sz w:val="28"/>
          <w:szCs w:val="28"/>
          <w:rtl w:val="true"/>
          <w:lang w:bidi="ar-SA"/>
        </w:rPr>
        <w:t xml:space="preserve">، ويشرح جواد علي لفظة مكربة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لفظة عربية أصابها بعض التحريف ليناسب النطق اليوناني، أصلها مكربة أي‌مقربة من التقريب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جواد علي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علماً على مكة ولكنها نعت لها،</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في الأصل نعت للمدينة وتحوّلا إلى اسمي علم لها </w:t>
      </w:r>
      <w:r>
        <w:rPr>
          <w:rStyle w:val="FootnoteAnchor"/>
          <w:rtl w:val="true"/>
        </w:rPr>
        <w:footnoteReference w:id="678"/>
      </w:r>
      <w:r>
        <w:rPr>
          <w:rFonts w:ascii="Amiri" w:hAnsi="Amiri" w:eastAsia="Amiri" w:cs="Amiri"/>
          <w:color w:val="111111"/>
          <w:sz w:val="28"/>
          <w:sz w:val="28"/>
          <w:szCs w:val="28"/>
          <w:rtl w:val="true"/>
          <w:lang w:bidi="ar-SA"/>
        </w:rPr>
        <w:t xml:space="preserve">، وقد جاء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على أن مكة مُقَرّبة من الآلهة، فهي تقرب الناس إليهم، وهي أيضاً مقدسة وحرام، وقد أشار جواد علي إلى أن حكام سبأ لُقبوا بالمكاربة، فقد لقب كل واحد منهم نفسه بلقب مُكَرِّب </w:t>
      </w:r>
      <w:r>
        <w:rPr>
          <w:rFonts w:eastAsia="Times New Roman" w:cs="Times New Roman" w:ascii="Times New Roman" w:hAnsi="Times New Roman"/>
          <w:color w:val="111111"/>
          <w:sz w:val="28"/>
          <w:szCs w:val="28"/>
          <w:lang w:val="en-US" w:bidi="en-US"/>
        </w:rPr>
        <w:t>mukarreb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لأنه مُقَرِّب الناس إلى آلهتهم، وهو أقرب الناس إلى الآلهة، وهو مقدس لنطقه باسم الآلهة، وعلى هذا النحو فسّر جواد علي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على مكة بأنها مُقَرِّبة من الآلهة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يستبعد جواد علي أن يكون سكان مكة من أصل يمني قديم، وربما كانت مكة مستوطنة يمنية على الطريق الممتد من اليمن إلى أعالي الحجاز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اعتبر بعض الباحثين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ماكورابا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جغرافية بطلميوس دالًا على مكّة</w:t>
      </w:r>
    </w:p>
    <w:p>
      <w:pPr>
        <w:pStyle w:val="BookText"/>
        <w:rPr/>
      </w:pPr>
      <w:r>
        <w:rPr>
          <w:rFonts w:ascii="Amiri" w:hAnsi="Amiri" w:eastAsia="Amiri" w:cs="Amiri"/>
          <w:color w:val="111111"/>
          <w:sz w:val="28"/>
          <w:sz w:val="28"/>
          <w:szCs w:val="28"/>
          <w:rtl w:val="true"/>
          <w:lang w:bidi="ar-SA"/>
        </w:rPr>
        <w:t xml:space="preserve">ويرجح بعض الدارسين أن اسم مكة أُخذ من لغة الجنوب فمكة أو مكرب كلمة يمنية مكونة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 بمعنى بيت فيصبح معنى مكرب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بيت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الكلمة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الميم باءاً على عادة الجنوب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مكة أو بكة تسمية عربية جنوبية قديمة، ويدلل أصحاب هذا الرأي على ذلك بأن قبائل الجنوب كانت أول من استعمر وادي مكة، وأن قبيلة جرهم اليمنية هي أولى القبائل التي أقامت في مكة بعد تفجر بئر زمزم، وأن إسماعيل بن إبراهيم عليهما السلام تزوج فتاة جرهمية ولدت له أولاده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على بعض الرجال في بعض الكتابات الثمودية، ولكن بدون إشارة إلى سبب التسمية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bookmarkStart w:id="397" w:name="pg10126_88909"/>
    </w:p>
    <w:p>
      <w:pPr>
        <w:pStyle w:val="Heading5"/>
        <w:numPr>
          <w:ilvl w:val="4"/>
          <w:numId w:val="1"/>
        </w:numPr>
        <w:rPr/>
      </w:pPr>
      <w:bookmarkStart w:id="398" w:name="__RefHeading___Toc721135_1067777946"/>
      <w:bookmarkStart w:id="399" w:name="_Toc149"/>
      <w:bookmarkEnd w:id="397"/>
      <w:bookmarkEnd w:id="398"/>
      <w:r>
        <w:rPr>
          <w:rtl w:val="true"/>
        </w:rPr>
        <w:t>ضعف الأدلة في كون مكربة اسماً لمكة</w:t>
      </w:r>
      <w:r>
        <w:rPr>
          <w:rtl w:val="true"/>
        </w:rPr>
        <w:t>:</w:t>
      </w:r>
      <w:bookmarkEnd w:id="399"/>
    </w:p>
    <w:p>
      <w:pPr>
        <w:pStyle w:val="BookText"/>
        <w:rPr/>
      </w:pPr>
      <w:r>
        <w:rPr>
          <w:rFonts w:ascii="Amiri" w:hAnsi="Amiri" w:eastAsia="Amiri" w:cs="Amiri"/>
          <w:color w:val="111111"/>
          <w:sz w:val="28"/>
          <w:sz w:val="28"/>
          <w:szCs w:val="28"/>
          <w:rtl w:val="true"/>
          <w:lang w:bidi="ar-SA"/>
        </w:rPr>
        <w:t xml:space="preserve">ولا يخلو هذا الرأي الخاص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لمكة من وجوه ضعف عديدة، أولها أن المصدر الأول لهذه التسمية مصدر غير عربي وهو جغرافية بطليموس، وليس من المؤكد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لمكة، لأن هذا الاسم لم يعرف بين العرب في الشمال أو الجنوب كَعَلَم على مكة، ولم يكن معروفاً إلا كاسم لحكام سبأ في عصر المكاربة، حيث أطلق على الواحد منهم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والأرجح أن معناها المُقَرِّب بين الناس والآلهة، وهي وظيفة دينية اكتسبها حكام سبأ الذين جمعوا بين السلطة الدينية والدنيوية، وحكموا الناس باسم الآلهة، وفسرها موسكاتي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الكاهن الأكبر</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ناحية أخرى، إذا كان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والمكرب هو المقرّب للناس إلى الآلهة، أو مقدم القرابين؟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أخذه من العربية الجنوبية وهو موجود في عربية الشمال، بل هو جذر مشترك بين كل اللغات السامية؟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نؤيد 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الجذر موجود في العربية وفي معظم اللغات السامية، كما أنه موجود في العربية الجنوبية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قَرِبَ، اقترب، اتصل،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قَرباناً</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 ولا يوجد مبرر لاشتقاق مكرب من قرب، والأولى اشتقاقه من </w:t>
      </w:r>
      <w:r>
        <w:rPr>
          <w:rFonts w:eastAsia="Times New Roman" w:cs="Times New Roman" w:ascii="Times New Roman" w:hAnsi="Times New Roman"/>
          <w:color w:val="111111"/>
          <w:sz w:val="28"/>
          <w:szCs w:val="28"/>
          <w:lang w:val="en-US" w:bidi="en-US"/>
        </w:rPr>
        <w:t>k r 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وَحَّدَ، جَمَعَ، رَبَطَ، زَوَّجَ، ويكون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كلقب للحاكم في عصر المكاربة المُوَحِّد، الجامع أي</w:t>
      </w:r>
    </w:p>
    <w:p>
      <w:pPr>
        <w:pStyle w:val="BookText"/>
        <w:rPr/>
      </w:pPr>
      <w:r>
        <w:rPr>
          <w:rFonts w:ascii="Amiri" w:hAnsi="Amiri" w:eastAsia="Amiri" w:cs="Amiri"/>
          <w:color w:val="111111"/>
          <w:sz w:val="28"/>
          <w:sz w:val="28"/>
          <w:szCs w:val="28"/>
          <w:rtl w:val="true"/>
          <w:lang w:bidi="ar-SA"/>
        </w:rPr>
        <w:t>الموحد أو الجامع بين السلطتين الدينية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وجود نفس كلمة مقرب في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القرابين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ووجود كلمة قربان في العربية الجنوبية </w:t>
      </w:r>
      <w:r>
        <w:rPr>
          <w:rFonts w:eastAsia="Times New Roman" w:cs="Times New Roman" w:ascii="Times New Roman" w:hAnsi="Times New Roman"/>
          <w:color w:val="111111"/>
          <w:sz w:val="28"/>
          <w:szCs w:val="28"/>
          <w:lang w:val="en-US" w:bidi="en-US"/>
        </w:rPr>
        <w:t>qrbn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 ر ب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الحبشية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بقية اللغات السامية </w:t>
      </w:r>
      <w:r>
        <w:rPr>
          <w:rStyle w:val="FootnoteAnchor"/>
          <w:rtl w:val="true"/>
        </w:rPr>
        <w:footnoteReference w:id="686"/>
      </w:r>
      <w:r>
        <w:rPr>
          <w:rFonts w:ascii="Amiri" w:hAnsi="Amiri" w:eastAsia="Amiri" w:cs="Amiri"/>
          <w:color w:val="111111"/>
          <w:sz w:val="28"/>
          <w:sz w:val="28"/>
          <w:szCs w:val="28"/>
          <w:rtl w:val="true"/>
          <w:lang w:bidi="ar-SA"/>
        </w:rPr>
        <w:t xml:space="preserve">، واعتبرها نولدكه مأخوذة من الأصل السرياني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قوربانا</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الثالث الذي يحتاج إلى 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اختفى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لمكة، و بقيت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مكة هنا اختصار للتسمية مكرب؟ بمعنى سقوط الجزء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ويصبح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p>
    <w:p>
      <w:pPr>
        <w:pStyle w:val="BookText"/>
        <w:rPr/>
      </w:pPr>
      <w:r>
        <w:rPr>
          <w:rFonts w:ascii="Amiri" w:hAnsi="Amiri" w:eastAsia="Amiri" w:cs="Amiri"/>
          <w:color w:val="111111"/>
          <w:sz w:val="28"/>
          <w:sz w:val="28"/>
          <w:szCs w:val="28"/>
          <w:rtl w:val="true"/>
          <w:lang w:bidi="ar-SA"/>
        </w:rPr>
        <w:t xml:space="preserve">والمسألة الرابعة التي يجب فهمها كيف تحوّلت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ومن أين أتت هذه التاء؟ وما هي دلالاتها؟</w:t>
      </w:r>
    </w:p>
    <w:p>
      <w:pPr>
        <w:pStyle w:val="BookText"/>
        <w:rPr/>
      </w:pPr>
      <w:r>
        <w:rPr>
          <w:rFonts w:ascii="Amiri" w:hAnsi="Amiri" w:eastAsia="Amiri" w:cs="Amiri"/>
          <w:color w:val="111111"/>
          <w:sz w:val="28"/>
          <w:sz w:val="28"/>
          <w:szCs w:val="28"/>
          <w:rtl w:val="true"/>
          <w:lang w:bidi="ar-SA"/>
        </w:rPr>
        <w:t xml:space="preserve">ويؤكد على ضعف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عربياً جنوبياً لمكة أن بروكلمان يقترح أصلًا آراميا شرقياً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ماكورابا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ماكارابا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ويقترح بروكلمان أن بطليموس أخذ الاسم عن طريق الآراميين </w:t>
      </w:r>
      <w:r>
        <w:rPr>
          <w:rStyle w:val="FootnoteAnchor"/>
          <w:rtl w:val="true"/>
        </w:rPr>
        <w:footnoteReference w:id="688"/>
      </w:r>
      <w:r>
        <w:rPr>
          <w:rFonts w:ascii="Amiri" w:hAnsi="Amiri" w:eastAsia="Amiri" w:cs="Amiri"/>
          <w:color w:val="111111"/>
          <w:sz w:val="28"/>
          <w:sz w:val="28"/>
          <w:szCs w:val="28"/>
          <w:rtl w:val="true"/>
          <w:lang w:bidi="ar-SA"/>
        </w:rPr>
        <w:t xml:space="preserve">، واقترح بروكلمان أيضاً أن معنى مكرب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وجوه ضعف هذا الرأي على أن مكة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قلب الميم في مكة إلى بكة حسب لغة الجنوب يحتم بالضرورة قلب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باء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غير وارد في العربية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وللتأكيد على ضعف أدلة كون مكربة اسماًلمكة أن الإخباريين العرب والمؤرخين لتاريخ مكة لم يذكروا هذه التسمية التي وردت عن بطليموس في جغرافيته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ونعتقد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الجنوبية قد تكون الصفة التي وصف بها أهل الجنوب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كلمة مكرب </w:t>
      </w:r>
      <w:r>
        <w:rPr>
          <w:rFonts w:eastAsia="Times New Roman" w:cs="Times New Roman" w:ascii="Times New Roman" w:hAnsi="Times New Roman"/>
          <w:color w:val="111111"/>
          <w:sz w:val="28"/>
          <w:szCs w:val="28"/>
          <w:lang w:val="en-US" w:bidi="en-US"/>
        </w:rPr>
        <w:t>mkrb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اللغة الجنوبية تحمل الدلالة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هيكل، حَرَم، مَقْدِس </w:t>
      </w:r>
      <w:r>
        <w:rPr>
          <w:rStyle w:val="FootnoteAnchor"/>
          <w:rtl w:val="true"/>
        </w:rPr>
        <w:footnoteReference w:id="689"/>
      </w:r>
      <w:r>
        <w:rPr>
          <w:rFonts w:ascii="Amiri" w:hAnsi="Amiri" w:eastAsia="Amiri" w:cs="Amiri"/>
          <w:color w:val="111111"/>
          <w:sz w:val="28"/>
          <w:sz w:val="28"/>
          <w:szCs w:val="28"/>
          <w:rtl w:val="true"/>
          <w:lang w:bidi="ar-SA"/>
        </w:rPr>
        <w:t xml:space="preserve">، ويعتقد أنها مشتقة من الجذر </w:t>
      </w:r>
      <w:r>
        <w:rPr>
          <w:rFonts w:eastAsia="Times New Roman" w:cs="Times New Roman" w:ascii="Times New Roman" w:hAnsi="Times New Roman"/>
          <w:color w:val="111111"/>
          <w:sz w:val="28"/>
          <w:szCs w:val="28"/>
          <w:lang w:val="en-US" w:bidi="en-US"/>
        </w:rPr>
        <w:t>krb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 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400" w:name="pg10126_88911"/>
    </w:p>
    <w:p>
      <w:pPr>
        <w:pStyle w:val="BookText"/>
        <w:rPr/>
      </w:pPr>
      <w:bookmarkEnd w:id="400"/>
      <w:r>
        <w:rPr>
          <w:rFonts w:ascii="Amiri" w:hAnsi="Amiri" w:eastAsia="Amiri" w:cs="Amiri"/>
          <w:color w:val="111111"/>
          <w:sz w:val="28"/>
          <w:sz w:val="28"/>
          <w:szCs w:val="28"/>
          <w:rtl w:val="true"/>
          <w:lang w:bidi="ar-SA"/>
        </w:rPr>
        <w:t xml:space="preserve">ويرد في الأكادية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دعا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ومكرب في العربية الجنوبية هو مكان الصلاة والدعاء، أي‌مكان العبادة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في الحبشية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هذه الدلالة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هيكل، سناجوج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اليهود</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أن الكلمة الحبشية هنا أصلها من العربية الجنوبية مكرب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ومكة عند أهل الجنوب هي مكرب بمعنى معبد، هيكل، لأنها المكان الذي يؤدي فيه العرب صلاتهم ويقدمون فيه دعاءهم إلى الآلهة، وهي بذلك ليست اسماً لمكة، ولكنها وصف لها، ولذلك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مكرب، أي‌مكة معبد أو هيكل، أو مكان للعبادة بشكل عام أو حرم، أو مَقْدِس إلى غير ذلك من هذه الدلالات العامة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ونخلص من هذا إلى ترجيح كون كلمة مكرب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مكورابا عند 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عامة لمكة وليست اسماً لها، وينطبق هذا أيضاً على الصيغة المركبة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بيت الرب أو بيت الإله، فهذه أيضاً صفة لمكة وليست اسماً، ويمكن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مكرب، بمعنى مكة بيت الرب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1" w:name="__RefHeading___Toc721137_1067777946"/>
      <w:bookmarkStart w:id="402" w:name="_Toc150"/>
      <w:bookmarkEnd w:id="401"/>
      <w:r>
        <w:rPr>
          <w:rtl w:val="true"/>
        </w:rPr>
        <w:t>الخاتمة</w:t>
      </w:r>
      <w:r>
        <w:rPr>
          <w:rtl w:val="true"/>
        </w:rPr>
        <w:t xml:space="preserve">: </w:t>
      </w:r>
      <w:r>
        <w:rPr>
          <w:rtl w:val="true"/>
        </w:rPr>
        <w:t>فائدة المعاجم العربية والسامية في تحديد دلالات أسماء مكة</w:t>
      </w:r>
      <w:bookmarkEnd w:id="402"/>
    </w:p>
    <w:p>
      <w:pPr>
        <w:pStyle w:val="BookText"/>
        <w:rPr/>
      </w:pPr>
      <w:r>
        <w:rPr>
          <w:rFonts w:ascii="Amiri" w:hAnsi="Amiri" w:eastAsia="Amiri" w:cs="Amiri"/>
          <w:color w:val="111111"/>
          <w:sz w:val="28"/>
          <w:sz w:val="28"/>
          <w:szCs w:val="28"/>
          <w:rtl w:val="true"/>
          <w:lang w:bidi="ar-SA"/>
        </w:rPr>
        <w:t xml:space="preserve">بعد العرض السابق لدلالات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المعاجم العربية والسامية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الآرامية، والحبشية، والعبرية الجنوبية، والأكادية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بالنتائج المهمة التالية في تحديد 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تسميتان عربيتان أصيلتان مشتقتان من جذور عربية خالصة لها نظائر في بعض اللغات السامية مثل العبرية، والآرامية، والحبشية، والأكادية، والعربية 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هذه النظائر في اللغات السامية ليس مبرراً علمياً كافياً لرد أصول هاتين التسميتين إلى إحدى اللغات السامية المذكورة، ولو صَحَّ ردها إلى إحدى هذه اللغات، فاللغة العربية أولى بهذا من غيرها؛ لكونها، باتفاق علماء اللغات السامية، أقدم اللغات السامية، وأكثرها أصالة، ولاعتبارها عند بعضهم ممثلة لما يسمى عندهم باللغة السامية الأم </w:t>
      </w:r>
      <w:r>
        <w:rPr>
          <w:rFonts w:eastAsia="Times New Roman" w:cs="Times New Roman" w:ascii="Times New Roman" w:hAnsi="Times New Roman"/>
          <w:color w:val="111111"/>
          <w:sz w:val="28"/>
          <w:szCs w:val="28"/>
          <w:lang w:val="en-US" w:bidi="en-US"/>
        </w:rPr>
        <w:t>Ur- Semitism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فضَّلنا في دراسات سابقة تسمية هذه المجموعة من اللغات باسمها الحقيقي، وهو مجموعة اللغات العربية، بدلًا من التسمية الاستشراقية التي فضلت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أيديولوجية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العربية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بأصالة التسميتين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يتطلب الاعتماد في تحديد دلالاتهما على الجذور أو المواد العربية الخالصة التي وردت في المعاجم العربية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ويعتبر ورود بعض هذه الجذور في واحدة أو أكثر من اللغات السامية وبنفس الدلالات العربية تأكيداً للمعنى العربي بوجود نظائر له في اللغات السامية الأخرى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البحث في كل الدلالات الواردة للجذور العربية والسامية المختلفة اتضح أن المعاني الأساسية لأسماء مكة تدور حول التهشيم، والتحطيم، والقهر، والتفتيت، والازدحام، والتمزيق، والإهلاك، والإنقاص، والكسر، والإجهاد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هذه الدلالات العامة تشترك فيها معظم الجذور المقترحة التي تم استخراجها من المعاجم العربية والسامية،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ك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ك ب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ق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أسماء مكة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مكة وبكة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نفس دلالات مكة وبكة، ومن 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الباسَّة والبَسَّاسة، والناسَّة والنسَّاسة، والحاطمة، حيث تدور دلالات هذه التسميات حول معاني التهشيم، والتفتيت، والطرد، والتحطيم، والزجر، واليُبْس، والجهد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ولاشك في أن وجود سبع تسميات لمكة تدور حول هذه الدلالات السابقة فيه تأكيد على صحة هذه المعاني، وبخاصة أن معظم التسميات الأخرى هي مسميات تم استنباطها من مكانة الكعبة وقدسيتها في نفوس العرب، أو اقتضتها ضرورة الأوصاف والأحوال المختلفة للموقع </w:t>
      </w:r>
      <w:r>
        <w:rPr>
          <w:rStyle w:val="FootnoteAnchor"/>
          <w:rtl w:val="true"/>
        </w:rPr>
        <w:footnoteReference w:id="694"/>
      </w:r>
      <w:r>
        <w:rPr>
          <w:rFonts w:ascii="Amiri" w:hAnsi="Amiri" w:eastAsia="Amiri" w:cs="Amiri"/>
          <w:color w:val="111111"/>
          <w:sz w:val="28"/>
          <w:sz w:val="28"/>
          <w:szCs w:val="28"/>
          <w:rtl w:val="true"/>
          <w:lang w:bidi="ar-SA"/>
        </w:rPr>
        <w:t>، ومن ذلك تسميتها بأم القرى، وبالبلد الأمين وغير ذلك، وهذه التسميات التي تحمل نفس الدلالات تقريباً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بكّة، الباسَّة، البسَّاسة، النسَّاسة، الحاطمة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تسميات مكة الحاملة لنفس الدلالات صيغة اسم الفاعل مثل الباسَّة، والناسَّة، والبسَّاسة، والنسَّاسة والحاطمة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نعتقد أن التسميتين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يحملان صيغة اسم الفاعل، وربما كان الأصل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يفسر هذا وجود التاء في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ربما تكون تاء التأنيث الخاصة باسم الفاعل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كانت مكّة وبكّة صيغة اسم فاعل مؤنث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الداكة، والمهشمة، والمحطمة، والمفتتة، والممزقة، إلى آخر هذه المعاني والدلالات المتشابهة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وتؤيد بعض اللغات السامية الأخرى هذه الصيغة حيث نجد في العبرية اسم</w:t>
      </w:r>
      <w:bookmarkStart w:id="403" w:name="pg10126_88914"/>
    </w:p>
    <w:p>
      <w:pPr>
        <w:pStyle w:val="BookText"/>
        <w:rPr/>
      </w:pPr>
      <w:bookmarkEnd w:id="403"/>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الضاربة، المحطمة، وهي صيغة مأخوذة من الفعل المضعف، وهي قريبة صوتياً من التسمية مكَّة، وفي حالة الإضافة 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تنقلب الهاء إلى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ونرجح في هذه الحالة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اسم فاعل مؤنث 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سقطت أداة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مع تحول هاتين الدلالتين من صفة مؤنثة للمكان إلى اسم علم للمكان، وحدث تغير صوتي مع مرور الزمن تمثل في تقصير حركة الميم في الماكّة، وحركة الباء في الباكَّة من فتحة طويلة إلى فتحة قصيرة</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721139_1067777946"/>
      <w:bookmarkStart w:id="405" w:name="_Toc151"/>
      <w:bookmarkEnd w:id="404"/>
      <w:r>
        <w:rPr>
          <w:rtl w:val="true"/>
        </w:rPr>
        <w:t>ونقترح في النهاية تصورين للتطور الذي حدث للتسميتين</w:t>
      </w:r>
      <w:r>
        <w:rPr>
          <w:rtl w:val="true"/>
        </w:rPr>
        <w:t>:</w:t>
      </w:r>
      <w:bookmarkEnd w:id="405"/>
    </w:p>
    <w:p>
      <w:pPr>
        <w:pStyle w:val="BookText"/>
        <w:rPr/>
      </w:pPr>
      <w:r>
        <w:rPr>
          <w:rFonts w:ascii="IRNazanin" w:hAnsi="IRNazanin" w:eastAsia="IRNazanin"/>
          <w:color w:val="111111"/>
          <w:sz w:val="28"/>
          <w:sz w:val="28"/>
          <w:szCs w:val="28"/>
          <w:rtl w:val="true"/>
          <w:lang w:bidi="fa-IR"/>
        </w:rPr>
        <w:t>التصور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التطور من اسم الفاعل المؤنث المعروف إلى اسم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p>
    <w:p>
      <w:pPr>
        <w:pStyle w:val="BookText"/>
        <w:rPr/>
      </w:pPr>
      <w:r>
        <w:rPr>
          <w:rFonts w:ascii="Amiri" w:hAnsi="Amiri" w:eastAsia="Amiri" w:cs="Amiri"/>
          <w:color w:val="111111"/>
          <w:sz w:val="28"/>
          <w:sz w:val="28"/>
          <w:szCs w:val="28"/>
          <w:rtl w:val="true"/>
          <w:lang w:bidi="ar-SA"/>
        </w:rPr>
        <w:t>الباكّة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w:t>
      </w:r>
    </w:p>
    <w:p>
      <w:pPr>
        <w:pStyle w:val="BookText"/>
        <w:rPr/>
      </w:pPr>
      <w:r>
        <w:rPr>
          <w:rFonts w:ascii="Amiri" w:hAnsi="Amiri" w:eastAsia="Amiri" w:cs="Amiri"/>
          <w:color w:val="111111"/>
          <w:sz w:val="28"/>
          <w:sz w:val="28"/>
          <w:szCs w:val="28"/>
          <w:rtl w:val="true"/>
          <w:lang w:bidi="ar-SA"/>
        </w:rPr>
        <w:t>التصوّر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تصور آخر باقتراح عدم وجود أداة التعريف مع الصفة أصلًا، ويصبح تطور الكلمة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p>
    <w:p>
      <w:pPr>
        <w:pStyle w:val="BookText"/>
        <w:rPr/>
      </w:pPr>
      <w:r>
        <w:rPr>
          <w:rFonts w:ascii="Amiri" w:hAnsi="Amiri" w:eastAsia="Amiri" w:cs="Amiri"/>
          <w:color w:val="111111"/>
          <w:sz w:val="28"/>
          <w:sz w:val="28"/>
          <w:szCs w:val="28"/>
          <w:rtl w:val="true"/>
          <w:lang w:bidi="ar-SA"/>
        </w:rPr>
        <w:t>باكّة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w:t>
      </w:r>
    </w:p>
    <w:p>
      <w:pPr>
        <w:pStyle w:val="BookText"/>
        <w:rPr/>
      </w:pPr>
      <w:r>
        <w:rPr>
          <w:rFonts w:ascii="Amiri" w:hAnsi="Amiri" w:eastAsia="Amiri" w:cs="Amiri"/>
          <w:color w:val="111111"/>
          <w:sz w:val="28"/>
          <w:sz w:val="28"/>
          <w:szCs w:val="28"/>
          <w:rtl w:val="true"/>
          <w:lang w:bidi="ar-SA"/>
        </w:rPr>
        <w:t xml:space="preserve">ولايُضعف هذا التصور الأخير سوى أن تسميات مكة الأخرى الواردة في صيغة اسم الفاعل المفرد المؤنث أتت معرفة بأداة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الباسة، والناسة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واحتفظت بأداة التعريف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ونستند في هذا الترجيح إلى التسميات الأخرى التي وردت في صورة اسم الفاعل المؤنث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الناسَّة، والباسَّة، والنسَّاسة، والبساسة، والحاطمة، وربما يكون هذا التغير الصوتي الناتج عن تقصير الحركة قد حدث مع التسميتين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p>
    <w:p>
      <w:pPr>
        <w:pStyle w:val="BookText"/>
        <w:rPr/>
      </w:pPr>
      <w:r>
        <w:rPr>
          <w:rFonts w:ascii="Amiri" w:hAnsi="Amiri" w:eastAsia="Amiri" w:cs="Amiri"/>
          <w:color w:val="111111"/>
          <w:sz w:val="28"/>
          <w:sz w:val="28"/>
          <w:szCs w:val="28"/>
          <w:rtl w:val="true"/>
          <w:lang w:bidi="ar-SA"/>
        </w:rPr>
        <w:t>وبكّة؛ لشهرتهما وشيوعهما في الاستخدام، وورودهما في القرآن الكريم كتسميات صريحة لمكة، وعدم حدوث هذا مع التسميات الأخرى لندرتها في الاستخدام، وعدم شيوعها،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الاستعانة بالمعجم السّامي قد ساعد كثيراً في التأكيد على دلالات مكّة وبكّة في المعجم العربي، حيث اشتركت اللغات السامية المختلفة في نفس الجذور والمواد، وأعطت دلالات مناظرة للدلالات العربية مع وجود بعض الدلالات الأخرى المغايرة والخاصة ببعض هذه اللغات دون العربية، كما وجدت في العربية دلالات تخصّها وليست موجودة في اللغات السامية الأخرى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الفروق التي وضعت للتفرقة بين مكة و بكة ليست صحيحة، وذلك للاشتراك الصريح في دلالات الجذرين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فالتسميتان مترادفتان، ولاداعي إلى التمييز بينهما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بكة موضع البيت وأن مكة ما وراءه، أو القول بأن البيت مكة وما والاه بكة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التفرقة لا تقوم على أسس دلالية بقدر ما هي تقسيم جغرافي للمكان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الشقشقية، المقطع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إقامة الحج غير أداء الحج، لذا رغم أنّ الأئمة عليهم السلام قد ذهبوا إلى الحج مراراً، كما كان الحال مع الإمام الحسن عليه السلام حيث حج ماشياً عشرين مرّة،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وكذا الإمام السجاد عليه السلام حيث حجّ اثنتين وعشرين مرة في الحدّ الأدنى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إلّاأنهم لم يستطيعوا إقامة الحج أبداً إلّافي تلك الفترة التي كانت الدولة فيها والسلطة بيد أميرالمؤمنين الإمام علي عليه السلام، نظراً لعدم كون الدولة في أيديهم، ولعلّه لذلك جاء في زيارة الأئمة المعصومين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أنك قد أقمت الصلاة وآتيت الزكاة، وأمرت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إشارة إلى إقامة الحج</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لدى الإمام الحسين عليه السلام عزيمة للخروج من مكّة ومنذ البداية، لا أنه شرع بعمرة التمتع، ثم أردفها بحج‌التمتع، فصار الحج واجباً عليه، لكنه أبدل حج التمتع بالعمرة المفردة إثر صدّه عنه، والشاهد على ما نقول، رواية عن الإمام الصادق عليه السلام، جاء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الحسين بن علي عليهما السلام خرج يوم التروية إلى العراق، وكان معتمراً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ومن مصاديق أيام الحج الأكبر الواردة في هذه الآية الكريمة يوم عرفة، ويوم عيد الأضحى، تماماً كما الحج الأكبر قياساً بالعمرة، والعمرة قياساً إليه حج كبير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السامري الذي جاء ذكره في القرآن الكريم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الجدير بالذكر أننا أخذنا هذا العنوان و ما يبحث تحته من أحد الآثار العرفانية القيمة، الموسوم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الشريعة وأطوار الطريقة وأنوار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للعارف المتأله السيد حيدر الآملي، والذي صحّحه محمد خواجوي، ونشرته مؤسسة مطالعات وتحقيقات فرهنگى، في طهران، 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 المؤلف في هذه الكلمات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لتسمية كتابه من قول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الشريعة أقوالي، والطريقة أفعالي، والحقيقة أحوالي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جَعَلْنَا مِنْكُمْ شِرْعَةً وَمِنْهَاجاً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وَكُنتُمْ أَزْوَاجاً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لعزيز الدين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 ومنبع الأبرار، الشيخ حيدر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طهران، شركة انتشارات علمى وفرهنگى وانجمن ايران‌شناسى فرانسه،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 ومنبع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الصورة ساقطة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والنفس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سعاليك</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مظهراً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أشواط حجب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إحرام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النسخة الاخرى هرات، والظاهر حراء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 الذي هو</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ليشاهد فيهما وآيات كمال مظهره وعلامات مشاهدة جماله وجلاله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الروحانيات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 بالتطابق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فيضانها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الشركين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وأولياء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نقتصر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حاشية للمؤلف قدس سره في النسخة الأولى، وليست في الثانية، ولهذا نذكرها،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أي‌في العلوم‌السبعة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علم التوحيد، والتجريد، والفناء، والبقاء، وعلم الذات، والصفات والأفعال، وعلم النبوة والرسالة والولاية، والمروة، وعلم الوحي والإلهام والكشف، وعلم المبدأ والمعاد والحشر والنشر، وعلم الأخلاق والسياسة والتهذيب والتأديب، وعلم الآفاق والأنفس والتطبيق بينهما، فإنه أعظم العلوم وأشرفها،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المرادبالعلوية السبعة غيرما ذكرنا آنفاً، وإلاصحّ ما ذكرناه، لأنه مناسب لما نحن بصدده في هذا الكتاب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لتبر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الخصوص</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نهاية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إلّاأن‌الأمين ترددفي‌الأعيان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بين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الألف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مقابيس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اللغة كل وادٍ عقّه السيل، أي شقه فأنهره ووسّعه، وسمّي به أربعة أودية في بلاد العرب، أحدهاالميقات، وهو وادٍ يندفق سيله في غوريّ 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موضع نزع الثياب، وضبطه بعض الفقهاء المسلح ومعناه الموضع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منهلة من مناهل طريق مكة، وهي فصل ما بين نجد وتهامة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الجبل الصغير، وبه سميت كما في نهاية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بين مكة والمدينة قريب من رابغ بين بدر وخليص،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والجحفة ميقات اختياري لأهل الشام كما في الصحاح المستفيضة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يلملم؛ وهو على مرحلتين من مكة كما في القاموس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جبل مشرف على عرفات على مرحلتين من مكة،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قرية من الطائف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 فقهاء الطائفة على أنّ المحرم يأتزر بأحد الثوبين، وأما الثوب الآخر فهل يرتديه أم هو مخير بين الارتداءوالتوشح، ذهب العلامة الحلي إلى الأوّل، والشهيدان إلى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بالتوشح كما عرفوه، هو تغطية أحد المنكبين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وبالارتداء تغطية كلا المنكبين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لابد في الإزار من كونه ساتراً لما بين السرة والركبة، وبه صرح الشهيد الثاني في المسالك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تعريف التوشح اصطلاحاً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الثوبين الذين عقد الإحرام فيهما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فيه نص بالخصوص وإنما ألحق بالمخيط لأنّه بمعنى المخيط ومشابه 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المصنف في المهذب البارع صيغ كثيرة للتلبية، والسبب يعود إلى اختلاف النصوص الواردة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صادقاً كان أم كاذباً؛ لصحيح أبي بصير عن أحدهما 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حلف بثلاثة أيمان متتابعات صادقاً فقد جادل‌وعليه دم، وإذا حلف بيمين واحدة كاذباً فقد جادل وعليه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المتفق عليه لدى فقهاء الطائفة أ نّه لا يصح الطواف من غير اختتان، ويدل عليه النصوص الكثيرة، منها صحيح‌معاوية بن عمّار عن أبي عبداللَّه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الأغلف لا يطوف بالبيت، ولا بأس أن تطوف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جزم بأن الختان إنّما يعتبر مع الإمكان، ولو تعذر ولو بضيق الوقت سقط، وقال سبطه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قوياً اشتراطه مطلقاً كما في الطهارة بالنسبة إلى الصلاة، هذا ولم يذهب المصنف إلى هذا القول في كتابه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بل اكتفى باشتراط الاختتان في صحة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وقيد التمكن لم يرد في شي‌ء من النصوص، وإنّما كان مرجع الشهيد في المسالك إلى أنّ الختان من شروط الصحة كالطهارة وستر العورة بالنسبة للصلاة، وقد تقرر في محله أنّ شروط الصحة إنّما تجب مع الإمكان، لهذا تجب الصلاة عارياً مع تعذر ستر العورة، وفي النجاسة مع تعذر الإزالة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ويصلي صلاة الطواف قبل السعي إن كان طواف فريضة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على جوازه من غير زحام الصحيح والحسن المروي في الكافي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أبا الحسن موسى عليه السلام يصلي ركعتي طواف الفريضة بحيال المقام قريباً من ظلال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والأصحاب حملوه على كثرة الناس والضرورة خصوصاً إذا لاحظنا الأخبار الناهية عن الصلاة إلّاخلف المقام، منها صحيحة صفوان عمن حدثه عن الصادق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لأحد أن يصلي ركعتي طواف الفريضة إلّاخلف المقام، لقول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واتخذوا من مقام إبراهيم مصلّى، فإنّ صليتهما في غيره فعليك إعادة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علماء الطائفة في مقابل مذهب بعض أبناء العامة حيث أوجبوا الصعود على الصفا، والدليل على‌بطلان قولهم أن النبي صلى الله عليه و آله كان يسعى على راحلته، 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الشيخ يوسف البحراني في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إلصاق العقبين أيضاً فيه شي‌ء من التضييق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من الأخبار أنّ الأمر أوسع من ذلك، فإن السعي على الإبل الذي دلت عليه الأخبار، وأنّ النبي صلى الله عليه و آله كان يسعى على ناقته لا يتفق فيه هذا التضييق، من جعل عقبه ملصقة بالصفا في الابتداء، وأصابعه يلصقها بالصفا موضع العقب بعد العود، فضلًا عن ركوب الدرج، بل يكفي فيه الأمر العرفي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أي‌الوقوفين الاختياريين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حِجر إسماعيل، كما يدل عليه قوله عليه السلام في صحيحة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التروية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فاغتسل ثم البس ثوبيك، وادخل المسجد حافياً وعليك السكينة والوقار، ثم صل ركعتين عند مقام إبراهيم عليه السلام أو في الحِجر، ثم اقعد حتى تزول الشمس، فصلّ المكتوبة، ثم قل في دبر صلاتك كما قلت حين أحرمت من الشجرة، فأحرم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يعد الوقوف المتقوم بالنية بعد الزوال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حدود عرفة وقد ورد في الأخبار أ نّها بطن عُرَنة، وفي اللغة قال المطرزي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بحذاء عرفات، وبتصغيرها سمّيت عرينة، وهو قبيلة ينسب إليها العرنيون، وقال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وادٍ بين عرفات ومنى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والثابت لدى فقهاء الطائفة أ نّه حدّ لعرفات وليس منها، وأمّا معناه فلم نعثر له على معنى في كتب اللغة، نعم عبر عنه في الصحاح أ نّه موضع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سوق كانت على فرسخ من عرفة بناحية كبكب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فعرنة وثوية ونمرة وذي المجاز والأراك كلها حدود لعرفات وليست منها، فلا يجزي الوقوف فيها، وعليه إجماع الطائفة ويشهد له عدة نصوص منها موثق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 الأراك، ونمرة وهي بطن عرنة وثوية، وذا المجاز، فإنّه ليس من عرفة فلا تقف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والوقوف بعرفة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يجزي لو ظهر هزيلًا بعد الذبح لورود النصّ فيه ولولاه لما أجزأ، وقد دلت عليه الصحاح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اشترى الرجل هدياً وهو يرى أ نّه سمين أجزأ عنه وإن لم يجده سميناً، ومن اشترى هدياً وهو يرى أ نّه مهزول فوجده سميناً أجزأ عنه، وإن اشتراه وهو يعلم أ نّه مهزول لم يجز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فيمن أخره لعذر يجزي‌ء للصحيح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رجل نسي أن يذبح بمنى حتى زار البيت فاشترى بمكة ثم ذبح،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قد أجزأ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إجماعاً مصرحاً به 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وغيره للنصوص، منها موثق إسحاق بن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يصوم الثلاثةالأيام 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والصحيح المروي عن قرب الأسناد 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فيه خلاف، وللأصل، وإطلاق الأمر، وصريح الخبر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قدمت الكوفة ولم أصم السبعة الأيام حتى فزعت في حاجة إلى بغداد،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صمها ببغداد،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أفرقها؟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للصحيح الصريح عن أبي عبداللَّه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متمتع يجد الثمن ولا يجد الغنم،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يخلف الثمن عند بعض أهل‌مكة ويأمر من يشتري له ويذبح عنه وهو يجزى‌ء عنه، فإن مضى ذو الحجة أخر ذلك إلى قابل من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رجل زار البيت قبل أن يحلق، فقال، إن كان زار البيت قبل أن يحلق وهو عالم أنّ ذلك لا ينبغي‌فإنّ عليه دم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المعروف من مذهب الأصحاب 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مشعراً بدعوى الوفاق، إلّاأنّ ظاهر عبارة المحقق في الشرائع والعلّامة في المختلف وغيرهما تشير إلى وجود الخلاف من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وجوب إعادة الطواف لروايته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الرجل يزور البيت قبل أن يحلق،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إلّاأن يكون ناسياً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أتاه أناس يوم النحر،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إني حلقت قبل أن أذبح،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حلقت قبل أن أرمي، فلم يتركوا شيئاً كان ينبغي أن يؤخروه إلّاقدموه،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يفهم منه وجوب الإعادة بل ظاهر في عدم وجوبها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العمرة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الثاني عشر من ذي الحجة، لمن اتقى الصيد والنساء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النسخة ولم تذيل بما يدل على اسم كاتبها وتاريخ كتابتها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الشرائع وشرحه مسالك الأفهام، والحدائق والجواهر، آخر كتاب الطلاق، ترى فيها بحثاً ضافياً حول‌القاعدة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والعبارة ممزوجة مع متن القواعد، وقد فرزنا المتن عن الشرح بالأقواس الصغيرة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وفي تعليقه الإشارة، إلى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 المقام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كتاب الحج، فضل الكعبة والحرم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واتخذوا من مقام إبراهيم 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واتخذوا من مقام إبراهيم مصلّى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ديك</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للكردي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مقام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المستقيم في جواز نقل مقام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كتاب الحج، باب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آيات بينات،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كتاب الحج، باب ابتداء الكعبة،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النوادر،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كتاب الحج، فضل الكعبة والحرم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الزائر للسيد ابن طاووس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ذكر علامات قيام القائم،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النصوص المنائر بالهمزة بدل الباء الموحّدة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أبواب الطواف الباب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الوافي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 المدوّنة صاحب التهذيب مختصر المدوّنة، وهو البراذعي فيما حكي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وسقع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الحجر والمقام لسائد بكداش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الفاكهي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باب يزفّون النسلان في المشي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المقام وفي تعليقه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الأزرقي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بكداش</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الحجر الأسود ومقام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سائد بكداش؛ حكاه عن ابن كثير في تفسيره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واتخذوا من مقام إبراهيم مصلى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المقام الحديث </w:t>
      </w:r>
      <w:r>
        <w:rPr>
          <w:rFonts w:eastAsia="IRNazanin" w:cs="IRNazanin"/>
          <w:b w:val="false"/>
          <w:bCs w:val="false"/>
          <w:i w:val="false"/>
          <w:iCs w:val="false"/>
          <w:color w:val="333333"/>
          <w:sz w:val="20"/>
          <w:szCs w:val="20"/>
        </w:rPr>
        <w:t>8954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8956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 تفسير ابن كثير ملخصة في التاريخ القويم للكردي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أبواب القبلة، باب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واتخذوا من مقام إبراهيم 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أبواب القبلة، باب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واتخذوا من مقام إبراهيم 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برقم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 الصغير للبخاري والضعفاء والمتروكين للنسائي والضعفاء للعقيلي والجرح والتعديل لابن أبي‌حاتم والمجروحين لابن حبان ولسان الميزان لابن حجر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وماذكره الأزرقي في ذيل الخبر عن سفيان عن هشام عن أبيه، فمع ارتباكه في نفسه حيث ذكر أن المقام كان عند سقع البيت وظاهره أنه موضعه الأصلي ثم ذكر أنّه موضعه الآن؛ فمعارض برواية عبدالرزّاق في المصنف كما سبق بسند صحيح عن هشام عن أبيه بخلافه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رواية ابن أبي‌حاتم المتقدّمة بسنده عن هشام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يعدل وثاقة الأزرقي وثاقة عبد الرزاق وابن أبي حاتم عند أهل السنّة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المعلمي في 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الشيخ في رسالته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الضعفاء للعقيلي والضعفاء والمتروكين للنسائي ولسان الميزان لابن حجر والذهبي في المشتبه وغيرها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كتاب الحج، أبواب تروك الإحرام،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والإمام مالك،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المقدسي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وابن حزم،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وقد لاحظنا أنّهم استعملوا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واللَّه بلى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حديثهم عن لغو اليمين لا في باب الحج، فراجع الشافعي، كتاب 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والمجموع للنووي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والحجاوي، الإقناع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والشربيني، 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وحواشي الشرواني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والدمياطي، إعانة الطالبين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والمدوّنة الكبرى للإمام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والرعيني، مواهب الجليل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والسمرقندي، تحفة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والكاشاني، 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وابن نجيم المصري، البحر الرائق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والحصفكي، الدر المختار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وحاشية ابن عابدين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والبهوتي؛ كشاف القناع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والعسقلاني، سبل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والشوكاني، 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تفسير اللغو بالأيمان في بعض الروايات الشيعية بلا واللَّه وبلى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وابن‌البراج،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والحلّي،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والعلّامة الحلّي،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وفخر المحقّقين،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والشهيد الأوّل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وابن فهد،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والكركي،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ورسائل الكركي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والشهيد الثاني،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والأردبيلي،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والعاملي،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والبهائي، جامع عباسي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والجزائري، التحفة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والبحراني، 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والأنصاري، مناسك الحجّ، سلسلة مصنفات الشيخ الأعظم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واللنكراني، تفصيل الشريعة، كتاب الحج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والجناحي، كشف الغطاء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والروحاني، فقه الصادق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وأبوهلال العسكري،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المعتمد في مناسك الحج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والشيخ كاشف الغطاء، كشف الغطاء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كتاب الحجّ، أبواب تروك الإحرام،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المحقّق الكركي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كتاب الحجّ، أبواب تروك الإحرام،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كتاب الحجّ، أبواب بقية كفّارات الإحرام،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مستند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والخوانساري، جامع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والخوئي، 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والروحاني، فقه الصادق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والحكيم، دليل الناسك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والنجفي، 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الگلپايگاني، كتاب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الخوانساري، جامع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الگلپايگاني، كتاب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وتقرير الحجّ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الكاشاني، براهين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كما يصلح كلامه لدعم الاحتمال الخامس الآتي؛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والعظيم آبادي، عون المعبود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الكاشاني، براهين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والسيّد محمود الشاهرودي، 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مجمع الفائدة 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والگلپايگاني، كتاب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الرمل تنقاد محدودبة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الصلاة، ولعله أراد بهما موضعين بعينهما، والانضاء، الواحد 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 وهي بين عرفات ومنى، وليلة جمع ليلة عرفة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مكة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بيضاء في الجبل الأسود الذي خلف أبي قبيس وهو جبل في مكة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الجاسوس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الأبيض</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القصير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عرف بظبائه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 أعناقها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مزؤودة، مفزعة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اللطائم، الواحدة لطيمة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دارين، وهي مشهورة بمسكها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اسجحي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لابداً، من لبد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فيه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المبتلعة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كل شي‌ء، وإبرة العقرب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ملح وأمر من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يشجى، من 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عظم أو نحوه في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الذي يأكلها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يرقح، من الرقاحة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الكسب والتجارة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سرباتها، الواحدة 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الخيل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تفيحوا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توسعوا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وجهه بياض دون الغرة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من هائيه الشيخ كاظم الأُزري قدس سره وقد تَمثّلت به هنا في مدح الثناء على الإمام الخمينى قدس سره، والمصرع الذي يليه كالآتي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هذه فقس ما سواها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تغرب الشمس في مكة بعد حوالي ستٍ وأربعين دقيقة من غروبها في طهران، الأمر الذي يؤثر في إمكان رؤيةالهلال فيها وعدمه في طهران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حسام السلطنة رحلة حسام السلطنة،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صفويه‌درعرصه دين‌فرهنگ وسياست الصفوية في الميدان الديني، الثقافي، والسياسي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هناك أسباب أخرى وراء مقتل الشيعة في المدن السنية، وللوقوف على مقتل المولى زين العابدين وكيفية ذلك راجع كتاب علل برافتادن صفويان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أفول الصفويين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فرهنگ‌وسياست الصفوية في‌الميدان‌الديني، الثقافي والسياسي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عملة نقدية من المسكوكات القديمة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محمد ولي ميرزا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مطبوع في كتاب به سوى أم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أم القرى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الحاج علي خان اعتماد السلطنه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الحج، العدد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الهند إلى مكة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فرهاد ميرزا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بنت فرهاد ميرزا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حسام السلطنة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الميرزا محمد حسين الفراهانى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نقلًا عن المقالة المتقدمة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نائب الصدر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نقلًا عن المقالة المتقدمة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نقلًا عن المقالة المتقدمة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ظهير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المولى إبراهيم الكازروني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مطبوع في تراث ايران الإسلامى،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مهدى سراج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الحج، العدد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الحجازية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أسناد روابط إيران وعربستان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الحديث الشيعي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ترجمة الشيخ آغا بزرگ الطهراني، بخط يده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هو ألف وثلاثمئة وواحد وستّين مرة؛ فقد كان حج السيد الطالقاني باعترافه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وكانت مغادرته لإيران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ذي‌القعدة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الموافق 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خدا مى‌رويم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خدا مى‌رويم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وفرهنگ معاصر،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السيد أبو القاسم الكاشاني كما عرفته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أمين الدوله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نقلًا عن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گزارى ايرانيان در دوره قاجار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عتبات ومكه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مطبوع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ميرزا على إصفهانى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مطبوع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ام القرى</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نقلًا عن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گزارى ايرانيان در دوره قاجار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بالفارسية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زندگى‌نامه خودنوشت شيخ آقا بزرگ تهرانى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مهدي سراج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العزيز آنذاك ملكاً للسعودية والأمير سعود ولياً للعهد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رسالة آية اللَّه الكاشاني موجهة للملك‌عبد العزيز</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اقتراح هذا الموضوع على القادة السعوديين بشكل سري وشفهي، ولا يوجد في الرسالة المذكورة شي‌ء عن هذا المعضل، وقد نشر النص العربي لرسالة آية اللَّه الكاشاني قدس سره إلى عبد العزيز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العدد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وفرهنگ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سيد أبوالقاسم الكاشاني آن طور كه مى‌شناختم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خسي در ميقات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كيهان، عدد خاص بمناسبة مرور مائة عام على ولادة الإمام الخميني قدس سره، بتاريخ شهر مهر عام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المصادر الدقيقة لأقوال الشيعة وأهل السنّة في ميراث فقهى التراث الفقهي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الهلال، الأجزاء،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التراث الفقهي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رؤية الهلال،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خدا مى‌رويم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 نقل الفقرة أ إلى هذه الفقرة من هذا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أجل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من علاه إحدى المعالي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23763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خدا مى‌رويم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فقهى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رؤيت هلال،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بيروت،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اثير في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بي ركب من العرب من كلب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أصحبكم وأعطيكم بقراتي وغنمي هذه وتحملوني إلى بلادكم؟ فحملوني إلى وادى القرى فباعوني من رجل من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عنه الأعيان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انظر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طرائف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قريباً من عبارة الاختيار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عن فرات الكوفي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وصياً لعيسى عليه السلام،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شاقة المصعد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الأرزبة التي يكسر بها المدر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المطرقة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كفار العجم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أصبتم سنة من خالف موسى في وصيّه هارون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ووردت هذه الخطبة في مقام الاحتجاج على القوم، حين بايعوا أبا بكر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قوله هذا مبني على الرأي الشاذ أنه من إصبهان، والمحقق أنه من رامهرمز من توابع خوزستان حالياً كما بيّناه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البرهان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وانظر تفسير فرات الكوفي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والأبيات فقط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الشريف، مكة في وجدان شعراء ما قبل الإسلام، مكة المكرمة عاصمة الثقافة الإسلامية، بحوث‌ودراسات إعداد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باقادر، وزارة الحج، الندوة الكبرى لعام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علي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علي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تاريخ الإسلام السياسي والديني والثقافي والإجتماعي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مكتبة النهضة المصرية، القاهرة، الطبعة التاسعة،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إبراهيم الشريف، مكة والمدينة في الجاهلية وعصر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دار الفكر العربي، القاهرة،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مدني، التاريخ العربي وبدايته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الكتاب العربي السعودي، الطبعة الثانية،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نشر تهامة،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روبرتسن سميث، محاضرات في ديانة الساميين، ترجمة عبد الوهاب علوب، مراجعة وتقديم محمد خليفةحسن، المجلس الأعلى للثقافة، القاهرة،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صفحات و، ز،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خليفة حسن، رؤية عربية في تاريخ الشرق الأدنى القديم وحضارته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دار قباء، القاهرة،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وانظر أيضاً الأستاذ أمين مدني، التاريخ العربي وبدايته، مرجع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وانظر كذلك معروف الدواليبي،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 نشأة فكرة الحق والقانون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 الشواف، الرياض</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تحقيق فريد عبد العزيز الجندي، دار الكتب العلمية، بيروت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مرجع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علي الشريف، مكة في وجدان شعراء ما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إبراهيم حسن، تاريخ الإسلام السياسي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إبراهيم الشريف، مكة والمدينة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مجمع اللغة العربية، مادة ب ك 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إبراهيم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إبراهيم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إبراهيم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طبعة السقا،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إبراهيم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 بروكلمان نقلًا عن أحمد إبراهيم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إبراهيم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علي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طبعة خياط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نقلًا عن ياقوت الحموي،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الآثار التاريخية أنه وجد مكتوباً على حجر في ربوع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اللَّه ذو بكة الحرام وضعتها يوم وضعت‌الشمس والقمر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الطيب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نقلًا عن 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حرف الباء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مجمع اللغة العربية بالقاهرة، الهيئة العامة للكتاب،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مجمع اللغة العربية بالقاهرة، الطبعة الثالثة، القاهرة،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العزيز سالم، تاريخ العرب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طبعة الهيئة العامة لقصور الثقافة، القاهرة،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سباتينو موسكاتي، الحضارات السامية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ترجمة وتعليق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يعقوب بكر، الهيئة المصريةالعامة للكتاب، القاهرة،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الإصفهاني، كتاب الأغاني، طبعة بولاق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وانظر السيد عبد العزيز سالم، تاريخ العرب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وانظر السيد عبد العزيز سالم، تاريخ العرب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المفصل في تاريخ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العزيز سالم، تاريخ العرب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جورجي زيدان، العرب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دار الهلال، القاهرة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Gesenius, p. 504</w:t>
      </w:r>
      <w:r>
        <w:rPr>
          <w:rFonts w:ascii="IRNazanin" w:hAnsi="IRNazanin" w:eastAsia="IRNazanin"/>
          <w:b w:val="false"/>
          <w:b w:val="false"/>
          <w:bCs w:val="false"/>
          <w:i w:val="false"/>
          <w:i w:val="false"/>
          <w:iCs w:val="false"/>
          <w:color w:val="333333"/>
          <w:sz w:val="20"/>
          <w:sz w:val="20"/>
          <w:szCs w:val="20"/>
          <w:rtl w:val="true"/>
        </w:rPr>
        <w:t xml:space="preserve">، وانظر بعض استخدامات هذا الجذر في المزامير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وفي الجامعة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وأيوب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Gesenius, p. 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قاموس قوجمان عبري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دار الجيل، بيروت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Gesenius, p. 471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استخدامات مختلفة في أسفار العهد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الملوك الثاني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التثنية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أخبار الأيام الثاني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اللاويون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أشعيا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Group ,Chicago 1997 ,p .363 .NTC'S Hebrew and English Dictionary by Arie Comy and Naomi Tsur NTC Pub</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قوجمان، قاموس عبري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دار الجيل، بيروت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Gesenius, p. 119</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Gesenius, p. 119</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119</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Gesenius, p. 119</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المزامير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صموئيل الثاني،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وأخبار الأيام الأولى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Gesenius, p. 120</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136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الكلمة مَكْ، ولكنها تنطق رخوة في نهاية المقطع أو بعد الحركة الطويلة كما في مَاخْ</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.270 .R .Payne Smith ,A Compendious Syriac Dictionary ,Oxford ,The Clarendon 1967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445</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45</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52</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454</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Harrassowitz ,Wiesbaden ,1987 ,p .341 .Otto Wolf Leslau ,Comparative Dictionary of Gecez Classical Ethiopic</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341</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339</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Leslau, p. 94</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94</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94</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94</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94</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94</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151</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151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المفصل في تاريخ العرب قبل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وانظر أحمد إبراهيم الشريف، مكة والمدينة، مرجع‌سابق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إبراهيم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.Moscati ,Ancient Semitic Civilizations ,New York ,1957 ,p .185</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Leslau, p. 440</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440</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440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إبراهيم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Leslau, p. 341</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341</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341</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.Moscati ,ancient Semitic Civilization ,p .25 ,31 ,35</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عربية في تاريخ الشرق الأدنى القديم وحضارته، دار قباء، القاهرة،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القبيسي، ملامح في فقه اللهجات العربية من الأكادية والكنعانية حتى السبئية والعدنانية، دار شمال، دمشق،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علي الشريف، مكة في وجدان شعراء ما قبل الإسلام، مرجع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جواد علي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60429</Words>
  <Characters>271368</Characters>
  <CharactersWithSpaces>329457</CharactersWithSpaces>
  <Paragraphs>2340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2026-08-20T23:35:11Z</dcterms:created>
  <dc:creator>ghaemiyeh.com</dc:creator>
  <dc:description/>
  <dc:language>en-US</dc:language>
  <cp:lastModifiedBy/>
  <dcterms:modified xsi:type="dcterms:W3CDTF">2026-08-21T03:05:28Z</dcterms:modified>
  <cp:revision>1</cp:revision>
  <dc:subject/>
  <dc:title>دو فصلنامه میقات الحج جلد 24</dc:title>
</cp:coreProperties>
</file>

<file path=docProps/custom.xml><?xml version="1.0" encoding="utf-8"?>
<Properties xmlns="http://schemas.openxmlformats.org/officeDocument/2006/custom-properties" xmlns:vt="http://schemas.openxmlformats.org/officeDocument/2006/docPropsVTypes"/>
</file>