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10.jpeg" ContentType="image/jpeg"/>
  <Override PartName="/word/media/image6.jpeg" ContentType="image/jpeg"/>
  <Override PartName="/word/media/image7.jpeg" ContentType="image/jpeg"/>
  <Override PartName="/word/media/image8.jpeg" ContentType="image/jpeg"/>
  <Override PartName="/word/media/image9.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567.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57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1.xml" ContentType="application/vnd.openxmlformats-officedocument.wordprocessingml.footer+xml"/>
  <Override PartName="/word/footer202.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204.xml" ContentType="application/vnd.openxmlformats-officedocument.wordprocessingml.footer+xml"/>
  <Override PartName="/word/footer23.xml" ContentType="application/vnd.openxmlformats-officedocument.wordprocessingml.footer+xml"/>
  <Override PartName="/word/footer57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575.xml" ContentType="application/vnd.openxmlformats-officedocument.wordprocessingml.footer+xml"/>
  <Override PartName="/word/footer576.xml" ContentType="application/vnd.openxmlformats-officedocument.wordprocessingml.footer+xml"/>
  <Override PartName="/word/footer572.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3.xml" ContentType="application/vnd.openxmlformats-officedocument.wordprocessingml.footer+xml"/>
  <Override PartName="/word/footer56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357.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4.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الشهید الثانی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51372_1067777946">
            <w:r>
              <w:rPr>
                <w:webHidden/>
                <w:rStyle w:val="IndexLink"/>
                <w:rtl w:val="true"/>
              </w:rPr>
              <w:t>هوية الکتاب</w:t>
            </w:r>
            <w:r>
              <w:rPr>
                <w:rStyle w:val="IndexLink"/>
                <w:rtl w:val="true"/>
              </w:rPr>
              <w:tab/>
            </w:r>
            <w:r>
              <w:rPr>
                <w:rStyle w:val="IndexLink"/>
              </w:rPr>
              <w:t>7</w:t>
            </w:r>
          </w:hyperlink>
        </w:p>
        <w:p>
          <w:pPr>
            <w:pStyle w:val="Contents2"/>
            <w:tabs>
              <w:tab w:val="clear" w:pos="8743"/>
              <w:tab w:val="right" w:pos="9026" w:leader="dot"/>
            </w:tabs>
            <w:rPr/>
          </w:pPr>
          <w:hyperlink w:anchor="__RefHeading___Toc651374_1067777946">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651376_1067777946">
            <w:r>
              <w:rPr>
                <w:webHidden/>
                <w:rStyle w:val="IndexLink"/>
                <w:rtl w:val="true"/>
              </w:rPr>
              <w:t>فهرس الموضوعات</w:t>
            </w:r>
            <w:r>
              <w:rPr>
                <w:rStyle w:val="IndexLink"/>
                <w:rtl w:val="true"/>
              </w:rPr>
              <w:tab/>
            </w:r>
            <w:r>
              <w:rPr>
                <w:rStyle w:val="IndexLink"/>
              </w:rPr>
              <w:t>14</w:t>
            </w:r>
          </w:hyperlink>
        </w:p>
        <w:p>
          <w:pPr>
            <w:pStyle w:val="Contents2"/>
            <w:tabs>
              <w:tab w:val="clear" w:pos="8743"/>
              <w:tab w:val="right" w:pos="9026" w:leader="dot"/>
            </w:tabs>
            <w:rPr/>
          </w:pPr>
          <w:hyperlink w:anchor="__RefHeading___Toc651378_1067777946">
            <w:r>
              <w:rPr>
                <w:webHidden/>
                <w:rStyle w:val="IndexLink"/>
                <w:rtl w:val="true"/>
              </w:rPr>
              <w:t>مقدمة التحقيق</w:t>
            </w:r>
            <w:r>
              <w:rPr>
                <w:rStyle w:val="IndexLink"/>
                <w:rtl w:val="true"/>
              </w:rPr>
              <w:tab/>
            </w:r>
            <w:r>
              <w:rPr>
                <w:rStyle w:val="IndexLink"/>
              </w:rPr>
              <w:t>23</w:t>
            </w:r>
          </w:hyperlink>
        </w:p>
        <w:p>
          <w:pPr>
            <w:pStyle w:val="Contents2"/>
            <w:tabs>
              <w:tab w:val="clear" w:pos="8743"/>
              <w:tab w:val="right" w:pos="9026" w:leader="dot"/>
            </w:tabs>
            <w:rPr/>
          </w:pPr>
          <w:hyperlink w:anchor="__RefHeading___Toc651380_1067777946">
            <w:r>
              <w:rPr>
                <w:webHidden/>
                <w:rStyle w:val="IndexLink"/>
                <w:rtl w:val="true"/>
              </w:rPr>
              <w:t>نماذج من مصورات النسخ الخطّیّه المعتمده فی التحقیق</w:t>
            </w:r>
            <w:r>
              <w:rPr>
                <w:rStyle w:val="IndexLink"/>
                <w:rtl w:val="true"/>
              </w:rPr>
              <w:tab/>
            </w:r>
            <w:r>
              <w:rPr>
                <w:rStyle w:val="IndexLink"/>
              </w:rPr>
              <w:t>29</w:t>
            </w:r>
          </w:hyperlink>
        </w:p>
        <w:p>
          <w:pPr>
            <w:pStyle w:val="Contents2"/>
            <w:tabs>
              <w:tab w:val="clear" w:pos="8743"/>
              <w:tab w:val="right" w:pos="9026" w:leader="dot"/>
            </w:tabs>
            <w:rPr/>
          </w:pPr>
          <w:hyperlink w:anchor="__RefHeading___Toc651382_1067777946">
            <w:r>
              <w:rPr>
                <w:webHidden/>
                <w:rStyle w:val="IndexLink"/>
                <w:rtl w:val="true"/>
              </w:rPr>
              <w:t xml:space="preserve">القسم الثامن </w:t>
            </w:r>
            <w:r>
              <w:rPr>
                <w:rStyle w:val="IndexLink"/>
                <w:rtl w:val="true"/>
              </w:rPr>
              <w:t>:</w:t>
            </w:r>
            <w:r>
              <w:rPr>
                <w:rStyle w:val="IndexLink"/>
                <w:rtl w:val="true"/>
              </w:rPr>
              <w:t>التفسير</w:t>
            </w:r>
            <w:r>
              <w:rPr>
                <w:rStyle w:val="IndexLink"/>
                <w:rtl w:val="true"/>
              </w:rPr>
              <w:tab/>
            </w:r>
            <w:r>
              <w:rPr>
                <w:rStyle w:val="IndexLink"/>
              </w:rPr>
              <w:t>35</w:t>
            </w:r>
          </w:hyperlink>
        </w:p>
        <w:p>
          <w:pPr>
            <w:pStyle w:val="Contents3"/>
            <w:tabs>
              <w:tab w:val="clear" w:pos="8459"/>
              <w:tab w:val="right" w:pos="9026" w:leader="dot"/>
            </w:tabs>
            <w:rPr/>
          </w:pPr>
          <w:hyperlink w:anchor="__RefHeading___Toc651384_1067777946">
            <w:r>
              <w:rPr>
                <w:webHidden/>
                <w:rStyle w:val="IndexLink"/>
                <w:rtl w:val="true"/>
              </w:rPr>
              <w:t>اشارة</w:t>
            </w:r>
            <w:r>
              <w:rPr>
                <w:rStyle w:val="IndexLink"/>
                <w:rtl w:val="true"/>
              </w:rPr>
              <w:tab/>
            </w:r>
            <w:r>
              <w:rPr>
                <w:rStyle w:val="IndexLink"/>
              </w:rPr>
              <w:t>35</w:t>
            </w:r>
          </w:hyperlink>
        </w:p>
        <w:p>
          <w:pPr>
            <w:pStyle w:val="Contents3"/>
            <w:tabs>
              <w:tab w:val="clear" w:pos="8459"/>
              <w:tab w:val="right" w:pos="9026" w:leader="dot"/>
            </w:tabs>
            <w:rPr/>
          </w:pPr>
          <w:hyperlink w:anchor="__RefHeading___Toc651386_1067777946">
            <w:r>
              <w:rPr>
                <w:webHidden/>
                <w:rStyle w:val="IndexLink"/>
              </w:rPr>
              <w:t>31</w:t>
            </w:r>
            <w:r>
              <w:rPr>
                <w:rStyle w:val="IndexLink"/>
                <w:rtl w:val="true"/>
              </w:rPr>
              <w:t>.</w:t>
            </w:r>
            <w:r>
              <w:rPr>
                <w:rStyle w:val="IndexLink"/>
                <w:rtl w:val="true"/>
              </w:rPr>
              <w:t>تفسير آية البسْمَلَه</w:t>
            </w:r>
            <w:r>
              <w:rPr>
                <w:rStyle w:val="IndexLink"/>
                <w:rtl w:val="true"/>
              </w:rPr>
              <w:tab/>
            </w:r>
            <w:r>
              <w:rPr>
                <w:rStyle w:val="IndexLink"/>
              </w:rPr>
              <w:t>37</w:t>
            </w:r>
          </w:hyperlink>
        </w:p>
        <w:p>
          <w:pPr>
            <w:pStyle w:val="Contents4"/>
            <w:tabs>
              <w:tab w:val="clear" w:pos="8176"/>
              <w:tab w:val="right" w:pos="9026" w:leader="dot"/>
            </w:tabs>
            <w:rPr/>
          </w:pPr>
          <w:hyperlink w:anchor="__RefHeading___Toc651388_1067777946">
            <w:r>
              <w:rPr>
                <w:webHidden/>
                <w:rStyle w:val="IndexLink"/>
                <w:rtl w:val="true"/>
              </w:rPr>
              <w:t>اشارة</w:t>
            </w:r>
            <w:r>
              <w:rPr>
                <w:rStyle w:val="IndexLink"/>
                <w:rtl w:val="true"/>
              </w:rPr>
              <w:tab/>
            </w:r>
            <w:r>
              <w:rPr>
                <w:rStyle w:val="IndexLink"/>
              </w:rPr>
              <w:t>37</w:t>
            </w:r>
          </w:hyperlink>
        </w:p>
        <w:p>
          <w:pPr>
            <w:pStyle w:val="Contents4"/>
            <w:tabs>
              <w:tab w:val="clear" w:pos="8176"/>
              <w:tab w:val="right" w:pos="9026" w:leader="dot"/>
            </w:tabs>
            <w:rPr/>
          </w:pPr>
          <w:hyperlink w:anchor="__RefHeading___Toc651390_1067777946">
            <w:r>
              <w:rPr>
                <w:webHidden/>
                <w:rStyle w:val="IndexLink"/>
                <w:rtl w:val="true"/>
              </w:rPr>
              <w:t>«</w:t>
            </w:r>
            <w:r>
              <w:rPr>
                <w:rStyle w:val="IndexLink"/>
                <w:rtl w:val="true"/>
              </w:rPr>
              <w:t>بسم الله</w:t>
            </w:r>
            <w:r>
              <w:rPr>
                <w:rStyle w:val="IndexLink"/>
                <w:rtl w:val="true"/>
              </w:rPr>
              <w:t>»</w:t>
            </w:r>
            <w:r>
              <w:rPr>
                <w:rStyle w:val="IndexLink"/>
                <w:rtl w:val="true"/>
              </w:rPr>
              <w:t xml:space="preserve">یحتاج </w:t>
            </w:r>
            <w:r>
              <w:rPr>
                <w:rStyle w:val="IndexLink"/>
                <w:rtl w:val="true"/>
              </w:rPr>
              <w:t>-</w:t>
            </w:r>
            <w:r>
              <w:rPr>
                <w:rStyle w:val="IndexLink"/>
                <w:rtl w:val="true"/>
              </w:rPr>
              <w:t>لغه</w:t>
            </w:r>
            <w:r>
              <w:rPr>
                <w:rStyle w:val="IndexLink"/>
                <w:rtl w:val="true"/>
              </w:rPr>
              <w:t>-</w:t>
            </w:r>
            <w:r>
              <w:rPr>
                <w:rStyle w:val="IndexLink"/>
                <w:rtl w:val="true"/>
              </w:rPr>
              <w:t>ألی تقدیر محذوف</w:t>
            </w:r>
            <w:r>
              <w:rPr>
                <w:rStyle w:val="IndexLink"/>
                <w:rtl w:val="true"/>
              </w:rPr>
              <w:tab/>
            </w:r>
            <w:r>
              <w:rPr>
                <w:rStyle w:val="IndexLink"/>
              </w:rPr>
              <w:t>44</w:t>
            </w:r>
          </w:hyperlink>
        </w:p>
        <w:p>
          <w:pPr>
            <w:pStyle w:val="Contents4"/>
            <w:tabs>
              <w:tab w:val="clear" w:pos="8176"/>
              <w:tab w:val="right" w:pos="9026" w:leader="dot"/>
            </w:tabs>
            <w:rPr/>
          </w:pPr>
          <w:hyperlink w:anchor="__RefHeading___Toc651392_1067777946">
            <w:r>
              <w:rPr>
                <w:webHidden/>
                <w:rStyle w:val="IndexLink"/>
                <w:rtl w:val="true"/>
              </w:rPr>
              <w:t>الباء فی</w:t>
            </w:r>
            <w:r>
              <w:rPr>
                <w:rStyle w:val="IndexLink"/>
                <w:rtl w:val="true"/>
              </w:rPr>
              <w:t>«</w:t>
            </w:r>
            <w:r>
              <w:rPr>
                <w:rStyle w:val="IndexLink"/>
                <w:rtl w:val="true"/>
              </w:rPr>
              <w:t>بسم الله</w:t>
            </w:r>
            <w:r>
              <w:rPr>
                <w:rStyle w:val="IndexLink"/>
                <w:rtl w:val="true"/>
              </w:rPr>
              <w:t>»</w:t>
            </w:r>
            <w:r>
              <w:rPr>
                <w:rStyle w:val="IndexLink"/>
                <w:rtl w:val="true"/>
              </w:rPr>
              <w:t>للاستعانه أو المصاحبه</w:t>
            </w:r>
            <w:r>
              <w:rPr>
                <w:rStyle w:val="IndexLink"/>
                <w:rtl w:val="true"/>
              </w:rPr>
              <w:tab/>
            </w:r>
            <w:r>
              <w:rPr>
                <w:rStyle w:val="IndexLink"/>
              </w:rPr>
              <w:t>46</w:t>
            </w:r>
          </w:hyperlink>
        </w:p>
        <w:p>
          <w:pPr>
            <w:pStyle w:val="Contents4"/>
            <w:tabs>
              <w:tab w:val="clear" w:pos="8176"/>
              <w:tab w:val="right" w:pos="9026" w:leader="dot"/>
            </w:tabs>
            <w:rPr/>
          </w:pPr>
          <w:hyperlink w:anchor="__RefHeading___Toc651394_1067777946">
            <w:r>
              <w:rPr>
                <w:webHidden/>
                <w:rStyle w:val="IndexLink"/>
                <w:rtl w:val="true"/>
              </w:rPr>
              <w:t>مفهومه الاسم الاصطلاحي</w:t>
            </w:r>
            <w:r>
              <w:rPr>
                <w:rStyle w:val="IndexLink"/>
                <w:rtl w:val="true"/>
              </w:rPr>
              <w:tab/>
            </w:r>
            <w:r>
              <w:rPr>
                <w:rStyle w:val="IndexLink"/>
              </w:rPr>
              <w:t>47</w:t>
            </w:r>
          </w:hyperlink>
        </w:p>
        <w:p>
          <w:pPr>
            <w:pStyle w:val="Contents4"/>
            <w:tabs>
              <w:tab w:val="clear" w:pos="8176"/>
              <w:tab w:val="right" w:pos="9026" w:leader="dot"/>
            </w:tabs>
            <w:rPr/>
          </w:pPr>
          <w:hyperlink w:anchor="__RefHeading___Toc651396_1067777946">
            <w:r>
              <w:rPr>
                <w:webHidden/>
                <w:rStyle w:val="IndexLink"/>
                <w:rtl w:val="true"/>
              </w:rPr>
              <w:t xml:space="preserve">إضافة </w:t>
            </w:r>
            <w:r>
              <w:rPr>
                <w:rStyle w:val="IndexLink"/>
                <w:rtl w:val="true"/>
              </w:rPr>
              <w:t>«</w:t>
            </w:r>
            <w:r>
              <w:rPr>
                <w:rStyle w:val="IndexLink"/>
                <w:rtl w:val="true"/>
              </w:rPr>
              <w:t>اسم</w:t>
            </w:r>
            <w:r>
              <w:rPr>
                <w:rStyle w:val="IndexLink"/>
                <w:rtl w:val="true"/>
              </w:rPr>
              <w:t xml:space="preserve">» </w:t>
            </w:r>
            <w:r>
              <w:rPr>
                <w:rStyle w:val="IndexLink"/>
                <w:rtl w:val="true"/>
              </w:rPr>
              <w:t xml:space="preserve">الی لفظ الجلاله </w:t>
            </w:r>
            <w:r>
              <w:rPr>
                <w:rStyle w:val="IndexLink"/>
                <w:rtl w:val="true"/>
              </w:rPr>
              <w:t>«</w:t>
            </w:r>
            <w:r>
              <w:rPr>
                <w:rStyle w:val="IndexLink"/>
                <w:rtl w:val="true"/>
              </w:rPr>
              <w:t>الله</w:t>
            </w:r>
            <w:r>
              <w:rPr>
                <w:rStyle w:val="IndexLink"/>
                <w:rtl w:val="true"/>
              </w:rPr>
              <w:t>»</w:t>
              <w:tab/>
            </w:r>
            <w:r>
              <w:rPr>
                <w:rStyle w:val="IndexLink"/>
              </w:rPr>
              <w:t>49</w:t>
            </w:r>
          </w:hyperlink>
        </w:p>
        <w:p>
          <w:pPr>
            <w:pStyle w:val="Contents4"/>
            <w:tabs>
              <w:tab w:val="clear" w:pos="8176"/>
              <w:tab w:val="right" w:pos="9026" w:leader="dot"/>
            </w:tabs>
            <w:rPr/>
          </w:pPr>
          <w:hyperlink w:anchor="__RefHeading___Toc651398_1067777946">
            <w:r>
              <w:rPr>
                <w:webHidden/>
                <w:rStyle w:val="IndexLink"/>
                <w:rtl w:val="true"/>
              </w:rPr>
              <w:t xml:space="preserve">علميّه اسم الجلاله </w:t>
            </w:r>
            <w:r>
              <w:rPr>
                <w:rStyle w:val="IndexLink"/>
                <w:rtl w:val="true"/>
              </w:rPr>
              <w:t>«</w:t>
            </w:r>
            <w:r>
              <w:rPr>
                <w:rStyle w:val="IndexLink"/>
                <w:rtl w:val="true"/>
              </w:rPr>
              <w:t>الله</w:t>
            </w:r>
            <w:r>
              <w:rPr>
                <w:rStyle w:val="IndexLink"/>
                <w:rtl w:val="true"/>
              </w:rPr>
              <w:t>»</w:t>
            </w:r>
            <w:r>
              <w:rPr>
                <w:rStyle w:val="IndexLink"/>
                <w:rtl w:val="true"/>
              </w:rPr>
              <w:t>علی الذات المقدسه</w:t>
            </w:r>
            <w:r>
              <w:rPr>
                <w:rStyle w:val="IndexLink"/>
                <w:rtl w:val="true"/>
              </w:rPr>
              <w:tab/>
            </w:r>
            <w:r>
              <w:rPr>
                <w:rStyle w:val="IndexLink"/>
              </w:rPr>
              <w:t>51</w:t>
            </w:r>
          </w:hyperlink>
        </w:p>
        <w:p>
          <w:pPr>
            <w:pStyle w:val="Contents4"/>
            <w:tabs>
              <w:tab w:val="clear" w:pos="8176"/>
              <w:tab w:val="right" w:pos="9026" w:leader="dot"/>
            </w:tabs>
            <w:rPr/>
          </w:pPr>
          <w:hyperlink w:anchor="__RefHeading___Toc651400_1067777946">
            <w:r>
              <w:rPr>
                <w:webHidden/>
                <w:rStyle w:val="IndexLink"/>
                <w:rtl w:val="true"/>
              </w:rPr>
              <w:t xml:space="preserve">حقيقه اسم الجلاله </w:t>
            </w:r>
            <w:r>
              <w:rPr>
                <w:rStyle w:val="IndexLink"/>
                <w:rtl w:val="true"/>
              </w:rPr>
              <w:t>«</w:t>
            </w:r>
            <w:r>
              <w:rPr>
                <w:rStyle w:val="IndexLink"/>
                <w:rtl w:val="true"/>
              </w:rPr>
              <w:t>الله</w:t>
            </w:r>
            <w:r>
              <w:rPr>
                <w:rStyle w:val="IndexLink"/>
                <w:rtl w:val="true"/>
              </w:rPr>
              <w:t>»</w:t>
              <w:tab/>
            </w:r>
            <w:r>
              <w:rPr>
                <w:rStyle w:val="IndexLink"/>
              </w:rPr>
              <w:t>54</w:t>
            </w:r>
          </w:hyperlink>
        </w:p>
        <w:p>
          <w:pPr>
            <w:pStyle w:val="Contents4"/>
            <w:tabs>
              <w:tab w:val="clear" w:pos="8176"/>
              <w:tab w:val="right" w:pos="9026" w:leader="dot"/>
            </w:tabs>
            <w:rPr/>
          </w:pPr>
          <w:hyperlink w:anchor="__RefHeading___Toc651402_1067777946">
            <w:r>
              <w:rPr>
                <w:webHidden/>
                <w:rStyle w:val="IndexLink"/>
                <w:rtl w:val="true"/>
              </w:rPr>
              <w:t>«</w:t>
            </w:r>
            <w:r>
              <w:rPr>
                <w:rStyle w:val="IndexLink"/>
                <w:rtl w:val="true"/>
              </w:rPr>
              <w:t xml:space="preserve">الرحمن الرحيم </w:t>
            </w:r>
            <w:r>
              <w:rPr>
                <w:rStyle w:val="IndexLink"/>
                <w:rtl w:val="true"/>
              </w:rPr>
              <w:t xml:space="preserve">» </w:t>
            </w:r>
            <w:r>
              <w:rPr>
                <w:rStyle w:val="IndexLink"/>
                <w:rtl w:val="true"/>
              </w:rPr>
              <w:t>اسمان أو صفتان</w:t>
            </w:r>
            <w:r>
              <w:rPr>
                <w:rStyle w:val="IndexLink"/>
                <w:rtl w:val="true"/>
              </w:rPr>
              <w:tab/>
            </w:r>
            <w:r>
              <w:rPr>
                <w:rStyle w:val="IndexLink"/>
              </w:rPr>
              <w:t>57</w:t>
            </w:r>
          </w:hyperlink>
        </w:p>
        <w:p>
          <w:pPr>
            <w:pStyle w:val="Contents4"/>
            <w:tabs>
              <w:tab w:val="clear" w:pos="8176"/>
              <w:tab w:val="right" w:pos="9026" w:leader="dot"/>
            </w:tabs>
            <w:rPr/>
          </w:pPr>
          <w:hyperlink w:anchor="__RefHeading___Toc651404_1067777946">
            <w:r>
              <w:rPr>
                <w:webHidden/>
                <w:rStyle w:val="IndexLink"/>
                <w:rtl w:val="true"/>
              </w:rPr>
              <w:t>تضمن البسمله للاصول العقائدیه الخمسه</w:t>
            </w:r>
            <w:r>
              <w:rPr>
                <w:rStyle w:val="IndexLink"/>
                <w:rtl w:val="true"/>
              </w:rPr>
              <w:tab/>
            </w:r>
            <w:r>
              <w:rPr>
                <w:rStyle w:val="IndexLink"/>
              </w:rPr>
              <w:t>60</w:t>
            </w:r>
          </w:hyperlink>
        </w:p>
        <w:p>
          <w:pPr>
            <w:pStyle w:val="Contents2"/>
            <w:tabs>
              <w:tab w:val="clear" w:pos="8743"/>
              <w:tab w:val="right" w:pos="9026" w:leader="dot"/>
            </w:tabs>
            <w:rPr/>
          </w:pPr>
          <w:hyperlink w:anchor="__RefHeading___Toc651406_1067777946">
            <w:r>
              <w:rPr>
                <w:webHidden/>
                <w:rStyle w:val="IndexLink"/>
                <w:rtl w:val="true"/>
              </w:rPr>
              <w:t>القسم التاسع</w:t>
            </w:r>
            <w:r>
              <w:rPr>
                <w:rStyle w:val="IndexLink"/>
                <w:rtl w:val="true"/>
              </w:rPr>
              <w:t xml:space="preserve">: </w:t>
            </w:r>
            <w:r>
              <w:rPr>
                <w:rStyle w:val="IndexLink"/>
                <w:rtl w:val="true"/>
              </w:rPr>
              <w:t>الكلام</w:t>
            </w:r>
            <w:r>
              <w:rPr>
                <w:rStyle w:val="IndexLink"/>
                <w:rtl w:val="true"/>
              </w:rPr>
              <w:tab/>
            </w:r>
            <w:r>
              <w:rPr>
                <w:rStyle w:val="IndexLink"/>
              </w:rPr>
              <w:t>63</w:t>
            </w:r>
          </w:hyperlink>
        </w:p>
        <w:p>
          <w:pPr>
            <w:pStyle w:val="Contents3"/>
            <w:tabs>
              <w:tab w:val="clear" w:pos="8459"/>
              <w:tab w:val="right" w:pos="9026" w:leader="dot"/>
            </w:tabs>
            <w:rPr/>
          </w:pPr>
          <w:hyperlink w:anchor="__RefHeading___Toc651408_1067777946">
            <w:r>
              <w:rPr>
                <w:webHidden/>
                <w:rStyle w:val="IndexLink"/>
                <w:rtl w:val="true"/>
              </w:rPr>
              <w:t>اشارة</w:t>
            </w:r>
            <w:r>
              <w:rPr>
                <w:rStyle w:val="IndexLink"/>
                <w:rtl w:val="true"/>
              </w:rPr>
              <w:tab/>
            </w:r>
            <w:r>
              <w:rPr>
                <w:rStyle w:val="IndexLink"/>
              </w:rPr>
              <w:t>63</w:t>
            </w:r>
          </w:hyperlink>
        </w:p>
        <w:p>
          <w:pPr>
            <w:pStyle w:val="Contents3"/>
            <w:tabs>
              <w:tab w:val="clear" w:pos="8459"/>
              <w:tab w:val="right" w:pos="9026" w:leader="dot"/>
            </w:tabs>
            <w:rPr/>
          </w:pPr>
          <w:hyperlink w:anchor="__RefHeading___Toc651410_1067777946">
            <w:r>
              <w:rPr>
                <w:webHidden/>
                <w:rStyle w:val="IndexLink"/>
              </w:rPr>
              <w:t>32</w:t>
            </w:r>
            <w:r>
              <w:rPr>
                <w:rStyle w:val="IndexLink"/>
                <w:rtl w:val="true"/>
              </w:rPr>
              <w:t xml:space="preserve">. </w:t>
            </w:r>
            <w:r>
              <w:rPr>
                <w:rStyle w:val="IndexLink"/>
                <w:rtl w:val="true"/>
              </w:rPr>
              <w:t>الإسطنبولية في الواجبات العينية</w:t>
            </w:r>
            <w:r>
              <w:rPr>
                <w:rStyle w:val="IndexLink"/>
                <w:rtl w:val="true"/>
              </w:rPr>
              <w:tab/>
            </w:r>
            <w:r>
              <w:rPr>
                <w:rStyle w:val="IndexLink"/>
              </w:rPr>
              <w:t>65</w:t>
            </w:r>
          </w:hyperlink>
        </w:p>
        <w:p>
          <w:pPr>
            <w:pStyle w:val="Contents4"/>
            <w:tabs>
              <w:tab w:val="clear" w:pos="8176"/>
              <w:tab w:val="right" w:pos="9026" w:leader="dot"/>
            </w:tabs>
            <w:rPr/>
          </w:pPr>
          <w:hyperlink w:anchor="__RefHeading___Toc651412_1067777946">
            <w:r>
              <w:rPr>
                <w:webHidden/>
                <w:rStyle w:val="IndexLink"/>
                <w:rtl w:val="true"/>
              </w:rPr>
              <w:t>اشارة</w:t>
            </w:r>
            <w:r>
              <w:rPr>
                <w:rStyle w:val="IndexLink"/>
                <w:rtl w:val="true"/>
              </w:rPr>
              <w:tab/>
            </w:r>
            <w:r>
              <w:rPr>
                <w:rStyle w:val="IndexLink"/>
              </w:rPr>
              <w:t>65</w:t>
            </w:r>
          </w:hyperlink>
        </w:p>
        <w:p>
          <w:pPr>
            <w:pStyle w:val="Contents4"/>
            <w:tabs>
              <w:tab w:val="clear" w:pos="8176"/>
              <w:tab w:val="right" w:pos="9026" w:leader="dot"/>
            </w:tabs>
            <w:rPr/>
          </w:pPr>
          <w:hyperlink w:anchor="__RefHeading___Toc651414_1067777946">
            <w:r>
              <w:rPr>
                <w:webHidden/>
                <w:rStyle w:val="IndexLink"/>
                <w:rtl w:val="true"/>
              </w:rPr>
              <w:t>اول الواجبات معرفه الله تعالی</w:t>
            </w:r>
            <w:r>
              <w:rPr>
                <w:rStyle w:val="IndexLink"/>
                <w:rtl w:val="true"/>
              </w:rPr>
              <w:tab/>
            </w:r>
            <w:r>
              <w:rPr>
                <w:rStyle w:val="IndexLink"/>
              </w:rPr>
              <w:t>67</w:t>
            </w:r>
          </w:hyperlink>
        </w:p>
        <w:p>
          <w:pPr>
            <w:pStyle w:val="Contents4"/>
            <w:tabs>
              <w:tab w:val="clear" w:pos="8176"/>
              <w:tab w:val="right" w:pos="9026" w:leader="dot"/>
            </w:tabs>
            <w:rPr/>
          </w:pPr>
          <w:hyperlink w:anchor="__RefHeading___Toc651416_1067777946">
            <w:r>
              <w:rPr>
                <w:webHidden/>
                <w:rStyle w:val="IndexLink"/>
                <w:rtl w:val="true"/>
              </w:rPr>
              <w:t>التکلیف یقتضی رساله ورسولاً</w:t>
            </w:r>
            <w:r>
              <w:rPr>
                <w:rStyle w:val="IndexLink"/>
                <w:rtl w:val="true"/>
              </w:rPr>
              <w:tab/>
            </w:r>
            <w:r>
              <w:rPr>
                <w:rStyle w:val="IndexLink"/>
              </w:rPr>
              <w:t>68</w:t>
            </w:r>
          </w:hyperlink>
        </w:p>
        <w:p>
          <w:pPr>
            <w:pStyle w:val="Contents4"/>
            <w:tabs>
              <w:tab w:val="clear" w:pos="8176"/>
              <w:tab w:val="right" w:pos="9026" w:leader="dot"/>
            </w:tabs>
            <w:rPr/>
          </w:pPr>
          <w:hyperlink w:anchor="__RefHeading___Toc651418_1067777946">
            <w:r>
              <w:rPr>
                <w:webHidden/>
                <w:rStyle w:val="IndexLink"/>
                <w:rtl w:val="true"/>
              </w:rPr>
              <w:t>القول فی الامامه</w:t>
            </w:r>
            <w:r>
              <w:rPr>
                <w:rStyle w:val="IndexLink"/>
                <w:rtl w:val="true"/>
              </w:rPr>
              <w:tab/>
            </w:r>
            <w:r>
              <w:rPr>
                <w:rStyle w:val="IndexLink"/>
              </w:rPr>
              <w:t>69</w:t>
            </w:r>
          </w:hyperlink>
        </w:p>
        <w:p>
          <w:pPr>
            <w:pStyle w:val="Contents4"/>
            <w:tabs>
              <w:tab w:val="clear" w:pos="8176"/>
              <w:tab w:val="right" w:pos="9026" w:leader="dot"/>
            </w:tabs>
            <w:rPr/>
          </w:pPr>
          <w:hyperlink w:anchor="__RefHeading___Toc651420_1067777946">
            <w:r>
              <w:rPr>
                <w:webHidden/>
                <w:rStyle w:val="IndexLink"/>
                <w:rtl w:val="true"/>
              </w:rPr>
              <w:t>القول فی المعاد</w:t>
            </w:r>
            <w:r>
              <w:rPr>
                <w:rStyle w:val="IndexLink"/>
                <w:rtl w:val="true"/>
              </w:rPr>
              <w:tab/>
            </w:r>
            <w:r>
              <w:rPr>
                <w:rStyle w:val="IndexLink"/>
              </w:rPr>
              <w:t>71</w:t>
            </w:r>
          </w:hyperlink>
        </w:p>
        <w:p>
          <w:pPr>
            <w:pStyle w:val="Contents4"/>
            <w:tabs>
              <w:tab w:val="clear" w:pos="8176"/>
              <w:tab w:val="right" w:pos="9026" w:leader="dot"/>
            </w:tabs>
            <w:rPr/>
          </w:pPr>
          <w:hyperlink w:anchor="__RefHeading___Toc651422_1067777946">
            <w:r>
              <w:rPr>
                <w:webHidden/>
                <w:rStyle w:val="IndexLink"/>
                <w:rtl w:val="true"/>
              </w:rPr>
              <w:t>[</w:t>
            </w:r>
            <w:r>
              <w:rPr>
                <w:rStyle w:val="IndexLink"/>
                <w:rtl w:val="true"/>
              </w:rPr>
              <w:t>شرائط الصلاة</w:t>
            </w:r>
            <w:r>
              <w:rPr>
                <w:rStyle w:val="IndexLink"/>
                <w:rtl w:val="true"/>
              </w:rPr>
              <w:t>]</w:t>
              <w:tab/>
            </w:r>
            <w:r>
              <w:rPr>
                <w:rStyle w:val="IndexLink"/>
              </w:rPr>
              <w:t>73</w:t>
            </w:r>
          </w:hyperlink>
        </w:p>
        <w:p>
          <w:pPr>
            <w:pStyle w:val="Contents4"/>
            <w:tabs>
              <w:tab w:val="clear" w:pos="8176"/>
              <w:tab w:val="right" w:pos="9026" w:leader="dot"/>
            </w:tabs>
            <w:rPr/>
          </w:pPr>
          <w:hyperlink w:anchor="__RefHeading___Toc651424_1067777946">
            <w:r>
              <w:rPr>
                <w:webHidden/>
                <w:rStyle w:val="IndexLink"/>
                <w:rtl w:val="true"/>
              </w:rPr>
              <w:t>[</w:t>
            </w:r>
            <w:r>
              <w:rPr>
                <w:rStyle w:val="IndexLink"/>
                <w:rtl w:val="true"/>
              </w:rPr>
              <w:t>واجبات الصلاة</w:t>
            </w:r>
            <w:r>
              <w:rPr>
                <w:rStyle w:val="IndexLink"/>
                <w:rtl w:val="true"/>
              </w:rPr>
              <w:t>]</w:t>
              <w:tab/>
            </w:r>
            <w:r>
              <w:rPr>
                <w:rStyle w:val="IndexLink"/>
              </w:rPr>
              <w:t>75</w:t>
            </w:r>
          </w:hyperlink>
        </w:p>
        <w:p>
          <w:pPr>
            <w:pStyle w:val="Contents4"/>
            <w:tabs>
              <w:tab w:val="clear" w:pos="8176"/>
              <w:tab w:val="right" w:pos="9026" w:leader="dot"/>
            </w:tabs>
            <w:rPr/>
          </w:pPr>
          <w:hyperlink w:anchor="__RefHeading___Toc651426_1067777946">
            <w:r>
              <w:rPr>
                <w:webHidden/>
                <w:rStyle w:val="IndexLink"/>
                <w:rtl w:val="true"/>
              </w:rPr>
              <w:t>[</w:t>
            </w:r>
            <w:r>
              <w:rPr>
                <w:rStyle w:val="IndexLink"/>
                <w:rtl w:val="true"/>
              </w:rPr>
              <w:t>الشكّ في شيء من أفعال الصلاة أو عدد ركعاتها</w:t>
            </w:r>
            <w:r>
              <w:rPr>
                <w:rStyle w:val="IndexLink"/>
                <w:rtl w:val="true"/>
              </w:rPr>
              <w:t>]</w:t>
              <w:tab/>
            </w:r>
            <w:r>
              <w:rPr>
                <w:rStyle w:val="IndexLink"/>
              </w:rPr>
              <w:t>76</w:t>
            </w:r>
          </w:hyperlink>
        </w:p>
        <w:p>
          <w:pPr>
            <w:pStyle w:val="Contents4"/>
            <w:tabs>
              <w:tab w:val="clear" w:pos="8176"/>
              <w:tab w:val="right" w:pos="9026" w:leader="dot"/>
            </w:tabs>
            <w:rPr/>
          </w:pPr>
          <w:hyperlink w:anchor="__RefHeading___Toc651428_1067777946">
            <w:r>
              <w:rPr>
                <w:webHidden/>
                <w:rStyle w:val="IndexLink"/>
                <w:rtl w:val="true"/>
              </w:rPr>
              <w:t>[</w:t>
            </w:r>
            <w:r>
              <w:rPr>
                <w:rStyle w:val="IndexLink"/>
                <w:rtl w:val="true"/>
              </w:rPr>
              <w:t>مندوبات الصلاة</w:t>
            </w:r>
            <w:r>
              <w:rPr>
                <w:rStyle w:val="IndexLink"/>
                <w:rtl w:val="true"/>
              </w:rPr>
              <w:t>]</w:t>
              <w:tab/>
            </w:r>
            <w:r>
              <w:rPr>
                <w:rStyle w:val="IndexLink"/>
              </w:rPr>
              <w:t>77</w:t>
            </w:r>
          </w:hyperlink>
        </w:p>
        <w:p>
          <w:pPr>
            <w:pStyle w:val="Contents4"/>
            <w:tabs>
              <w:tab w:val="clear" w:pos="8176"/>
              <w:tab w:val="right" w:pos="9026" w:leader="dot"/>
            </w:tabs>
            <w:rPr/>
          </w:pPr>
          <w:hyperlink w:anchor="__RefHeading___Toc651430_1067777946">
            <w:r>
              <w:rPr>
                <w:webHidden/>
                <w:rStyle w:val="IndexLink"/>
                <w:rtl w:val="true"/>
              </w:rPr>
              <w:t>الزكاة المالية وزکاه الفطره</w:t>
            </w:r>
            <w:r>
              <w:rPr>
                <w:rStyle w:val="IndexLink"/>
                <w:rtl w:val="true"/>
              </w:rPr>
              <w:tab/>
            </w:r>
            <w:r>
              <w:rPr>
                <w:rStyle w:val="IndexLink"/>
              </w:rPr>
              <w:t>79</w:t>
            </w:r>
          </w:hyperlink>
        </w:p>
        <w:p>
          <w:pPr>
            <w:pStyle w:val="Contents4"/>
            <w:tabs>
              <w:tab w:val="clear" w:pos="8176"/>
              <w:tab w:val="right" w:pos="9026" w:leader="dot"/>
            </w:tabs>
            <w:rPr/>
          </w:pPr>
          <w:hyperlink w:anchor="__RefHeading___Toc651432_1067777946">
            <w:r>
              <w:rPr>
                <w:webHidden/>
                <w:rStyle w:val="IndexLink"/>
                <w:rtl w:val="true"/>
              </w:rPr>
              <w:t>[</w:t>
            </w:r>
            <w:r>
              <w:rPr>
                <w:rStyle w:val="IndexLink"/>
                <w:rtl w:val="true"/>
              </w:rPr>
              <w:t>الخمس</w:t>
            </w:r>
            <w:r>
              <w:rPr>
                <w:rStyle w:val="IndexLink"/>
                <w:rtl w:val="true"/>
              </w:rPr>
              <w:t>]</w:t>
              <w:tab/>
            </w:r>
            <w:r>
              <w:rPr>
                <w:rStyle w:val="IndexLink"/>
              </w:rPr>
              <w:t>79</w:t>
            </w:r>
          </w:hyperlink>
        </w:p>
        <w:p>
          <w:pPr>
            <w:pStyle w:val="Contents4"/>
            <w:tabs>
              <w:tab w:val="clear" w:pos="8176"/>
              <w:tab w:val="right" w:pos="9026" w:leader="dot"/>
            </w:tabs>
            <w:rPr/>
          </w:pPr>
          <w:hyperlink w:anchor="__RefHeading___Toc651434_1067777946">
            <w:r>
              <w:rPr>
                <w:webHidden/>
                <w:rStyle w:val="IndexLink"/>
                <w:rtl w:val="true"/>
              </w:rPr>
              <w:t>[</w:t>
            </w:r>
            <w:r>
              <w:rPr>
                <w:rStyle w:val="IndexLink"/>
                <w:rtl w:val="true"/>
              </w:rPr>
              <w:t>الصوم</w:t>
            </w:r>
            <w:r>
              <w:rPr>
                <w:rStyle w:val="IndexLink"/>
                <w:rtl w:val="true"/>
              </w:rPr>
              <w:t>]</w:t>
              <w:tab/>
            </w:r>
            <w:r>
              <w:rPr>
                <w:rStyle w:val="IndexLink"/>
              </w:rPr>
              <w:t>79</w:t>
            </w:r>
          </w:hyperlink>
        </w:p>
        <w:p>
          <w:pPr>
            <w:pStyle w:val="Contents4"/>
            <w:tabs>
              <w:tab w:val="clear" w:pos="8176"/>
              <w:tab w:val="right" w:pos="9026" w:leader="dot"/>
            </w:tabs>
            <w:rPr/>
          </w:pPr>
          <w:hyperlink w:anchor="__RefHeading___Toc651436_1067777946">
            <w:r>
              <w:rPr>
                <w:webHidden/>
                <w:rStyle w:val="IndexLink"/>
                <w:rtl w:val="true"/>
              </w:rPr>
              <w:t>[</w:t>
            </w:r>
            <w:r>
              <w:rPr>
                <w:rStyle w:val="IndexLink"/>
                <w:rtl w:val="true"/>
              </w:rPr>
              <w:t>الحج</w:t>
            </w:r>
            <w:r>
              <w:rPr>
                <w:rStyle w:val="IndexLink"/>
                <w:rtl w:val="true"/>
              </w:rPr>
              <w:t>]</w:t>
              <w:tab/>
            </w:r>
            <w:r>
              <w:rPr>
                <w:rStyle w:val="IndexLink"/>
              </w:rPr>
              <w:t>80</w:t>
            </w:r>
          </w:hyperlink>
        </w:p>
        <w:p>
          <w:pPr>
            <w:pStyle w:val="Contents3"/>
            <w:tabs>
              <w:tab w:val="clear" w:pos="8459"/>
              <w:tab w:val="right" w:pos="9026" w:leader="dot"/>
            </w:tabs>
            <w:rPr/>
          </w:pPr>
          <w:hyperlink w:anchor="__RefHeading___Toc651438_1067777946">
            <w:r>
              <w:rPr>
                <w:webHidden/>
                <w:rStyle w:val="IndexLink"/>
              </w:rPr>
              <w:t>33</w:t>
            </w:r>
            <w:r>
              <w:rPr>
                <w:rStyle w:val="IndexLink"/>
                <w:rtl w:val="true"/>
              </w:rPr>
              <w:t xml:space="preserve">: </w:t>
            </w:r>
            <w:r>
              <w:rPr>
                <w:rStyle w:val="IndexLink"/>
                <w:rtl w:val="true"/>
              </w:rPr>
              <w:t>الاقتصاد والإرشاد إلى طريق الاجتهاد في معرفة المبدإ والمعاد وأحكام أفعال العباد</w:t>
            </w:r>
            <w:r>
              <w:rPr>
                <w:rStyle w:val="IndexLink"/>
                <w:rtl w:val="true"/>
              </w:rPr>
              <w:tab/>
            </w:r>
            <w:r>
              <w:rPr>
                <w:rStyle w:val="IndexLink"/>
              </w:rPr>
              <w:t>85</w:t>
            </w:r>
          </w:hyperlink>
        </w:p>
        <w:p>
          <w:pPr>
            <w:pStyle w:val="Contents4"/>
            <w:tabs>
              <w:tab w:val="clear" w:pos="8176"/>
              <w:tab w:val="right" w:pos="9026" w:leader="dot"/>
            </w:tabs>
            <w:rPr/>
          </w:pPr>
          <w:hyperlink w:anchor="__RefHeading___Toc651440_1067777946">
            <w:r>
              <w:rPr>
                <w:webHidden/>
                <w:rStyle w:val="IndexLink"/>
                <w:rtl w:val="true"/>
              </w:rPr>
              <w:t>اشارة</w:t>
            </w:r>
            <w:r>
              <w:rPr>
                <w:rStyle w:val="IndexLink"/>
                <w:rtl w:val="true"/>
              </w:rPr>
              <w:tab/>
            </w:r>
            <w:r>
              <w:rPr>
                <w:rStyle w:val="IndexLink"/>
              </w:rPr>
              <w:t>85</w:t>
            </w:r>
          </w:hyperlink>
        </w:p>
        <w:p>
          <w:pPr>
            <w:pStyle w:val="Contents4"/>
            <w:tabs>
              <w:tab w:val="clear" w:pos="8176"/>
              <w:tab w:val="right" w:pos="9026" w:leader="dot"/>
            </w:tabs>
            <w:rPr/>
          </w:pPr>
          <w:hyperlink w:anchor="__RefHeading___Toc651442_1067777946">
            <w:r>
              <w:rPr>
                <w:webHidden/>
                <w:rStyle w:val="IndexLink"/>
                <w:rtl w:val="true"/>
              </w:rPr>
              <w:t>القسم الأوّل في الأصول</w:t>
            </w:r>
            <w:r>
              <w:rPr>
                <w:rStyle w:val="IndexLink"/>
                <w:rtl w:val="true"/>
              </w:rPr>
              <w:tab/>
            </w:r>
            <w:r>
              <w:rPr>
                <w:rStyle w:val="IndexLink"/>
              </w:rPr>
              <w:t>88</w:t>
            </w:r>
          </w:hyperlink>
        </w:p>
        <w:p>
          <w:pPr>
            <w:pStyle w:val="Contents5"/>
            <w:tabs>
              <w:tab w:val="clear" w:pos="7892"/>
              <w:tab w:val="right" w:pos="9026" w:leader="dot"/>
            </w:tabs>
            <w:rPr/>
          </w:pPr>
          <w:hyperlink w:anchor="__RefHeading___Toc651444_1067777946">
            <w:r>
              <w:rPr>
                <w:webHidden/>
                <w:rStyle w:val="IndexLink"/>
                <w:rtl w:val="true"/>
              </w:rPr>
              <w:t>اشارة</w:t>
            </w:r>
            <w:r>
              <w:rPr>
                <w:rStyle w:val="IndexLink"/>
                <w:rtl w:val="true"/>
              </w:rPr>
              <w:tab/>
            </w:r>
            <w:r>
              <w:rPr>
                <w:rStyle w:val="IndexLink"/>
              </w:rPr>
              <w:t>88</w:t>
            </w:r>
          </w:hyperlink>
        </w:p>
        <w:p>
          <w:pPr>
            <w:pStyle w:val="Contents5"/>
            <w:tabs>
              <w:tab w:val="clear" w:pos="7892"/>
              <w:tab w:val="right" w:pos="9026" w:leader="dot"/>
            </w:tabs>
            <w:rPr/>
          </w:pPr>
          <w:hyperlink w:anchor="__RefHeading___Toc651446_1067777946">
            <w:r>
              <w:rPr>
                <w:webHidden/>
                <w:rStyle w:val="IndexLink"/>
                <w:rtl w:val="true"/>
              </w:rPr>
              <w:t>الباب الأوّل في تفسير الشريعة وفائدتها وحكمة وضعها</w:t>
            </w:r>
            <w:r>
              <w:rPr>
                <w:rStyle w:val="IndexLink"/>
                <w:rtl w:val="true"/>
              </w:rPr>
              <w:tab/>
            </w:r>
            <w:r>
              <w:rPr>
                <w:rStyle w:val="IndexLink"/>
              </w:rPr>
              <w:t>88</w:t>
            </w:r>
          </w:hyperlink>
        </w:p>
        <w:p>
          <w:pPr>
            <w:pStyle w:val="Contents5"/>
            <w:tabs>
              <w:tab w:val="clear" w:pos="7892"/>
              <w:tab w:val="right" w:pos="9026" w:leader="dot"/>
            </w:tabs>
            <w:rPr/>
          </w:pPr>
          <w:hyperlink w:anchor="__RefHeading___Toc651448_1067777946">
            <w:r>
              <w:rPr>
                <w:webHidden/>
                <w:rStyle w:val="IndexLink"/>
                <w:rtl w:val="true"/>
              </w:rPr>
              <w:t>الباب الثاني في أنّ الفكر والاستدلال غريزتان</w:t>
            </w:r>
            <w:r>
              <w:rPr>
                <w:rStyle w:val="IndexLink"/>
                <w:rtl w:val="true"/>
              </w:rPr>
              <w:tab/>
            </w:r>
            <w:r>
              <w:rPr>
                <w:rStyle w:val="IndexLink"/>
              </w:rPr>
              <w:t>89</w:t>
            </w:r>
          </w:hyperlink>
        </w:p>
        <w:p>
          <w:pPr>
            <w:pStyle w:val="Contents5"/>
            <w:tabs>
              <w:tab w:val="clear" w:pos="7892"/>
              <w:tab w:val="right" w:pos="9026" w:leader="dot"/>
            </w:tabs>
            <w:rPr/>
          </w:pPr>
          <w:hyperlink w:anchor="__RefHeading___Toc651450_1067777946">
            <w:r>
              <w:rPr>
                <w:webHidden/>
                <w:rStyle w:val="IndexLink"/>
                <w:rtl w:val="true"/>
              </w:rPr>
              <w:t xml:space="preserve">الباب الثالث في أنّ هذه المرتبة الفطرية </w:t>
            </w:r>
            <w:r>
              <w:rPr>
                <w:rStyle w:val="IndexLink"/>
                <w:rtl w:val="true"/>
              </w:rPr>
              <w:t>...</w:t>
              <w:tab/>
            </w:r>
            <w:r>
              <w:rPr>
                <w:rStyle w:val="IndexLink"/>
              </w:rPr>
              <w:t>91</w:t>
            </w:r>
          </w:hyperlink>
        </w:p>
        <w:p>
          <w:pPr>
            <w:pStyle w:val="Contents5"/>
            <w:tabs>
              <w:tab w:val="clear" w:pos="7892"/>
              <w:tab w:val="right" w:pos="9026" w:leader="dot"/>
            </w:tabs>
            <w:rPr/>
          </w:pPr>
          <w:hyperlink w:anchor="__RefHeading___Toc651452_1067777946">
            <w:r>
              <w:rPr>
                <w:webHidden/>
                <w:rStyle w:val="IndexLink"/>
                <w:rtl w:val="true"/>
              </w:rPr>
              <w:t>الباب الرابع في بيان كيفية معرفة الصانع</w:t>
            </w:r>
            <w:r>
              <w:rPr>
                <w:rStyle w:val="IndexLink"/>
                <w:rtl w:val="true"/>
              </w:rPr>
              <w:tab/>
            </w:r>
            <w:r>
              <w:rPr>
                <w:rStyle w:val="IndexLink"/>
              </w:rPr>
              <w:t>92</w:t>
            </w:r>
          </w:hyperlink>
        </w:p>
        <w:p>
          <w:pPr>
            <w:pStyle w:val="Contents5"/>
            <w:tabs>
              <w:tab w:val="clear" w:pos="7892"/>
              <w:tab w:val="right" w:pos="9026" w:leader="dot"/>
            </w:tabs>
            <w:rPr/>
          </w:pPr>
          <w:hyperlink w:anchor="__RefHeading___Toc651454_1067777946">
            <w:r>
              <w:rPr>
                <w:webHidden/>
                <w:rStyle w:val="IndexLink"/>
                <w:rtl w:val="true"/>
              </w:rPr>
              <w:t>الباب الخامس في بيان كيفية معرفة التوحيد وباقي المسائل الأصولية</w:t>
            </w:r>
            <w:r>
              <w:rPr>
                <w:rStyle w:val="IndexLink"/>
                <w:rtl w:val="true"/>
              </w:rPr>
              <w:tab/>
            </w:r>
            <w:r>
              <w:rPr>
                <w:rStyle w:val="IndexLink"/>
              </w:rPr>
              <w:t>94</w:t>
            </w:r>
          </w:hyperlink>
        </w:p>
        <w:p>
          <w:pPr>
            <w:pStyle w:val="Contents5"/>
            <w:tabs>
              <w:tab w:val="clear" w:pos="7892"/>
              <w:tab w:val="right" w:pos="9026" w:leader="dot"/>
            </w:tabs>
            <w:rPr/>
          </w:pPr>
          <w:hyperlink w:anchor="__RefHeading___Toc651456_1067777946">
            <w:r>
              <w:rPr>
                <w:webHidden/>
                <w:rStyle w:val="IndexLink"/>
                <w:rtl w:val="true"/>
              </w:rPr>
              <w:t>الباب السادس في الكلام على تعلم علم الكلام</w:t>
            </w:r>
            <w:r>
              <w:rPr>
                <w:rStyle w:val="IndexLink"/>
                <w:rtl w:val="true"/>
              </w:rPr>
              <w:tab/>
            </w:r>
            <w:r>
              <w:rPr>
                <w:rStyle w:val="IndexLink"/>
              </w:rPr>
              <w:t>96</w:t>
            </w:r>
          </w:hyperlink>
        </w:p>
        <w:p>
          <w:pPr>
            <w:pStyle w:val="Contents5"/>
            <w:tabs>
              <w:tab w:val="clear" w:pos="7892"/>
              <w:tab w:val="right" w:pos="9026" w:leader="dot"/>
            </w:tabs>
            <w:rPr/>
          </w:pPr>
          <w:hyperlink w:anchor="__RefHeading___Toc651458_1067777946">
            <w:r>
              <w:rPr>
                <w:webHidden/>
                <w:rStyle w:val="IndexLink"/>
                <w:rtl w:val="true"/>
              </w:rPr>
              <w:t>الباب السابع في بيان حال المنطق</w:t>
            </w:r>
            <w:r>
              <w:rPr>
                <w:rStyle w:val="IndexLink"/>
                <w:rtl w:val="true"/>
              </w:rPr>
              <w:tab/>
            </w:r>
            <w:r>
              <w:rPr>
                <w:rStyle w:val="IndexLink"/>
              </w:rPr>
              <w:t>99</w:t>
            </w:r>
          </w:hyperlink>
        </w:p>
        <w:p>
          <w:pPr>
            <w:pStyle w:val="Contents4"/>
            <w:tabs>
              <w:tab w:val="clear" w:pos="8176"/>
              <w:tab w:val="right" w:pos="9026" w:leader="dot"/>
            </w:tabs>
            <w:rPr/>
          </w:pPr>
          <w:hyperlink w:anchor="__RefHeading___Toc651460_1067777946">
            <w:r>
              <w:rPr>
                <w:webHidden/>
                <w:rStyle w:val="IndexLink"/>
                <w:rtl w:val="true"/>
              </w:rPr>
              <w:t>القسم الثاني في الفروع</w:t>
            </w:r>
            <w:r>
              <w:rPr>
                <w:rStyle w:val="IndexLink"/>
                <w:rtl w:val="true"/>
              </w:rPr>
              <w:tab/>
            </w:r>
            <w:r>
              <w:rPr>
                <w:rStyle w:val="IndexLink"/>
              </w:rPr>
              <w:t>103</w:t>
            </w:r>
          </w:hyperlink>
        </w:p>
        <w:p>
          <w:pPr>
            <w:pStyle w:val="Contents5"/>
            <w:tabs>
              <w:tab w:val="clear" w:pos="7892"/>
              <w:tab w:val="right" w:pos="9026" w:leader="dot"/>
            </w:tabs>
            <w:rPr/>
          </w:pPr>
          <w:hyperlink w:anchor="__RefHeading___Toc651462_1067777946">
            <w:r>
              <w:rPr>
                <w:webHidden/>
                <w:rStyle w:val="IndexLink"/>
                <w:rtl w:val="true"/>
              </w:rPr>
              <w:t>اشارة</w:t>
            </w:r>
            <w:r>
              <w:rPr>
                <w:rStyle w:val="IndexLink"/>
                <w:rtl w:val="true"/>
              </w:rPr>
              <w:tab/>
            </w:r>
            <w:r>
              <w:rPr>
                <w:rStyle w:val="IndexLink"/>
              </w:rPr>
              <w:t>103</w:t>
            </w:r>
          </w:hyperlink>
        </w:p>
        <w:p>
          <w:pPr>
            <w:pStyle w:val="Contents5"/>
            <w:tabs>
              <w:tab w:val="clear" w:pos="7892"/>
              <w:tab w:val="right" w:pos="9026" w:leader="dot"/>
            </w:tabs>
            <w:rPr/>
          </w:pPr>
          <w:hyperlink w:anchor="__RefHeading___Toc651464_1067777946">
            <w:r>
              <w:rPr>
                <w:webHidden/>
                <w:rStyle w:val="IndexLink"/>
                <w:rtl w:val="true"/>
              </w:rPr>
              <w:t>الباب الأول في تقسيمها</w:t>
            </w:r>
            <w:r>
              <w:rPr>
                <w:rStyle w:val="IndexLink"/>
                <w:rtl w:val="true"/>
              </w:rPr>
              <w:tab/>
            </w:r>
            <w:r>
              <w:rPr>
                <w:rStyle w:val="IndexLink"/>
              </w:rPr>
              <w:t>103</w:t>
            </w:r>
          </w:hyperlink>
        </w:p>
        <w:p>
          <w:pPr>
            <w:pStyle w:val="Contents5"/>
            <w:tabs>
              <w:tab w:val="clear" w:pos="7892"/>
              <w:tab w:val="right" w:pos="9026" w:leader="dot"/>
            </w:tabs>
            <w:rPr/>
          </w:pPr>
          <w:hyperlink w:anchor="__RefHeading___Toc651466_1067777946">
            <w:r>
              <w:rPr>
                <w:webHidden/>
                <w:rStyle w:val="IndexLink"/>
                <w:rtl w:val="true"/>
              </w:rPr>
              <w:t>الباب الثاني في تفسير الاجتهاد وتعيين ما هو المراد</w:t>
            </w:r>
            <w:r>
              <w:rPr>
                <w:rStyle w:val="IndexLink"/>
                <w:rtl w:val="true"/>
              </w:rPr>
              <w:tab/>
            </w:r>
            <w:r>
              <w:rPr>
                <w:rStyle w:val="IndexLink"/>
              </w:rPr>
              <w:t>104</w:t>
            </w:r>
          </w:hyperlink>
        </w:p>
        <w:p>
          <w:pPr>
            <w:pStyle w:val="Contents5"/>
            <w:tabs>
              <w:tab w:val="clear" w:pos="7892"/>
              <w:tab w:val="right" w:pos="9026" w:leader="dot"/>
            </w:tabs>
            <w:rPr/>
          </w:pPr>
          <w:hyperlink w:anchor="__RefHeading___Toc651468_1067777946">
            <w:r>
              <w:rPr>
                <w:webHidden/>
                <w:rStyle w:val="IndexLink"/>
                <w:rtl w:val="true"/>
              </w:rPr>
              <w:t>الباب الثالث في أحكامه</w:t>
            </w:r>
            <w:r>
              <w:rPr>
                <w:rStyle w:val="IndexLink"/>
                <w:rtl w:val="true"/>
              </w:rPr>
              <w:tab/>
            </w:r>
            <w:r>
              <w:rPr>
                <w:rStyle w:val="IndexLink"/>
              </w:rPr>
              <w:t>105</w:t>
            </w:r>
          </w:hyperlink>
        </w:p>
        <w:p>
          <w:pPr>
            <w:pStyle w:val="Contents5"/>
            <w:tabs>
              <w:tab w:val="clear" w:pos="7892"/>
              <w:tab w:val="right" w:pos="9026" w:leader="dot"/>
            </w:tabs>
            <w:rPr/>
          </w:pPr>
          <w:hyperlink w:anchor="__RefHeading___Toc651470_1067777946">
            <w:r>
              <w:rPr>
                <w:webHidden/>
                <w:rStyle w:val="IndexLink"/>
                <w:rtl w:val="true"/>
              </w:rPr>
              <w:t>الباب الرابع في جواز التجزئة في الاجتهاد</w:t>
            </w:r>
            <w:r>
              <w:rPr>
                <w:rStyle w:val="IndexLink"/>
                <w:rtl w:val="true"/>
              </w:rPr>
              <w:tab/>
            </w:r>
            <w:r>
              <w:rPr>
                <w:rStyle w:val="IndexLink"/>
              </w:rPr>
              <w:t>107</w:t>
            </w:r>
          </w:hyperlink>
        </w:p>
        <w:p>
          <w:pPr>
            <w:pStyle w:val="Contents5"/>
            <w:tabs>
              <w:tab w:val="clear" w:pos="7892"/>
              <w:tab w:val="right" w:pos="9026" w:leader="dot"/>
            </w:tabs>
            <w:rPr/>
          </w:pPr>
          <w:hyperlink w:anchor="__RefHeading___Toc651472_1067777946">
            <w:r>
              <w:rPr>
                <w:webHidden/>
                <w:rStyle w:val="IndexLink"/>
                <w:rtl w:val="true"/>
              </w:rPr>
              <w:t>الباب الخامس في بيان كيفية الاستدلال</w:t>
            </w:r>
            <w:r>
              <w:rPr>
                <w:rStyle w:val="IndexLink"/>
                <w:rtl w:val="true"/>
              </w:rPr>
              <w:tab/>
            </w:r>
            <w:r>
              <w:rPr>
                <w:rStyle w:val="IndexLink"/>
              </w:rPr>
              <w:t>109</w:t>
            </w:r>
          </w:hyperlink>
        </w:p>
        <w:p>
          <w:pPr>
            <w:pStyle w:val="Contents5"/>
            <w:tabs>
              <w:tab w:val="clear" w:pos="7892"/>
              <w:tab w:val="right" w:pos="9026" w:leader="dot"/>
            </w:tabs>
            <w:rPr/>
          </w:pPr>
          <w:hyperlink w:anchor="__RefHeading___Toc651474_1067777946">
            <w:r>
              <w:rPr>
                <w:webHidden/>
                <w:rStyle w:val="IndexLink"/>
                <w:rtl w:val="true"/>
              </w:rPr>
              <w:t>الباب السادس في الفرق بين المجتهد والمفتي والقاضي</w:t>
            </w:r>
            <w:r>
              <w:rPr>
                <w:rStyle w:val="IndexLink"/>
                <w:rtl w:val="true"/>
              </w:rPr>
              <w:tab/>
            </w:r>
            <w:r>
              <w:rPr>
                <w:rStyle w:val="IndexLink"/>
              </w:rPr>
              <w:t>112</w:t>
            </w:r>
          </w:hyperlink>
        </w:p>
        <w:p>
          <w:pPr>
            <w:pStyle w:val="Contents5"/>
            <w:tabs>
              <w:tab w:val="clear" w:pos="7892"/>
              <w:tab w:val="right" w:pos="9026" w:leader="dot"/>
            </w:tabs>
            <w:rPr/>
          </w:pPr>
          <w:hyperlink w:anchor="__RefHeading___Toc651476_1067777946">
            <w:r>
              <w:rPr>
                <w:webHidden/>
                <w:rStyle w:val="IndexLink"/>
                <w:rtl w:val="true"/>
              </w:rPr>
              <w:t>الباب السابع في عدم جواز خلو الزمان عن المجتهد</w:t>
            </w:r>
            <w:r>
              <w:rPr>
                <w:rStyle w:val="IndexLink"/>
                <w:rtl w:val="true"/>
              </w:rPr>
              <w:tab/>
            </w:r>
            <w:r>
              <w:rPr>
                <w:rStyle w:val="IndexLink"/>
              </w:rPr>
              <w:t>113</w:t>
            </w:r>
          </w:hyperlink>
        </w:p>
        <w:p>
          <w:pPr>
            <w:pStyle w:val="Contents5"/>
            <w:tabs>
              <w:tab w:val="clear" w:pos="7892"/>
              <w:tab w:val="right" w:pos="9026" w:leader="dot"/>
            </w:tabs>
            <w:rPr/>
          </w:pPr>
          <w:hyperlink w:anchor="__RefHeading___Toc651478_1067777946">
            <w:r>
              <w:rPr>
                <w:webHidden/>
                <w:rStyle w:val="IndexLink"/>
                <w:rtl w:val="true"/>
              </w:rPr>
              <w:t>الباب الثامن في أنّ أدلّة الفقه عندنا ثلاثة عند التحقيق</w:t>
            </w:r>
            <w:r>
              <w:rPr>
                <w:rStyle w:val="IndexLink"/>
                <w:rtl w:val="true"/>
              </w:rPr>
              <w:tab/>
            </w:r>
            <w:r>
              <w:rPr>
                <w:rStyle w:val="IndexLink"/>
              </w:rPr>
              <w:t>115</w:t>
            </w:r>
          </w:hyperlink>
        </w:p>
        <w:p>
          <w:pPr>
            <w:pStyle w:val="Contents5"/>
            <w:tabs>
              <w:tab w:val="clear" w:pos="7892"/>
              <w:tab w:val="right" w:pos="9026" w:leader="dot"/>
            </w:tabs>
            <w:rPr/>
          </w:pPr>
          <w:hyperlink w:anchor="__RefHeading___Toc651480_1067777946">
            <w:r>
              <w:rPr>
                <w:webHidden/>
                <w:rStyle w:val="IndexLink"/>
                <w:rtl w:val="true"/>
              </w:rPr>
              <w:t>الباب التاسع في ذكر العلوم التي ذكرها العلماء وعَدُّوها من شرائط الاجتهاد</w:t>
            </w:r>
            <w:r>
              <w:rPr>
                <w:rStyle w:val="IndexLink"/>
                <w:rtl w:val="true"/>
              </w:rPr>
              <w:tab/>
            </w:r>
            <w:r>
              <w:rPr>
                <w:rStyle w:val="IndexLink"/>
              </w:rPr>
              <w:t>117</w:t>
            </w:r>
          </w:hyperlink>
        </w:p>
        <w:p>
          <w:pPr>
            <w:pStyle w:val="Contents5"/>
            <w:tabs>
              <w:tab w:val="clear" w:pos="7892"/>
              <w:tab w:val="right" w:pos="9026" w:leader="dot"/>
            </w:tabs>
            <w:rPr/>
          </w:pPr>
          <w:hyperlink w:anchor="__RefHeading___Toc651482_1067777946">
            <w:r>
              <w:rPr>
                <w:webHidden/>
                <w:rStyle w:val="IndexLink"/>
                <w:rtl w:val="true"/>
              </w:rPr>
              <w:t>الباب العاشر في التقليد</w:t>
            </w:r>
            <w:r>
              <w:rPr>
                <w:rStyle w:val="IndexLink"/>
                <w:rtl w:val="true"/>
              </w:rPr>
              <w:tab/>
            </w:r>
            <w:r>
              <w:rPr>
                <w:rStyle w:val="IndexLink"/>
              </w:rPr>
              <w:t>120</w:t>
            </w:r>
          </w:hyperlink>
        </w:p>
        <w:p>
          <w:pPr>
            <w:pStyle w:val="Contents5"/>
            <w:tabs>
              <w:tab w:val="clear" w:pos="7892"/>
              <w:tab w:val="right" w:pos="9026" w:leader="dot"/>
            </w:tabs>
            <w:rPr/>
          </w:pPr>
          <w:hyperlink w:anchor="__RefHeading___Toc651484_1067777946">
            <w:r>
              <w:rPr>
                <w:webHidden/>
                <w:rStyle w:val="IndexLink"/>
                <w:rtl w:val="true"/>
              </w:rPr>
              <w:t>الباب الحادي عشر في تحقيق العمل بقول الميت</w:t>
            </w:r>
            <w:r>
              <w:rPr>
                <w:rStyle w:val="IndexLink"/>
                <w:rtl w:val="true"/>
              </w:rPr>
              <w:tab/>
            </w:r>
            <w:r>
              <w:rPr>
                <w:rStyle w:val="IndexLink"/>
              </w:rPr>
              <w:t>122</w:t>
            </w:r>
          </w:hyperlink>
        </w:p>
        <w:p>
          <w:pPr>
            <w:pStyle w:val="Contents5"/>
            <w:tabs>
              <w:tab w:val="clear" w:pos="7892"/>
              <w:tab w:val="right" w:pos="9026" w:leader="dot"/>
            </w:tabs>
            <w:rPr/>
          </w:pPr>
          <w:hyperlink w:anchor="__RefHeading___Toc651486_1067777946">
            <w:r>
              <w:rPr>
                <w:webHidden/>
                <w:rStyle w:val="IndexLink"/>
                <w:rtl w:val="true"/>
              </w:rPr>
              <w:t>الباب الثاني عشر فيه موعظة حسنة لمن كان يرجو الله واليوم الآخر</w:t>
            </w:r>
            <w:r>
              <w:rPr>
                <w:rStyle w:val="IndexLink"/>
                <w:rtl w:val="true"/>
              </w:rPr>
              <w:tab/>
            </w:r>
            <w:r>
              <w:rPr>
                <w:rStyle w:val="IndexLink"/>
              </w:rPr>
              <w:t>124</w:t>
            </w:r>
          </w:hyperlink>
        </w:p>
        <w:p>
          <w:pPr>
            <w:pStyle w:val="Contents2"/>
            <w:tabs>
              <w:tab w:val="clear" w:pos="8743"/>
              <w:tab w:val="right" w:pos="9026" w:leader="dot"/>
            </w:tabs>
            <w:rPr/>
          </w:pPr>
          <w:hyperlink w:anchor="__RefHeading___Toc651488_1067777946">
            <w:r>
              <w:rPr>
                <w:webHidden/>
                <w:rStyle w:val="IndexLink"/>
                <w:rtl w:val="true"/>
              </w:rPr>
              <w:t>القسم العاشر</w:t>
            </w:r>
            <w:r>
              <w:rPr>
                <w:rStyle w:val="IndexLink"/>
                <w:rtl w:val="true"/>
              </w:rPr>
              <w:t xml:space="preserve">: </w:t>
            </w:r>
            <w:r>
              <w:rPr>
                <w:rStyle w:val="IndexLink"/>
                <w:rtl w:val="true"/>
              </w:rPr>
              <w:t>الأخلاق</w:t>
            </w:r>
            <w:r>
              <w:rPr>
                <w:rStyle w:val="IndexLink"/>
                <w:rtl w:val="true"/>
              </w:rPr>
              <w:tab/>
            </w:r>
            <w:r>
              <w:rPr>
                <w:rStyle w:val="IndexLink"/>
              </w:rPr>
              <w:t>127</w:t>
            </w:r>
          </w:hyperlink>
        </w:p>
        <w:p>
          <w:pPr>
            <w:pStyle w:val="Contents3"/>
            <w:tabs>
              <w:tab w:val="clear" w:pos="8459"/>
              <w:tab w:val="right" w:pos="9026" w:leader="dot"/>
            </w:tabs>
            <w:rPr/>
          </w:pPr>
          <w:hyperlink w:anchor="__RefHeading___Toc651490_1067777946">
            <w:r>
              <w:rPr>
                <w:webHidden/>
                <w:rStyle w:val="IndexLink"/>
                <w:rtl w:val="true"/>
              </w:rPr>
              <w:t>اشارة</w:t>
            </w:r>
            <w:r>
              <w:rPr>
                <w:rStyle w:val="IndexLink"/>
                <w:rtl w:val="true"/>
              </w:rPr>
              <w:tab/>
            </w:r>
            <w:r>
              <w:rPr>
                <w:rStyle w:val="IndexLink"/>
              </w:rPr>
              <w:t>127</w:t>
            </w:r>
          </w:hyperlink>
        </w:p>
        <w:p>
          <w:pPr>
            <w:pStyle w:val="Contents3"/>
            <w:tabs>
              <w:tab w:val="clear" w:pos="8459"/>
              <w:tab w:val="right" w:pos="9026" w:leader="dot"/>
            </w:tabs>
            <w:rPr/>
          </w:pPr>
          <w:hyperlink w:anchor="__RefHeading___Toc651492_1067777946">
            <w:r>
              <w:rPr>
                <w:webHidden/>
                <w:rStyle w:val="IndexLink"/>
              </w:rPr>
              <w:t>34</w:t>
            </w:r>
            <w:r>
              <w:rPr>
                <w:rStyle w:val="IndexLink"/>
                <w:rtl w:val="true"/>
              </w:rPr>
              <w:t xml:space="preserve"> :</w:t>
            </w:r>
            <w:r>
              <w:rPr>
                <w:rStyle w:val="IndexLink"/>
                <w:rtl w:val="true"/>
              </w:rPr>
              <w:t>وصيّة نافعة</w:t>
            </w:r>
            <w:r>
              <w:rPr>
                <w:rStyle w:val="IndexLink"/>
                <w:rtl w:val="true"/>
              </w:rPr>
              <w:tab/>
            </w:r>
            <w:r>
              <w:rPr>
                <w:rStyle w:val="IndexLink"/>
              </w:rPr>
              <w:t>129</w:t>
            </w:r>
          </w:hyperlink>
        </w:p>
        <w:p>
          <w:pPr>
            <w:pStyle w:val="Contents4"/>
            <w:tabs>
              <w:tab w:val="clear" w:pos="8176"/>
              <w:tab w:val="right" w:pos="9026" w:leader="dot"/>
            </w:tabs>
            <w:rPr/>
          </w:pPr>
          <w:hyperlink w:anchor="__RefHeading___Toc651494_1067777946">
            <w:r>
              <w:rPr>
                <w:webHidden/>
                <w:rStyle w:val="IndexLink"/>
                <w:rtl w:val="true"/>
              </w:rPr>
              <w:t>اشارة</w:t>
            </w:r>
            <w:r>
              <w:rPr>
                <w:rStyle w:val="IndexLink"/>
                <w:rtl w:val="true"/>
              </w:rPr>
              <w:tab/>
            </w:r>
            <w:r>
              <w:rPr>
                <w:rStyle w:val="IndexLink"/>
              </w:rPr>
              <w:t>129</w:t>
            </w:r>
          </w:hyperlink>
        </w:p>
        <w:p>
          <w:pPr>
            <w:pStyle w:val="Contents4"/>
            <w:tabs>
              <w:tab w:val="clear" w:pos="8176"/>
              <w:tab w:val="right" w:pos="9026" w:leader="dot"/>
            </w:tabs>
            <w:rPr/>
          </w:pPr>
          <w:hyperlink w:anchor="__RefHeading___Toc651496_1067777946">
            <w:r>
              <w:rPr>
                <w:webHidden/>
                <w:rStyle w:val="IndexLink"/>
                <w:rtl w:val="true"/>
              </w:rPr>
              <w:t>الوصيّة بتقوی الله تعالى</w:t>
            </w:r>
            <w:r>
              <w:rPr>
                <w:rStyle w:val="IndexLink"/>
                <w:rtl w:val="true"/>
              </w:rPr>
              <w:tab/>
            </w:r>
            <w:r>
              <w:rPr>
                <w:rStyle w:val="IndexLink"/>
              </w:rPr>
              <w:t>131</w:t>
            </w:r>
          </w:hyperlink>
        </w:p>
        <w:p>
          <w:pPr>
            <w:pStyle w:val="Contents4"/>
            <w:tabs>
              <w:tab w:val="clear" w:pos="8176"/>
              <w:tab w:val="right" w:pos="9026" w:leader="dot"/>
            </w:tabs>
            <w:rPr/>
          </w:pPr>
          <w:hyperlink w:anchor="__RefHeading___Toc651498_1067777946">
            <w:r>
              <w:rPr>
                <w:webHidden/>
                <w:rStyle w:val="IndexLink"/>
                <w:rtl w:val="true"/>
              </w:rPr>
              <w:t>محاسبه النَفَس كلّ یوم</w:t>
            </w:r>
            <w:r>
              <w:rPr>
                <w:rStyle w:val="IndexLink"/>
                <w:rtl w:val="true"/>
              </w:rPr>
              <w:tab/>
            </w:r>
            <w:r>
              <w:rPr>
                <w:rStyle w:val="IndexLink"/>
              </w:rPr>
              <w:t>134</w:t>
            </w:r>
          </w:hyperlink>
        </w:p>
        <w:p>
          <w:pPr>
            <w:pStyle w:val="Contents4"/>
            <w:tabs>
              <w:tab w:val="clear" w:pos="8176"/>
              <w:tab w:val="right" w:pos="9026" w:leader="dot"/>
            </w:tabs>
            <w:rPr/>
          </w:pPr>
          <w:hyperlink w:anchor="__RefHeading___Toc651500_1067777946">
            <w:r>
              <w:rPr>
                <w:webHidden/>
                <w:rStyle w:val="IndexLink"/>
                <w:rtl w:val="true"/>
              </w:rPr>
              <w:t>کیفیه محاسبة النفس</w:t>
            </w:r>
            <w:r>
              <w:rPr>
                <w:rStyle w:val="IndexLink"/>
                <w:rtl w:val="true"/>
              </w:rPr>
              <w:tab/>
            </w:r>
            <w:r>
              <w:rPr>
                <w:rStyle w:val="IndexLink"/>
              </w:rPr>
              <w:t>136</w:t>
            </w:r>
          </w:hyperlink>
        </w:p>
        <w:p>
          <w:pPr>
            <w:pStyle w:val="Contents4"/>
            <w:tabs>
              <w:tab w:val="clear" w:pos="8176"/>
              <w:tab w:val="right" w:pos="9026" w:leader="dot"/>
            </w:tabs>
            <w:rPr/>
          </w:pPr>
          <w:hyperlink w:anchor="__RefHeading___Toc651502_1067777946">
            <w:r>
              <w:rPr>
                <w:webHidden/>
                <w:rStyle w:val="IndexLink"/>
                <w:rtl w:val="true"/>
              </w:rPr>
              <w:t>المعاصی الناشئه عن الجوارح</w:t>
            </w:r>
            <w:r>
              <w:rPr>
                <w:rStyle w:val="IndexLink"/>
                <w:rtl w:val="true"/>
              </w:rPr>
              <w:tab/>
            </w:r>
            <w:r>
              <w:rPr>
                <w:rStyle w:val="IndexLink"/>
              </w:rPr>
              <w:t>141</w:t>
            </w:r>
          </w:hyperlink>
        </w:p>
        <w:p>
          <w:pPr>
            <w:pStyle w:val="Contents4"/>
            <w:tabs>
              <w:tab w:val="clear" w:pos="8176"/>
              <w:tab w:val="right" w:pos="9026" w:leader="dot"/>
            </w:tabs>
            <w:rPr/>
          </w:pPr>
          <w:hyperlink w:anchor="__RefHeading___Toc651504_1067777946">
            <w:r>
              <w:rPr>
                <w:webHidden/>
                <w:rStyle w:val="IndexLink"/>
                <w:rtl w:val="true"/>
              </w:rPr>
              <w:t>عده وصایا ماثوره</w:t>
            </w:r>
            <w:r>
              <w:rPr>
                <w:rStyle w:val="IndexLink"/>
                <w:rtl w:val="true"/>
              </w:rPr>
              <w:tab/>
            </w:r>
            <w:r>
              <w:rPr>
                <w:rStyle w:val="IndexLink"/>
              </w:rPr>
              <w:t>143</w:t>
            </w:r>
          </w:hyperlink>
        </w:p>
        <w:p>
          <w:pPr>
            <w:pStyle w:val="Contents3"/>
            <w:tabs>
              <w:tab w:val="clear" w:pos="8459"/>
              <w:tab w:val="right" w:pos="9026" w:leader="dot"/>
            </w:tabs>
            <w:rPr/>
          </w:pPr>
          <w:hyperlink w:anchor="__RefHeading___Toc651506_1067777946">
            <w:r>
              <w:rPr>
                <w:webHidden/>
                <w:rStyle w:val="IndexLink"/>
              </w:rPr>
              <w:t>35</w:t>
            </w:r>
            <w:r>
              <w:rPr>
                <w:rStyle w:val="IndexLink"/>
                <w:rtl w:val="true"/>
              </w:rPr>
              <w:t xml:space="preserve">: </w:t>
            </w:r>
            <w:r>
              <w:rPr>
                <w:rStyle w:val="IndexLink"/>
                <w:rtl w:val="true"/>
              </w:rPr>
              <w:t xml:space="preserve">شرح حدیث </w:t>
            </w:r>
            <w:r>
              <w:rPr>
                <w:rStyle w:val="IndexLink"/>
                <w:rtl w:val="true"/>
              </w:rPr>
              <w:t>«</w:t>
            </w:r>
            <w:r>
              <w:rPr>
                <w:rStyle w:val="IndexLink"/>
                <w:rtl w:val="true"/>
              </w:rPr>
              <w:t>الدنيا مزرعة الآخرة</w:t>
            </w:r>
            <w:r>
              <w:rPr>
                <w:rStyle w:val="IndexLink"/>
                <w:rtl w:val="true"/>
              </w:rPr>
              <w:t>»</w:t>
              <w:tab/>
            </w:r>
            <w:r>
              <w:rPr>
                <w:rStyle w:val="IndexLink"/>
              </w:rPr>
              <w:t>147</w:t>
            </w:r>
          </w:hyperlink>
        </w:p>
        <w:p>
          <w:pPr>
            <w:pStyle w:val="Contents4"/>
            <w:tabs>
              <w:tab w:val="clear" w:pos="8176"/>
              <w:tab w:val="right" w:pos="9026" w:leader="dot"/>
            </w:tabs>
            <w:rPr/>
          </w:pPr>
          <w:hyperlink w:anchor="__RefHeading___Toc651508_1067777946">
            <w:r>
              <w:rPr>
                <w:webHidden/>
                <w:rStyle w:val="IndexLink"/>
                <w:rtl w:val="true"/>
              </w:rPr>
              <w:t>اشارة</w:t>
            </w:r>
            <w:r>
              <w:rPr>
                <w:rStyle w:val="IndexLink"/>
                <w:rtl w:val="true"/>
              </w:rPr>
              <w:tab/>
            </w:r>
            <w:r>
              <w:rPr>
                <w:rStyle w:val="IndexLink"/>
              </w:rPr>
              <w:t>147</w:t>
            </w:r>
          </w:hyperlink>
        </w:p>
        <w:p>
          <w:pPr>
            <w:pStyle w:val="Contents4"/>
            <w:tabs>
              <w:tab w:val="clear" w:pos="8176"/>
              <w:tab w:val="right" w:pos="9026" w:leader="dot"/>
            </w:tabs>
            <w:rPr/>
          </w:pPr>
          <w:hyperlink w:anchor="__RefHeading___Toc651510_1067777946">
            <w:r>
              <w:rPr>
                <w:webHidden/>
                <w:rStyle w:val="IndexLink"/>
                <w:rtl w:val="true"/>
              </w:rPr>
              <w:t>توزیع أوقات العمر علی الطاعه</w:t>
            </w:r>
            <w:r>
              <w:rPr>
                <w:rStyle w:val="IndexLink"/>
                <w:rtl w:val="true"/>
              </w:rPr>
              <w:tab/>
            </w:r>
            <w:r>
              <w:rPr>
                <w:rStyle w:val="IndexLink"/>
              </w:rPr>
              <w:t>153</w:t>
            </w:r>
          </w:hyperlink>
        </w:p>
        <w:p>
          <w:pPr>
            <w:pStyle w:val="Contents4"/>
            <w:tabs>
              <w:tab w:val="clear" w:pos="8176"/>
              <w:tab w:val="right" w:pos="9026" w:leader="dot"/>
            </w:tabs>
            <w:rPr/>
          </w:pPr>
          <w:hyperlink w:anchor="__RefHeading___Toc651512_1067777946">
            <w:r>
              <w:rPr>
                <w:webHidden/>
                <w:rStyle w:val="IndexLink"/>
                <w:rtl w:val="true"/>
              </w:rPr>
              <w:t>القسم الحادي عشر</w:t>
            </w:r>
            <w:r>
              <w:rPr>
                <w:rStyle w:val="IndexLink"/>
                <w:rtl w:val="true"/>
              </w:rPr>
              <w:t xml:space="preserve">: </w:t>
            </w:r>
            <w:r>
              <w:rPr>
                <w:rStyle w:val="IndexLink"/>
                <w:rtl w:val="true"/>
              </w:rPr>
              <w:t>أُصول الفقه</w:t>
            </w:r>
            <w:r>
              <w:rPr>
                <w:rStyle w:val="IndexLink"/>
                <w:rtl w:val="true"/>
              </w:rPr>
              <w:tab/>
            </w:r>
            <w:r>
              <w:rPr>
                <w:rStyle w:val="IndexLink"/>
              </w:rPr>
              <w:t>161</w:t>
            </w:r>
          </w:hyperlink>
        </w:p>
        <w:p>
          <w:pPr>
            <w:pStyle w:val="Contents3"/>
            <w:tabs>
              <w:tab w:val="clear" w:pos="8459"/>
              <w:tab w:val="right" w:pos="9026" w:leader="dot"/>
            </w:tabs>
            <w:rPr/>
          </w:pPr>
          <w:hyperlink w:anchor="__RefHeading___Toc651514_1067777946">
            <w:r>
              <w:rPr>
                <w:webHidden/>
                <w:rStyle w:val="IndexLink"/>
              </w:rPr>
              <w:t>36</w:t>
            </w:r>
            <w:r>
              <w:rPr>
                <w:rStyle w:val="IndexLink"/>
                <w:rtl w:val="true"/>
              </w:rPr>
              <w:t xml:space="preserve">: </w:t>
            </w:r>
            <w:r>
              <w:rPr>
                <w:rStyle w:val="IndexLink"/>
                <w:rtl w:val="true"/>
              </w:rPr>
              <w:t>تحقيق الإجماع في زمن الغَيْبَة</w:t>
            </w:r>
            <w:r>
              <w:rPr>
                <w:rStyle w:val="IndexLink"/>
                <w:rtl w:val="true"/>
              </w:rPr>
              <w:tab/>
            </w:r>
            <w:r>
              <w:rPr>
                <w:rStyle w:val="IndexLink"/>
              </w:rPr>
              <w:t>163</w:t>
            </w:r>
          </w:hyperlink>
        </w:p>
        <w:p>
          <w:pPr>
            <w:pStyle w:val="Contents4"/>
            <w:tabs>
              <w:tab w:val="clear" w:pos="8176"/>
              <w:tab w:val="right" w:pos="9026" w:leader="dot"/>
            </w:tabs>
            <w:rPr/>
          </w:pPr>
          <w:hyperlink w:anchor="__RefHeading___Toc651516_1067777946">
            <w:r>
              <w:rPr>
                <w:webHidden/>
                <w:rStyle w:val="IndexLink"/>
                <w:rtl w:val="true"/>
              </w:rPr>
              <w:t>اشارة</w:t>
            </w:r>
            <w:r>
              <w:rPr>
                <w:rStyle w:val="IndexLink"/>
                <w:rtl w:val="true"/>
              </w:rPr>
              <w:tab/>
            </w:r>
            <w:r>
              <w:rPr>
                <w:rStyle w:val="IndexLink"/>
              </w:rPr>
              <w:t>163</w:t>
            </w:r>
          </w:hyperlink>
        </w:p>
        <w:p>
          <w:pPr>
            <w:pStyle w:val="Contents4"/>
            <w:tabs>
              <w:tab w:val="clear" w:pos="8176"/>
              <w:tab w:val="right" w:pos="9026" w:leader="dot"/>
            </w:tabs>
            <w:rPr/>
          </w:pPr>
          <w:hyperlink w:anchor="__RefHeading___Toc651518_1067777946">
            <w:r>
              <w:rPr>
                <w:webHidden/>
                <w:rStyle w:val="IndexLink"/>
                <w:rtl w:val="true"/>
              </w:rPr>
              <w:t>حجية الإجماع بسبب دخول المعصوم في المجمعین</w:t>
            </w:r>
            <w:r>
              <w:rPr>
                <w:rStyle w:val="IndexLink"/>
                <w:rtl w:val="true"/>
              </w:rPr>
              <w:tab/>
            </w:r>
            <w:r>
              <w:rPr>
                <w:rStyle w:val="IndexLink"/>
              </w:rPr>
              <w:t>165</w:t>
            </w:r>
          </w:hyperlink>
        </w:p>
        <w:p>
          <w:pPr>
            <w:pStyle w:val="Contents3"/>
            <w:tabs>
              <w:tab w:val="clear" w:pos="8459"/>
              <w:tab w:val="right" w:pos="9026" w:leader="dot"/>
            </w:tabs>
            <w:rPr/>
          </w:pPr>
          <w:hyperlink w:anchor="__RefHeading___Toc651520_1067777946">
            <w:r>
              <w:rPr>
                <w:webHidden/>
                <w:rStyle w:val="IndexLink"/>
              </w:rPr>
              <w:t>37</w:t>
            </w:r>
            <w:r>
              <w:rPr>
                <w:rStyle w:val="IndexLink"/>
                <w:rtl w:val="true"/>
              </w:rPr>
              <w:t xml:space="preserve">. </w:t>
            </w:r>
            <w:r>
              <w:rPr>
                <w:rStyle w:val="IndexLink"/>
                <w:rtl w:val="true"/>
              </w:rPr>
              <w:t>مخالفة الشيخ الطوسي</w:t>
            </w:r>
            <w:r>
              <w:rPr>
                <w:rStyle w:val="IndexLink"/>
                <w:rtl w:val="true"/>
              </w:rPr>
              <w:t xml:space="preserve">( </w:t>
            </w:r>
            <w:r>
              <w:rPr>
                <w:rStyle w:val="IndexLink"/>
                <w:rtl w:val="true"/>
              </w:rPr>
              <w:t>رحمه الله</w:t>
            </w:r>
            <w:r>
              <w:rPr>
                <w:rStyle w:val="IndexLink"/>
                <w:rtl w:val="true"/>
              </w:rPr>
              <w:t>)</w:t>
            </w:r>
            <w:r>
              <w:rPr>
                <w:rStyle w:val="IndexLink"/>
                <w:rtl w:val="true"/>
              </w:rPr>
              <w:t>لإجماعات نفسه</w:t>
            </w:r>
            <w:r>
              <w:rPr>
                <w:rStyle w:val="IndexLink"/>
                <w:rtl w:val="true"/>
              </w:rPr>
              <w:tab/>
            </w:r>
            <w:r>
              <w:rPr>
                <w:rStyle w:val="IndexLink"/>
              </w:rPr>
              <w:t>171</w:t>
            </w:r>
          </w:hyperlink>
        </w:p>
        <w:p>
          <w:pPr>
            <w:pStyle w:val="Contents4"/>
            <w:tabs>
              <w:tab w:val="clear" w:pos="8176"/>
              <w:tab w:val="right" w:pos="9026" w:leader="dot"/>
            </w:tabs>
            <w:rPr/>
          </w:pPr>
          <w:hyperlink w:anchor="__RefHeading___Toc651522_1067777946">
            <w:r>
              <w:rPr>
                <w:webHidden/>
                <w:rStyle w:val="IndexLink"/>
                <w:rtl w:val="true"/>
              </w:rPr>
              <w:t>اشارة</w:t>
            </w:r>
            <w:r>
              <w:rPr>
                <w:rStyle w:val="IndexLink"/>
                <w:rtl w:val="true"/>
              </w:rPr>
              <w:tab/>
            </w:r>
            <w:r>
              <w:rPr>
                <w:rStyle w:val="IndexLink"/>
              </w:rPr>
              <w:t>171</w:t>
            </w:r>
          </w:hyperlink>
        </w:p>
        <w:p>
          <w:pPr>
            <w:pStyle w:val="Contents4"/>
            <w:tabs>
              <w:tab w:val="clear" w:pos="8176"/>
              <w:tab w:val="right" w:pos="9026" w:leader="dot"/>
            </w:tabs>
            <w:rPr/>
          </w:pPr>
          <w:hyperlink w:anchor="__RefHeading___Toc651524_1067777946">
            <w:r>
              <w:rPr>
                <w:webHidden/>
                <w:rStyle w:val="IndexLink"/>
                <w:rtl w:val="true"/>
              </w:rPr>
              <w:t xml:space="preserve">الإجماعاً ادعاها الشیخ </w:t>
            </w:r>
            <w:r>
              <w:rPr>
                <w:rStyle w:val="IndexLink"/>
                <w:rtl w:val="true"/>
              </w:rPr>
              <w:t>(</w:t>
            </w:r>
            <w:r>
              <w:rPr>
                <w:rStyle w:val="IndexLink"/>
                <w:rtl w:val="true"/>
              </w:rPr>
              <w:t>رحمه الله</w:t>
            </w:r>
            <w:r>
              <w:rPr>
                <w:rStyle w:val="IndexLink"/>
                <w:rtl w:val="true"/>
              </w:rPr>
              <w:t>)</w:t>
            </w:r>
            <w:r>
              <w:rPr>
                <w:rStyle w:val="IndexLink"/>
                <w:rtl w:val="true"/>
              </w:rPr>
              <w:t>ثم خالفها</w:t>
            </w:r>
            <w:r>
              <w:rPr>
                <w:rStyle w:val="IndexLink"/>
                <w:rtl w:val="true"/>
              </w:rPr>
              <w:tab/>
            </w:r>
            <w:r>
              <w:rPr>
                <w:rStyle w:val="IndexLink"/>
              </w:rPr>
              <w:t>173</w:t>
            </w:r>
          </w:hyperlink>
        </w:p>
        <w:p>
          <w:pPr>
            <w:pStyle w:val="Contents2"/>
            <w:tabs>
              <w:tab w:val="clear" w:pos="8743"/>
              <w:tab w:val="right" w:pos="9026" w:leader="dot"/>
            </w:tabs>
            <w:rPr/>
          </w:pPr>
          <w:hyperlink w:anchor="__RefHeading___Toc651526_1067777946">
            <w:r>
              <w:rPr>
                <w:webHidden/>
                <w:rStyle w:val="IndexLink"/>
                <w:rtl w:val="true"/>
              </w:rPr>
              <w:t>القسم الثاني عشر</w:t>
            </w:r>
            <w:r>
              <w:rPr>
                <w:rStyle w:val="IndexLink"/>
                <w:rtl w:val="true"/>
              </w:rPr>
              <w:t xml:space="preserve">: </w:t>
            </w:r>
            <w:r>
              <w:rPr>
                <w:rStyle w:val="IndexLink"/>
                <w:rtl w:val="true"/>
              </w:rPr>
              <w:t>التراجم والرجال</w:t>
            </w:r>
            <w:r>
              <w:rPr>
                <w:rStyle w:val="IndexLink"/>
                <w:rtl w:val="true"/>
              </w:rPr>
              <w:tab/>
            </w:r>
            <w:r>
              <w:rPr>
                <w:rStyle w:val="IndexLink"/>
              </w:rPr>
              <w:t>185</w:t>
            </w:r>
          </w:hyperlink>
        </w:p>
        <w:p>
          <w:pPr>
            <w:pStyle w:val="Contents3"/>
            <w:tabs>
              <w:tab w:val="clear" w:pos="8459"/>
              <w:tab w:val="right" w:pos="9026" w:leader="dot"/>
            </w:tabs>
            <w:rPr/>
          </w:pPr>
          <w:hyperlink w:anchor="__RefHeading___Toc651528_1067777946">
            <w:r>
              <w:rPr>
                <w:webHidden/>
                <w:rStyle w:val="IndexLink"/>
                <w:rtl w:val="true"/>
              </w:rPr>
              <w:t>اشارة</w:t>
            </w:r>
            <w:r>
              <w:rPr>
                <w:rStyle w:val="IndexLink"/>
                <w:rtl w:val="true"/>
              </w:rPr>
              <w:tab/>
            </w:r>
            <w:r>
              <w:rPr>
                <w:rStyle w:val="IndexLink"/>
              </w:rPr>
              <w:t>185</w:t>
            </w:r>
          </w:hyperlink>
        </w:p>
        <w:p>
          <w:pPr>
            <w:pStyle w:val="Contents3"/>
            <w:tabs>
              <w:tab w:val="clear" w:pos="8459"/>
              <w:tab w:val="right" w:pos="9026" w:leader="dot"/>
            </w:tabs>
            <w:rPr/>
          </w:pPr>
          <w:hyperlink w:anchor="__RefHeading___Toc651530_1067777946">
            <w:r>
              <w:rPr>
                <w:webHidden/>
                <w:rStyle w:val="IndexLink"/>
              </w:rPr>
              <w:t>38</w:t>
            </w:r>
            <w:r>
              <w:rPr>
                <w:rStyle w:val="IndexLink"/>
                <w:rtl w:val="true"/>
              </w:rPr>
              <w:t xml:space="preserve">: </w:t>
            </w:r>
            <w:r>
              <w:rPr>
                <w:rStyle w:val="IndexLink"/>
                <w:rtl w:val="true"/>
              </w:rPr>
              <w:t>ترجمة الشهيد بقلمه الشريف</w:t>
            </w:r>
            <w:r>
              <w:rPr>
                <w:rStyle w:val="IndexLink"/>
                <w:rtl w:val="true"/>
              </w:rPr>
              <w:tab/>
            </w:r>
            <w:r>
              <w:rPr>
                <w:rStyle w:val="IndexLink"/>
              </w:rPr>
              <w:t>187</w:t>
            </w:r>
          </w:hyperlink>
        </w:p>
        <w:p>
          <w:pPr>
            <w:pStyle w:val="Contents4"/>
            <w:tabs>
              <w:tab w:val="clear" w:pos="8176"/>
              <w:tab w:val="right" w:pos="9026" w:leader="dot"/>
            </w:tabs>
            <w:rPr/>
          </w:pPr>
          <w:hyperlink w:anchor="__RefHeading___Toc651532_1067777946">
            <w:r>
              <w:rPr>
                <w:webHidden/>
                <w:rStyle w:val="IndexLink"/>
                <w:rtl w:val="true"/>
              </w:rPr>
              <w:t>اشارة</w:t>
            </w:r>
            <w:r>
              <w:rPr>
                <w:rStyle w:val="IndexLink"/>
                <w:rtl w:val="true"/>
              </w:rPr>
              <w:tab/>
            </w:r>
            <w:r>
              <w:rPr>
                <w:rStyle w:val="IndexLink"/>
              </w:rPr>
              <w:t>187</w:t>
            </w:r>
          </w:hyperlink>
        </w:p>
        <w:p>
          <w:pPr>
            <w:pStyle w:val="Contents4"/>
            <w:tabs>
              <w:tab w:val="clear" w:pos="8176"/>
              <w:tab w:val="right" w:pos="9026" w:leader="dot"/>
            </w:tabs>
            <w:rPr/>
          </w:pPr>
          <w:hyperlink w:anchor="__RefHeading___Toc651534_1067777946">
            <w:r>
              <w:rPr>
                <w:webHidden/>
                <w:rStyle w:val="IndexLink"/>
                <w:rtl w:val="true"/>
              </w:rPr>
              <w:t>ختمه القرآن الکریم وعمره تسع سنین</w:t>
            </w:r>
            <w:r>
              <w:rPr>
                <w:rStyle w:val="IndexLink"/>
                <w:rtl w:val="true"/>
              </w:rPr>
              <w:tab/>
            </w:r>
            <w:r>
              <w:rPr>
                <w:rStyle w:val="IndexLink"/>
              </w:rPr>
              <w:t>189</w:t>
            </w:r>
          </w:hyperlink>
        </w:p>
        <w:p>
          <w:pPr>
            <w:pStyle w:val="Contents4"/>
            <w:tabs>
              <w:tab w:val="clear" w:pos="8176"/>
              <w:tab w:val="right" w:pos="9026" w:leader="dot"/>
            </w:tabs>
            <w:rPr/>
          </w:pPr>
          <w:hyperlink w:anchor="__RefHeading___Toc651536_1067777946">
            <w:r>
              <w:rPr>
                <w:webHidden/>
                <w:rStyle w:val="IndexLink"/>
                <w:rtl w:val="true"/>
              </w:rPr>
              <w:t>رحلته إلى مصروسماعه من شیوخ کثیرین فیها</w:t>
            </w:r>
            <w:r>
              <w:rPr>
                <w:rStyle w:val="IndexLink"/>
                <w:rtl w:val="true"/>
              </w:rPr>
              <w:tab/>
            </w:r>
            <w:r>
              <w:rPr>
                <w:rStyle w:val="IndexLink"/>
              </w:rPr>
              <w:t>191</w:t>
            </w:r>
          </w:hyperlink>
        </w:p>
        <w:p>
          <w:pPr>
            <w:pStyle w:val="Contents4"/>
            <w:tabs>
              <w:tab w:val="clear" w:pos="8176"/>
              <w:tab w:val="right" w:pos="9026" w:leader="dot"/>
            </w:tabs>
            <w:rPr/>
          </w:pPr>
          <w:hyperlink w:anchor="__RefHeading___Toc651538_1067777946">
            <w:r>
              <w:rPr>
                <w:webHidden/>
                <w:rStyle w:val="IndexLink"/>
                <w:rtl w:val="true"/>
              </w:rPr>
              <w:t>وسافرت إلى العراق لزيارة الأئمة</w:t>
            </w:r>
            <w:r>
              <w:rPr>
                <w:rStyle w:val="IndexLink"/>
                <w:rtl w:val="true"/>
              </w:rPr>
              <w:tab/>
            </w:r>
            <w:r>
              <w:rPr>
                <w:rStyle w:val="IndexLink"/>
              </w:rPr>
              <w:t>194</w:t>
            </w:r>
          </w:hyperlink>
        </w:p>
        <w:p>
          <w:pPr>
            <w:pStyle w:val="Contents4"/>
            <w:tabs>
              <w:tab w:val="clear" w:pos="8176"/>
              <w:tab w:val="right" w:pos="9026" w:leader="dot"/>
            </w:tabs>
            <w:rPr/>
          </w:pPr>
          <w:hyperlink w:anchor="__RefHeading___Toc651540_1067777946">
            <w:r>
              <w:rPr>
                <w:webHidden/>
                <w:rStyle w:val="IndexLink"/>
                <w:rtl w:val="true"/>
              </w:rPr>
              <w:t>سفره الی استنبول عاصمه الدوله العثمانیه</w:t>
            </w:r>
            <w:r>
              <w:rPr>
                <w:rStyle w:val="IndexLink"/>
                <w:rtl w:val="true"/>
              </w:rPr>
              <w:tab/>
            </w:r>
            <w:r>
              <w:rPr>
                <w:rStyle w:val="IndexLink"/>
              </w:rPr>
              <w:t>195</w:t>
            </w:r>
          </w:hyperlink>
        </w:p>
        <w:p>
          <w:pPr>
            <w:pStyle w:val="Contents4"/>
            <w:tabs>
              <w:tab w:val="clear" w:pos="8176"/>
              <w:tab w:val="right" w:pos="9026" w:leader="dot"/>
            </w:tabs>
            <w:rPr/>
          </w:pPr>
          <w:hyperlink w:anchor="__RefHeading___Toc651542_1067777946">
            <w:r>
              <w:rPr>
                <w:webHidden/>
                <w:rStyle w:val="IndexLink"/>
                <w:rtl w:val="true"/>
              </w:rPr>
              <w:t>وصوله الی المشهد الحسین</w:t>
            </w:r>
            <w:r>
              <w:rPr>
                <w:rStyle w:val="IndexLink"/>
                <w:rtl w:val="true"/>
              </w:rPr>
              <w:t>(</w:t>
            </w:r>
            <w:r>
              <w:rPr>
                <w:rStyle w:val="IndexLink"/>
                <w:rtl w:val="true"/>
              </w:rPr>
              <w:t>علیه السلام</w:t>
            </w:r>
            <w:r>
              <w:rPr>
                <w:rStyle w:val="IndexLink"/>
                <w:rtl w:val="true"/>
              </w:rPr>
              <w:t>)</w:t>
              <w:tab/>
            </w:r>
            <w:r>
              <w:rPr>
                <w:rStyle w:val="IndexLink"/>
              </w:rPr>
              <w:t>205</w:t>
            </w:r>
          </w:hyperlink>
        </w:p>
        <w:p>
          <w:pPr>
            <w:pStyle w:val="Contents3"/>
            <w:tabs>
              <w:tab w:val="clear" w:pos="8459"/>
              <w:tab w:val="right" w:pos="9026" w:leader="dot"/>
            </w:tabs>
            <w:rPr/>
          </w:pPr>
          <w:hyperlink w:anchor="__RefHeading___Toc651544_1067777946">
            <w:r>
              <w:rPr>
                <w:webHidden/>
                <w:rStyle w:val="IndexLink"/>
              </w:rPr>
              <w:t>39</w:t>
            </w:r>
            <w:r>
              <w:rPr>
                <w:rStyle w:val="IndexLink"/>
                <w:rtl w:val="true"/>
              </w:rPr>
              <w:t xml:space="preserve"> :</w:t>
            </w:r>
            <w:r>
              <w:rPr>
                <w:rStyle w:val="IndexLink"/>
                <w:rtl w:val="true"/>
              </w:rPr>
              <w:t xml:space="preserve">حاشية </w:t>
            </w:r>
            <w:r>
              <w:rPr>
                <w:rStyle w:val="IndexLink"/>
                <w:rtl w:val="true"/>
              </w:rPr>
              <w:t>«</w:t>
            </w:r>
            <w:r>
              <w:rPr>
                <w:rStyle w:val="IndexLink"/>
                <w:rtl w:val="true"/>
              </w:rPr>
              <w:t>خلاصة الأقوال</w:t>
            </w:r>
            <w:r>
              <w:rPr>
                <w:rStyle w:val="IndexLink"/>
                <w:rtl w:val="true"/>
              </w:rPr>
              <w:tab/>
            </w:r>
            <w:r>
              <w:rPr>
                <w:rStyle w:val="IndexLink"/>
              </w:rPr>
              <w:t>209</w:t>
            </w:r>
          </w:hyperlink>
        </w:p>
        <w:p>
          <w:pPr>
            <w:pStyle w:val="Contents4"/>
            <w:tabs>
              <w:tab w:val="clear" w:pos="8176"/>
              <w:tab w:val="right" w:pos="9026" w:leader="dot"/>
            </w:tabs>
            <w:rPr/>
          </w:pPr>
          <w:hyperlink w:anchor="__RefHeading___Toc651546_1067777946">
            <w:r>
              <w:rPr>
                <w:webHidden/>
                <w:rStyle w:val="IndexLink"/>
                <w:rtl w:val="true"/>
              </w:rPr>
              <w:t>اشارة</w:t>
            </w:r>
            <w:r>
              <w:rPr>
                <w:rStyle w:val="IndexLink"/>
                <w:rtl w:val="true"/>
              </w:rPr>
              <w:tab/>
            </w:r>
            <w:r>
              <w:rPr>
                <w:rStyle w:val="IndexLink"/>
              </w:rPr>
              <w:t>209</w:t>
            </w:r>
          </w:hyperlink>
        </w:p>
        <w:p>
          <w:pPr>
            <w:pStyle w:val="Contents4"/>
            <w:tabs>
              <w:tab w:val="clear" w:pos="8176"/>
              <w:tab w:val="right" w:pos="9026" w:leader="dot"/>
            </w:tabs>
            <w:rPr/>
          </w:pPr>
          <w:hyperlink w:anchor="__RefHeading___Toc651548_1067777946">
            <w:r>
              <w:rPr>
                <w:webHidden/>
                <w:rStyle w:val="IndexLink"/>
                <w:rtl w:val="true"/>
              </w:rPr>
              <w:t>القسم الأوّل فيمن أعتمد على روايته</w:t>
            </w:r>
            <w:r>
              <w:rPr>
                <w:rStyle w:val="IndexLink"/>
                <w:rtl w:val="true"/>
              </w:rPr>
              <w:tab/>
            </w:r>
            <w:r>
              <w:rPr>
                <w:rStyle w:val="IndexLink"/>
              </w:rPr>
              <w:t>211</w:t>
            </w:r>
          </w:hyperlink>
        </w:p>
        <w:p>
          <w:pPr>
            <w:pStyle w:val="Contents4"/>
            <w:tabs>
              <w:tab w:val="clear" w:pos="8176"/>
              <w:tab w:val="right" w:pos="9026" w:leader="dot"/>
            </w:tabs>
            <w:rPr/>
          </w:pPr>
          <w:hyperlink w:anchor="__RefHeading___Toc651550_1067777946">
            <w:r>
              <w:rPr>
                <w:webHidden/>
                <w:rStyle w:val="IndexLink"/>
                <w:rtl w:val="true"/>
              </w:rPr>
              <w:t>القسم الثاني فیمن ترکت روایته</w:t>
            </w:r>
            <w:r>
              <w:rPr>
                <w:rStyle w:val="IndexLink"/>
                <w:rtl w:val="true"/>
              </w:rPr>
              <w:tab/>
            </w:r>
            <w:r>
              <w:rPr>
                <w:rStyle w:val="IndexLink"/>
              </w:rPr>
              <w:t>377</w:t>
            </w:r>
          </w:hyperlink>
        </w:p>
        <w:p>
          <w:pPr>
            <w:pStyle w:val="Contents4"/>
            <w:tabs>
              <w:tab w:val="clear" w:pos="8176"/>
              <w:tab w:val="right" w:pos="9026" w:leader="dot"/>
            </w:tabs>
            <w:rPr/>
          </w:pPr>
          <w:hyperlink w:anchor="__RefHeading___Toc651552_1067777946">
            <w:r>
              <w:rPr>
                <w:webHidden/>
                <w:rStyle w:val="IndexLink"/>
                <w:rtl w:val="true"/>
              </w:rPr>
              <w:t>الخاتمة فی فوائد مهمه</w:t>
            </w:r>
            <w:r>
              <w:rPr>
                <w:rStyle w:val="IndexLink"/>
                <w:rtl w:val="true"/>
              </w:rPr>
              <w:tab/>
            </w:r>
            <w:r>
              <w:rPr>
                <w:rStyle w:val="IndexLink"/>
              </w:rPr>
              <w:t>390</w:t>
            </w:r>
          </w:hyperlink>
        </w:p>
        <w:p>
          <w:pPr>
            <w:pStyle w:val="Contents3"/>
            <w:tabs>
              <w:tab w:val="clear" w:pos="8459"/>
              <w:tab w:val="right" w:pos="9026" w:leader="dot"/>
            </w:tabs>
            <w:rPr/>
          </w:pPr>
          <w:hyperlink w:anchor="__RefHeading___Toc651554_1067777946">
            <w:r>
              <w:rPr>
                <w:webHidden/>
                <w:rStyle w:val="IndexLink"/>
              </w:rPr>
              <w:t>40</w:t>
            </w:r>
            <w:r>
              <w:rPr>
                <w:rStyle w:val="IndexLink"/>
                <w:rtl w:val="true"/>
              </w:rPr>
              <w:t xml:space="preserve"> :</w:t>
            </w:r>
            <w:r>
              <w:rPr>
                <w:rStyle w:val="IndexLink"/>
                <w:rtl w:val="true"/>
              </w:rPr>
              <w:t xml:space="preserve">حاشية </w:t>
            </w:r>
            <w:r>
              <w:rPr>
                <w:rStyle w:val="IndexLink"/>
                <w:rtl w:val="true"/>
              </w:rPr>
              <w:t>«</w:t>
            </w:r>
            <w:r>
              <w:rPr>
                <w:rStyle w:val="IndexLink"/>
                <w:rtl w:val="true"/>
              </w:rPr>
              <w:t>رجال ابن داود</w:t>
            </w:r>
            <w:r>
              <w:rPr>
                <w:rStyle w:val="IndexLink"/>
                <w:rtl w:val="true"/>
              </w:rPr>
              <w:t>»</w:t>
              <w:tab/>
            </w:r>
            <w:r>
              <w:rPr>
                <w:rStyle w:val="IndexLink"/>
              </w:rPr>
              <w:t>391</w:t>
            </w:r>
          </w:hyperlink>
        </w:p>
        <w:p>
          <w:pPr>
            <w:pStyle w:val="Contents4"/>
            <w:tabs>
              <w:tab w:val="clear" w:pos="8176"/>
              <w:tab w:val="right" w:pos="9026" w:leader="dot"/>
            </w:tabs>
            <w:rPr/>
          </w:pPr>
          <w:hyperlink w:anchor="__RefHeading___Toc651556_1067777946">
            <w:r>
              <w:rPr>
                <w:webHidden/>
                <w:rStyle w:val="IndexLink"/>
                <w:rtl w:val="true"/>
              </w:rPr>
              <w:t>اشارة</w:t>
            </w:r>
            <w:r>
              <w:rPr>
                <w:rStyle w:val="IndexLink"/>
                <w:rtl w:val="true"/>
              </w:rPr>
              <w:tab/>
            </w:r>
            <w:r>
              <w:rPr>
                <w:rStyle w:val="IndexLink"/>
              </w:rPr>
              <w:t>391</w:t>
            </w:r>
          </w:hyperlink>
        </w:p>
        <w:p>
          <w:pPr>
            <w:pStyle w:val="Contents4"/>
            <w:tabs>
              <w:tab w:val="clear" w:pos="8176"/>
              <w:tab w:val="right" w:pos="9026" w:leader="dot"/>
            </w:tabs>
            <w:rPr/>
          </w:pPr>
          <w:hyperlink w:anchor="__RefHeading___Toc651558_1067777946">
            <w:r>
              <w:rPr>
                <w:webHidden/>
                <w:rStyle w:val="IndexLink"/>
                <w:rtl w:val="true"/>
              </w:rPr>
              <w:t>الجزء الأول في ذكر الممدوحين</w:t>
            </w:r>
            <w:r>
              <w:rPr>
                <w:rStyle w:val="IndexLink"/>
                <w:rtl w:val="true"/>
              </w:rPr>
              <w:tab/>
            </w:r>
            <w:r>
              <w:rPr>
                <w:rStyle w:val="IndexLink"/>
              </w:rPr>
              <w:t>393</w:t>
            </w:r>
          </w:hyperlink>
        </w:p>
        <w:p>
          <w:pPr>
            <w:pStyle w:val="Contents4"/>
            <w:tabs>
              <w:tab w:val="clear" w:pos="8176"/>
              <w:tab w:val="right" w:pos="9026" w:leader="dot"/>
            </w:tabs>
            <w:rPr/>
          </w:pPr>
          <w:hyperlink w:anchor="__RefHeading___Toc651560_1067777946">
            <w:r>
              <w:rPr>
                <w:webHidden/>
                <w:rStyle w:val="IndexLink"/>
                <w:rtl w:val="true"/>
              </w:rPr>
              <w:t>الجزء الثاني</w:t>
            </w:r>
            <w:r>
              <w:rPr>
                <w:rStyle w:val="IndexLink"/>
                <w:rtl w:val="true"/>
              </w:rPr>
              <w:t xml:space="preserve">: </w:t>
            </w:r>
            <w:r>
              <w:rPr>
                <w:rStyle w:val="IndexLink"/>
                <w:rtl w:val="true"/>
              </w:rPr>
              <w:t>المختص بالمجروحين</w:t>
            </w:r>
            <w:r>
              <w:rPr>
                <w:rStyle w:val="IndexLink"/>
                <w:rtl w:val="true"/>
              </w:rPr>
              <w:tab/>
            </w:r>
            <w:r>
              <w:rPr>
                <w:rStyle w:val="IndexLink"/>
              </w:rPr>
              <w:t>409</w:t>
            </w:r>
          </w:hyperlink>
        </w:p>
        <w:p>
          <w:pPr>
            <w:pStyle w:val="Contents2"/>
            <w:tabs>
              <w:tab w:val="clear" w:pos="8743"/>
              <w:tab w:val="right" w:pos="9026" w:leader="dot"/>
            </w:tabs>
            <w:rPr/>
          </w:pPr>
          <w:hyperlink w:anchor="__RefHeading___Toc651562_1067777946">
            <w:r>
              <w:rPr>
                <w:webHidden/>
                <w:rStyle w:val="IndexLink"/>
                <w:rtl w:val="true"/>
              </w:rPr>
              <w:t>القسم الثالث عشر</w:t>
            </w:r>
            <w:r>
              <w:rPr>
                <w:rStyle w:val="IndexLink"/>
                <w:rtl w:val="true"/>
              </w:rPr>
              <w:t>:</w:t>
            </w:r>
            <w:r>
              <w:rPr>
                <w:rStyle w:val="IndexLink"/>
                <w:rtl w:val="true"/>
              </w:rPr>
              <w:t>الإجازات والإنهاءات والبلاغات وفوائد في طُرُق بعض الروايات</w:t>
            </w:r>
            <w:r>
              <w:rPr>
                <w:rStyle w:val="IndexLink"/>
                <w:rtl w:val="true"/>
              </w:rPr>
              <w:tab/>
            </w:r>
            <w:r>
              <w:rPr>
                <w:rStyle w:val="IndexLink"/>
              </w:rPr>
              <w:t>411</w:t>
            </w:r>
          </w:hyperlink>
        </w:p>
        <w:p>
          <w:pPr>
            <w:pStyle w:val="Contents3"/>
            <w:tabs>
              <w:tab w:val="clear" w:pos="8459"/>
              <w:tab w:val="right" w:pos="9026" w:leader="dot"/>
            </w:tabs>
            <w:rPr/>
          </w:pPr>
          <w:hyperlink w:anchor="__RefHeading___Toc651564_1067777946">
            <w:r>
              <w:rPr>
                <w:webHidden/>
                <w:rStyle w:val="IndexLink"/>
                <w:rtl w:val="true"/>
              </w:rPr>
              <w:t>اشارة</w:t>
            </w:r>
            <w:r>
              <w:rPr>
                <w:rStyle w:val="IndexLink"/>
                <w:rtl w:val="true"/>
              </w:rPr>
              <w:tab/>
            </w:r>
            <w:r>
              <w:rPr>
                <w:rStyle w:val="IndexLink"/>
              </w:rPr>
              <w:t>411</w:t>
            </w:r>
          </w:hyperlink>
        </w:p>
        <w:p>
          <w:pPr>
            <w:pStyle w:val="Contents3"/>
            <w:tabs>
              <w:tab w:val="clear" w:pos="8459"/>
              <w:tab w:val="right" w:pos="9026" w:leader="dot"/>
            </w:tabs>
            <w:rPr/>
          </w:pPr>
          <w:hyperlink w:anchor="__RefHeading___Toc651566_1067777946">
            <w:r>
              <w:rPr>
                <w:webHidden/>
                <w:rStyle w:val="IndexLink"/>
              </w:rPr>
              <w:t>41</w:t>
            </w:r>
            <w:r>
              <w:rPr>
                <w:rStyle w:val="IndexLink"/>
                <w:rtl w:val="true"/>
              </w:rPr>
              <w:t>:</w:t>
            </w:r>
            <w:r>
              <w:rPr>
                <w:rStyle w:val="IndexLink"/>
                <w:rtl w:val="true"/>
              </w:rPr>
              <w:t>الإجازات</w:t>
            </w:r>
            <w:r>
              <w:rPr>
                <w:rStyle w:val="IndexLink"/>
                <w:rtl w:val="true"/>
              </w:rPr>
              <w:tab/>
            </w:r>
            <w:r>
              <w:rPr>
                <w:rStyle w:val="IndexLink"/>
              </w:rPr>
              <w:t>413</w:t>
            </w:r>
          </w:hyperlink>
        </w:p>
        <w:p>
          <w:pPr>
            <w:pStyle w:val="Contents4"/>
            <w:tabs>
              <w:tab w:val="clear" w:pos="8176"/>
              <w:tab w:val="right" w:pos="9026" w:leader="dot"/>
            </w:tabs>
            <w:rPr/>
          </w:pPr>
          <w:hyperlink w:anchor="__RefHeading___Toc651568_1067777946">
            <w:r>
              <w:rPr>
                <w:webHidden/>
                <w:rStyle w:val="IndexLink"/>
                <w:rtl w:val="true"/>
              </w:rPr>
              <w:t>اشارة</w:t>
            </w:r>
            <w:r>
              <w:rPr>
                <w:rStyle w:val="IndexLink"/>
                <w:rtl w:val="true"/>
              </w:rPr>
              <w:tab/>
            </w:r>
            <w:r>
              <w:rPr>
                <w:rStyle w:val="IndexLink"/>
              </w:rPr>
              <w:t>413</w:t>
            </w:r>
          </w:hyperlink>
        </w:p>
        <w:p>
          <w:pPr>
            <w:pStyle w:val="Contents4"/>
            <w:tabs>
              <w:tab w:val="clear" w:pos="8176"/>
              <w:tab w:val="right" w:pos="9026" w:leader="dot"/>
            </w:tabs>
            <w:rPr/>
          </w:pPr>
          <w:hyperlink w:anchor="__RefHeading___Toc651570_1067777946">
            <w:r>
              <w:rPr>
                <w:webHidden/>
                <w:rStyle w:val="IndexLink"/>
              </w:rPr>
              <w:t>1</w:t>
            </w:r>
            <w:r>
              <w:rPr>
                <w:rStyle w:val="IndexLink"/>
                <w:rtl w:val="true"/>
              </w:rPr>
              <w:t xml:space="preserve">. </w:t>
            </w:r>
            <w:r>
              <w:rPr>
                <w:rStyle w:val="IndexLink"/>
                <w:rtl w:val="true"/>
              </w:rPr>
              <w:t xml:space="preserve">إجازته للشيخ حسين بن عبد الصمد والد الشيخ البهائي </w:t>
            </w:r>
            <w:r>
              <w:rPr>
                <w:rStyle w:val="IndexLink"/>
                <w:rtl w:val="true"/>
              </w:rPr>
              <w:t>(</w:t>
            </w:r>
            <w:r>
              <w:rPr>
                <w:rStyle w:val="IndexLink"/>
                <w:rtl w:val="true"/>
              </w:rPr>
              <w:t>رحمهم الله</w:t>
            </w:r>
            <w:r>
              <w:rPr>
                <w:rStyle w:val="IndexLink"/>
                <w:rtl w:val="true"/>
              </w:rPr>
              <w:t>)(</w:t>
            </w:r>
            <w:r>
              <w:rPr>
                <w:rStyle w:val="IndexLink"/>
                <w:rtl w:val="true"/>
              </w:rPr>
              <w:t xml:space="preserve">عام </w:t>
            </w:r>
            <w:r>
              <w:rPr>
                <w:rStyle w:val="IndexLink"/>
              </w:rPr>
              <w:t>941</w:t>
            </w:r>
            <w:r>
              <w:rPr>
                <w:rStyle w:val="IndexLink"/>
                <w:rtl w:val="true"/>
              </w:rPr>
              <w:t>)</w:t>
              <w:tab/>
            </w:r>
            <w:r>
              <w:rPr>
                <w:rStyle w:val="IndexLink"/>
              </w:rPr>
              <w:t>415</w:t>
            </w:r>
          </w:hyperlink>
        </w:p>
        <w:p>
          <w:pPr>
            <w:pStyle w:val="Contents4"/>
            <w:tabs>
              <w:tab w:val="clear" w:pos="8176"/>
              <w:tab w:val="right" w:pos="9026" w:leader="dot"/>
            </w:tabs>
            <w:rPr/>
          </w:pPr>
          <w:hyperlink w:anchor="__RefHeading___Toc651572_1067777946">
            <w:r>
              <w:rPr>
                <w:webHidden/>
                <w:rStyle w:val="IndexLink"/>
              </w:rPr>
              <w:t>2</w:t>
            </w:r>
            <w:r>
              <w:rPr>
                <w:rStyle w:val="IndexLink"/>
                <w:rtl w:val="true"/>
              </w:rPr>
              <w:t>.</w:t>
            </w:r>
            <w:r>
              <w:rPr>
                <w:rStyle w:val="IndexLink"/>
                <w:rtl w:val="true"/>
              </w:rPr>
              <w:t xml:space="preserve">إجازته للشيخ حسين بن زمعة المدني </w:t>
            </w:r>
            <w:r>
              <w:rPr>
                <w:rStyle w:val="IndexLink"/>
                <w:rtl w:val="true"/>
              </w:rPr>
              <w:t>(</w:t>
            </w:r>
            <w:r>
              <w:rPr>
                <w:rStyle w:val="IndexLink"/>
                <w:rtl w:val="true"/>
              </w:rPr>
              <w:t>رحمهم الله</w:t>
            </w:r>
            <w:r>
              <w:rPr>
                <w:rStyle w:val="IndexLink"/>
                <w:rtl w:val="true"/>
              </w:rPr>
              <w:t>)(</w:t>
            </w:r>
            <w:r>
              <w:rPr>
                <w:rStyle w:val="IndexLink"/>
                <w:rtl w:val="true"/>
              </w:rPr>
              <w:t xml:space="preserve">عام </w:t>
            </w:r>
            <w:r>
              <w:rPr>
                <w:rStyle w:val="IndexLink"/>
              </w:rPr>
              <w:t>948</w:t>
            </w:r>
            <w:r>
              <w:rPr>
                <w:rStyle w:val="IndexLink"/>
                <w:rtl w:val="true"/>
              </w:rPr>
              <w:t>)</w:t>
              <w:tab/>
            </w:r>
            <w:r>
              <w:rPr>
                <w:rStyle w:val="IndexLink"/>
              </w:rPr>
              <w:t>443</w:t>
            </w:r>
          </w:hyperlink>
        </w:p>
        <w:p>
          <w:pPr>
            <w:pStyle w:val="Contents4"/>
            <w:tabs>
              <w:tab w:val="clear" w:pos="8176"/>
              <w:tab w:val="right" w:pos="9026" w:leader="dot"/>
            </w:tabs>
            <w:rPr/>
          </w:pPr>
          <w:hyperlink w:anchor="__RefHeading___Toc651574_1067777946">
            <w:r>
              <w:rPr>
                <w:webHidden/>
                <w:rStyle w:val="IndexLink"/>
              </w:rPr>
              <w:t>3</w:t>
            </w:r>
            <w:r>
              <w:rPr>
                <w:rStyle w:val="IndexLink"/>
                <w:rtl w:val="true"/>
              </w:rPr>
              <w:t xml:space="preserve">. </w:t>
            </w:r>
            <w:r>
              <w:rPr>
                <w:rStyle w:val="IndexLink"/>
                <w:rtl w:val="true"/>
              </w:rPr>
              <w:t xml:space="preserve">إجازته للسيد عطاء الله بن حسن الحسيني الموسوي </w:t>
            </w:r>
            <w:r>
              <w:rPr>
                <w:rStyle w:val="IndexLink"/>
                <w:rtl w:val="true"/>
              </w:rPr>
              <w:t>(</w:t>
            </w:r>
            <w:r>
              <w:rPr>
                <w:rStyle w:val="IndexLink"/>
                <w:rtl w:val="true"/>
              </w:rPr>
              <w:t>رحمهم الله</w:t>
            </w:r>
            <w:r>
              <w:rPr>
                <w:rStyle w:val="IndexLink"/>
                <w:rtl w:val="true"/>
              </w:rPr>
              <w:t>)(</w:t>
            </w:r>
            <w:r>
              <w:rPr>
                <w:rStyle w:val="IndexLink"/>
                <w:rtl w:val="true"/>
              </w:rPr>
              <w:t xml:space="preserve">عام </w:t>
            </w:r>
            <w:r>
              <w:rPr>
                <w:rStyle w:val="IndexLink"/>
              </w:rPr>
              <w:t>950</w:t>
            </w:r>
            <w:r>
              <w:rPr>
                <w:rStyle w:val="IndexLink"/>
                <w:rtl w:val="true"/>
              </w:rPr>
              <w:t>)</w:t>
              <w:tab/>
            </w:r>
            <w:r>
              <w:rPr>
                <w:rStyle w:val="IndexLink"/>
              </w:rPr>
              <w:t>444</w:t>
            </w:r>
          </w:hyperlink>
        </w:p>
        <w:p>
          <w:pPr>
            <w:pStyle w:val="Contents4"/>
            <w:tabs>
              <w:tab w:val="clear" w:pos="8176"/>
              <w:tab w:val="right" w:pos="9026" w:leader="dot"/>
            </w:tabs>
            <w:rPr/>
          </w:pPr>
          <w:hyperlink w:anchor="__RefHeading___Toc651576_1067777946">
            <w:r>
              <w:rPr>
                <w:webHidden/>
                <w:rStyle w:val="IndexLink"/>
              </w:rPr>
              <w:t>4</w:t>
            </w:r>
            <w:r>
              <w:rPr>
                <w:rStyle w:val="IndexLink"/>
                <w:rtl w:val="true"/>
              </w:rPr>
              <w:t>.</w:t>
            </w:r>
            <w:r>
              <w:rPr>
                <w:rStyle w:val="IndexLink"/>
                <w:rtl w:val="true"/>
              </w:rPr>
              <w:t xml:space="preserve">إجازته للشيخ محمود بن محمد اللاهجاني الگيلاني </w:t>
            </w:r>
            <w:r>
              <w:rPr>
                <w:rStyle w:val="IndexLink"/>
                <w:rtl w:val="true"/>
              </w:rPr>
              <w:t>(</w:t>
            </w:r>
            <w:r>
              <w:rPr>
                <w:rStyle w:val="IndexLink"/>
                <w:rtl w:val="true"/>
              </w:rPr>
              <w:t>رحمهم الله</w:t>
            </w:r>
            <w:r>
              <w:rPr>
                <w:rStyle w:val="IndexLink"/>
                <w:rtl w:val="true"/>
              </w:rPr>
              <w:t>)(</w:t>
            </w:r>
            <w:r>
              <w:rPr>
                <w:rStyle w:val="IndexLink"/>
                <w:rtl w:val="true"/>
              </w:rPr>
              <w:t xml:space="preserve">عام </w:t>
            </w:r>
            <w:r>
              <w:rPr>
                <w:rStyle w:val="IndexLink"/>
              </w:rPr>
              <w:t>953</w:t>
            </w:r>
            <w:r>
              <w:rPr>
                <w:rStyle w:val="IndexLink"/>
                <w:rtl w:val="true"/>
              </w:rPr>
              <w:t>)</w:t>
              <w:tab/>
            </w:r>
            <w:r>
              <w:rPr>
                <w:rStyle w:val="IndexLink"/>
              </w:rPr>
              <w:t>448</w:t>
            </w:r>
          </w:hyperlink>
        </w:p>
        <w:p>
          <w:pPr>
            <w:pStyle w:val="Contents4"/>
            <w:tabs>
              <w:tab w:val="clear" w:pos="8176"/>
              <w:tab w:val="right" w:pos="9026" w:leader="dot"/>
            </w:tabs>
            <w:rPr/>
          </w:pPr>
          <w:hyperlink w:anchor="__RefHeading___Toc651578_1067777946">
            <w:r>
              <w:rPr>
                <w:webHidden/>
                <w:rStyle w:val="IndexLink"/>
              </w:rPr>
              <w:t>5</w:t>
            </w:r>
            <w:r>
              <w:rPr>
                <w:rStyle w:val="IndexLink"/>
                <w:rtl w:val="true"/>
              </w:rPr>
              <w:t xml:space="preserve">. </w:t>
            </w:r>
            <w:r>
              <w:rPr>
                <w:rStyle w:val="IndexLink"/>
                <w:rtl w:val="true"/>
              </w:rPr>
              <w:t xml:space="preserve">إجازته للشيخ إبراهيم بن علي بن عبد العالي، ولولده عبد الكريم </w:t>
            </w:r>
            <w:r>
              <w:rPr>
                <w:rStyle w:val="IndexLink"/>
                <w:rtl w:val="true"/>
              </w:rPr>
              <w:t>(</w:t>
            </w:r>
            <w:r>
              <w:rPr>
                <w:rStyle w:val="IndexLink"/>
                <w:rtl w:val="true"/>
              </w:rPr>
              <w:t>رحمهم الله</w:t>
            </w:r>
            <w:r>
              <w:rPr>
                <w:rStyle w:val="IndexLink"/>
                <w:rtl w:val="true"/>
              </w:rPr>
              <w:t>)(</w:t>
            </w:r>
            <w:r>
              <w:rPr>
                <w:rStyle w:val="IndexLink"/>
                <w:rtl w:val="true"/>
              </w:rPr>
              <w:t>عام</w:t>
            </w:r>
            <w:r>
              <w:rPr>
                <w:rStyle w:val="IndexLink"/>
              </w:rPr>
              <w:t>957</w:t>
            </w:r>
            <w:r>
              <w:rPr>
                <w:rStyle w:val="IndexLink"/>
                <w:rtl w:val="true"/>
              </w:rPr>
              <w:t>)</w:t>
              <w:tab/>
            </w:r>
            <w:r>
              <w:rPr>
                <w:rStyle w:val="IndexLink"/>
              </w:rPr>
              <w:t>450</w:t>
            </w:r>
          </w:hyperlink>
        </w:p>
        <w:p>
          <w:pPr>
            <w:pStyle w:val="Contents4"/>
            <w:tabs>
              <w:tab w:val="clear" w:pos="8176"/>
              <w:tab w:val="right" w:pos="9026" w:leader="dot"/>
            </w:tabs>
            <w:rPr/>
          </w:pPr>
          <w:hyperlink w:anchor="__RefHeading___Toc651580_1067777946">
            <w:r>
              <w:rPr>
                <w:webHidden/>
                <w:rStyle w:val="IndexLink"/>
              </w:rPr>
              <w:t>6</w:t>
            </w:r>
            <w:r>
              <w:rPr>
                <w:rStyle w:val="IndexLink"/>
                <w:rtl w:val="true"/>
              </w:rPr>
              <w:t xml:space="preserve">. </w:t>
            </w:r>
            <w:r>
              <w:rPr>
                <w:rStyle w:val="IndexLink"/>
                <w:rtl w:val="true"/>
              </w:rPr>
              <w:t xml:space="preserve">إجازته للسيد علي بن الصائغ الحسيني الموسوي </w:t>
            </w:r>
            <w:r>
              <w:rPr>
                <w:rStyle w:val="IndexLink"/>
                <w:rtl w:val="true"/>
              </w:rPr>
              <w:t>(</w:t>
            </w:r>
            <w:r>
              <w:rPr>
                <w:rStyle w:val="IndexLink"/>
                <w:rtl w:val="true"/>
              </w:rPr>
              <w:t xml:space="preserve">رحمهم الله </w:t>
            </w:r>
            <w:r>
              <w:rPr>
                <w:rStyle w:val="IndexLink"/>
                <w:rtl w:val="true"/>
              </w:rPr>
              <w:t>)(</w:t>
            </w:r>
            <w:r>
              <w:rPr>
                <w:rStyle w:val="IndexLink"/>
                <w:rtl w:val="true"/>
              </w:rPr>
              <w:t>عام</w:t>
            </w:r>
            <w:r>
              <w:rPr>
                <w:rStyle w:val="IndexLink"/>
              </w:rPr>
              <w:t>958</w:t>
            </w:r>
            <w:r>
              <w:rPr>
                <w:rStyle w:val="IndexLink"/>
                <w:rtl w:val="true"/>
              </w:rPr>
              <w:t>)</w:t>
              <w:tab/>
            </w:r>
            <w:r>
              <w:rPr>
                <w:rStyle w:val="IndexLink"/>
              </w:rPr>
              <w:t>453</w:t>
            </w:r>
          </w:hyperlink>
        </w:p>
        <w:p>
          <w:pPr>
            <w:pStyle w:val="Contents4"/>
            <w:tabs>
              <w:tab w:val="clear" w:pos="8176"/>
              <w:tab w:val="right" w:pos="9026" w:leader="dot"/>
            </w:tabs>
            <w:rPr/>
          </w:pPr>
          <w:hyperlink w:anchor="__RefHeading___Toc651582_1067777946">
            <w:r>
              <w:rPr>
                <w:webHidden/>
                <w:rStyle w:val="IndexLink"/>
              </w:rPr>
              <w:t>7</w:t>
            </w:r>
            <w:r>
              <w:rPr>
                <w:rStyle w:val="IndexLink"/>
                <w:rtl w:val="true"/>
              </w:rPr>
              <w:t>.</w:t>
            </w:r>
            <w:r>
              <w:rPr>
                <w:rStyle w:val="IndexLink"/>
                <w:rtl w:val="true"/>
              </w:rPr>
              <w:t xml:space="preserve">إجازته للسيد جمال الدين حسن بن أبي الحسن الحسيني </w:t>
            </w:r>
            <w:r>
              <w:rPr>
                <w:rStyle w:val="IndexLink"/>
                <w:rtl w:val="true"/>
              </w:rPr>
              <w:t>(</w:t>
            </w:r>
            <w:r>
              <w:rPr>
                <w:rStyle w:val="IndexLink"/>
                <w:rtl w:val="true"/>
              </w:rPr>
              <w:t>رحمهم الله</w:t>
            </w:r>
            <w:r>
              <w:rPr>
                <w:rStyle w:val="IndexLink"/>
                <w:rtl w:val="true"/>
              </w:rPr>
              <w:t>)(</w:t>
            </w:r>
            <w:r>
              <w:rPr>
                <w:rStyle w:val="IndexLink"/>
                <w:rtl w:val="true"/>
              </w:rPr>
              <w:t xml:space="preserve">عام </w:t>
            </w:r>
            <w:r>
              <w:rPr>
                <w:rStyle w:val="IndexLink"/>
              </w:rPr>
              <w:t>958</w:t>
            </w:r>
            <w:r>
              <w:rPr>
                <w:rStyle w:val="IndexLink"/>
                <w:rtl w:val="true"/>
              </w:rPr>
              <w:t>)</w:t>
              <w:tab/>
            </w:r>
            <w:r>
              <w:rPr>
                <w:rStyle w:val="IndexLink"/>
              </w:rPr>
              <w:t>456</w:t>
            </w:r>
          </w:hyperlink>
        </w:p>
        <w:p>
          <w:pPr>
            <w:pStyle w:val="Contents4"/>
            <w:tabs>
              <w:tab w:val="clear" w:pos="8176"/>
              <w:tab w:val="right" w:pos="9026" w:leader="dot"/>
            </w:tabs>
            <w:rPr/>
          </w:pPr>
          <w:hyperlink w:anchor="__RefHeading___Toc651584_1067777946">
            <w:r>
              <w:rPr>
                <w:webHidden/>
                <w:rStyle w:val="IndexLink"/>
              </w:rPr>
              <w:t>8</w:t>
            </w:r>
            <w:r>
              <w:rPr>
                <w:rStyle w:val="IndexLink"/>
                <w:rtl w:val="true"/>
              </w:rPr>
              <w:t>.</w:t>
            </w:r>
            <w:r>
              <w:rPr>
                <w:rStyle w:val="IndexLink"/>
                <w:rtl w:val="true"/>
              </w:rPr>
              <w:t xml:space="preserve">إجازته للسيّد علي بن الصائغ الحسيني الموسوي </w:t>
            </w:r>
            <w:r>
              <w:rPr>
                <w:rStyle w:val="IndexLink"/>
                <w:rtl w:val="true"/>
              </w:rPr>
              <w:t>(</w:t>
            </w:r>
            <w:r>
              <w:rPr>
                <w:rStyle w:val="IndexLink"/>
                <w:rtl w:val="true"/>
              </w:rPr>
              <w:t>رحمهم الله</w:t>
            </w:r>
            <w:r>
              <w:rPr>
                <w:rStyle w:val="IndexLink"/>
                <w:rtl w:val="true"/>
              </w:rPr>
              <w:t>)(</w:t>
            </w:r>
            <w:r>
              <w:rPr>
                <w:rStyle w:val="IndexLink"/>
                <w:rtl w:val="true"/>
              </w:rPr>
              <w:t>عام</w:t>
            </w:r>
            <w:r>
              <w:rPr>
                <w:rStyle w:val="IndexLink"/>
              </w:rPr>
              <w:t>960</w:t>
            </w:r>
            <w:r>
              <w:rPr>
                <w:rStyle w:val="IndexLink"/>
                <w:rtl w:val="true"/>
              </w:rPr>
              <w:t>)</w:t>
              <w:tab/>
            </w:r>
            <w:r>
              <w:rPr>
                <w:rStyle w:val="IndexLink"/>
              </w:rPr>
              <w:t>457</w:t>
            </w:r>
          </w:hyperlink>
        </w:p>
        <w:p>
          <w:pPr>
            <w:pStyle w:val="Contents4"/>
            <w:tabs>
              <w:tab w:val="clear" w:pos="8176"/>
              <w:tab w:val="right" w:pos="9026" w:leader="dot"/>
            </w:tabs>
            <w:rPr/>
          </w:pPr>
          <w:hyperlink w:anchor="__RefHeading___Toc651586_1067777946">
            <w:r>
              <w:rPr>
                <w:webHidden/>
                <w:rStyle w:val="IndexLink"/>
              </w:rPr>
              <w:t>9</w:t>
            </w:r>
            <w:r>
              <w:rPr>
                <w:rStyle w:val="IndexLink"/>
                <w:rtl w:val="true"/>
              </w:rPr>
              <w:t>.</w:t>
            </w:r>
            <w:r>
              <w:rPr>
                <w:rStyle w:val="IndexLink"/>
                <w:rtl w:val="true"/>
              </w:rPr>
              <w:t xml:space="preserve">إجازته للشيخ أحمد بن شمس الدين الحلّي </w:t>
            </w:r>
            <w:r>
              <w:rPr>
                <w:rStyle w:val="IndexLink"/>
                <w:rtl w:val="true"/>
              </w:rPr>
              <w:t>(</w:t>
            </w:r>
            <w:r>
              <w:rPr>
                <w:rStyle w:val="IndexLink"/>
                <w:rtl w:val="true"/>
              </w:rPr>
              <w:t>رحمهم الله</w:t>
            </w:r>
            <w:r>
              <w:rPr>
                <w:rStyle w:val="IndexLink"/>
                <w:rtl w:val="true"/>
              </w:rPr>
              <w:t>)(</w:t>
            </w:r>
            <w:r>
              <w:rPr>
                <w:rStyle w:val="IndexLink"/>
                <w:rtl w:val="true"/>
              </w:rPr>
              <w:t>عام</w:t>
            </w:r>
            <w:r>
              <w:rPr>
                <w:rStyle w:val="IndexLink"/>
              </w:rPr>
              <w:t>961</w:t>
            </w:r>
            <w:r>
              <w:rPr>
                <w:rStyle w:val="IndexLink"/>
                <w:rtl w:val="true"/>
              </w:rPr>
              <w:t>)</w:t>
              <w:tab/>
            </w:r>
            <w:r>
              <w:rPr>
                <w:rStyle w:val="IndexLink"/>
              </w:rPr>
              <w:t>459</w:t>
            </w:r>
          </w:hyperlink>
        </w:p>
        <w:p>
          <w:pPr>
            <w:pStyle w:val="Contents4"/>
            <w:tabs>
              <w:tab w:val="clear" w:pos="8176"/>
              <w:tab w:val="right" w:pos="9026" w:leader="dot"/>
            </w:tabs>
            <w:rPr/>
          </w:pPr>
          <w:hyperlink w:anchor="__RefHeading___Toc651588_1067777946">
            <w:r>
              <w:rPr>
                <w:webHidden/>
                <w:rStyle w:val="IndexLink"/>
              </w:rPr>
              <w:t>10</w:t>
            </w:r>
            <w:r>
              <w:rPr>
                <w:rStyle w:val="IndexLink"/>
                <w:rtl w:val="true"/>
              </w:rPr>
              <w:t>.</w:t>
            </w:r>
            <w:r>
              <w:rPr>
                <w:rStyle w:val="IndexLink"/>
                <w:rtl w:val="true"/>
              </w:rPr>
              <w:t xml:space="preserve">إجازته للسيّد عليّ بن الصائغ الحسيني الموسوي </w:t>
            </w:r>
            <w:r>
              <w:rPr>
                <w:rStyle w:val="IndexLink"/>
                <w:rtl w:val="true"/>
              </w:rPr>
              <w:t>(</w:t>
            </w:r>
            <w:r>
              <w:rPr>
                <w:rStyle w:val="IndexLink"/>
                <w:rtl w:val="true"/>
              </w:rPr>
              <w:t>رحمهم الله</w:t>
            </w:r>
            <w:r>
              <w:rPr>
                <w:rStyle w:val="IndexLink"/>
                <w:rtl w:val="true"/>
              </w:rPr>
              <w:t>)(</w:t>
            </w:r>
            <w:r>
              <w:rPr>
                <w:rStyle w:val="IndexLink"/>
                <w:rtl w:val="true"/>
              </w:rPr>
              <w:t>عام</w:t>
            </w:r>
            <w:r>
              <w:rPr>
                <w:rStyle w:val="IndexLink"/>
              </w:rPr>
              <w:t>962</w:t>
            </w:r>
            <w:r>
              <w:rPr>
                <w:rStyle w:val="IndexLink"/>
                <w:rtl w:val="true"/>
              </w:rPr>
              <w:t>)</w:t>
              <w:tab/>
            </w:r>
            <w:r>
              <w:rPr>
                <w:rStyle w:val="IndexLink"/>
              </w:rPr>
              <w:t>461</w:t>
            </w:r>
          </w:hyperlink>
        </w:p>
        <w:p>
          <w:pPr>
            <w:pStyle w:val="Contents4"/>
            <w:tabs>
              <w:tab w:val="clear" w:pos="8176"/>
              <w:tab w:val="right" w:pos="9026" w:leader="dot"/>
            </w:tabs>
            <w:rPr/>
          </w:pPr>
          <w:hyperlink w:anchor="__RefHeading___Toc651590_1067777946">
            <w:r>
              <w:rPr>
                <w:webHidden/>
                <w:rStyle w:val="IndexLink"/>
              </w:rPr>
              <w:t>11</w:t>
            </w:r>
            <w:r>
              <w:rPr>
                <w:rStyle w:val="IndexLink"/>
                <w:rtl w:val="true"/>
              </w:rPr>
              <w:t xml:space="preserve">. </w:t>
            </w:r>
            <w:r>
              <w:rPr>
                <w:rStyle w:val="IndexLink"/>
                <w:rtl w:val="true"/>
              </w:rPr>
              <w:t xml:space="preserve">إجازته للشيخ تاج الدين بن هلال الجزائري </w:t>
            </w:r>
            <w:r>
              <w:rPr>
                <w:rStyle w:val="IndexLink"/>
                <w:rtl w:val="true"/>
              </w:rPr>
              <w:t>(</w:t>
            </w:r>
            <w:r>
              <w:rPr>
                <w:rStyle w:val="IndexLink"/>
                <w:rtl w:val="true"/>
              </w:rPr>
              <w:t>رحمهم الله</w:t>
            </w:r>
            <w:r>
              <w:rPr>
                <w:rStyle w:val="IndexLink"/>
                <w:rtl w:val="true"/>
              </w:rPr>
              <w:t>)(</w:t>
            </w:r>
            <w:r>
              <w:rPr>
                <w:rStyle w:val="IndexLink"/>
                <w:rtl w:val="true"/>
              </w:rPr>
              <w:t xml:space="preserve">عام </w:t>
            </w:r>
            <w:r>
              <w:rPr>
                <w:rStyle w:val="IndexLink"/>
              </w:rPr>
              <w:t>964</w:t>
            </w:r>
            <w:r>
              <w:rPr>
                <w:rStyle w:val="IndexLink"/>
                <w:rtl w:val="true"/>
              </w:rPr>
              <w:t>)</w:t>
              <w:tab/>
            </w:r>
            <w:r>
              <w:rPr>
                <w:rStyle w:val="IndexLink"/>
              </w:rPr>
              <w:t>463</w:t>
            </w:r>
          </w:hyperlink>
        </w:p>
        <w:p>
          <w:pPr>
            <w:pStyle w:val="Contents3"/>
            <w:tabs>
              <w:tab w:val="clear" w:pos="8459"/>
              <w:tab w:val="right" w:pos="9026" w:leader="dot"/>
            </w:tabs>
            <w:rPr/>
          </w:pPr>
          <w:hyperlink w:anchor="__RefHeading___Toc651592_1067777946">
            <w:r>
              <w:rPr>
                <w:webHidden/>
                <w:rStyle w:val="IndexLink"/>
              </w:rPr>
              <w:t>42</w:t>
            </w:r>
            <w:r>
              <w:rPr>
                <w:rStyle w:val="IndexLink"/>
                <w:rtl w:val="true"/>
              </w:rPr>
              <w:t xml:space="preserve">. </w:t>
            </w:r>
            <w:r>
              <w:rPr>
                <w:rStyle w:val="IndexLink"/>
                <w:rtl w:val="true"/>
              </w:rPr>
              <w:t>الإنهاءات والبلاغات</w:t>
            </w:r>
            <w:r>
              <w:rPr>
                <w:rStyle w:val="IndexLink"/>
                <w:rtl w:val="true"/>
              </w:rPr>
              <w:tab/>
            </w:r>
            <w:r>
              <w:rPr>
                <w:rStyle w:val="IndexLink"/>
              </w:rPr>
              <w:t>467</w:t>
            </w:r>
          </w:hyperlink>
        </w:p>
        <w:p>
          <w:pPr>
            <w:pStyle w:val="Contents4"/>
            <w:tabs>
              <w:tab w:val="clear" w:pos="8176"/>
              <w:tab w:val="right" w:pos="9026" w:leader="dot"/>
            </w:tabs>
            <w:rPr/>
          </w:pPr>
          <w:hyperlink w:anchor="__RefHeading___Toc651594_1067777946">
            <w:r>
              <w:rPr>
                <w:webHidden/>
                <w:rStyle w:val="IndexLink"/>
                <w:rtl w:val="true"/>
              </w:rPr>
              <w:t>اشارة</w:t>
            </w:r>
            <w:r>
              <w:rPr>
                <w:rStyle w:val="IndexLink"/>
                <w:rtl w:val="true"/>
              </w:rPr>
              <w:tab/>
            </w:r>
            <w:r>
              <w:rPr>
                <w:rStyle w:val="IndexLink"/>
              </w:rPr>
              <w:t>467</w:t>
            </w:r>
          </w:hyperlink>
        </w:p>
        <w:p>
          <w:pPr>
            <w:pStyle w:val="Contents4"/>
            <w:tabs>
              <w:tab w:val="clear" w:pos="8176"/>
              <w:tab w:val="right" w:pos="9026" w:leader="dot"/>
            </w:tabs>
            <w:rPr/>
          </w:pPr>
          <w:hyperlink w:anchor="__RefHeading___Toc651596_1067777946">
            <w:r>
              <w:rPr>
                <w:webHidden/>
                <w:rStyle w:val="IndexLink"/>
              </w:rPr>
              <w:t>1</w:t>
            </w:r>
            <w:r>
              <w:rPr>
                <w:rStyle w:val="IndexLink"/>
                <w:rtl w:val="true"/>
              </w:rPr>
              <w:t xml:space="preserve">. </w:t>
            </w:r>
            <w:r>
              <w:rPr>
                <w:rStyle w:val="IndexLink"/>
                <w:rtl w:val="true"/>
              </w:rPr>
              <w:t>إنهاء اللمعة الدمشقية</w:t>
            </w:r>
            <w:r>
              <w:rPr>
                <w:rStyle w:val="IndexLink"/>
                <w:rtl w:val="true"/>
              </w:rPr>
              <w:t>(</w:t>
            </w:r>
            <w:r>
              <w:rPr>
                <w:rStyle w:val="IndexLink"/>
                <w:rtl w:val="true"/>
              </w:rPr>
              <w:t xml:space="preserve">عام </w:t>
            </w:r>
            <w:r>
              <w:rPr>
                <w:rStyle w:val="IndexLink"/>
              </w:rPr>
              <w:t>940</w:t>
            </w:r>
            <w:r>
              <w:rPr>
                <w:rStyle w:val="IndexLink"/>
                <w:rtl w:val="true"/>
              </w:rPr>
              <w:t>)</w:t>
              <w:tab/>
            </w:r>
            <w:r>
              <w:rPr>
                <w:rStyle w:val="IndexLink"/>
              </w:rPr>
              <w:t>469</w:t>
            </w:r>
          </w:hyperlink>
        </w:p>
        <w:p>
          <w:pPr>
            <w:pStyle w:val="Contents4"/>
            <w:tabs>
              <w:tab w:val="clear" w:pos="8176"/>
              <w:tab w:val="right" w:pos="9026" w:leader="dot"/>
            </w:tabs>
            <w:rPr/>
          </w:pPr>
          <w:hyperlink w:anchor="__RefHeading___Toc651598_1067777946">
            <w:r>
              <w:rPr>
                <w:webHidden/>
                <w:rStyle w:val="IndexLink"/>
              </w:rPr>
              <w:t>2</w:t>
            </w:r>
            <w:r>
              <w:rPr>
                <w:rStyle w:val="IndexLink"/>
                <w:rtl w:val="true"/>
              </w:rPr>
              <w:t>.</w:t>
            </w:r>
            <w:r>
              <w:rPr>
                <w:rStyle w:val="IndexLink"/>
                <w:rtl w:val="true"/>
              </w:rPr>
              <w:t>بلاغ خلاصة الأقوال و رجال ابن داود</w:t>
            </w:r>
            <w:r>
              <w:rPr>
                <w:rStyle w:val="IndexLink"/>
                <w:rtl w:val="true"/>
              </w:rPr>
              <w:t>(</w:t>
            </w:r>
            <w:r>
              <w:rPr>
                <w:rStyle w:val="IndexLink"/>
                <w:rtl w:val="true"/>
              </w:rPr>
              <w:t>عام</w:t>
            </w:r>
            <w:r>
              <w:rPr>
                <w:rStyle w:val="IndexLink"/>
              </w:rPr>
              <w:t>941</w:t>
            </w:r>
            <w:r>
              <w:rPr>
                <w:rStyle w:val="IndexLink"/>
                <w:rtl w:val="true"/>
              </w:rPr>
              <w:t>)</w:t>
              <w:tab/>
            </w:r>
            <w:r>
              <w:rPr>
                <w:rStyle w:val="IndexLink"/>
              </w:rPr>
              <w:t>470</w:t>
            </w:r>
          </w:hyperlink>
        </w:p>
        <w:p>
          <w:pPr>
            <w:pStyle w:val="Contents4"/>
            <w:tabs>
              <w:tab w:val="clear" w:pos="8176"/>
              <w:tab w:val="right" w:pos="9026" w:leader="dot"/>
            </w:tabs>
            <w:rPr/>
          </w:pPr>
          <w:hyperlink w:anchor="__RefHeading___Toc651600_1067777946">
            <w:r>
              <w:rPr>
                <w:webHidden/>
                <w:rStyle w:val="IndexLink"/>
              </w:rPr>
              <w:t>3</w:t>
            </w:r>
            <w:r>
              <w:rPr>
                <w:rStyle w:val="IndexLink"/>
                <w:rtl w:val="true"/>
              </w:rPr>
              <w:t xml:space="preserve">. </w:t>
            </w:r>
            <w:r>
              <w:rPr>
                <w:rStyle w:val="IndexLink"/>
                <w:rtl w:val="true"/>
              </w:rPr>
              <w:t xml:space="preserve">إنهاء النفليّة </w:t>
            </w:r>
            <w:r>
              <w:rPr>
                <w:rStyle w:val="IndexLink"/>
                <w:rtl w:val="true"/>
              </w:rPr>
              <w:t>(</w:t>
            </w:r>
            <w:r>
              <w:rPr>
                <w:rStyle w:val="IndexLink"/>
                <w:rtl w:val="true"/>
              </w:rPr>
              <w:t xml:space="preserve">عام </w:t>
            </w:r>
            <w:r>
              <w:rPr>
                <w:rStyle w:val="IndexLink"/>
              </w:rPr>
              <w:t>950</w:t>
            </w:r>
            <w:r>
              <w:rPr>
                <w:rStyle w:val="IndexLink"/>
                <w:rtl w:val="true"/>
              </w:rPr>
              <w:t>)</w:t>
              <w:tab/>
            </w:r>
            <w:r>
              <w:rPr>
                <w:rStyle w:val="IndexLink"/>
              </w:rPr>
              <w:t>472</w:t>
            </w:r>
          </w:hyperlink>
        </w:p>
        <w:p>
          <w:pPr>
            <w:pStyle w:val="Contents4"/>
            <w:tabs>
              <w:tab w:val="clear" w:pos="8176"/>
              <w:tab w:val="right" w:pos="9026" w:leader="dot"/>
            </w:tabs>
            <w:rPr/>
          </w:pPr>
          <w:hyperlink w:anchor="__RefHeading___Toc651602_1067777946">
            <w:r>
              <w:rPr>
                <w:webHidden/>
                <w:rStyle w:val="IndexLink"/>
              </w:rPr>
              <w:t>4</w:t>
            </w:r>
            <w:r>
              <w:rPr>
                <w:rStyle w:val="IndexLink"/>
                <w:rtl w:val="true"/>
              </w:rPr>
              <w:t>.</w:t>
            </w:r>
            <w:r>
              <w:rPr>
                <w:rStyle w:val="IndexLink"/>
                <w:rtl w:val="true"/>
              </w:rPr>
              <w:t>إنهاء الكافي وبلاغه</w:t>
            </w:r>
            <w:r>
              <w:rPr>
                <w:rStyle w:val="IndexLink"/>
                <w:rtl w:val="true"/>
              </w:rPr>
              <w:t>(</w:t>
            </w:r>
            <w:r>
              <w:rPr>
                <w:rStyle w:val="IndexLink"/>
                <w:rtl w:val="true"/>
              </w:rPr>
              <w:t>عامعام</w:t>
            </w:r>
            <w:r>
              <w:rPr>
                <w:rStyle w:val="IndexLink"/>
              </w:rPr>
              <w:t>954</w:t>
            </w:r>
            <w:r>
              <w:rPr>
                <w:rStyle w:val="IndexLink"/>
                <w:rtl w:val="true"/>
              </w:rPr>
              <w:t>)</w:t>
              <w:tab/>
            </w:r>
            <w:r>
              <w:rPr>
                <w:rStyle w:val="IndexLink"/>
              </w:rPr>
              <w:t>474</w:t>
            </w:r>
          </w:hyperlink>
        </w:p>
        <w:p>
          <w:pPr>
            <w:pStyle w:val="Contents4"/>
            <w:tabs>
              <w:tab w:val="clear" w:pos="8176"/>
              <w:tab w:val="right" w:pos="9026" w:leader="dot"/>
            </w:tabs>
            <w:rPr/>
          </w:pPr>
          <w:hyperlink w:anchor="__RefHeading___Toc651604_1067777946">
            <w:r>
              <w:rPr>
                <w:webHidden/>
                <w:rStyle w:val="IndexLink"/>
              </w:rPr>
              <w:t>5</w:t>
            </w:r>
            <w:r>
              <w:rPr>
                <w:rStyle w:val="IndexLink"/>
                <w:rtl w:val="true"/>
              </w:rPr>
              <w:t xml:space="preserve">. </w:t>
            </w:r>
            <w:r>
              <w:rPr>
                <w:rStyle w:val="IndexLink"/>
                <w:rtl w:val="true"/>
              </w:rPr>
              <w:t>إنهاء كشف الريبة</w:t>
            </w:r>
            <w:r>
              <w:rPr>
                <w:rStyle w:val="IndexLink"/>
                <w:rtl w:val="true"/>
              </w:rPr>
              <w:t>(</w:t>
            </w:r>
            <w:r>
              <w:rPr>
                <w:rStyle w:val="IndexLink"/>
                <w:rtl w:val="true"/>
              </w:rPr>
              <w:t xml:space="preserve">عام </w:t>
            </w:r>
            <w:r>
              <w:rPr>
                <w:rStyle w:val="IndexLink"/>
              </w:rPr>
              <w:t>954</w:t>
            </w:r>
            <w:r>
              <w:rPr>
                <w:rStyle w:val="IndexLink"/>
                <w:rtl w:val="true"/>
              </w:rPr>
              <w:t>)</w:t>
              <w:tab/>
            </w:r>
            <w:r>
              <w:rPr>
                <w:rStyle w:val="IndexLink"/>
              </w:rPr>
              <w:t>476</w:t>
            </w:r>
          </w:hyperlink>
        </w:p>
        <w:p>
          <w:pPr>
            <w:pStyle w:val="Contents4"/>
            <w:tabs>
              <w:tab w:val="clear" w:pos="8176"/>
              <w:tab w:val="right" w:pos="9026" w:leader="dot"/>
            </w:tabs>
            <w:rPr/>
          </w:pPr>
          <w:hyperlink w:anchor="__RefHeading___Toc651606_1067777946">
            <w:r>
              <w:rPr>
                <w:webHidden/>
                <w:rStyle w:val="IndexLink"/>
              </w:rPr>
              <w:t>6</w:t>
            </w:r>
            <w:r>
              <w:rPr>
                <w:rStyle w:val="IndexLink"/>
                <w:rtl w:val="true"/>
              </w:rPr>
              <w:t>.</w:t>
            </w:r>
            <w:r>
              <w:rPr>
                <w:rStyle w:val="IndexLink"/>
                <w:rtl w:val="true"/>
              </w:rPr>
              <w:t>إنهاء فهرست الشيخ</w:t>
            </w:r>
            <w:r>
              <w:rPr>
                <w:rStyle w:val="IndexLink"/>
                <w:rtl w:val="true"/>
              </w:rPr>
              <w:tab/>
            </w:r>
            <w:r>
              <w:rPr>
                <w:rStyle w:val="IndexLink"/>
              </w:rPr>
              <w:t>477</w:t>
            </w:r>
          </w:hyperlink>
        </w:p>
        <w:p>
          <w:pPr>
            <w:pStyle w:val="Contents4"/>
            <w:tabs>
              <w:tab w:val="clear" w:pos="8176"/>
              <w:tab w:val="right" w:pos="9026" w:leader="dot"/>
            </w:tabs>
            <w:rPr/>
          </w:pPr>
          <w:hyperlink w:anchor="__RefHeading___Toc651608_1067777946">
            <w:r>
              <w:rPr>
                <w:webHidden/>
                <w:rStyle w:val="IndexLink"/>
              </w:rPr>
              <w:t>7</w:t>
            </w:r>
            <w:r>
              <w:rPr>
                <w:rStyle w:val="IndexLink"/>
                <w:rtl w:val="true"/>
              </w:rPr>
              <w:t xml:space="preserve">. </w:t>
            </w:r>
            <w:r>
              <w:rPr>
                <w:rStyle w:val="IndexLink"/>
                <w:rtl w:val="true"/>
              </w:rPr>
              <w:t>إنهاء منية المريد</w:t>
            </w:r>
            <w:r>
              <w:rPr>
                <w:rStyle w:val="IndexLink"/>
                <w:rtl w:val="true"/>
              </w:rPr>
              <w:t>(</w:t>
            </w:r>
            <w:r>
              <w:rPr>
                <w:rStyle w:val="IndexLink"/>
                <w:rtl w:val="true"/>
              </w:rPr>
              <w:t xml:space="preserve">عام </w:t>
            </w:r>
            <w:r>
              <w:rPr>
                <w:rStyle w:val="IndexLink"/>
              </w:rPr>
              <w:t>954</w:t>
            </w:r>
            <w:r>
              <w:rPr>
                <w:rStyle w:val="IndexLink"/>
                <w:rtl w:val="true"/>
              </w:rPr>
              <w:t>)</w:t>
              <w:tab/>
            </w:r>
            <w:r>
              <w:rPr>
                <w:rStyle w:val="IndexLink"/>
              </w:rPr>
              <w:t>478</w:t>
            </w:r>
          </w:hyperlink>
        </w:p>
        <w:p>
          <w:pPr>
            <w:pStyle w:val="Contents4"/>
            <w:tabs>
              <w:tab w:val="clear" w:pos="8176"/>
              <w:tab w:val="right" w:pos="9026" w:leader="dot"/>
            </w:tabs>
            <w:rPr/>
          </w:pPr>
          <w:hyperlink w:anchor="__RefHeading___Toc651610_1067777946">
            <w:r>
              <w:rPr>
                <w:webHidden/>
                <w:rStyle w:val="IndexLink"/>
              </w:rPr>
              <w:t>8</w:t>
            </w:r>
            <w:r>
              <w:rPr>
                <w:rStyle w:val="IndexLink"/>
                <w:rtl w:val="true"/>
              </w:rPr>
              <w:t>.</w:t>
            </w:r>
            <w:r>
              <w:rPr>
                <w:rStyle w:val="IndexLink"/>
                <w:rtl w:val="true"/>
              </w:rPr>
              <w:t>إنهاء تهذيب الأحكام</w:t>
            </w:r>
            <w:r>
              <w:rPr>
                <w:rStyle w:val="IndexLink"/>
                <w:rtl w:val="true"/>
              </w:rPr>
              <w:t>(</w:t>
            </w:r>
            <w:r>
              <w:rPr>
                <w:rStyle w:val="IndexLink"/>
                <w:rtl w:val="true"/>
              </w:rPr>
              <w:t xml:space="preserve">عام </w:t>
            </w:r>
            <w:r>
              <w:rPr>
                <w:rStyle w:val="IndexLink"/>
              </w:rPr>
              <w:t>955</w:t>
            </w:r>
            <w:r>
              <w:rPr>
                <w:rStyle w:val="IndexLink"/>
                <w:rtl w:val="true"/>
              </w:rPr>
              <w:t>)</w:t>
              <w:tab/>
            </w:r>
            <w:r>
              <w:rPr>
                <w:rStyle w:val="IndexLink"/>
              </w:rPr>
              <w:t>479</w:t>
            </w:r>
          </w:hyperlink>
        </w:p>
        <w:p>
          <w:pPr>
            <w:pStyle w:val="Contents4"/>
            <w:tabs>
              <w:tab w:val="clear" w:pos="8176"/>
              <w:tab w:val="right" w:pos="9026" w:leader="dot"/>
            </w:tabs>
            <w:rPr/>
          </w:pPr>
          <w:hyperlink w:anchor="__RefHeading___Toc651612_1067777946">
            <w:r>
              <w:rPr>
                <w:webHidden/>
                <w:rStyle w:val="IndexLink"/>
              </w:rPr>
              <w:t>9</w:t>
            </w:r>
            <w:r>
              <w:rPr>
                <w:rStyle w:val="IndexLink"/>
                <w:rtl w:val="true"/>
              </w:rPr>
              <w:t xml:space="preserve">. </w:t>
            </w:r>
            <w:r>
              <w:rPr>
                <w:rStyle w:val="IndexLink"/>
                <w:rtl w:val="true"/>
              </w:rPr>
              <w:t>إنهاء الروضة البهيّة</w:t>
            </w:r>
            <w:r>
              <w:rPr>
                <w:rStyle w:val="IndexLink"/>
                <w:rtl w:val="true"/>
              </w:rPr>
              <w:t>(</w:t>
            </w:r>
            <w:r>
              <w:rPr>
                <w:rStyle w:val="IndexLink"/>
                <w:rtl w:val="true"/>
              </w:rPr>
              <w:t xml:space="preserve">عام </w:t>
            </w:r>
            <w:r>
              <w:rPr>
                <w:rStyle w:val="IndexLink"/>
              </w:rPr>
              <w:t>958</w:t>
            </w:r>
            <w:r>
              <w:rPr>
                <w:rStyle w:val="IndexLink"/>
                <w:rtl w:val="true"/>
              </w:rPr>
              <w:t>)</w:t>
              <w:tab/>
            </w:r>
            <w:r>
              <w:rPr>
                <w:rStyle w:val="IndexLink"/>
              </w:rPr>
              <w:t>482</w:t>
            </w:r>
          </w:hyperlink>
        </w:p>
        <w:p>
          <w:pPr>
            <w:pStyle w:val="Contents3"/>
            <w:tabs>
              <w:tab w:val="clear" w:pos="8459"/>
              <w:tab w:val="right" w:pos="9026" w:leader="dot"/>
            </w:tabs>
            <w:rPr/>
          </w:pPr>
          <w:hyperlink w:anchor="__RefHeading___Toc651614_1067777946">
            <w:r>
              <w:rPr>
                <w:webHidden/>
                <w:rStyle w:val="IndexLink"/>
                <w:rtl w:val="true"/>
              </w:rPr>
              <w:t xml:space="preserve">فوائد في طرق بعض الروايات </w:t>
            </w:r>
            <w:r>
              <w:rPr>
                <w:rStyle w:val="IndexLink"/>
                <w:rtl w:val="true"/>
              </w:rPr>
              <w:t>:</w:t>
              <w:tab/>
            </w:r>
            <w:r>
              <w:rPr>
                <w:rStyle w:val="IndexLink"/>
              </w:rPr>
              <w:t>484</w:t>
            </w:r>
          </w:hyperlink>
        </w:p>
        <w:p>
          <w:pPr>
            <w:pStyle w:val="Contents4"/>
            <w:tabs>
              <w:tab w:val="clear" w:pos="8176"/>
              <w:tab w:val="right" w:pos="9026" w:leader="dot"/>
            </w:tabs>
            <w:rPr/>
          </w:pPr>
          <w:hyperlink w:anchor="__RefHeading___Toc651616_1067777946">
            <w:r>
              <w:rPr>
                <w:webHidden/>
                <w:rStyle w:val="IndexLink"/>
              </w:rPr>
              <w:t>1</w:t>
            </w:r>
            <w:r>
              <w:rPr>
                <w:rStyle w:val="IndexLink"/>
                <w:rtl w:val="true"/>
              </w:rPr>
              <w:t>.</w:t>
            </w:r>
            <w:r>
              <w:rPr>
                <w:rStyle w:val="IndexLink"/>
                <w:rtl w:val="true"/>
              </w:rPr>
              <w:t>فائدةً فى طُرُق رواية الصحيفة السجادية</w:t>
            </w:r>
            <w:r>
              <w:rPr>
                <w:rStyle w:val="IndexLink"/>
                <w:rtl w:val="true"/>
              </w:rPr>
              <w:tab/>
            </w:r>
            <w:r>
              <w:rPr>
                <w:rStyle w:val="IndexLink"/>
              </w:rPr>
              <w:t>484</w:t>
            </w:r>
          </w:hyperlink>
        </w:p>
        <w:p>
          <w:pPr>
            <w:pStyle w:val="Contents4"/>
            <w:tabs>
              <w:tab w:val="clear" w:pos="8176"/>
              <w:tab w:val="right" w:pos="9026" w:leader="dot"/>
            </w:tabs>
            <w:rPr/>
          </w:pPr>
          <w:hyperlink w:anchor="__RefHeading___Toc651618_1067777946">
            <w:r>
              <w:rPr>
                <w:webHidden/>
                <w:rStyle w:val="IndexLink"/>
              </w:rPr>
              <w:t>2</w:t>
            </w:r>
            <w:r>
              <w:rPr>
                <w:rStyle w:val="IndexLink"/>
                <w:rtl w:val="true"/>
              </w:rPr>
              <w:t xml:space="preserve">. </w:t>
            </w:r>
            <w:r>
              <w:rPr>
                <w:rStyle w:val="IndexLink"/>
                <w:rtl w:val="true"/>
              </w:rPr>
              <w:t>فائدة في طرق رواية تهذيب الأحكام</w:t>
            </w:r>
            <w:r>
              <w:rPr>
                <w:rStyle w:val="IndexLink"/>
                <w:rtl w:val="true"/>
              </w:rPr>
              <w:tab/>
            </w:r>
            <w:r>
              <w:rPr>
                <w:rStyle w:val="IndexLink"/>
              </w:rPr>
              <w:t>487</w:t>
            </w:r>
          </w:hyperlink>
        </w:p>
        <w:p>
          <w:pPr>
            <w:pStyle w:val="Contents4"/>
            <w:tabs>
              <w:tab w:val="clear" w:pos="8176"/>
              <w:tab w:val="right" w:pos="9026" w:leader="dot"/>
            </w:tabs>
            <w:rPr/>
          </w:pPr>
          <w:hyperlink w:anchor="__RefHeading___Toc651620_1067777946">
            <w:r>
              <w:rPr>
                <w:webHidden/>
                <w:rStyle w:val="IndexLink"/>
              </w:rPr>
              <w:t>3</w:t>
            </w:r>
            <w:r>
              <w:rPr>
                <w:rStyle w:val="IndexLink"/>
                <w:rtl w:val="true"/>
              </w:rPr>
              <w:t xml:space="preserve">. </w:t>
            </w:r>
            <w:r>
              <w:rPr>
                <w:rStyle w:val="IndexLink"/>
                <w:rtl w:val="true"/>
              </w:rPr>
              <w:t>فائدة في طُرُق رواية الأربعين لمنتجب الدين</w:t>
            </w:r>
            <w:r>
              <w:rPr>
                <w:rStyle w:val="IndexLink"/>
                <w:rtl w:val="true"/>
              </w:rPr>
              <w:tab/>
            </w:r>
            <w:r>
              <w:rPr>
                <w:rStyle w:val="IndexLink"/>
              </w:rPr>
              <w:t>489</w:t>
            </w:r>
          </w:hyperlink>
        </w:p>
        <w:p>
          <w:pPr>
            <w:pStyle w:val="Contents2"/>
            <w:tabs>
              <w:tab w:val="clear" w:pos="8743"/>
              <w:tab w:val="right" w:pos="9026" w:leader="dot"/>
            </w:tabs>
            <w:rPr/>
          </w:pPr>
          <w:hyperlink w:anchor="__RefHeading___Toc651622_1067777946">
            <w:r>
              <w:rPr>
                <w:webHidden/>
                <w:rStyle w:val="IndexLink"/>
                <w:rtl w:val="true"/>
              </w:rPr>
              <w:t xml:space="preserve">القسم الرابع عشر </w:t>
            </w:r>
            <w:r>
              <w:rPr>
                <w:rStyle w:val="IndexLink"/>
                <w:rtl w:val="true"/>
              </w:rPr>
              <w:t xml:space="preserve">: </w:t>
            </w:r>
            <w:r>
              <w:rPr>
                <w:rStyle w:val="IndexLink"/>
                <w:rtl w:val="true"/>
              </w:rPr>
              <w:t>الفوائد المتفرّقة</w:t>
            </w:r>
            <w:r>
              <w:rPr>
                <w:rStyle w:val="IndexLink"/>
                <w:rtl w:val="true"/>
              </w:rPr>
              <w:tab/>
            </w:r>
            <w:r>
              <w:rPr>
                <w:rStyle w:val="IndexLink"/>
              </w:rPr>
              <w:t>492</w:t>
            </w:r>
          </w:hyperlink>
        </w:p>
        <w:p>
          <w:pPr>
            <w:pStyle w:val="Contents3"/>
            <w:tabs>
              <w:tab w:val="clear" w:pos="8459"/>
              <w:tab w:val="right" w:pos="9026" w:leader="dot"/>
            </w:tabs>
            <w:rPr/>
          </w:pPr>
          <w:hyperlink w:anchor="__RefHeading___Toc651624_1067777946">
            <w:r>
              <w:rPr>
                <w:webHidden/>
                <w:rStyle w:val="IndexLink"/>
              </w:rPr>
              <w:t>43</w:t>
            </w:r>
            <w:r>
              <w:rPr>
                <w:rStyle w:val="IndexLink"/>
                <w:rtl w:val="true"/>
              </w:rPr>
              <w:t xml:space="preserve">. </w:t>
            </w:r>
            <w:r>
              <w:rPr>
                <w:rStyle w:val="IndexLink"/>
                <w:rtl w:val="true"/>
              </w:rPr>
              <w:t>الفوائد</w:t>
            </w:r>
            <w:r>
              <w:rPr>
                <w:rStyle w:val="IndexLink"/>
                <w:rtl w:val="true"/>
              </w:rPr>
              <w:tab/>
            </w:r>
            <w:r>
              <w:rPr>
                <w:rStyle w:val="IndexLink"/>
              </w:rPr>
              <w:t>492</w:t>
            </w:r>
          </w:hyperlink>
        </w:p>
        <w:p>
          <w:pPr>
            <w:pStyle w:val="Contents4"/>
            <w:tabs>
              <w:tab w:val="clear" w:pos="8176"/>
              <w:tab w:val="right" w:pos="9026" w:leader="dot"/>
            </w:tabs>
            <w:rPr/>
          </w:pPr>
          <w:hyperlink w:anchor="__RefHeading___Toc651626_1067777946">
            <w:r>
              <w:rPr>
                <w:webHidden/>
                <w:rStyle w:val="IndexLink"/>
                <w:rtl w:val="true"/>
              </w:rPr>
              <w:t>اشارة</w:t>
            </w:r>
            <w:r>
              <w:rPr>
                <w:rStyle w:val="IndexLink"/>
                <w:rtl w:val="true"/>
              </w:rPr>
              <w:tab/>
            </w:r>
            <w:r>
              <w:rPr>
                <w:rStyle w:val="IndexLink"/>
              </w:rPr>
              <w:t>492</w:t>
            </w:r>
          </w:hyperlink>
        </w:p>
        <w:p>
          <w:pPr>
            <w:pStyle w:val="Contents4"/>
            <w:tabs>
              <w:tab w:val="clear" w:pos="8176"/>
              <w:tab w:val="right" w:pos="9026" w:leader="dot"/>
            </w:tabs>
            <w:rPr/>
          </w:pPr>
          <w:hyperlink w:anchor="__RefHeading___Toc651628_1067777946">
            <w:r>
              <w:rPr>
                <w:webHidden/>
                <w:rStyle w:val="IndexLink"/>
              </w:rPr>
              <w:t>1</w:t>
            </w:r>
            <w:r>
              <w:rPr>
                <w:rStyle w:val="IndexLink"/>
                <w:rtl w:val="true"/>
              </w:rPr>
              <w:t xml:space="preserve">. </w:t>
            </w:r>
            <w:r>
              <w:rPr>
                <w:rStyle w:val="IndexLink"/>
                <w:rtl w:val="true"/>
              </w:rPr>
              <w:t>الرسالة المجموعة في الفوائد المسموعة</w:t>
            </w:r>
            <w:r>
              <w:rPr>
                <w:rStyle w:val="IndexLink"/>
                <w:rtl w:val="true"/>
              </w:rPr>
              <w:tab/>
            </w:r>
            <w:r>
              <w:rPr>
                <w:rStyle w:val="IndexLink"/>
              </w:rPr>
              <w:t>494</w:t>
            </w:r>
          </w:hyperlink>
        </w:p>
        <w:p>
          <w:pPr>
            <w:pStyle w:val="Contents5"/>
            <w:tabs>
              <w:tab w:val="clear" w:pos="7892"/>
              <w:tab w:val="right" w:pos="9026" w:leader="dot"/>
            </w:tabs>
            <w:rPr/>
          </w:pPr>
          <w:hyperlink w:anchor="__RefHeading___Toc651630_1067777946">
            <w:r>
              <w:rPr>
                <w:webHidden/>
                <w:rStyle w:val="IndexLink"/>
                <w:rtl w:val="true"/>
              </w:rPr>
              <w:t>اشارة</w:t>
            </w:r>
            <w:r>
              <w:rPr>
                <w:rStyle w:val="IndexLink"/>
                <w:rtl w:val="true"/>
              </w:rPr>
              <w:tab/>
            </w:r>
            <w:r>
              <w:rPr>
                <w:rStyle w:val="IndexLink"/>
              </w:rPr>
              <w:t>494</w:t>
            </w:r>
          </w:hyperlink>
        </w:p>
        <w:p>
          <w:pPr>
            <w:pStyle w:val="Contents5"/>
            <w:tabs>
              <w:tab w:val="clear" w:pos="7892"/>
              <w:tab w:val="right" w:pos="9026" w:leader="dot"/>
            </w:tabs>
            <w:rPr/>
          </w:pPr>
          <w:hyperlink w:anchor="__RefHeading___Toc651632_1067777946">
            <w:r>
              <w:rPr>
                <w:webHidden/>
                <w:rStyle w:val="IndexLink"/>
                <w:rtl w:val="true"/>
              </w:rPr>
              <w:t>القبله فی محاريب حَضرَةِ أمير المؤمنين</w:t>
            </w:r>
            <w:r>
              <w:rPr>
                <w:rStyle w:val="IndexLink"/>
                <w:rtl w:val="true"/>
              </w:rPr>
              <w:t>(</w:t>
            </w:r>
            <w:r>
              <w:rPr>
                <w:rStyle w:val="IndexLink"/>
                <w:rtl w:val="true"/>
              </w:rPr>
              <w:t>عليه السلام</w:t>
            </w:r>
            <w:r>
              <w:rPr>
                <w:rStyle w:val="IndexLink"/>
                <w:rtl w:val="true"/>
              </w:rPr>
              <w:t>)</w:t>
              <w:tab/>
            </w:r>
            <w:r>
              <w:rPr>
                <w:rStyle w:val="IndexLink"/>
              </w:rPr>
              <w:t>495</w:t>
            </w:r>
          </w:hyperlink>
        </w:p>
        <w:p>
          <w:pPr>
            <w:pStyle w:val="Contents5"/>
            <w:tabs>
              <w:tab w:val="clear" w:pos="7892"/>
              <w:tab w:val="right" w:pos="9026" w:leader="dot"/>
            </w:tabs>
            <w:rPr/>
          </w:pPr>
          <w:hyperlink w:anchor="__RefHeading___Toc651634_1067777946">
            <w:r>
              <w:rPr>
                <w:webHidden/>
                <w:rStyle w:val="IndexLink"/>
                <w:rtl w:val="true"/>
              </w:rPr>
              <w:t>الوقف لا يتوقف على إذن الحاكم</w:t>
            </w:r>
            <w:r>
              <w:rPr>
                <w:rStyle w:val="IndexLink"/>
                <w:rtl w:val="true"/>
              </w:rPr>
              <w:tab/>
            </w:r>
            <w:r>
              <w:rPr>
                <w:rStyle w:val="IndexLink"/>
              </w:rPr>
              <w:t>496</w:t>
            </w:r>
          </w:hyperlink>
        </w:p>
        <w:p>
          <w:pPr>
            <w:pStyle w:val="Contents5"/>
            <w:tabs>
              <w:tab w:val="clear" w:pos="7892"/>
              <w:tab w:val="right" w:pos="9026" w:leader="dot"/>
            </w:tabs>
            <w:rPr/>
          </w:pPr>
          <w:hyperlink w:anchor="__RefHeading___Toc651636_1067777946">
            <w:r>
              <w:rPr>
                <w:webHidden/>
                <w:rStyle w:val="IndexLink"/>
                <w:rtl w:val="true"/>
              </w:rPr>
              <w:t>زکاه الفطره عن الضيف فى شهر رمضان</w:t>
            </w:r>
            <w:r>
              <w:rPr>
                <w:rStyle w:val="IndexLink"/>
                <w:rtl w:val="true"/>
              </w:rPr>
              <w:tab/>
            </w:r>
            <w:r>
              <w:rPr>
                <w:rStyle w:val="IndexLink"/>
              </w:rPr>
              <w:t>499</w:t>
            </w:r>
          </w:hyperlink>
        </w:p>
        <w:p>
          <w:pPr>
            <w:pStyle w:val="Contents5"/>
            <w:tabs>
              <w:tab w:val="clear" w:pos="7892"/>
              <w:tab w:val="right" w:pos="9026" w:leader="dot"/>
            </w:tabs>
            <w:rPr/>
          </w:pPr>
          <w:hyperlink w:anchor="__RefHeading___Toc651638_1067777946">
            <w:r>
              <w:rPr>
                <w:webHidden/>
                <w:rStyle w:val="IndexLink"/>
                <w:rtl w:val="true"/>
              </w:rPr>
              <w:t>تداخل الأغسال</w:t>
            </w:r>
            <w:r>
              <w:rPr>
                <w:rStyle w:val="IndexLink"/>
                <w:rtl w:val="true"/>
              </w:rPr>
              <w:tab/>
            </w:r>
            <w:r>
              <w:rPr>
                <w:rStyle w:val="IndexLink"/>
              </w:rPr>
              <w:t>502</w:t>
            </w:r>
          </w:hyperlink>
        </w:p>
        <w:p>
          <w:pPr>
            <w:pStyle w:val="Contents5"/>
            <w:tabs>
              <w:tab w:val="clear" w:pos="7892"/>
              <w:tab w:val="right" w:pos="9026" w:leader="dot"/>
            </w:tabs>
            <w:rPr/>
          </w:pPr>
          <w:hyperlink w:anchor="__RefHeading___Toc651640_1067777946">
            <w:r>
              <w:rPr>
                <w:webHidden/>
                <w:rStyle w:val="IndexLink"/>
                <w:rtl w:val="true"/>
              </w:rPr>
              <w:t>فی الجَهرَ والأخفاف</w:t>
            </w:r>
            <w:r>
              <w:rPr>
                <w:rStyle w:val="IndexLink"/>
                <w:rtl w:val="true"/>
              </w:rPr>
              <w:tab/>
            </w:r>
            <w:r>
              <w:rPr>
                <w:rStyle w:val="IndexLink"/>
              </w:rPr>
              <w:t>505</w:t>
            </w:r>
          </w:hyperlink>
        </w:p>
        <w:p>
          <w:pPr>
            <w:pStyle w:val="Contents5"/>
            <w:tabs>
              <w:tab w:val="clear" w:pos="7892"/>
              <w:tab w:val="right" w:pos="9026" w:leader="dot"/>
            </w:tabs>
            <w:rPr/>
          </w:pPr>
          <w:hyperlink w:anchor="__RefHeading___Toc651642_1067777946">
            <w:r>
              <w:rPr>
                <w:webHidden/>
                <w:rStyle w:val="IndexLink"/>
                <w:rtl w:val="true"/>
              </w:rPr>
              <w:t>إذن الولی شرط فی انعقاد الجماعه فی صلاه المیت</w:t>
            </w:r>
            <w:r>
              <w:rPr>
                <w:rStyle w:val="IndexLink"/>
                <w:rtl w:val="true"/>
              </w:rPr>
              <w:tab/>
            </w:r>
            <w:r>
              <w:rPr>
                <w:rStyle w:val="IndexLink"/>
              </w:rPr>
              <w:t>507</w:t>
            </w:r>
          </w:hyperlink>
        </w:p>
        <w:p>
          <w:pPr>
            <w:pStyle w:val="Contents5"/>
            <w:tabs>
              <w:tab w:val="clear" w:pos="7892"/>
              <w:tab w:val="right" w:pos="9026" w:leader="dot"/>
            </w:tabs>
            <w:rPr/>
          </w:pPr>
          <w:hyperlink w:anchor="__RefHeading___Toc651644_1067777946">
            <w:r>
              <w:rPr>
                <w:webHidden/>
                <w:rStyle w:val="IndexLink"/>
                <w:rtl w:val="true"/>
              </w:rPr>
              <w:t>الصلاه خلف إمامٍ غير مرضي</w:t>
            </w:r>
            <w:r>
              <w:rPr>
                <w:rStyle w:val="IndexLink"/>
                <w:rtl w:val="true"/>
              </w:rPr>
              <w:tab/>
            </w:r>
            <w:r>
              <w:rPr>
                <w:rStyle w:val="IndexLink"/>
              </w:rPr>
              <w:t>509</w:t>
            </w:r>
          </w:hyperlink>
        </w:p>
        <w:p>
          <w:pPr>
            <w:pStyle w:val="Contents5"/>
            <w:tabs>
              <w:tab w:val="clear" w:pos="7892"/>
              <w:tab w:val="right" w:pos="9026" w:leader="dot"/>
            </w:tabs>
            <w:rPr/>
          </w:pPr>
          <w:hyperlink w:anchor="__RefHeading___Toc651646_1067777946">
            <w:r>
              <w:rPr>
                <w:webHidden/>
                <w:rStyle w:val="IndexLink"/>
                <w:rtl w:val="true"/>
              </w:rPr>
              <w:t>لا تبرأ ذمة الزوج من مهر الصغيرة ولو أبرأه الولی</w:t>
            </w:r>
            <w:r>
              <w:rPr>
                <w:rStyle w:val="IndexLink"/>
                <w:rtl w:val="true"/>
              </w:rPr>
              <w:tab/>
            </w:r>
            <w:r>
              <w:rPr>
                <w:rStyle w:val="IndexLink"/>
              </w:rPr>
              <w:t>512</w:t>
            </w:r>
          </w:hyperlink>
        </w:p>
        <w:p>
          <w:pPr>
            <w:pStyle w:val="Contents5"/>
            <w:tabs>
              <w:tab w:val="clear" w:pos="7892"/>
              <w:tab w:val="right" w:pos="9026" w:leader="dot"/>
            </w:tabs>
            <w:rPr/>
          </w:pPr>
          <w:hyperlink w:anchor="__RefHeading___Toc651648_1067777946">
            <w:r>
              <w:rPr>
                <w:webHidden/>
                <w:rStyle w:val="IndexLink"/>
                <w:rtl w:val="true"/>
              </w:rPr>
              <w:t>ضابطة كلّيّة للصلاه فی السفر</w:t>
            </w:r>
            <w:r>
              <w:rPr>
                <w:rStyle w:val="IndexLink"/>
                <w:rtl w:val="true"/>
              </w:rPr>
              <w:tab/>
            </w:r>
            <w:r>
              <w:rPr>
                <w:rStyle w:val="IndexLink"/>
              </w:rPr>
              <w:t>514</w:t>
            </w:r>
          </w:hyperlink>
        </w:p>
        <w:p>
          <w:pPr>
            <w:pStyle w:val="Contents5"/>
            <w:tabs>
              <w:tab w:val="clear" w:pos="7892"/>
              <w:tab w:val="right" w:pos="9026" w:leader="dot"/>
            </w:tabs>
            <w:rPr/>
          </w:pPr>
          <w:hyperlink w:anchor="__RefHeading___Toc651650_1067777946">
            <w:r>
              <w:rPr>
                <w:webHidden/>
                <w:rStyle w:val="IndexLink"/>
                <w:rtl w:val="true"/>
              </w:rPr>
              <w:t>المَذي والوَدْيُ لا ينقض الطهارة</w:t>
            </w:r>
            <w:r>
              <w:rPr>
                <w:rStyle w:val="IndexLink"/>
                <w:rtl w:val="true"/>
              </w:rPr>
              <w:tab/>
            </w:r>
            <w:r>
              <w:rPr>
                <w:rStyle w:val="IndexLink"/>
              </w:rPr>
              <w:t>517</w:t>
            </w:r>
          </w:hyperlink>
        </w:p>
        <w:p>
          <w:pPr>
            <w:pStyle w:val="Contents5"/>
            <w:tabs>
              <w:tab w:val="clear" w:pos="7892"/>
              <w:tab w:val="right" w:pos="9026" w:leader="dot"/>
            </w:tabs>
            <w:rPr/>
          </w:pPr>
          <w:hyperlink w:anchor="__RefHeading___Toc651652_1067777946">
            <w:r>
              <w:rPr>
                <w:webHidden/>
                <w:rStyle w:val="IndexLink"/>
                <w:rtl w:val="true"/>
              </w:rPr>
              <w:t>نقل الموتى مع المُثلَةِ حرام</w:t>
            </w:r>
            <w:r>
              <w:rPr>
                <w:rStyle w:val="IndexLink"/>
                <w:rtl w:val="true"/>
              </w:rPr>
              <w:tab/>
            </w:r>
            <w:r>
              <w:rPr>
                <w:rStyle w:val="IndexLink"/>
              </w:rPr>
              <w:t>523</w:t>
            </w:r>
          </w:hyperlink>
        </w:p>
        <w:p>
          <w:pPr>
            <w:pStyle w:val="Contents5"/>
            <w:tabs>
              <w:tab w:val="clear" w:pos="7892"/>
              <w:tab w:val="right" w:pos="9026" w:leader="dot"/>
            </w:tabs>
            <w:rPr/>
          </w:pPr>
          <w:hyperlink w:anchor="__RefHeading___Toc651654_1067777946">
            <w:r>
              <w:rPr>
                <w:webHidden/>
                <w:rStyle w:val="IndexLink"/>
                <w:rtl w:val="true"/>
              </w:rPr>
              <w:t>إدخال النجاسة الی المساجد</w:t>
            </w:r>
            <w:r>
              <w:rPr>
                <w:rStyle w:val="IndexLink"/>
                <w:rtl w:val="true"/>
              </w:rPr>
              <w:tab/>
            </w:r>
            <w:r>
              <w:rPr>
                <w:rStyle w:val="IndexLink"/>
              </w:rPr>
              <w:t>527</w:t>
            </w:r>
          </w:hyperlink>
        </w:p>
        <w:p>
          <w:pPr>
            <w:pStyle w:val="Contents5"/>
            <w:tabs>
              <w:tab w:val="clear" w:pos="7892"/>
              <w:tab w:val="right" w:pos="9026" w:leader="dot"/>
            </w:tabs>
            <w:rPr/>
          </w:pPr>
          <w:hyperlink w:anchor="__RefHeading___Toc651656_1067777946">
            <w:r>
              <w:rPr>
                <w:webHidden/>
                <w:rStyle w:val="IndexLink"/>
                <w:rtl w:val="true"/>
              </w:rPr>
              <w:t>إذا بقي من آخر الوقت أربعُ رَكَعَاتٍ</w:t>
            </w:r>
            <w:r>
              <w:rPr>
                <w:rStyle w:val="IndexLink"/>
                <w:rtl w:val="true"/>
              </w:rPr>
              <w:tab/>
            </w:r>
            <w:r>
              <w:rPr>
                <w:rStyle w:val="IndexLink"/>
              </w:rPr>
              <w:t>532</w:t>
            </w:r>
          </w:hyperlink>
        </w:p>
        <w:p>
          <w:pPr>
            <w:pStyle w:val="Contents5"/>
            <w:tabs>
              <w:tab w:val="clear" w:pos="7892"/>
              <w:tab w:val="right" w:pos="9026" w:leader="dot"/>
            </w:tabs>
            <w:rPr/>
          </w:pPr>
          <w:hyperlink w:anchor="__RefHeading___Toc651658_1067777946">
            <w:r>
              <w:rPr>
                <w:webHidden/>
                <w:rStyle w:val="IndexLink"/>
                <w:rtl w:val="true"/>
              </w:rPr>
              <w:t>سهو الإمام بما يوجب سجود السهو</w:t>
            </w:r>
            <w:r>
              <w:rPr>
                <w:rStyle w:val="IndexLink"/>
                <w:rtl w:val="true"/>
              </w:rPr>
              <w:tab/>
            </w:r>
            <w:r>
              <w:rPr>
                <w:rStyle w:val="IndexLink"/>
              </w:rPr>
              <w:t>536</w:t>
            </w:r>
          </w:hyperlink>
        </w:p>
        <w:p>
          <w:pPr>
            <w:pStyle w:val="Contents5"/>
            <w:tabs>
              <w:tab w:val="clear" w:pos="7892"/>
              <w:tab w:val="right" w:pos="9026" w:leader="dot"/>
            </w:tabs>
            <w:rPr/>
          </w:pPr>
          <w:hyperlink w:anchor="__RefHeading___Toc651660_1067777946">
            <w:r>
              <w:rPr>
                <w:webHidden/>
                <w:rStyle w:val="IndexLink"/>
                <w:rtl w:val="true"/>
              </w:rPr>
              <w:t>في صلاةٍ واحدةٍ تُتَصوَّرُ خمسه تشهداتٍ</w:t>
            </w:r>
            <w:r>
              <w:rPr>
                <w:rStyle w:val="IndexLink"/>
                <w:rtl w:val="true"/>
              </w:rPr>
              <w:t>:</w:t>
              <w:tab/>
            </w:r>
            <w:r>
              <w:rPr>
                <w:rStyle w:val="IndexLink"/>
              </w:rPr>
              <w:t>540</w:t>
            </w:r>
          </w:hyperlink>
        </w:p>
        <w:p>
          <w:pPr>
            <w:pStyle w:val="Contents5"/>
            <w:tabs>
              <w:tab w:val="clear" w:pos="7892"/>
              <w:tab w:val="right" w:pos="9026" w:leader="dot"/>
            </w:tabs>
            <w:rPr/>
          </w:pPr>
          <w:hyperlink w:anchor="__RefHeading___Toc651662_1067777946">
            <w:r>
              <w:rPr>
                <w:webHidden/>
                <w:rStyle w:val="IndexLink"/>
                <w:rtl w:val="true"/>
              </w:rPr>
              <w:t>الجِلْدُ يَطْهُرُ بالقليل بلا عَصْرِ</w:t>
            </w:r>
            <w:r>
              <w:rPr>
                <w:rStyle w:val="IndexLink"/>
                <w:rtl w:val="true"/>
              </w:rPr>
              <w:tab/>
            </w:r>
            <w:r>
              <w:rPr>
                <w:rStyle w:val="IndexLink"/>
              </w:rPr>
              <w:t>542</w:t>
            </w:r>
          </w:hyperlink>
        </w:p>
        <w:p>
          <w:pPr>
            <w:pStyle w:val="Contents5"/>
            <w:tabs>
              <w:tab w:val="clear" w:pos="7892"/>
              <w:tab w:val="right" w:pos="9026" w:leader="dot"/>
            </w:tabs>
            <w:rPr/>
          </w:pPr>
          <w:hyperlink w:anchor="__RefHeading___Toc651664_1067777946">
            <w:r>
              <w:rPr>
                <w:webHidden/>
                <w:rStyle w:val="IndexLink"/>
                <w:rtl w:val="true"/>
              </w:rPr>
              <w:t>وصَیت الميِّتُ بصلاةٍ وهو مشغول الذمَّةِ من جهة أُخری</w:t>
            </w:r>
            <w:r>
              <w:rPr>
                <w:rStyle w:val="IndexLink"/>
                <w:rtl w:val="true"/>
              </w:rPr>
              <w:tab/>
            </w:r>
            <w:r>
              <w:rPr>
                <w:rStyle w:val="IndexLink"/>
              </w:rPr>
              <w:t>544</w:t>
            </w:r>
          </w:hyperlink>
        </w:p>
        <w:p>
          <w:pPr>
            <w:pStyle w:val="Contents5"/>
            <w:tabs>
              <w:tab w:val="clear" w:pos="7892"/>
              <w:tab w:val="right" w:pos="9026" w:leader="dot"/>
            </w:tabs>
            <w:rPr/>
          </w:pPr>
          <w:hyperlink w:anchor="__RefHeading___Toc651666_1067777946">
            <w:r>
              <w:rPr>
                <w:webHidden/>
                <w:rStyle w:val="IndexLink"/>
                <w:rtl w:val="true"/>
              </w:rPr>
              <w:t>نُهِيَ عن التلفظ بـ</w:t>
            </w:r>
            <w:r>
              <w:rPr>
                <w:rStyle w:val="IndexLink"/>
                <w:rtl w:val="true"/>
              </w:rPr>
              <w:t>«</w:t>
            </w:r>
            <w:r>
              <w:rPr>
                <w:rStyle w:val="IndexLink"/>
                <w:rtl w:val="true"/>
              </w:rPr>
              <w:t>رمضان</w:t>
            </w:r>
            <w:r>
              <w:rPr>
                <w:rStyle w:val="IndexLink"/>
                <w:rtl w:val="true"/>
              </w:rPr>
              <w:t>»</w:t>
            </w:r>
            <w:r>
              <w:rPr>
                <w:rStyle w:val="IndexLink"/>
                <w:rtl w:val="true"/>
              </w:rPr>
              <w:t>بدون أضافه</w:t>
            </w:r>
            <w:r>
              <w:rPr>
                <w:rStyle w:val="IndexLink"/>
                <w:rtl w:val="true"/>
              </w:rPr>
              <w:t xml:space="preserve">« </w:t>
            </w:r>
            <w:r>
              <w:rPr>
                <w:rStyle w:val="IndexLink"/>
                <w:rtl w:val="true"/>
              </w:rPr>
              <w:t>شهر</w:t>
            </w:r>
            <w:r>
              <w:rPr>
                <w:rStyle w:val="IndexLink"/>
                <w:rtl w:val="true"/>
              </w:rPr>
              <w:t>»</w:t>
              <w:tab/>
            </w:r>
            <w:r>
              <w:rPr>
                <w:rStyle w:val="IndexLink"/>
              </w:rPr>
              <w:t>548</w:t>
            </w:r>
          </w:hyperlink>
        </w:p>
        <w:p>
          <w:pPr>
            <w:pStyle w:val="Contents4"/>
            <w:tabs>
              <w:tab w:val="clear" w:pos="8176"/>
              <w:tab w:val="right" w:pos="9026" w:leader="dot"/>
            </w:tabs>
            <w:rPr/>
          </w:pPr>
          <w:hyperlink w:anchor="__RefHeading___Toc651668_1067777946">
            <w:r>
              <w:rPr>
                <w:webHidden/>
                <w:rStyle w:val="IndexLink"/>
              </w:rPr>
              <w:t>2</w:t>
            </w:r>
            <w:r>
              <w:rPr>
                <w:rStyle w:val="IndexLink"/>
                <w:rtl w:val="true"/>
              </w:rPr>
              <w:t xml:space="preserve">. </w:t>
            </w:r>
            <w:r>
              <w:rPr>
                <w:rStyle w:val="IndexLink"/>
                <w:rtl w:val="true"/>
              </w:rPr>
              <w:t>معرفة سَمْتِ القِبْلَة من الشام إلى مكةَ</w:t>
            </w:r>
            <w:r>
              <w:rPr>
                <w:rStyle w:val="IndexLink"/>
                <w:rtl w:val="true"/>
              </w:rPr>
              <w:tab/>
            </w:r>
            <w:r>
              <w:rPr>
                <w:rStyle w:val="IndexLink"/>
              </w:rPr>
              <w:t>554</w:t>
            </w:r>
          </w:hyperlink>
        </w:p>
        <w:p>
          <w:pPr>
            <w:pStyle w:val="Contents5"/>
            <w:tabs>
              <w:tab w:val="clear" w:pos="7892"/>
              <w:tab w:val="right" w:pos="9026" w:leader="dot"/>
            </w:tabs>
            <w:rPr/>
          </w:pPr>
          <w:hyperlink w:anchor="__RefHeading___Toc651670_1067777946">
            <w:r>
              <w:rPr>
                <w:webHidden/>
                <w:rStyle w:val="IndexLink"/>
                <w:rtl w:val="true"/>
              </w:rPr>
              <w:t>معرفة سَمْتِ القِبْلَة</w:t>
            </w:r>
            <w:r>
              <w:rPr>
                <w:rStyle w:val="IndexLink"/>
                <w:rtl w:val="true"/>
              </w:rPr>
              <w:tab/>
            </w:r>
            <w:r>
              <w:rPr>
                <w:rStyle w:val="IndexLink"/>
              </w:rPr>
              <w:t>554</w:t>
            </w:r>
          </w:hyperlink>
        </w:p>
        <w:p>
          <w:pPr>
            <w:pStyle w:val="Contents4"/>
            <w:tabs>
              <w:tab w:val="clear" w:pos="8176"/>
              <w:tab w:val="right" w:pos="9026" w:leader="dot"/>
            </w:tabs>
            <w:rPr/>
          </w:pPr>
          <w:hyperlink w:anchor="__RefHeading___Toc651672_1067777946">
            <w:r>
              <w:rPr>
                <w:webHidden/>
                <w:rStyle w:val="IndexLink"/>
              </w:rPr>
              <w:t>3</w:t>
            </w:r>
            <w:r>
              <w:rPr>
                <w:rStyle w:val="IndexLink"/>
                <w:rtl w:val="true"/>
              </w:rPr>
              <w:t>.</w:t>
            </w:r>
            <w:r>
              <w:rPr>
                <w:rStyle w:val="IndexLink"/>
                <w:rtl w:val="true"/>
              </w:rPr>
              <w:t>فوائد فقهيّة</w:t>
            </w:r>
            <w:r>
              <w:rPr>
                <w:rStyle w:val="IndexLink"/>
                <w:rtl w:val="true"/>
              </w:rPr>
              <w:tab/>
            </w:r>
            <w:r>
              <w:rPr>
                <w:rStyle w:val="IndexLink"/>
              </w:rPr>
              <w:t>555</w:t>
            </w:r>
          </w:hyperlink>
        </w:p>
        <w:p>
          <w:pPr>
            <w:pStyle w:val="Contents5"/>
            <w:tabs>
              <w:tab w:val="clear" w:pos="7892"/>
              <w:tab w:val="right" w:pos="9026" w:leader="dot"/>
            </w:tabs>
            <w:rPr/>
          </w:pPr>
          <w:hyperlink w:anchor="__RefHeading___Toc651674_1067777946">
            <w:r>
              <w:rPr>
                <w:webHidden/>
                <w:rStyle w:val="IndexLink"/>
                <w:rtl w:val="true"/>
              </w:rPr>
              <w:t>اشارة</w:t>
            </w:r>
            <w:r>
              <w:rPr>
                <w:rStyle w:val="IndexLink"/>
                <w:rtl w:val="true"/>
              </w:rPr>
              <w:tab/>
            </w:r>
            <w:r>
              <w:rPr>
                <w:rStyle w:val="IndexLink"/>
              </w:rPr>
              <w:t>555</w:t>
            </w:r>
          </w:hyperlink>
        </w:p>
        <w:p>
          <w:pPr>
            <w:pStyle w:val="Contents5"/>
            <w:tabs>
              <w:tab w:val="clear" w:pos="7892"/>
              <w:tab w:val="right" w:pos="9026" w:leader="dot"/>
            </w:tabs>
            <w:rPr/>
          </w:pPr>
          <w:hyperlink w:anchor="__RefHeading___Toc651676_1067777946">
            <w:r>
              <w:rPr>
                <w:webHidden/>
                <w:rStyle w:val="IndexLink"/>
                <w:rtl w:val="true"/>
              </w:rPr>
              <w:t xml:space="preserve">معنی مصطلح </w:t>
            </w:r>
            <w:r>
              <w:rPr>
                <w:rStyle w:val="IndexLink"/>
                <w:rtl w:val="true"/>
              </w:rPr>
              <w:t>«</w:t>
            </w:r>
            <w:r>
              <w:rPr>
                <w:rStyle w:val="IndexLink"/>
                <w:rtl w:val="true"/>
              </w:rPr>
              <w:t>المستَهْلَك</w:t>
            </w:r>
            <w:r>
              <w:rPr>
                <w:rStyle w:val="IndexLink"/>
                <w:rtl w:val="true"/>
              </w:rPr>
              <w:t>»</w:t>
            </w:r>
            <w:r>
              <w:rPr>
                <w:rStyle w:val="IndexLink"/>
                <w:rtl w:val="true"/>
              </w:rPr>
              <w:t>شرعاً</w:t>
            </w:r>
            <w:r>
              <w:rPr>
                <w:rStyle w:val="IndexLink"/>
                <w:rtl w:val="true"/>
              </w:rPr>
              <w:tab/>
            </w:r>
            <w:r>
              <w:rPr>
                <w:rStyle w:val="IndexLink"/>
              </w:rPr>
              <w:t>556</w:t>
            </w:r>
          </w:hyperlink>
        </w:p>
        <w:p>
          <w:pPr>
            <w:pStyle w:val="Contents5"/>
            <w:tabs>
              <w:tab w:val="clear" w:pos="7892"/>
              <w:tab w:val="right" w:pos="9026" w:leader="dot"/>
            </w:tabs>
            <w:rPr/>
          </w:pPr>
          <w:hyperlink w:anchor="__RefHeading___Toc651678_1067777946">
            <w:r>
              <w:rPr>
                <w:webHidden/>
                <w:rStyle w:val="IndexLink"/>
                <w:rtl w:val="true"/>
              </w:rPr>
              <w:t>الآنيةُ المُتُنجّسة هل تطهرُ بالقليل؟</w:t>
            </w:r>
            <w:r>
              <w:rPr>
                <w:rStyle w:val="IndexLink"/>
                <w:rtl w:val="true"/>
              </w:rPr>
              <w:tab/>
            </w:r>
            <w:r>
              <w:rPr>
                <w:rStyle w:val="IndexLink"/>
              </w:rPr>
              <w:t>558</w:t>
            </w:r>
          </w:hyperlink>
        </w:p>
        <w:p>
          <w:pPr>
            <w:pStyle w:val="Contents5"/>
            <w:tabs>
              <w:tab w:val="clear" w:pos="7892"/>
              <w:tab w:val="right" w:pos="9026" w:leader="dot"/>
            </w:tabs>
            <w:rPr/>
          </w:pPr>
          <w:hyperlink w:anchor="__RefHeading___Toc651680_1067777946">
            <w:r>
              <w:rPr>
                <w:webHidden/>
                <w:rStyle w:val="IndexLink"/>
                <w:rtl w:val="true"/>
              </w:rPr>
              <w:t>اشتباه تقدّم الرهن علی الوقف ،وبالعکس</w:t>
            </w:r>
            <w:r>
              <w:rPr>
                <w:rStyle w:val="IndexLink"/>
                <w:rtl w:val="true"/>
              </w:rPr>
              <w:tab/>
            </w:r>
            <w:r>
              <w:rPr>
                <w:rStyle w:val="IndexLink"/>
              </w:rPr>
              <w:t>560</w:t>
            </w:r>
          </w:hyperlink>
        </w:p>
        <w:p>
          <w:pPr>
            <w:pStyle w:val="Contents5"/>
            <w:tabs>
              <w:tab w:val="clear" w:pos="7892"/>
              <w:tab w:val="right" w:pos="9026" w:leader="dot"/>
            </w:tabs>
            <w:rPr/>
          </w:pPr>
          <w:hyperlink w:anchor="__RefHeading___Toc651682_1067777946">
            <w:r>
              <w:rPr>
                <w:webHidden/>
                <w:rStyle w:val="IndexLink"/>
                <w:rtl w:val="true"/>
              </w:rPr>
              <w:t>أكثر مده النفاس</w:t>
            </w:r>
            <w:r>
              <w:rPr>
                <w:rStyle w:val="IndexLink"/>
                <w:rtl w:val="true"/>
              </w:rPr>
              <w:tab/>
            </w:r>
            <w:r>
              <w:rPr>
                <w:rStyle w:val="IndexLink"/>
              </w:rPr>
              <w:t>562</w:t>
            </w:r>
          </w:hyperlink>
        </w:p>
        <w:p>
          <w:pPr>
            <w:pStyle w:val="Contents5"/>
            <w:tabs>
              <w:tab w:val="clear" w:pos="7892"/>
              <w:tab w:val="right" w:pos="9026" w:leader="dot"/>
            </w:tabs>
            <w:rPr/>
          </w:pPr>
          <w:hyperlink w:anchor="__RefHeading___Toc651684_1067777946">
            <w:r>
              <w:rPr>
                <w:webHidden/>
                <w:rStyle w:val="IndexLink"/>
                <w:rtl w:val="true"/>
              </w:rPr>
              <w:t>المسح إلى أصل الساق</w:t>
            </w:r>
            <w:r>
              <w:rPr>
                <w:rStyle w:val="IndexLink"/>
                <w:rtl w:val="true"/>
              </w:rPr>
              <w:tab/>
            </w:r>
            <w:r>
              <w:rPr>
                <w:rStyle w:val="IndexLink"/>
              </w:rPr>
              <w:t>567</w:t>
            </w:r>
          </w:hyperlink>
        </w:p>
        <w:p>
          <w:pPr>
            <w:pStyle w:val="Contents5"/>
            <w:tabs>
              <w:tab w:val="clear" w:pos="7892"/>
              <w:tab w:val="right" w:pos="9026" w:leader="dot"/>
            </w:tabs>
            <w:rPr/>
          </w:pPr>
          <w:hyperlink w:anchor="__RefHeading___Toc651686_1067777946">
            <w:r>
              <w:rPr>
                <w:webHidden/>
                <w:rStyle w:val="IndexLink"/>
                <w:rtl w:val="true"/>
              </w:rPr>
              <w:t>فضلات الإنسان الطاهر مثل ریقه</w:t>
            </w:r>
            <w:r>
              <w:rPr>
                <w:rStyle w:val="IndexLink"/>
                <w:rtl w:val="true"/>
              </w:rPr>
              <w:tab/>
            </w:r>
            <w:r>
              <w:rPr>
                <w:rStyle w:val="IndexLink"/>
              </w:rPr>
              <w:t>569</w:t>
            </w:r>
          </w:hyperlink>
        </w:p>
        <w:p>
          <w:pPr>
            <w:pStyle w:val="Contents5"/>
            <w:tabs>
              <w:tab w:val="clear" w:pos="7892"/>
              <w:tab w:val="right" w:pos="9026" w:leader="dot"/>
            </w:tabs>
            <w:rPr/>
          </w:pPr>
          <w:hyperlink w:anchor="__RefHeading___Toc651688_1067777946">
            <w:r>
              <w:rPr>
                <w:webHidden/>
                <w:rStyle w:val="IndexLink"/>
                <w:rtl w:val="true"/>
              </w:rPr>
              <w:t>من احکام الرضاع</w:t>
            </w:r>
            <w:r>
              <w:rPr>
                <w:rStyle w:val="IndexLink"/>
                <w:rtl w:val="true"/>
              </w:rPr>
              <w:tab/>
            </w:r>
            <w:r>
              <w:rPr>
                <w:rStyle w:val="IndexLink"/>
              </w:rPr>
              <w:t>570</w:t>
            </w:r>
          </w:hyperlink>
        </w:p>
        <w:p>
          <w:pPr>
            <w:pStyle w:val="Contents4"/>
            <w:tabs>
              <w:tab w:val="clear" w:pos="8176"/>
              <w:tab w:val="right" w:pos="9026" w:leader="dot"/>
            </w:tabs>
            <w:rPr/>
          </w:pPr>
          <w:hyperlink w:anchor="__RefHeading___Toc651690_1067777946">
            <w:r>
              <w:rPr>
                <w:webHidden/>
                <w:rStyle w:val="IndexLink"/>
              </w:rPr>
              <w:t>4</w:t>
            </w:r>
            <w:r>
              <w:rPr>
                <w:rStyle w:val="IndexLink"/>
                <w:rtl w:val="true"/>
              </w:rPr>
              <w:t xml:space="preserve">. </w:t>
            </w:r>
            <w:r>
              <w:rPr>
                <w:rStyle w:val="IndexLink"/>
                <w:rtl w:val="true"/>
              </w:rPr>
              <w:t>فوائد في الدراية والحديث</w:t>
            </w:r>
            <w:r>
              <w:rPr>
                <w:rStyle w:val="IndexLink"/>
                <w:rtl w:val="true"/>
              </w:rPr>
              <w:tab/>
            </w:r>
            <w:r>
              <w:rPr>
                <w:rStyle w:val="IndexLink"/>
              </w:rPr>
              <w:t>572</w:t>
            </w:r>
          </w:hyperlink>
        </w:p>
        <w:p>
          <w:pPr>
            <w:pStyle w:val="Contents5"/>
            <w:tabs>
              <w:tab w:val="clear" w:pos="7892"/>
              <w:tab w:val="right" w:pos="9026" w:leader="dot"/>
            </w:tabs>
            <w:rPr/>
          </w:pPr>
          <w:hyperlink w:anchor="__RefHeading___Toc651692_1067777946">
            <w:r>
              <w:rPr>
                <w:webHidden/>
                <w:rStyle w:val="IndexLink"/>
                <w:rtl w:val="true"/>
              </w:rPr>
              <w:t>اشارة</w:t>
            </w:r>
            <w:r>
              <w:rPr>
                <w:rStyle w:val="IndexLink"/>
                <w:rtl w:val="true"/>
              </w:rPr>
              <w:tab/>
            </w:r>
            <w:r>
              <w:rPr>
                <w:rStyle w:val="IndexLink"/>
              </w:rPr>
              <w:t>572</w:t>
            </w:r>
          </w:hyperlink>
        </w:p>
        <w:p>
          <w:pPr>
            <w:pStyle w:val="Contents5"/>
            <w:tabs>
              <w:tab w:val="clear" w:pos="7892"/>
              <w:tab w:val="right" w:pos="9026" w:leader="dot"/>
            </w:tabs>
            <w:rPr/>
          </w:pPr>
          <w:hyperlink w:anchor="__RefHeading___Toc651694_1067777946">
            <w:r>
              <w:rPr>
                <w:webHidden/>
                <w:rStyle w:val="IndexLink"/>
                <w:rtl w:val="true"/>
              </w:rPr>
              <w:t>مِنْ مقدمة ابن الصلاح</w:t>
            </w:r>
            <w:r>
              <w:rPr>
                <w:rStyle w:val="IndexLink"/>
                <w:rtl w:val="true"/>
              </w:rPr>
              <w:tab/>
            </w:r>
            <w:r>
              <w:rPr>
                <w:rStyle w:val="IndexLink"/>
              </w:rPr>
              <w:t>572</w:t>
            </w:r>
          </w:hyperlink>
        </w:p>
        <w:p>
          <w:pPr>
            <w:pStyle w:val="Contents5"/>
            <w:tabs>
              <w:tab w:val="clear" w:pos="7892"/>
              <w:tab w:val="right" w:pos="9026" w:leader="dot"/>
            </w:tabs>
            <w:rPr/>
          </w:pPr>
          <w:hyperlink w:anchor="__RefHeading___Toc651696_1067777946">
            <w:r>
              <w:rPr>
                <w:webHidden/>
                <w:rStyle w:val="IndexLink"/>
                <w:rtl w:val="true"/>
              </w:rPr>
              <w:t xml:space="preserve">من كتاب </w:t>
            </w:r>
            <w:r>
              <w:rPr>
                <w:rStyle w:val="IndexLink"/>
                <w:rtl w:val="true"/>
              </w:rPr>
              <w:t>«</w:t>
            </w:r>
            <w:r>
              <w:rPr>
                <w:rStyle w:val="IndexLink"/>
                <w:rtl w:val="true"/>
              </w:rPr>
              <w:t>الخلاصة في علم الحديث</w:t>
            </w:r>
            <w:r>
              <w:rPr>
                <w:rStyle w:val="IndexLink"/>
                <w:rtl w:val="true"/>
              </w:rPr>
              <w:t>»</w:t>
              <w:tab/>
            </w:r>
            <w:r>
              <w:rPr>
                <w:rStyle w:val="IndexLink"/>
              </w:rPr>
              <w:t>574</w:t>
            </w:r>
          </w:hyperlink>
        </w:p>
        <w:p>
          <w:pPr>
            <w:pStyle w:val="Contents5"/>
            <w:tabs>
              <w:tab w:val="clear" w:pos="7892"/>
              <w:tab w:val="right" w:pos="9026" w:leader="dot"/>
            </w:tabs>
            <w:rPr/>
          </w:pPr>
          <w:hyperlink w:anchor="__RefHeading___Toc651698_1067777946">
            <w:r>
              <w:rPr>
                <w:webHidden/>
                <w:rStyle w:val="IndexLink"/>
                <w:rtl w:val="true"/>
              </w:rPr>
              <w:t>من نوادرالوضاعين</w:t>
            </w:r>
            <w:r>
              <w:rPr>
                <w:rStyle w:val="IndexLink"/>
                <w:rtl w:val="true"/>
              </w:rPr>
              <w:tab/>
            </w:r>
            <w:r>
              <w:rPr>
                <w:rStyle w:val="IndexLink"/>
              </w:rPr>
              <w:t>574</w:t>
            </w:r>
          </w:hyperlink>
        </w:p>
        <w:p>
          <w:pPr>
            <w:pStyle w:val="Contents5"/>
            <w:tabs>
              <w:tab w:val="clear" w:pos="7892"/>
              <w:tab w:val="right" w:pos="9026" w:leader="dot"/>
            </w:tabs>
            <w:rPr/>
          </w:pPr>
          <w:hyperlink w:anchor="__RefHeading___Toc651700_1067777946">
            <w:r>
              <w:rPr>
                <w:webHidden/>
                <w:rStyle w:val="IndexLink"/>
                <w:rtl w:val="true"/>
              </w:rPr>
              <w:t>مِن أربعين ابن حجر</w:t>
            </w:r>
            <w:r>
              <w:rPr>
                <w:rStyle w:val="IndexLink"/>
                <w:rtl w:val="true"/>
              </w:rPr>
              <w:tab/>
            </w:r>
            <w:r>
              <w:rPr>
                <w:rStyle w:val="IndexLink"/>
              </w:rPr>
              <w:t>576</w:t>
            </w:r>
          </w:hyperlink>
        </w:p>
        <w:p>
          <w:pPr>
            <w:pStyle w:val="Contents6"/>
            <w:tabs>
              <w:tab w:val="clear" w:pos="7609"/>
              <w:tab w:val="right" w:pos="9026" w:leader="dot"/>
            </w:tabs>
            <w:rPr/>
          </w:pPr>
          <w:hyperlink w:anchor="__RefHeading___Toc651702_1067777946">
            <w:r>
              <w:rPr>
                <w:webHidden/>
                <w:rStyle w:val="IndexLink"/>
                <w:rtl w:val="true"/>
              </w:rPr>
              <w:t>اشارة</w:t>
            </w:r>
            <w:r>
              <w:rPr>
                <w:rStyle w:val="IndexLink"/>
                <w:rtl w:val="true"/>
              </w:rPr>
              <w:tab/>
            </w:r>
            <w:r>
              <w:rPr>
                <w:rStyle w:val="IndexLink"/>
              </w:rPr>
              <w:t>576</w:t>
            </w:r>
          </w:hyperlink>
        </w:p>
        <w:p>
          <w:pPr>
            <w:pStyle w:val="Contents6"/>
            <w:tabs>
              <w:tab w:val="clear" w:pos="7609"/>
              <w:tab w:val="right" w:pos="9026" w:leader="dot"/>
            </w:tabs>
            <w:rPr/>
          </w:pPr>
          <w:hyperlink w:anchor="__RefHeading___Toc651704_1067777946">
            <w:r>
              <w:rPr>
                <w:webHidden/>
                <w:rStyle w:val="IndexLink"/>
                <w:rtl w:val="true"/>
              </w:rPr>
              <w:t xml:space="preserve">حديث </w:t>
            </w:r>
            <w:r>
              <w:rPr>
                <w:rStyle w:val="IndexLink"/>
                <w:rtl w:val="true"/>
              </w:rPr>
              <w:t>«</w:t>
            </w:r>
            <w:r>
              <w:rPr>
                <w:rStyle w:val="IndexLink"/>
                <w:rtl w:val="true"/>
              </w:rPr>
              <w:t>إنما الأعمال بالنيات</w:t>
            </w:r>
            <w:r>
              <w:rPr>
                <w:rStyle w:val="IndexLink"/>
                <w:rtl w:val="true"/>
              </w:rPr>
              <w:t>»</w:t>
              <w:tab/>
            </w:r>
            <w:r>
              <w:rPr>
                <w:rStyle w:val="IndexLink"/>
              </w:rPr>
              <w:t>576</w:t>
            </w:r>
          </w:hyperlink>
        </w:p>
        <w:p>
          <w:pPr>
            <w:pStyle w:val="Contents6"/>
            <w:tabs>
              <w:tab w:val="clear" w:pos="7609"/>
              <w:tab w:val="right" w:pos="9026" w:leader="dot"/>
            </w:tabs>
            <w:rPr/>
          </w:pPr>
          <w:hyperlink w:anchor="__RefHeading___Toc651706_1067777946">
            <w:r>
              <w:rPr>
                <w:webHidden/>
                <w:rStyle w:val="IndexLink"/>
                <w:rtl w:val="true"/>
              </w:rPr>
              <w:t>من اخبار سبی هوازن</w:t>
            </w:r>
            <w:r>
              <w:rPr>
                <w:rStyle w:val="IndexLink"/>
                <w:rtl w:val="true"/>
              </w:rPr>
              <w:tab/>
            </w:r>
            <w:r>
              <w:rPr>
                <w:rStyle w:val="IndexLink"/>
              </w:rPr>
              <w:t>578</w:t>
            </w:r>
          </w:hyperlink>
        </w:p>
        <w:p>
          <w:pPr>
            <w:pStyle w:val="Contents6"/>
            <w:tabs>
              <w:tab w:val="clear" w:pos="7609"/>
              <w:tab w:val="right" w:pos="9026" w:leader="dot"/>
            </w:tabs>
            <w:rPr/>
          </w:pPr>
          <w:hyperlink w:anchor="__RefHeading___Toc651708_1067777946">
            <w:r>
              <w:rPr>
                <w:webHidden/>
                <w:rStyle w:val="IndexLink"/>
                <w:rtl w:val="true"/>
              </w:rPr>
              <w:t xml:space="preserve">حدیث </w:t>
            </w:r>
            <w:r>
              <w:rPr>
                <w:rStyle w:val="IndexLink"/>
                <w:rtl w:val="true"/>
              </w:rPr>
              <w:t>«</w:t>
            </w:r>
            <w:r>
              <w:rPr>
                <w:rStyle w:val="IndexLink"/>
                <w:rtl w:val="true"/>
              </w:rPr>
              <w:t>من حَفِظَ على أُمّتي أربعين حديثاً</w:t>
            </w:r>
            <w:r>
              <w:rPr>
                <w:rStyle w:val="IndexLink"/>
                <w:rtl w:val="true"/>
              </w:rPr>
              <w:t>...»</w:t>
              <w:tab/>
            </w:r>
            <w:r>
              <w:rPr>
                <w:rStyle w:val="IndexLink"/>
              </w:rPr>
              <w:t>581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121_77585"/>
      <w:bookmarkStart w:id="1" w:name="pg10121_77585"/>
      <w:bookmarkEnd w:id="1"/>
    </w:p>
    <w:p>
      <w:pPr>
        <w:pStyle w:val="Heading2"/>
        <w:numPr>
          <w:ilvl w:val="1"/>
          <w:numId w:val="1"/>
        </w:numPr>
        <w:rPr/>
      </w:pPr>
      <w:bookmarkStart w:id="2" w:name="pg10121_77585"/>
      <w:bookmarkStart w:id="3" w:name="__RefHeading___Toc651372_1067777946"/>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موسوعة</w:t>
      </w:r>
    </w:p>
    <w:p>
      <w:pPr>
        <w:pStyle w:val="BookText"/>
        <w:rPr/>
      </w:pPr>
      <w:r>
        <w:rPr>
          <w:rFonts w:ascii="Amiri" w:hAnsi="Amiri" w:eastAsia="Amiri" w:cs="Amiri"/>
          <w:color w:val="111111"/>
          <w:sz w:val="28"/>
          <w:sz w:val="28"/>
          <w:szCs w:val="28"/>
          <w:rtl w:val="true"/>
          <w:lang w:bidi="ar-SA"/>
        </w:rPr>
        <w:t>الشهيد الثاني</w:t>
      </w:r>
    </w:p>
    <w:p>
      <w:pPr>
        <w:pStyle w:val="BookText"/>
        <w:rPr/>
      </w:pPr>
      <w:r>
        <w:rPr>
          <w:rFonts w:ascii="IRNazanin" w:hAnsi="IRNazanin" w:eastAsia="IRNazanin"/>
          <w:color w:val="111111"/>
          <w:sz w:val="28"/>
          <w:sz w:val="28"/>
          <w:szCs w:val="28"/>
          <w:rtl w:val="true"/>
          <w:lang w:bidi="fa-IR"/>
        </w:rPr>
        <w:t>الجزء الرابع</w:t>
      </w:r>
    </w:p>
    <w:p>
      <w:pPr>
        <w:pStyle w:val="BookText"/>
        <w:rPr/>
      </w:pPr>
      <w:r>
        <w:rPr>
          <w:rFonts w:ascii="IRNazanin" w:hAnsi="IRNazanin" w:eastAsia="IRNazanin"/>
          <w:color w:val="111111"/>
          <w:sz w:val="28"/>
          <w:sz w:val="28"/>
          <w:szCs w:val="28"/>
          <w:rtl w:val="true"/>
          <w:lang w:bidi="fa-IR"/>
        </w:rPr>
        <w:t xml:space="preserve">الرسائل </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المركز العالي للعلوم والثقافة الإسلامية</w:t>
      </w:r>
    </w:p>
    <w:p>
      <w:pPr>
        <w:pStyle w:val="BookText"/>
        <w:rPr/>
      </w:pPr>
      <w:r>
        <w:rPr>
          <w:rFonts w:ascii="Amiri" w:hAnsi="Amiri" w:eastAsia="Amiri" w:cs="Amiri"/>
          <w:color w:val="111111"/>
          <w:sz w:val="28"/>
          <w:sz w:val="28"/>
          <w:szCs w:val="28"/>
          <w:rtl w:val="true"/>
          <w:lang w:bidi="ar-SA"/>
        </w:rPr>
        <w:t>مركز إحياء التراث الإسلامي</w:t>
      </w:r>
    </w:p>
    <w:p>
      <w:pPr>
        <w:pStyle w:val="BookText"/>
        <w:rPr/>
      </w:pPr>
      <w:r>
        <w:rPr>
          <w:rFonts w:ascii="Amiri" w:hAnsi="Amiri" w:eastAsia="Amiri" w:cs="Amiri"/>
          <w:color w:val="111111"/>
          <w:sz w:val="28"/>
          <w:sz w:val="28"/>
          <w:szCs w:val="28"/>
          <w:rtl w:val="true"/>
          <w:lang w:bidi="ar-SA"/>
        </w:rPr>
        <w:t>المركز العالي للعلوم والثقافة الإسلامية</w:t>
      </w:r>
    </w:p>
    <w:p>
      <w:pPr>
        <w:pStyle w:val="BookText"/>
        <w:rPr/>
      </w:pPr>
      <w:r>
        <w:rPr>
          <w:rFonts w:ascii="Amiri" w:hAnsi="Amiri" w:eastAsia="Amiri" w:cs="Amiri"/>
          <w:color w:val="111111"/>
          <w:sz w:val="28"/>
          <w:sz w:val="28"/>
          <w:szCs w:val="28"/>
          <w:rtl w:val="true"/>
          <w:lang w:bidi="ar-SA"/>
        </w:rPr>
        <w:t>موسوعة الشهيد الثاني</w:t>
      </w:r>
    </w:p>
    <w:p>
      <w:pPr>
        <w:pStyle w:val="BookText"/>
        <w:rPr/>
      </w:pPr>
      <w:r>
        <w:rPr>
          <w:rFonts w:ascii="IRNazanin" w:hAnsi="IRNazanin" w:eastAsia="IRNazanin"/>
          <w:color w:val="111111"/>
          <w:sz w:val="28"/>
          <w:sz w:val="28"/>
          <w:szCs w:val="28"/>
          <w:rtl w:val="true"/>
          <w:lang w:bidi="fa-IR"/>
        </w:rPr>
        <w:t xml:space="preserve">الجزء الرابع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الرسائل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المركز العالي للعلوم والثقافة الإسلامية</w:t>
      </w:r>
    </w:p>
    <w:p>
      <w:pPr>
        <w:pStyle w:val="BookText"/>
        <w:rPr/>
      </w:pPr>
      <w:r>
        <w:rPr>
          <w:rFonts w:ascii="Amiri" w:hAnsi="Amiri" w:eastAsia="Amiri" w:cs="Amiri"/>
          <w:color w:val="111111"/>
          <w:sz w:val="28"/>
          <w:sz w:val="28"/>
          <w:szCs w:val="28"/>
          <w:rtl w:val="true"/>
          <w:lang w:bidi="ar-SA"/>
        </w:rPr>
        <w:t>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من المحققين بإشراف رضا المختاري</w:t>
      </w:r>
    </w:p>
    <w:p>
      <w:pPr>
        <w:pStyle w:val="BookText"/>
        <w:rPr/>
      </w:pPr>
      <w:r>
        <w:rPr>
          <w:rFonts w:ascii="Amiri" w:hAnsi="Amiri" w:eastAsia="Amiri" w:cs="Amiri"/>
          <w:color w:val="111111"/>
          <w:sz w:val="28"/>
          <w:sz w:val="28"/>
          <w:szCs w:val="28"/>
          <w:rtl w:val="true"/>
          <w:lang w:bidi="ar-SA"/>
        </w:rPr>
        <w:t>الإعداد والإشراف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إحياء التراث الإسلامي</w:t>
      </w:r>
    </w:p>
    <w:p>
      <w:pPr>
        <w:pStyle w:val="BookText"/>
        <w:rPr/>
      </w:pPr>
      <w:r>
        <w:rPr>
          <w:rFonts w:ascii="Amiri" w:hAnsi="Amiri" w:eastAsia="Amiri" w:cs="Amiri"/>
          <w:color w:val="111111"/>
          <w:sz w:val="28"/>
          <w:sz w:val="28"/>
          <w:szCs w:val="28"/>
          <w:rtl w:val="true"/>
          <w:lang w:bidi="ar-SA"/>
        </w:rPr>
        <w:t>الطباعة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الباقري</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التسلسل</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حقوق الطبع محفوظة للناشر</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شارع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زقاق آمار، الرقم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التلفون والفاكس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7832833</w:t>
      </w:r>
      <w:r>
        <w:rPr>
          <w:rFonts w:ascii="Amiri" w:hAnsi="Amiri" w:eastAsia="Amiri" w:cs="Amiri"/>
          <w:color w:val="111111"/>
          <w:sz w:val="28"/>
          <w:sz w:val="28"/>
          <w:szCs w:val="28"/>
          <w:rtl w:val="true"/>
          <w:lang w:bidi="ar-SA"/>
        </w:rPr>
        <w:t>، التوزيع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7832834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66951534</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37185/3858</w:t>
      </w:r>
      <w:r>
        <w:rPr>
          <w:rFonts w:ascii="Amiri" w:hAnsi="Amiri" w:eastAsia="Amiri" w:cs="Amiri"/>
          <w:color w:val="111111"/>
          <w:sz w:val="28"/>
          <w:sz w:val="28"/>
          <w:szCs w:val="28"/>
          <w:rtl w:val="true"/>
          <w:lang w:bidi="ar-SA"/>
        </w:rPr>
        <w:t>، الرمز البريدي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37156</w:t>
      </w:r>
    </w:p>
    <w:p>
      <w:pPr>
        <w:pStyle w:val="BookText"/>
        <w:rPr/>
      </w:pPr>
      <w:r>
        <w:rPr>
          <w:rFonts w:ascii="IRNazanin" w:hAnsi="IRNazanin" w:eastAsia="IRNazanin"/>
          <w:color w:val="111111"/>
          <w:sz w:val="28"/>
          <w:sz w:val="28"/>
          <w:szCs w:val="28"/>
          <w:rtl w:val="true"/>
          <w:lang w:bidi="fa-IR"/>
        </w:rPr>
        <w:t>وب سایت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www.pub.isca.ac.ir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البريد الالكتروني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nashr@isca.ac.ir</w:t>
      </w:r>
    </w:p>
    <w:p>
      <w:pPr>
        <w:pStyle w:val="BookText"/>
        <w:rPr/>
      </w:pPr>
      <w:r>
        <w:rPr>
          <w:rFonts w:ascii="IRNazanin" w:hAnsi="IRNazanin" w:eastAsia="IRNazanin"/>
          <w:color w:val="111111"/>
          <w:sz w:val="28"/>
          <w:sz w:val="28"/>
          <w:szCs w:val="28"/>
          <w:rtl w:val="true"/>
          <w:lang w:bidi="fa-IR"/>
        </w:rPr>
        <w:t xml:space="preserve">شهید ثانی ،زین الدین بن على </w:t>
      </w:r>
      <w:r>
        <w:rPr>
          <w:rFonts w:eastAsia="IRNazanin" w:cs="IRNazanin"/>
          <w:color w:val="111111"/>
          <w:sz w:val="28"/>
          <w:szCs w:val="28"/>
          <w:lang w:bidi="fa-IR"/>
        </w:rPr>
        <w:t>911</w:t>
      </w:r>
      <w:r>
        <w:rPr>
          <w:rFonts w:eastAsia="IRNazanin" w:cs="IRNazanin"/>
          <w:color w:val="111111"/>
          <w:sz w:val="28"/>
          <w:szCs w:val="28"/>
          <w:rtl w:val="true"/>
          <w:lang w:bidi="fa-IR"/>
        </w:rPr>
        <w:t xml:space="preserve"> - </w:t>
      </w:r>
      <w:r>
        <w:rPr>
          <w:rFonts w:eastAsia="IRNazanin" w:cs="IRNazanin"/>
          <w:color w:val="111111"/>
          <w:sz w:val="28"/>
          <w:szCs w:val="28"/>
          <w:lang w:bidi="fa-IR"/>
        </w:rPr>
        <w:t>965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موسوعة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التحقيق جمع من المحققين بإشراف رضا المختاري، الإعداد والإشراف مركز إحياء التراث الإسلامي المركز العالي للعلوم والثقافة الإسلامية، </w:t>
      </w:r>
      <w:r>
        <w:rPr>
          <w:rFonts w:eastAsia="Amiri" w:cs="Amiri" w:ascii="Amiri" w:hAnsi="Amiri"/>
          <w:color w:val="111111"/>
          <w:sz w:val="28"/>
          <w:szCs w:val="28"/>
          <w:lang w:bidi="ar-SA"/>
        </w:rPr>
        <w:t>1434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978-600-5570-74-8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ISBN 978-600-5570-79-3</w:t>
      </w:r>
    </w:p>
    <w:p>
      <w:pPr>
        <w:pStyle w:val="BookText"/>
        <w:rPr/>
      </w:pPr>
      <w:r>
        <w:rPr>
          <w:rFonts w:ascii="IRNazanin" w:hAnsi="IRNazanin" w:eastAsia="IRNazanin"/>
          <w:color w:val="111111"/>
          <w:sz w:val="28"/>
          <w:sz w:val="28"/>
          <w:szCs w:val="28"/>
          <w:rtl w:val="true"/>
          <w:lang w:bidi="fa-IR"/>
        </w:rPr>
        <w:t>فهرست نویسی بر اساس اطلاعات فیبا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الرسائل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و دانش اندوزی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و آموزش و پرورش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پژوهشگاه علوم و فرهنگ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احیای آثار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Bp4/6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297/08</w:t>
      </w:r>
    </w:p>
    <w:p>
      <w:pPr>
        <w:pStyle w:val="BookText"/>
        <w:rPr/>
      </w:pPr>
      <w:r>
        <w:rPr>
          <w:rFonts w:ascii="Amiri" w:hAnsi="Amiri" w:eastAsia="Amiri" w:cs="Amiri"/>
          <w:color w:val="111111"/>
          <w:sz w:val="28"/>
          <w:sz w:val="28"/>
          <w:szCs w:val="28"/>
          <w:rtl w:val="true"/>
          <w:lang w:bidi="ar-SA"/>
        </w:rPr>
        <w:t xml:space="preserve">محرر الرقمي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 حقاني فر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51374_1067777946"/>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Amiri" w:hAnsi="Amiri" w:eastAsia="Amiri" w:cs="Amiri"/>
          <w:color w:val="111111"/>
          <w:sz w:val="28"/>
          <w:sz w:val="28"/>
          <w:szCs w:val="28"/>
          <w:rtl w:val="true"/>
          <w:lang w:bidi="ar-SA"/>
        </w:rPr>
        <w:t>موسوعة الشهيد الثاني</w:t>
      </w:r>
    </w:p>
    <w:p>
      <w:pPr>
        <w:pStyle w:val="BookText"/>
        <w:rPr/>
      </w:pPr>
      <w:r>
        <w:rPr>
          <w:rFonts w:ascii="IRNazanin" w:hAnsi="IRNazanin" w:eastAsia="IRNazanin"/>
          <w:color w:val="111111"/>
          <w:sz w:val="28"/>
          <w:sz w:val="28"/>
          <w:szCs w:val="28"/>
          <w:rtl w:val="true"/>
          <w:lang w:bidi="fa-IR"/>
        </w:rPr>
        <w:t>الجزء الرابع</w:t>
      </w:r>
    </w:p>
    <w:p>
      <w:pPr>
        <w:pStyle w:val="BookText"/>
        <w:rPr/>
      </w:pPr>
      <w:r>
        <w:rPr>
          <w:rFonts w:ascii="IRNazanin" w:hAnsi="IRNazanin" w:eastAsia="IRNazanin"/>
          <w:color w:val="111111"/>
          <w:sz w:val="28"/>
          <w:sz w:val="28"/>
          <w:szCs w:val="28"/>
          <w:rtl w:val="true"/>
          <w:lang w:bidi="fa-IR"/>
        </w:rPr>
        <w:t xml:space="preserve">الرسائل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المركز العالي للعلوم والثقافة الإسلامية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مركز إحياء التراث الإسلامي </w:t>
      </w:r>
    </w:p>
    <w:p>
      <w:pPr>
        <w:pStyle w:val="BookText"/>
        <w:rPr/>
      </w:pPr>
      <w:r>
        <w:rPr>
          <w:rFonts w:ascii="Amiri" w:hAnsi="Amiri" w:eastAsia="Amiri" w:cs="Amiri"/>
          <w:color w:val="111111"/>
          <w:sz w:val="28"/>
          <w:sz w:val="28"/>
          <w:szCs w:val="28"/>
          <w:rtl w:val="true"/>
          <w:lang w:bidi="ar-SA"/>
        </w:rPr>
        <w:t>المركز العالي للعلوم والثقافة الإسلامية</w:t>
      </w:r>
    </w:p>
    <w:p>
      <w:pPr>
        <w:pStyle w:val="BookText"/>
        <w:rPr/>
      </w:pPr>
      <w:r>
        <w:rPr>
          <w:rFonts w:ascii="Amiri" w:hAnsi="Amiri" w:eastAsia="Amiri" w:cs="Amiri"/>
          <w:color w:val="111111"/>
          <w:sz w:val="28"/>
          <w:sz w:val="28"/>
          <w:szCs w:val="28"/>
          <w:rtl w:val="true"/>
          <w:lang w:bidi="ar-SA"/>
        </w:rPr>
        <w:t>موسوعة الشهيد الثاني</w:t>
      </w:r>
    </w:p>
    <w:p>
      <w:pPr>
        <w:pStyle w:val="BookText"/>
        <w:rPr/>
      </w:pPr>
      <w:r>
        <w:rPr>
          <w:rFonts w:ascii="IRNazanin" w:hAnsi="IRNazanin" w:eastAsia="IRNazanin"/>
          <w:color w:val="111111"/>
          <w:sz w:val="28"/>
          <w:sz w:val="28"/>
          <w:szCs w:val="28"/>
          <w:rtl w:val="true"/>
          <w:lang w:bidi="fa-IR"/>
        </w:rPr>
        <w:t xml:space="preserve">الجزء الرابع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الرسائل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المركز العالي للعلوم والثقافة الإسلامية</w:t>
      </w:r>
    </w:p>
    <w:p>
      <w:pPr>
        <w:pStyle w:val="BookText"/>
        <w:rPr/>
      </w:pPr>
      <w:r>
        <w:rPr>
          <w:rFonts w:ascii="Amiri" w:hAnsi="Amiri" w:eastAsia="Amiri" w:cs="Amiri"/>
          <w:color w:val="111111"/>
          <w:sz w:val="28"/>
          <w:sz w:val="28"/>
          <w:szCs w:val="28"/>
          <w:rtl w:val="true"/>
          <w:lang w:bidi="ar-SA"/>
        </w:rPr>
        <w:t>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من المحققين بإشراف رضا المختاري</w:t>
      </w:r>
    </w:p>
    <w:p>
      <w:pPr>
        <w:pStyle w:val="BookText"/>
        <w:rPr/>
      </w:pPr>
      <w:r>
        <w:rPr>
          <w:rFonts w:ascii="Amiri" w:hAnsi="Amiri" w:eastAsia="Amiri" w:cs="Amiri"/>
          <w:color w:val="111111"/>
          <w:sz w:val="28"/>
          <w:sz w:val="28"/>
          <w:szCs w:val="28"/>
          <w:rtl w:val="true"/>
          <w:lang w:bidi="ar-SA"/>
        </w:rPr>
        <w:t>الإعداد والإشراف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إحياء التراث الإسلامي</w:t>
      </w:r>
    </w:p>
    <w:p>
      <w:pPr>
        <w:pStyle w:val="BookText"/>
        <w:rPr/>
      </w:pPr>
      <w:r>
        <w:rPr>
          <w:rFonts w:ascii="Amiri" w:hAnsi="Amiri" w:eastAsia="Amiri" w:cs="Amiri"/>
          <w:color w:val="111111"/>
          <w:sz w:val="28"/>
          <w:sz w:val="28"/>
          <w:szCs w:val="28"/>
          <w:rtl w:val="true"/>
          <w:lang w:bidi="ar-SA"/>
        </w:rPr>
        <w:t>الطباعة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الباقري</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التسلسل</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حقوق الطبع محفوظة للناشر</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شارع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زقاق آمار، الرقم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التلفون والفاكس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7832833</w:t>
      </w:r>
      <w:r>
        <w:rPr>
          <w:rFonts w:ascii="Amiri" w:hAnsi="Amiri" w:eastAsia="Amiri" w:cs="Amiri"/>
          <w:color w:val="111111"/>
          <w:sz w:val="28"/>
          <w:sz w:val="28"/>
          <w:szCs w:val="28"/>
          <w:rtl w:val="true"/>
          <w:lang w:bidi="ar-SA"/>
        </w:rPr>
        <w:t>، التوزيع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7832834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66951534</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37185/3858</w:t>
      </w:r>
      <w:r>
        <w:rPr>
          <w:rFonts w:ascii="Amiri" w:hAnsi="Amiri" w:eastAsia="Amiri" w:cs="Amiri"/>
          <w:color w:val="111111"/>
          <w:sz w:val="28"/>
          <w:sz w:val="28"/>
          <w:szCs w:val="28"/>
          <w:rtl w:val="true"/>
          <w:lang w:bidi="ar-SA"/>
        </w:rPr>
        <w:t>، الرمز البريدي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37156</w:t>
      </w:r>
    </w:p>
    <w:p>
      <w:pPr>
        <w:pStyle w:val="BookText"/>
        <w:rPr/>
      </w:pPr>
      <w:r>
        <w:rPr>
          <w:rFonts w:ascii="IRNazanin" w:hAnsi="IRNazanin" w:eastAsia="IRNazanin"/>
          <w:color w:val="111111"/>
          <w:sz w:val="28"/>
          <w:sz w:val="28"/>
          <w:szCs w:val="28"/>
          <w:rtl w:val="true"/>
          <w:lang w:bidi="fa-IR"/>
        </w:rPr>
        <w:t>وب سایت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www.pub.isca.ac.ir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البريد الالكتروني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nashr@isca.ac.ir</w:t>
      </w:r>
    </w:p>
    <w:p>
      <w:pPr>
        <w:pStyle w:val="BookText"/>
        <w:rPr/>
      </w:pPr>
      <w:r>
        <w:rPr>
          <w:rFonts w:ascii="IRNazanin" w:hAnsi="IRNazanin" w:eastAsia="IRNazanin"/>
          <w:color w:val="111111"/>
          <w:sz w:val="28"/>
          <w:sz w:val="28"/>
          <w:szCs w:val="28"/>
          <w:rtl w:val="true"/>
          <w:lang w:bidi="fa-IR"/>
        </w:rPr>
        <w:t xml:space="preserve">شهید ثانی ،زین الدین بن على </w:t>
      </w:r>
      <w:r>
        <w:rPr>
          <w:rFonts w:eastAsia="IRNazanin" w:cs="IRNazanin"/>
          <w:color w:val="111111"/>
          <w:sz w:val="28"/>
          <w:szCs w:val="28"/>
          <w:lang w:bidi="fa-IR"/>
        </w:rPr>
        <w:t>911</w:t>
      </w:r>
      <w:r>
        <w:rPr>
          <w:rFonts w:eastAsia="IRNazanin" w:cs="IRNazanin"/>
          <w:color w:val="111111"/>
          <w:sz w:val="28"/>
          <w:szCs w:val="28"/>
          <w:rtl w:val="true"/>
          <w:lang w:bidi="fa-IR"/>
        </w:rPr>
        <w:t xml:space="preserve"> - </w:t>
      </w:r>
      <w:r>
        <w:rPr>
          <w:rFonts w:eastAsia="IRNazanin" w:cs="IRNazanin"/>
          <w:color w:val="111111"/>
          <w:sz w:val="28"/>
          <w:szCs w:val="28"/>
          <w:lang w:bidi="fa-IR"/>
        </w:rPr>
        <w:t>965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موسوعة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التحقيق جمع من المحققين بإشراف رضا المختاري، الإعداد والإشراف مركز إحياء التراث الإسلامي المركز العالي للعلوم والثقافة الإسلامية، </w:t>
      </w:r>
      <w:r>
        <w:rPr>
          <w:rFonts w:eastAsia="Amiri" w:cs="Amiri" w:ascii="Amiri" w:hAnsi="Amiri"/>
          <w:color w:val="111111"/>
          <w:sz w:val="28"/>
          <w:szCs w:val="28"/>
          <w:lang w:bidi="ar-SA"/>
        </w:rPr>
        <w:t>1434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978-600-5570-74-8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ISBN 978-600-5570-79-3</w:t>
      </w:r>
    </w:p>
    <w:p>
      <w:pPr>
        <w:pStyle w:val="BookText"/>
        <w:rPr/>
      </w:pPr>
      <w:r>
        <w:rPr>
          <w:rFonts w:ascii="IRNazanin" w:hAnsi="IRNazanin" w:eastAsia="IRNazanin"/>
          <w:color w:val="111111"/>
          <w:sz w:val="28"/>
          <w:sz w:val="28"/>
          <w:szCs w:val="28"/>
          <w:rtl w:val="true"/>
          <w:lang w:bidi="fa-IR"/>
        </w:rPr>
        <w:t>فهرست نویسی بر اساس اطلاعات فیبا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الرسائل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و دانش اندوزی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و آموزش و پرورش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پژوهشگاه علوم و فرهنگ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احیای آثار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Bp4/6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297/08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دلیل</w:t>
      </w:r>
    </w:p>
    <w:p>
      <w:pPr>
        <w:pStyle w:val="BookText"/>
        <w:rPr/>
      </w:pPr>
      <w:r>
        <w:rPr>
          <w:rFonts w:ascii="Amiri" w:hAnsi="Amiri" w:eastAsia="Amiri" w:cs="Amiri"/>
          <w:color w:val="111111"/>
          <w:sz w:val="28"/>
          <w:sz w:val="28"/>
          <w:szCs w:val="28"/>
          <w:rtl w:val="true"/>
          <w:lang w:bidi="ar-SA"/>
        </w:rPr>
        <w:t>موسوعة الشهيد الثاني</w:t>
      </w:r>
    </w:p>
    <w:p>
      <w:pPr>
        <w:pStyle w:val="BookText"/>
        <w:rPr/>
      </w:pPr>
      <w:r>
        <w:rPr>
          <w:rFonts w:ascii="Amiri" w:hAnsi="Amiri" w:eastAsia="Amiri" w:cs="Amiri"/>
          <w:color w:val="111111"/>
          <w:sz w:val="28"/>
          <w:sz w:val="28"/>
          <w:szCs w:val="28"/>
          <w:rtl w:val="true"/>
          <w:lang w:bidi="ar-SA"/>
        </w:rPr>
        <w:t xml:space="preserve">المدخل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الثاني حياته وآثاره</w:t>
      </w:r>
    </w:p>
    <w:p>
      <w:pPr>
        <w:pStyle w:val="BookText"/>
        <w:rPr/>
      </w:pPr>
      <w:r>
        <w:rPr>
          <w:rFonts w:ascii="Amiri" w:hAnsi="Amiri" w:eastAsia="Amiri" w:cs="Amiri"/>
          <w:color w:val="111111"/>
          <w:sz w:val="28"/>
          <w:sz w:val="28"/>
          <w:szCs w:val="28"/>
          <w:rtl w:val="true"/>
          <w:lang w:bidi="ar-SA"/>
        </w:rPr>
        <w:t xml:space="preserve">الجزء الأول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منية المريد</w:t>
      </w:r>
    </w:p>
    <w:p>
      <w:pPr>
        <w:pStyle w:val="BookText"/>
        <w:rPr/>
      </w:pPr>
      <w:r>
        <w:rPr>
          <w:rFonts w:ascii="Amiri" w:hAnsi="Amiri" w:eastAsia="Amiri" w:cs="Amiri"/>
          <w:color w:val="111111"/>
          <w:sz w:val="28"/>
          <w:sz w:val="28"/>
          <w:szCs w:val="28"/>
          <w:rtl w:val="true"/>
          <w:lang w:bidi="ar-SA"/>
        </w:rPr>
        <w:t xml:space="preserve">الجزء الثاني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الريبة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التنبيهات العلية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مسكن الفؤاد؛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البداية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الرعاية لحال البداية في علم الدراية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الجزء الثالث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تخفيف العباد في بيان أحوال الاجتهاد؛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تقليد الميت؛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العدالة؛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البئر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تيقّن الطهارة والحدث والشّك في السابق منهما؛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الحدث الأصغر أثناء غسل الجنابة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النية؛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الجمعة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الحثّ على صلاة الجمعة؛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خصائص يوم الجمعة؛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نتائج الأفكار في بيان حكم المقيمين في الأسفار؛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ما يجب معرفته من أحكام الحج والعمرة؛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نيّات الحج والعمرة؛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الحج والعمرة؛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طلاق الغائب؛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ميراث الزوجة؛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الحبوة؛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أجوبة مسائل شكر بن حمدان؛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أجوبة مسائل السيد ابن طراد الحسيني؛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أجوبة مسائل زين الدين بن إدريس؛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أجوبة مسائل الشيخ حسين بن زمعة المدني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أجوبة مسائل الشيخ أحمد المازحي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أجوبة مسائل السيد شرف الدين السماكي؛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أجوبة المسائل النجفية</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الجزء الرابع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آية البسملة؛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الإسطنبولية في الواجبات العينية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الاقتصاد والإرشاد إلى طريق الاجتهاد؛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وصيّةً نافعة؛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مزرعة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الإجماع في زمن الغَيْبَة؛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مخالفة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لإجماعات نفسه؛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الشهيد بقلمه الشريف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خلاصة الأقوال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الإجازات؛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الإنهاءات والبلاغات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الجزء الخامس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تمهيد القواعد</w:t>
      </w:r>
    </w:p>
    <w:p>
      <w:pPr>
        <w:pStyle w:val="BookText"/>
        <w:rPr/>
      </w:pPr>
      <w:r>
        <w:rPr>
          <w:rFonts w:ascii="Amiri" w:hAnsi="Amiri" w:eastAsia="Amiri" w:cs="Amiri"/>
          <w:color w:val="111111"/>
          <w:sz w:val="28"/>
          <w:sz w:val="28"/>
          <w:szCs w:val="28"/>
          <w:rtl w:val="true"/>
          <w:lang w:bidi="ar-SA"/>
        </w:rPr>
        <w:t xml:space="preserve">الجزء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التاسع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الروضة البهية في شرح اللمعة الدمشقية</w:t>
      </w:r>
    </w:p>
    <w:p>
      <w:pPr>
        <w:pStyle w:val="BookText"/>
        <w:rPr/>
      </w:pPr>
      <w:r>
        <w:rPr>
          <w:rFonts w:ascii="Amiri" w:hAnsi="Amiri" w:eastAsia="Amiri" w:cs="Amiri"/>
          <w:color w:val="111111"/>
          <w:sz w:val="28"/>
          <w:sz w:val="28"/>
          <w:szCs w:val="28"/>
          <w:rtl w:val="true"/>
          <w:lang w:bidi="ar-SA"/>
        </w:rPr>
        <w:t xml:space="preserve">الجزء العاشر والجزء الحادي عشر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 الجنان في شرح إرشاد الأذهان</w:t>
      </w:r>
    </w:p>
    <w:p>
      <w:pPr>
        <w:pStyle w:val="BookText"/>
        <w:rPr/>
      </w:pPr>
      <w:r>
        <w:rPr>
          <w:rFonts w:ascii="Amiri" w:hAnsi="Amiri" w:eastAsia="Amiri" w:cs="Amiri"/>
          <w:color w:val="111111"/>
          <w:sz w:val="28"/>
          <w:sz w:val="28"/>
          <w:szCs w:val="28"/>
          <w:rtl w:val="true"/>
          <w:lang w:bidi="ar-SA"/>
        </w:rPr>
        <w:t xml:space="preserve">الجزء الثاني عشر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المقاصد العلية وحاشيتا الألفية</w:t>
      </w:r>
    </w:p>
    <w:p>
      <w:pPr>
        <w:pStyle w:val="BookText"/>
        <w:rPr/>
      </w:pPr>
      <w:r>
        <w:rPr>
          <w:rFonts w:ascii="Amiri" w:hAnsi="Amiri" w:eastAsia="Amiri" w:cs="Amiri"/>
          <w:color w:val="111111"/>
          <w:sz w:val="28"/>
          <w:sz w:val="28"/>
          <w:szCs w:val="28"/>
          <w:rtl w:val="true"/>
          <w:lang w:bidi="ar-SA"/>
        </w:rPr>
        <w:t xml:space="preserve">الجزء الثالث عشر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 المليّة لشرح الرسالة النفلية</w:t>
      </w:r>
    </w:p>
    <w:p>
      <w:pPr>
        <w:pStyle w:val="BookText"/>
        <w:rPr/>
      </w:pPr>
      <w:r>
        <w:rPr>
          <w:rFonts w:ascii="Amiri" w:hAnsi="Amiri" w:eastAsia="Amiri" w:cs="Amiri"/>
          <w:color w:val="111111"/>
          <w:sz w:val="28"/>
          <w:sz w:val="28"/>
          <w:szCs w:val="28"/>
          <w:rtl w:val="true"/>
          <w:lang w:bidi="ar-SA"/>
        </w:rPr>
        <w:t xml:space="preserve">الجزء الرابع عشر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شرائع الإسلام وحاشية المختصر النافع</w:t>
      </w:r>
    </w:p>
    <w:p>
      <w:pPr>
        <w:pStyle w:val="BookText"/>
        <w:rPr/>
      </w:pPr>
      <w:r>
        <w:rPr>
          <w:rFonts w:ascii="Amiri" w:hAnsi="Amiri" w:eastAsia="Amiri" w:cs="Amiri"/>
          <w:color w:val="111111"/>
          <w:sz w:val="28"/>
          <w:sz w:val="28"/>
          <w:szCs w:val="28"/>
          <w:rtl w:val="true"/>
          <w:lang w:bidi="ar-SA"/>
        </w:rPr>
        <w:t xml:space="preserve">الجزء الخامس عشر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فوائد القواعد</w:t>
      </w:r>
    </w:p>
    <w:p>
      <w:pPr>
        <w:pStyle w:val="BookText"/>
        <w:rPr/>
      </w:pPr>
      <w:r>
        <w:rPr>
          <w:rFonts w:ascii="Amiri" w:hAnsi="Amiri" w:eastAsia="Amiri" w:cs="Amiri"/>
          <w:color w:val="111111"/>
          <w:sz w:val="28"/>
          <w:sz w:val="28"/>
          <w:szCs w:val="28"/>
          <w:rtl w:val="true"/>
          <w:lang w:bidi="ar-SA"/>
        </w:rPr>
        <w:t xml:space="preserve">الجزء السادس عشر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إرشاد الأذهان</w:t>
      </w:r>
    </w:p>
    <w:p>
      <w:pPr>
        <w:pStyle w:val="BookText"/>
        <w:rPr/>
      </w:pPr>
      <w:r>
        <w:rPr>
          <w:rFonts w:ascii="Amiri" w:hAnsi="Amiri" w:eastAsia="Amiri" w:cs="Amiri"/>
          <w:color w:val="111111"/>
          <w:sz w:val="28"/>
          <w:sz w:val="28"/>
          <w:szCs w:val="28"/>
          <w:rtl w:val="true"/>
          <w:lang w:bidi="ar-SA"/>
        </w:rPr>
        <w:t xml:space="preserve">الجزء 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الثامن والعشرون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مسالك الأفهام إلى تنقيح شرائع الإسلام</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الجزء التاسع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الفهارس </w:t>
      </w:r>
      <w:bookmarkStart w:id="7" w:name="pg10121_77591"/>
    </w:p>
    <w:p>
      <w:pPr>
        <w:pStyle w:val="Heading2"/>
        <w:numPr>
          <w:ilvl w:val="1"/>
          <w:numId w:val="1"/>
        </w:numPr>
        <w:rPr/>
      </w:pPr>
      <w:bookmarkStart w:id="8" w:name="__RefHeading___Toc651376_1067777946"/>
      <w:bookmarkStart w:id="9" w:name="_Toc3"/>
      <w:bookmarkEnd w:id="7"/>
      <w:bookmarkEnd w:id="8"/>
      <w:r>
        <w:rPr>
          <w:rtl w:val="true"/>
        </w:rPr>
        <w:t>فهرس الموضوعات</w:t>
      </w:r>
      <w:bookmarkEnd w:id="9"/>
    </w:p>
    <w:p>
      <w:pPr>
        <w:pStyle w:val="BookText"/>
        <w:rPr/>
      </w:pPr>
      <w:r>
        <w:rPr>
          <w:rFonts w:ascii="Amiri" w:hAnsi="Amiri" w:eastAsia="Amiri" w:cs="Amiri"/>
          <w:color w:val="111111"/>
          <w:sz w:val="28"/>
          <w:sz w:val="28"/>
          <w:szCs w:val="28"/>
          <w:rtl w:val="true"/>
          <w:lang w:bidi="ar-SA"/>
        </w:rPr>
        <w:t xml:space="preserve">مقدّمة التحقيق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نماذج من مصوّرات النسخ الخطية المعتمدة في التحقيق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القسم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آية البسملة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وجه الابتداء بالبسملة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تقدير محذوف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الباء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للاستعانة أو المصاحبة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مفهوم الاسم الاصطلاحي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لفظ الجلالة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حقيقة اسم الجلالة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عَلَميّة اسم الجلالة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الذات المقدّسة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اسمان أم صفتان؟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تضمّن البسملة للأصول العقائدية الخمسة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القسم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الإسطنبولية في الواجبات العينية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 الواجبات معرفة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التكليف يقتضي رسالةً ورسولاً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القول في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القول في المعاد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شرائط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واجبات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الشكّ في أفعال الصلاة أو عدد ركعاتها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مندوبات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الزكاة الماليّة وزكاة الفطرة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 xml:space="preserve">الخمس </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الصوم</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الاقتصاد والإرشاد إلى طريق الاجتهاد في معرفة المبدإ والمعاد وأحكام أفعال العباد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القسم الأوّل في الأصول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الباب الأوّل في تفسير الشريعة وفائدتها وحكمة وضعها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الباب الثاني في أنّ الفكر والاستدلال غريزتان للإنسان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الباب الثالث فى أنّ هذه المرتبة الفطرية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كافية في تحصيل الإيمان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الباب الرابع في بيان كيفية معرفة الصانع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الباب الخامس في بيان كيفية معرفة التوحيد وباقي المسائل الأصولية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الباب السادس في الكلام على تعلّم علم الكلام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الباب السابع في بيان حال المنطق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القسم الثاني في الفروع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الباب الأول في تقسيمها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الباب الثاني في تفسير الاجتهاد وتعيين ماهو المراد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الباب الثالث في أحكامه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الباب الرابع في جواز التجزئة في الاجتهاد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الباب الخامس في بيان كيفية الاستدلال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الباب السادس في الفرق بين المجتهد والمفتي والقاضي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الباب السابع في عدم جواز خلوّ الزمان عن المجتهد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الباب الثامن فى أنّ أدلّة الفقه عندنا ثلاثة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الباب التاسع في ذكر العلوم التي عدوّها من شرائط الاجتهاد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الباب العاشر في التقليد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الباب الحادي عشر في تحقيق العمل بقول الميت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الباب الثاني عشر فيه موعظة حسنة لمن كان يرجو الله واليوم الآخر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القسم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الأخلاق</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وصيّة نافعة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الوصية بتقوى الله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محاسبة النفس كلّ 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كيفية محاسبة النفس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المعاصي الناشئة عن الجوارح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عدة وصايا مأثورة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الدنيا مزرعة الآخرة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توزيع أوقات العمر على الطاعة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القسم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الفقه</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الإجماع في زمن الغيبة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حجيّة الإجماع بسبب دخول المعصوم في المجمعين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مخالفة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لإجماعات 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ادّعاها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خالفها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القسم الثاني عشر التراجم والرجال</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ترجمة الشهيد بقلمه الشريف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ختمه القرآن الكريم وعمره تسع سنين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رحلته إلى مصر وسماعه من شيوخ كثيرين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سفره إلى العراق لزيارة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سفره إلى إسطنبول عاصمة الدولة العثمانية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وصوله إلى المشهد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الأقوال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القسم الأوّل فيمن يعتمد على روايته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القسم الثاني فيمن تركت روايته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الخاتمة في فوائد مهمة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الجزء الأول في ذكر الممدوحين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الجزء الثاني المختص بالمجروحين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p>
    <w:p>
      <w:pPr>
        <w:pStyle w:val="BookText"/>
        <w:rPr/>
      </w:pPr>
      <w:r>
        <w:rPr>
          <w:rFonts w:ascii="IRNazanin" w:hAnsi="IRNazanin" w:eastAsia="IRNazanin"/>
          <w:color w:val="111111"/>
          <w:sz w:val="28"/>
          <w:sz w:val="28"/>
          <w:szCs w:val="28"/>
          <w:rtl w:val="true"/>
          <w:lang w:bidi="fa-IR"/>
        </w:rPr>
        <w:t xml:space="preserve">القسم الثالث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الإجازات والإنهاءات والبلاغات</w:t>
      </w:r>
    </w:p>
    <w:p>
      <w:pPr>
        <w:pStyle w:val="BookText"/>
        <w:rPr/>
      </w:pPr>
      <w:r>
        <w:rPr>
          <w:rFonts w:ascii="Amiri" w:hAnsi="Amiri" w:eastAsia="Amiri" w:cs="Amiri"/>
          <w:color w:val="111111"/>
          <w:sz w:val="28"/>
          <w:sz w:val="28"/>
          <w:szCs w:val="28"/>
          <w:rtl w:val="true"/>
          <w:lang w:bidi="ar-SA"/>
        </w:rPr>
        <w:t>وفوائد في طُرُق بعض الروايات</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الإجازات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إجازته للشيخ حسين بن عبد الصمد والد الشيخ البهائي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إجازته للشيخ حسين بن زمعة المدني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948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إجازته للسيّد عطاء الله بن حسن الحسيني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إجازته للشيخ محمود بن محمّد اللاهجاني الكيلاني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إجازته للشيخ إبراهيم بن عليّ بن عبد العالي ولولده عبد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957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إجازته للسيد علي بن الصائغ الحسيني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958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إجازته للسيد جمال الدين حسن بن أبي الحسن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958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إجازته للسيّد علي بن الصائغ الحسيني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960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إجازته للشيخ أحمد بن شمس الدين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إجازته للسيّد عليّ بن الصائغ الحسيني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962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إجازته للشيخ تاج الدين بن هلال الجزائري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الإنهاءات والبلاغات</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إنهاء اللمعة الدمشقية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بلاغ خلاصة الأقوال ورجال ابن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إنهاء النفلية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440</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إنهاء الكافي وبلاغه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إنهاء كشف الريبة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443</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إنهاء فهرست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444</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إنهاء منية المريد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445</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إنهاء تهذيب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955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إنهاء الروضة البهيّة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958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فوائد في طُرُق بعض الروايات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فائدة في طُرُق رواية الصحيفة السجادية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فائدة في طُرُق رواية تهذيب الأحكام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فائدة في طُرُق رواية الأربعين لمنتجب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 xml:space="preserve">القسم 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 المتفرّقة</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الفوائد </w:t>
      </w:r>
      <w:r>
        <w:rPr>
          <w:rFonts w:eastAsia="IRNazanin" w:cs="IRNazanin"/>
          <w:color w:val="111111"/>
          <w:sz w:val="28"/>
          <w:szCs w:val="28"/>
          <w:rtl w:val="true"/>
          <w:lang w:bidi="fa-IR"/>
        </w:rPr>
        <w:t>...</w:t>
      </w:r>
      <w:r>
        <w:rPr>
          <w:rFonts w:eastAsia="IRNazanin" w:cs="IRNazanin"/>
          <w:color w:val="111111"/>
          <w:sz w:val="28"/>
          <w:szCs w:val="28"/>
          <w:lang w:bidi="fa-IR"/>
        </w:rPr>
        <w:t>457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الرسالة المجموعة في الفوائد المسموعة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 xml:space="preserve">القبلة في محاريب حضرة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 xml:space="preserve">الوقف لا يتوقف على إذن الحاكم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زكاة الفطرة عن الضيف في شهر رمضان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w:t>
      </w:r>
    </w:p>
    <w:p>
      <w:pPr>
        <w:pStyle w:val="BookText"/>
        <w:rPr/>
      </w:pPr>
      <w:r>
        <w:rPr>
          <w:rFonts w:ascii="IRNazanin" w:hAnsi="IRNazanin" w:eastAsia="IRNazanin"/>
          <w:color w:val="111111"/>
          <w:sz w:val="28"/>
          <w:sz w:val="28"/>
          <w:szCs w:val="28"/>
          <w:rtl w:val="true"/>
          <w:lang w:bidi="fa-IR"/>
        </w:rPr>
        <w:t>تداخل الأغسال</w:t>
      </w:r>
      <w:r>
        <w:rPr>
          <w:rFonts w:eastAsia="IRNazanin" w:cs="IRNazanin"/>
          <w:color w:val="111111"/>
          <w:sz w:val="28"/>
          <w:szCs w:val="28"/>
          <w:rtl w:val="true"/>
          <w:lang w:bidi="fa-IR"/>
        </w:rPr>
        <w:t>. ..</w:t>
      </w:r>
      <w:r>
        <w:rPr>
          <w:rFonts w:eastAsia="IRNazanin" w:cs="IRNazanin"/>
          <w:color w:val="111111"/>
          <w:sz w:val="28"/>
          <w:szCs w:val="28"/>
          <w:lang w:bidi="fa-IR"/>
        </w:rPr>
        <w:t>467</w:t>
      </w:r>
    </w:p>
    <w:p>
      <w:pPr>
        <w:pStyle w:val="BookText"/>
        <w:rPr/>
      </w:pPr>
      <w:r>
        <w:rPr>
          <w:rFonts w:ascii="Amiri" w:hAnsi="Amiri" w:eastAsia="Amiri" w:cs="Amiri"/>
          <w:color w:val="111111"/>
          <w:sz w:val="28"/>
          <w:sz w:val="28"/>
          <w:szCs w:val="28"/>
          <w:rtl w:val="true"/>
          <w:lang w:bidi="ar-SA"/>
        </w:rPr>
        <w:t xml:space="preserve">في الجهر والإخفات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 xml:space="preserve">إذن الولي شرط في انعقاد الجماعة في صلاة الميت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الصلاة خلف إمام غير مرضي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لا تبرأ ذمة الزوج من مهر الصغيرة ولو أبرأه الولي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 xml:space="preserve">ضابطة كلّيّة للصلاة في السفر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 xml:space="preserve">المذي والودي لا ينقض الطهارة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 xml:space="preserve">نقل الموتى مع المُثلة 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إدخال النجاسة إلى المساجد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 xml:space="preserve">إذا بقى من آخر الوقت أربع ركعات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 xml:space="preserve">سهو الإمام بما يوجب سجود السهو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 xml:space="preserve">في صلاة واحدة تتصوّر خمسة تشهدات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w:t>
      </w:r>
    </w:p>
    <w:p>
      <w:pPr>
        <w:pStyle w:val="BookText"/>
        <w:rPr/>
      </w:pPr>
      <w:r>
        <w:rPr>
          <w:rFonts w:ascii="Amiri" w:hAnsi="Amiri" w:eastAsia="Amiri" w:cs="Amiri"/>
          <w:color w:val="111111"/>
          <w:sz w:val="28"/>
          <w:sz w:val="28"/>
          <w:szCs w:val="28"/>
          <w:rtl w:val="true"/>
          <w:lang w:bidi="ar-SA"/>
        </w:rPr>
        <w:t>الجلد يطهر بالقليل بلا عصر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وصيّة الميّت بصلاة وهو مشغول الذمة من جهة 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نُهي عن التلفّظ التلفظ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سمت القبلة من الشام إلى مكة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519</w:t>
      </w:r>
    </w:p>
    <w:p>
      <w:pPr>
        <w:pStyle w:val="BookText"/>
        <w:rPr/>
      </w:pPr>
      <w:r>
        <w:rPr>
          <w:rFonts w:ascii="Amiri" w:hAnsi="Amiri" w:eastAsia="Amiri" w:cs="Amiri"/>
          <w:color w:val="111111"/>
          <w:sz w:val="28"/>
          <w:sz w:val="28"/>
          <w:szCs w:val="28"/>
          <w:rtl w:val="true"/>
          <w:lang w:bidi="ar-SA"/>
        </w:rPr>
        <w:t>معرفة سمت القبلة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فوائد فقهيّة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w:t>
      </w:r>
    </w:p>
    <w:p>
      <w:pPr>
        <w:pStyle w:val="BookText"/>
        <w:rPr/>
      </w:pPr>
      <w:r>
        <w:rPr>
          <w:rFonts w:ascii="Amiri" w:hAnsi="Amiri" w:eastAsia="Amiri" w:cs="Amiri"/>
          <w:color w:val="111111"/>
          <w:sz w:val="28"/>
          <w:sz w:val="28"/>
          <w:szCs w:val="28"/>
          <w:rtl w:val="true"/>
          <w:lang w:bidi="ar-SA"/>
        </w:rPr>
        <w:t xml:space="preserve">معنى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w:t>
      </w:r>
    </w:p>
    <w:p>
      <w:pPr>
        <w:pStyle w:val="BookText"/>
        <w:rPr/>
      </w:pPr>
      <w:r>
        <w:rPr>
          <w:rFonts w:ascii="Amiri" w:hAnsi="Amiri" w:eastAsia="Amiri" w:cs="Amiri"/>
          <w:color w:val="111111"/>
          <w:sz w:val="28"/>
          <w:sz w:val="28"/>
          <w:szCs w:val="28"/>
          <w:rtl w:val="true"/>
          <w:lang w:bidi="ar-SA"/>
        </w:rPr>
        <w:t>الآنية المتنجسة هل تطهر بالقليل؟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523</w:t>
      </w:r>
    </w:p>
    <w:p>
      <w:pPr>
        <w:pStyle w:val="BookText"/>
        <w:rPr/>
      </w:pPr>
      <w:r>
        <w:rPr>
          <w:rFonts w:ascii="Amiri" w:hAnsi="Amiri" w:eastAsia="Amiri" w:cs="Amiri"/>
          <w:color w:val="111111"/>
          <w:sz w:val="28"/>
          <w:sz w:val="28"/>
          <w:szCs w:val="28"/>
          <w:rtl w:val="true"/>
          <w:lang w:bidi="ar-SA"/>
        </w:rPr>
        <w:t>اشتباه تقدّم الرهن على الوقف، وبالعكس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 xml:space="preserve">أكثر مدّة النفاس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527</w:t>
      </w:r>
    </w:p>
    <w:p>
      <w:pPr>
        <w:pStyle w:val="BookText"/>
        <w:rPr/>
      </w:pPr>
      <w:r>
        <w:rPr>
          <w:rFonts w:ascii="IRNazanin" w:hAnsi="IRNazanin" w:eastAsia="IRNazanin"/>
          <w:color w:val="111111"/>
          <w:sz w:val="28"/>
          <w:sz w:val="28"/>
          <w:szCs w:val="28"/>
          <w:rtl w:val="true"/>
          <w:lang w:bidi="fa-IR"/>
        </w:rPr>
        <w:t xml:space="preserve">المسح إلى أصل الساق </w:t>
      </w:r>
      <w:r>
        <w:rPr>
          <w:rFonts w:eastAsia="IRNazanin" w:cs="IRNazanin"/>
          <w:color w:val="111111"/>
          <w:sz w:val="28"/>
          <w:szCs w:val="28"/>
          <w:rtl w:val="true"/>
          <w:lang w:bidi="fa-IR"/>
        </w:rPr>
        <w:t>...</w:t>
      </w:r>
      <w:r>
        <w:rPr>
          <w:rFonts w:eastAsia="IRNazanin" w:cs="IRNazanin"/>
          <w:color w:val="111111"/>
          <w:sz w:val="28"/>
          <w:szCs w:val="28"/>
          <w:lang w:bidi="fa-IR"/>
        </w:rPr>
        <w:t>532</w:t>
      </w:r>
    </w:p>
    <w:p>
      <w:pPr>
        <w:pStyle w:val="BookText"/>
        <w:rPr/>
      </w:pPr>
      <w:r>
        <w:rPr>
          <w:rFonts w:ascii="Amiri" w:hAnsi="Amiri" w:eastAsia="Amiri" w:cs="Amiri"/>
          <w:color w:val="111111"/>
          <w:sz w:val="28"/>
          <w:sz w:val="28"/>
          <w:szCs w:val="28"/>
          <w:rtl w:val="true"/>
          <w:lang w:bidi="ar-SA"/>
        </w:rPr>
        <w:t xml:space="preserve">فضلات الإنسان الطاهر مثل ريقه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534</w:t>
      </w:r>
    </w:p>
    <w:p>
      <w:pPr>
        <w:pStyle w:val="BookText"/>
        <w:rPr/>
      </w:pPr>
      <w:r>
        <w:rPr>
          <w:rFonts w:ascii="Amiri" w:hAnsi="Amiri" w:eastAsia="Amiri" w:cs="Amiri"/>
          <w:color w:val="111111"/>
          <w:sz w:val="28"/>
          <w:sz w:val="28"/>
          <w:szCs w:val="28"/>
          <w:rtl w:val="true"/>
          <w:lang w:bidi="ar-SA"/>
        </w:rPr>
        <w:t xml:space="preserve">من أحكام الرضاع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فوائد في الدراية والحديث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537</w:t>
      </w:r>
    </w:p>
    <w:p>
      <w:pPr>
        <w:pStyle w:val="BookText"/>
        <w:rPr/>
      </w:pPr>
      <w:r>
        <w:rPr>
          <w:rFonts w:ascii="Amiri" w:hAnsi="Amiri" w:eastAsia="Amiri" w:cs="Amiri"/>
          <w:color w:val="111111"/>
          <w:sz w:val="28"/>
          <w:sz w:val="28"/>
          <w:szCs w:val="28"/>
          <w:rtl w:val="true"/>
          <w:lang w:bidi="ar-SA"/>
        </w:rPr>
        <w:t xml:space="preserve">من مقدمة ابن الصلاح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537</w:t>
      </w:r>
    </w:p>
    <w:p>
      <w:pPr>
        <w:pStyle w:val="BookText"/>
        <w:rPr/>
      </w:pPr>
      <w:r>
        <w:rPr>
          <w:rFonts w:ascii="Amiri" w:hAnsi="Amiri" w:eastAsia="Amiri" w:cs="Amiri"/>
          <w:color w:val="111111"/>
          <w:sz w:val="28"/>
          <w:sz w:val="28"/>
          <w:szCs w:val="28"/>
          <w:rtl w:val="true"/>
          <w:lang w:bidi="ar-SA"/>
        </w:rPr>
        <w:t xml:space="preserve">من كتاب الخلاصة في علم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539</w:t>
      </w:r>
    </w:p>
    <w:p>
      <w:pPr>
        <w:pStyle w:val="BookText"/>
        <w:rPr/>
      </w:pPr>
      <w:r>
        <w:rPr>
          <w:rFonts w:ascii="Amiri" w:hAnsi="Amiri" w:eastAsia="Amiri" w:cs="Amiri"/>
          <w:color w:val="111111"/>
          <w:sz w:val="28"/>
          <w:sz w:val="28"/>
          <w:szCs w:val="28"/>
          <w:rtl w:val="true"/>
          <w:lang w:bidi="ar-SA"/>
        </w:rPr>
        <w:t xml:space="preserve">من نوادر الوضاعين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539</w:t>
      </w:r>
    </w:p>
    <w:p>
      <w:pPr>
        <w:pStyle w:val="BookText"/>
        <w:rPr/>
      </w:pPr>
      <w:r>
        <w:rPr>
          <w:rFonts w:ascii="Amiri" w:hAnsi="Amiri" w:eastAsia="Amiri" w:cs="Amiri"/>
          <w:color w:val="111111"/>
          <w:sz w:val="28"/>
          <w:sz w:val="28"/>
          <w:szCs w:val="28"/>
          <w:rtl w:val="true"/>
          <w:lang w:bidi="ar-SA"/>
        </w:rPr>
        <w:t xml:space="preserve">من أربعين ابن حجر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541</w:t>
      </w:r>
    </w:p>
    <w:p>
      <w:pPr>
        <w:pStyle w:val="BookText"/>
        <w:rPr/>
      </w:pP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الأعمال بالنيات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541</w:t>
      </w:r>
    </w:p>
    <w:p>
      <w:pPr>
        <w:pStyle w:val="BookText"/>
        <w:rPr/>
      </w:pPr>
      <w:r>
        <w:rPr>
          <w:rFonts w:ascii="Amiri" w:hAnsi="Amiri" w:eastAsia="Amiri" w:cs="Amiri"/>
          <w:color w:val="111111"/>
          <w:sz w:val="28"/>
          <w:sz w:val="28"/>
          <w:szCs w:val="28"/>
          <w:rtl w:val="true"/>
          <w:lang w:bidi="ar-SA"/>
        </w:rPr>
        <w:t>من أخبار سبي هوازن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حفظ على أُمتي أربعين حديثاً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0121_77599"/>
      <w:bookmarkStart w:id="11" w:name="pg10121_77599"/>
      <w:bookmarkEnd w:id="11"/>
    </w:p>
    <w:p>
      <w:pPr>
        <w:pStyle w:val="Heading2"/>
        <w:numPr>
          <w:ilvl w:val="1"/>
          <w:numId w:val="1"/>
        </w:numPr>
        <w:rPr/>
      </w:pPr>
      <w:bookmarkStart w:id="12" w:name="pg10121_77599"/>
      <w:bookmarkStart w:id="13" w:name="__RefHeading___Toc651378_1067777946"/>
      <w:bookmarkStart w:id="14" w:name="_Toc4"/>
      <w:bookmarkEnd w:id="12"/>
      <w:bookmarkEnd w:id="13"/>
      <w:r>
        <w:rPr>
          <w:rtl w:val="true"/>
        </w:rPr>
        <w:t>مقدمة التحقيق</w:t>
      </w:r>
      <w:bookmarkEnd w:id="1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نبينا الأكرم محمد المصطفى الأمين، وعلى وصيّه وخليفته على أمير المؤمنين، وآله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تحقيق وتصحيح متون مجموعة رسائل شخصيّة بارزة مثل شخصيّة الشهيد الثاني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بالمهمة اليسيرة التي قد يتصوّرها البعض، خاصة وأنّ الأمر يتعلّق بمجموعة كبيرة من الرسائل والإجازات والإنهاءات، إضافة إلى مجموعة من الفوائد المتفرقة المختلفة المواضيع والمباحث، في نسخ مختلفة ومتناثرة في شتّى أنحاء بلاد الإسلام مع صعوبة الوصول وانعدام الدليل والمرشد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بحاجة إلى جهود كبيرة ومشتركة يمكن من خلالها تحقيق الأمل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ذلك لم يكن مانعاً عن بلوغ المرام، وحائلاً دون تحقيق الحلم الذي كان يراودني والمتمثل في تحقيق ونشر مصنّفات هذا الفقيه البارع، ليقف جميع الناس على مقدرته العلميّة، وأفكاره المحكمة، وبعد نظره في ميدان الفقه وقواعده، وليتسنى للجميع مطالعة آرائه وأقواله ومقارنتها مع أقرانه أو من سبقه من علماء عصره</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عزم مركز إحياء التراث الإسلامي على طبع ونشر مجموعة آثار هذا الفقيه السابق، قمت مايلزم من تلبية طلبه في إنجاز بعض المراجعة للنصوص والهوامش التي </w:t>
      </w:r>
    </w:p>
    <w:p>
      <w:pPr>
        <w:pStyle w:val="BookText"/>
        <w:rPr/>
      </w:pPr>
      <w:r>
        <w:rPr>
          <w:rFonts w:ascii="Amiri" w:hAnsi="Amiri" w:eastAsia="Amiri" w:cs="Amiri"/>
          <w:color w:val="111111"/>
          <w:sz w:val="28"/>
          <w:sz w:val="28"/>
          <w:szCs w:val="28"/>
          <w:rtl w:val="true"/>
          <w:lang w:bidi="ar-SA"/>
        </w:rPr>
        <w:t>تم طبعها منذ سنين عديدة، وتغيير ما يناسب الموسوعة الجديدة، أو تبديل بعض التخريجات المعتمدة على طبعات قديمة إلى أخرى جديدة وبما يوائم ذوق العصر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ويذكر أننا جعلنا رقماً مسلسلاً مستقلاً لكل رسالة ليعين القارئ اللبيب على التمييز بينها، وتيسير مراجعة المطالب الواردة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أُدرج كلّ ما وجد من آثار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فوائد متفرقة إلى هذا الجلد، إضافة إلى إجازاته وإنهاءاته وبلاغاته التي تعكس صورة واضحة لجهود هذا الفقيه وبراعته ونشاطه الدؤوب في سبيل التأليف والتحقيق، ومقابلة النسخ وتصحيحها وعرضها، وبالتالي تعرض ما تحمله هذا الرجل الفقيه والمحقق المتتبع من صعاب في سبيل إحياء تراثنا تراث أهل بيت النبوة ومعدن الرسالة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تتبع الشهيد الثاني في عملية التحقيق والتدقيق ليشير إلى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اندفاعه المستمر في سبيل العلم والمعرفة، ونشرهما في الآفاق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إخلاصه في نشر العلوم الإسلامية، وتفانيه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شدّة ولعه بعلوم أهل بيت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وبذلك فهو يمثل خير أنموذج لنا في العمل الصالح، وسلوك سبيل العلم رغم عمره القصير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كثرة عدد الرسائل والفوائد المتفرّقة التي تشتمل على خطابات مختلفة ومتعدّدة، وبصدد أكثر من 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تفسير كلام أخلاق، تراجم ورجال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لتعطي انطباعاً للباحث على كثرة ما ترد على الشهيد الثاني من مسائل مستجدة ومبتلى بها، وحاجة المسلمين الماسة إلى جواباتها من جهة ومكانة هذه الشخصية الفقاهيّة والعلمائية بين علماء عصره وزمانه ودرجة وثوق الناس بها حتى أنه كانت تُرسل له المسائل من أمكنة بعيدة عن محل سكنه طالبة الجوابات منه شخصاً دون غيره رغم وجود شخصيّات علميّة بينها من جهة أخرى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يستعرض موضوعات هذه الرسائل والإجازات والفوائد المتنوعة، والمسائل الواردة فيها وجواباتها، يقف على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تنوّع الموضوعات المبتلى بها في ذلك العصر، ولم تنحصر في مجال الفقه فحسب، فيظهر الاعتقاد بتنوع الاهتمامات والابتلاءات التي ابتلي بها المسلمون في ذلك المقطع الزمني من عمر الأُمّة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حاجة الأمة إلى من يجيب على أسئلتها في كلّ عصر ،وزمان وضرورة وجود من يروي عطشها، ويسكن فؤادها، وهو ما نسميه وجود المرجعية الدينية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مكانة وموقع هذه الشخصية في الأمة، ودورها في كونها تمثل مرجعية دينية للامة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عمق الجوابات تشير إلى عمق وشمولية الرؤية التي تمتلكها هذه الشخصيّة الدينية والعلمية الفذّة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مواهب شخصيّة الشهيد الثاني، إذ لم تتميّز بعمق النظرة الفقهية فحسب، بل بأكثر من ذلك، إذ تميزت بعمق الرؤية في حقل الكلام والأخلاق والتفسير وعلم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ويذكر أننا قد استعرضنا في المجلد الأوّل من هذه الموسوعة، الذي يحمل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 هذه الرسائل والإجازات والفوائد المتفرّقة ومخطوطاتها، كما بيّنا هناك عملنا في التحقيق والمنهج الذي اتبعناه على هذا الصعيد، وما إلى ذلك من كلام</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يجدر ذكره في المقام أنّ هذه الرسائل التي قد تم طبعها قبل أكثر من عشر سنوات في مجلدين يسران الناظرين ونشرها مركز إحياء التراث الإسلامي التابع للمركز العالي للعلوم والثقافة الإسلامية آنذاك، قد نالت استحسان عدد غفير من القراء العرب وكتابهم، ولعلّ من أبرزهم الكاتب اللبناني الدكتور يوسف طباجة، الذي أرسل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تعرب عن شكره وتقديره للجهود المضنية التي بذلناها لإحياء تراث الشهيدين، نقتطف منها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اهتمامكم بنشر تراث الشهيدين السعيدين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والثاني، له شأن كبير في سيرة التواصل مع تراثنا العلمي والفقهي الذي نحن اليوم بأمس الحاجة إليه لاطلاع أجيالنا عليه، خصوصاً في عصر الهجمة الاستكبارية على الإسلام لإفراغه من قوته الفكرية والعقائدية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بارك الله خطاكم ودمتم ذخراً وشرفاً للإسلام العظيم الذي هو من بركات الله علينا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الحبيبة العابقة بمداد العلماء ودماء الشهداء عبر التاريخ المتواصل إلى يومنا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أرفع لكم أسمى آيات الشكر والامتنان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داعياً البارئ أن يحفظكم ويثبت خطاكم، ويحفظ الجمهورية الإسلامية في إيران والقائمين عليها، والرحمة على المؤسس المقدّس الخميني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pStyle w:val="BookText"/>
        <w:rPr/>
      </w:pPr>
      <w:r>
        <w:rPr>
          <w:rFonts w:ascii="Amiri" w:hAnsi="Amiri" w:eastAsia="Amiri" w:cs="Amiri"/>
          <w:color w:val="111111"/>
          <w:sz w:val="28"/>
          <w:sz w:val="28"/>
          <w:szCs w:val="28"/>
          <w:rtl w:val="true"/>
          <w:lang w:bidi="ar-SA"/>
        </w:rPr>
        <w:t>أخوكم يوسف طباجة</w:t>
      </w:r>
    </w:p>
    <w:p>
      <w:pPr>
        <w:pStyle w:val="BookText"/>
        <w:rPr/>
      </w:pPr>
      <w:r>
        <w:rPr>
          <w:rFonts w:ascii="IRNazanin" w:hAnsi="IRNazanin" w:eastAsia="IRNazanin"/>
          <w:color w:val="111111"/>
          <w:sz w:val="28"/>
          <w:sz w:val="28"/>
          <w:szCs w:val="28"/>
          <w:rtl w:val="true"/>
          <w:lang w:bidi="fa-IR"/>
        </w:rPr>
        <w:t xml:space="preserve">جبل عامل </w:t>
      </w:r>
      <w:r>
        <w:rPr>
          <w:rFonts w:eastAsia="IRNazanin" w:cs="IRNazanin"/>
          <w:color w:val="111111"/>
          <w:sz w:val="28"/>
          <w:szCs w:val="28"/>
          <w:lang w:bidi="fa-IR"/>
        </w:rPr>
        <w:t>1999/5/10</w:t>
      </w:r>
      <w:r>
        <w:rPr>
          <w:rFonts w:ascii="IRNazanin" w:hAnsi="IRNazanin" w:eastAsia="IRNazanin"/>
          <w:color w:val="111111"/>
          <w:sz w:val="28"/>
          <w:sz w:val="28"/>
          <w:szCs w:val="28"/>
          <w:rtl w:val="true"/>
          <w:lang w:bidi="fa-IR"/>
        </w:rPr>
        <w:t>م</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الختام أتقدم بالشكر الوافر إلى جميع الإخوة الأفاضل من محققي مركز إحياء التراث الإسلامي على تقديمهم المساعدة اللازمة في هذه الطبعة الجديدة، وتحمّلهم الصعاب وهم ينجزون أعمال المطالعة للنصوص مرّة أخرى، ومقابلتها على وفق المراحل التحقيقية الجديدة التي خضعت لها النصوص لأجل طبعها بقالب موسوعي جامع لآثار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لتصحيح الأخطاء المطبعية السابقة، وإعداد الفهارس الفنّيّة الحديثة التي طبعت في مجلّد مستقل يقع في آخر الموسوعة، وغير ذلك من أُمور فنّيّة متعلقة بهذه الطبعة الأنيقة والقشيبة لجميع آثار هذه الشخصية الشيعية المرموقة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لا يفوتني من تقديم الشكر والتقدير لمركز إحياء التراث الإسلامي، المدير المحترم والعاملين معه، ونخص بالذكر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أوسط الناطقي، أحمد العابدي، عباس المحمدي، غلام حسين قيصريهها عليّ المختاري، محمد حسين المولوي، غلام رضا النقي، نعمت الله الجليلي عليّ الأسدي، منصور الإبراهيمي، السيد حسين بني هاشمي، إسماعيل بيك المندلاوي محسن النوروزي على تقديم ما يلزم من مساعدة، ورفع العراقيل من أمام كلّ مرحلة من مراحل العمل ضمن الطبعة الجديدة هذه، سائلاً المولى الكريم أن يمن عليهم بالتوفيق لتقديم كل ماهو أفضل وأجود للقراء العرب والمسلمين، وتعزيز صورة علمائنا من السلف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رحمهم الله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جميع الأجيال المتلاحقة وحفظ تراثنا العزيز والشريف من الضياع والتلف أو من أيدي العابثين والمبطلين خدمةً لديننا الحنيف، ولمذهبنا الحق وإعلاءً لكلمة الحق على الباطل ولو كره الكافرون، إنّه نعم المولى ونعم النصير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رضا المختاري</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المبارك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 xml:space="preserve">هـ </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0121_77605"/>
      <w:bookmarkStart w:id="16" w:name="pg10121_77605"/>
      <w:bookmarkEnd w:id="16"/>
    </w:p>
    <w:p>
      <w:pPr>
        <w:pStyle w:val="Heading2"/>
        <w:numPr>
          <w:ilvl w:val="1"/>
          <w:numId w:val="1"/>
        </w:numPr>
        <w:rPr/>
      </w:pPr>
      <w:bookmarkStart w:id="17" w:name="pg10121_77605"/>
      <w:bookmarkStart w:id="18" w:name="__RefHeading___Toc651380_1067777946"/>
      <w:bookmarkStart w:id="19" w:name="_Toc5"/>
      <w:bookmarkEnd w:id="17"/>
      <w:bookmarkEnd w:id="18"/>
      <w:r>
        <w:rPr>
          <w:rtl w:val="true"/>
        </w:rPr>
        <w:t>نماذج من مصورات النسخ الخطّیّه المعتمده فی التحقیق</w:t>
      </w:r>
      <w:bookmarkEnd w:id="19"/>
    </w:p>
    <w:p>
      <w:pPr>
        <w:pStyle w:val="BookText"/>
        <w:rPr/>
      </w:pPr>
      <w:r>
        <w:rPr>
          <w:rFonts w:ascii="Amiri" w:hAnsi="Amiri" w:eastAsia="Amiri" w:cs="Amiri"/>
          <w:color w:val="111111"/>
          <w:sz w:val="28"/>
          <w:sz w:val="28"/>
          <w:szCs w:val="28"/>
          <w:rtl w:val="true"/>
          <w:lang w:bidi="ar-SA"/>
        </w:rPr>
        <w:t>الصورة</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6"/>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2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9"/>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3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2"/>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3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35"/>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36" o:detectmouseclick="t"/>
                <v:stroke color="#3465a4" joinstyle="round" endcap="flat"/>
                <w10:wrap type="none"/>
              </v:shape>
            </w:pict>
          </mc:Fallback>
        </mc:AlternateConten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الرسائل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10124_77611"/>
      <w:bookmarkStart w:id="21" w:name="pg10124_77611"/>
      <w:bookmarkEnd w:id="21"/>
    </w:p>
    <w:p>
      <w:pPr>
        <w:pStyle w:val="Heading2"/>
        <w:numPr>
          <w:ilvl w:val="1"/>
          <w:numId w:val="1"/>
        </w:numPr>
        <w:rPr/>
      </w:pPr>
      <w:bookmarkStart w:id="22" w:name="pg10124_77611"/>
      <w:bookmarkStart w:id="23" w:name="__RefHeading___Toc651382_1067777946"/>
      <w:bookmarkStart w:id="24" w:name="_Toc6"/>
      <w:bookmarkEnd w:id="22"/>
      <w:bookmarkEnd w:id="23"/>
      <w:r>
        <w:rPr>
          <w:rtl w:val="true"/>
        </w:rPr>
        <w:t xml:space="preserve">القسم الثامن </w:t>
      </w:r>
      <w:r>
        <w:rPr>
          <w:rtl w:val="true"/>
        </w:rPr>
        <w:t>:</w:t>
      </w:r>
      <w:r>
        <w:rPr>
          <w:rtl w:val="true"/>
        </w:rPr>
        <w:t>التفسير</w:t>
      </w:r>
      <w:bookmarkEnd w:id="24"/>
    </w:p>
    <w:p>
      <w:pPr>
        <w:pStyle w:val="Heading3"/>
        <w:numPr>
          <w:ilvl w:val="2"/>
          <w:numId w:val="1"/>
        </w:numPr>
        <w:rPr/>
      </w:pPr>
      <w:bookmarkStart w:id="25" w:name="__RefHeading___Toc651384_1067777946"/>
      <w:bookmarkStart w:id="26" w:name="_Toc7"/>
      <w:bookmarkEnd w:id="25"/>
      <w:r>
        <w:rPr>
          <w:rtl w:val="true"/>
        </w:rPr>
        <w:t>اشارة</w:t>
      </w:r>
      <w:bookmarkEnd w:id="26"/>
    </w:p>
    <w:p>
      <w:pPr>
        <w:pStyle w:val="BookText"/>
        <w:rPr/>
      </w:pPr>
      <w:r>
        <w:rPr>
          <w:rFonts w:ascii="Amiri" w:hAnsi="Amiri" w:eastAsia="Amiri" w:cs="Amiri"/>
          <w:color w:val="111111"/>
          <w:sz w:val="28"/>
          <w:sz w:val="28"/>
          <w:szCs w:val="28"/>
          <w:rtl w:val="true"/>
          <w:lang w:bidi="ar-SA"/>
        </w:rPr>
        <w:t>ويَضُمُّ رسالةً واحدة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آية البسْمَلَه</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 w:name="pg10124_77613"/>
      <w:bookmarkStart w:id="28" w:name="pg10124_77613"/>
      <w:bookmarkEnd w:id="28"/>
    </w:p>
    <w:p>
      <w:pPr>
        <w:pStyle w:val="Heading3"/>
        <w:numPr>
          <w:ilvl w:val="2"/>
          <w:numId w:val="1"/>
        </w:numPr>
        <w:rPr/>
      </w:pPr>
      <w:bookmarkStart w:id="29" w:name="pg10124_77613"/>
      <w:bookmarkStart w:id="30" w:name="__RefHeading___Toc651386_1067777946"/>
      <w:bookmarkStart w:id="31" w:name="_Toc8"/>
      <w:bookmarkEnd w:id="29"/>
      <w:bookmarkEnd w:id="30"/>
      <w:r>
        <w:rPr/>
        <w:t>31</w:t>
      </w:r>
      <w:r>
        <w:rPr>
          <w:rtl w:val="true"/>
        </w:rPr>
        <w:t>.</w:t>
      </w:r>
      <w:r>
        <w:rPr>
          <w:rtl w:val="true"/>
        </w:rPr>
        <w:t>تفسير آية البسْمَلَه</w:t>
      </w:r>
      <w:bookmarkEnd w:id="31"/>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2" w:name="__RefHeading___Toc651388_1067777946"/>
      <w:bookmarkStart w:id="33" w:name="_Toc9"/>
      <w:bookmarkEnd w:id="32"/>
      <w:r>
        <w:rPr>
          <w:rtl w:val="true"/>
        </w:rPr>
        <w:t>اشارة</w:t>
      </w:r>
      <w:bookmarkEnd w:id="33"/>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باسمك اللهم نَفْتَتِحُ الكلام، ونستدفع المكارة العظام، ونصلّي على سيد الأنام، محمّد الهادي إلى عقائد الإسلام وعلى آله الكرام، وأصحابه العظام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r>
        <w:rPr>
          <w:rFonts w:ascii="IRNazanin" w:hAnsi="IRNazanin" w:eastAsia="IRNazanin"/>
          <w:color w:val="111111"/>
          <w:sz w:val="28"/>
          <w:sz w:val="28"/>
          <w:szCs w:val="28"/>
          <w:rtl w:val="true"/>
          <w:lang w:bidi="fa-IR"/>
        </w:rPr>
        <w:t xml:space="preserve">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استقر أمر علماء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منّا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افتتاح مصنفاتهم بتسمية الله تعالى، تأسياً بخير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المَلِكِ العلّام، واقتداءً بمشهور الحديث، في قديم وحديث، 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أمرٍ ذي بال لَمْ يُبْدَأ فيه باسم الله، فهو أَبْتَر</w:t>
      </w:r>
      <w:r>
        <w:rPr>
          <w:rFonts w:eastAsia="IRNazanin" w:cs="IRNazanin"/>
          <w:color w:val="111111"/>
          <w:sz w:val="28"/>
          <w:szCs w:val="28"/>
          <w:rtl w:val="true"/>
          <w:lang w:bidi="fa-IR"/>
        </w:rPr>
        <w:t xml:space="preserve">» </w:t>
      </w:r>
      <w:r>
        <w:rPr>
          <w:rStyle w:val="FootnoteAnchor"/>
          <w:rtl w:val="true"/>
        </w:rPr>
        <w:footnoteReference w:id="2"/>
      </w:r>
      <w:r>
        <w:rPr>
          <w:rFonts w:ascii="Amiri" w:hAnsi="Amiri" w:eastAsia="Amiri" w:cs="Amiri"/>
          <w:color w:val="111111"/>
          <w:sz w:val="28"/>
          <w:sz w:val="28"/>
          <w:szCs w:val="28"/>
          <w:rtl w:val="true"/>
          <w:lang w:bidi="ar-SA"/>
        </w:rPr>
        <w:t>أي مقطوع قليل البركة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والكلام في الاحتجاج بهذا في موضعين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ورد أيضاً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كلّ أمرٍ ذي بالٍ لَمْ يبدأ فيه بحمد الله، فهو أجذم</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وبين الخبرين تدافع؛ لأن الابتداء لا يكون بهما جميعاً، وبأيهما عُمِل لزم طرح الآخر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وجوابه من وجوه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المقصود لهم بالبال، المبتدأ فيه بهما هو المقصود الذاتي، وهو مسائل العلم؛ أمّا الخطبة بجوامعها فإنّها مقصود عرضي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والإشكال</w:t>
      </w:r>
      <w:r>
        <w:rPr>
          <w:rStyle w:val="FootnoteAnchor"/>
          <w:rtl w:val="true"/>
        </w:rPr>
        <w:footnoteReference w:id="4"/>
      </w:r>
      <w:r>
        <w:rPr>
          <w:rFonts w:ascii="Amiri" w:hAnsi="Amiri" w:eastAsia="Amiri" w:cs="Amiri"/>
          <w:color w:val="111111"/>
          <w:sz w:val="28"/>
          <w:sz w:val="28"/>
          <w:szCs w:val="28"/>
          <w:rtl w:val="true"/>
          <w:lang w:bidi="ar-SA"/>
        </w:rPr>
        <w:t>إنما يتوجه إذا جُعِلَت الخطبة جزءاً من المطلوب، فيتعيّن تقديم التسمية والحمد عليها ويتدافعان؛ أما إذا جعلناه المطلوب الذاتي فوقته متسع، يحتمل فيه ذكرهما، ومرادنا بالابتداء بهما سبقهما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الابتداء إنما يطلق على المُصَدَّربه أوّلاً؛ 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وإنْ تَقَدَّمَ على المطلوب الذاتي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يسمّى مبتدأ به وإن كان سابقاً، للمغايرة بين السَبْقِ والابتداء، فَحَمْلُه عليه تَعَسُّفٌ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الحمد ليس هو معناه الظاهري اللفظي، بل المعنى الاصطلاحي الخاص، وهو ليس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الثناء على ذي الكمال، إما الاختياري أو غيره </w:t>
      </w:r>
      <w:r>
        <w:rPr>
          <w:rFonts w:eastAsia="Amiri" w:cs="Amiri" w:ascii="Amiri" w:hAnsi="Amiri"/>
          <w:color w:val="111111"/>
          <w:sz w:val="28"/>
          <w:szCs w:val="28"/>
          <w:rtl w:val="true"/>
          <w:lang w:bidi="ar-SA"/>
        </w:rPr>
        <w:t>»</w:t>
      </w:r>
      <w:r>
        <w:rPr>
          <w:rStyle w:val="FootnoteAnchor"/>
          <w:rtl w:val="true"/>
        </w:rPr>
        <w:footnoteReference w:id="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الرأيين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لغة اتفقت ،وبأي لفظ اتفق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المتعالي مُنْبِيٌّ عن صفاتِ الإكرام، ونعوت الجلال؛ لأنه موضوع لِعَلَميّة الواجب وجوده لذاته، الجامع لجميع الكمالات، المُنَزَّه عن الناقصات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استقر الأمر على هذا الاصطلاح واشتهر فيه، حتى صار لا يتبادر إلّا إليه كاشتهار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بالجود، فكما أنه إذا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فلان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سخيّ، كذلك إذا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أفاد استجماع صفاتِ الكمال ونعوتِ الجلال</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فالبدأة بالبسملة </w:t>
      </w:r>
      <w:r>
        <w:rPr>
          <w:rStyle w:val="FootnoteAnchor"/>
          <w:rtl w:val="true"/>
        </w:rPr>
        <w:footnoteReference w:id="6"/>
      </w:r>
      <w:r>
        <w:rPr>
          <w:rFonts w:ascii="Amiri" w:hAnsi="Amiri" w:eastAsia="Amiri" w:cs="Amiri"/>
          <w:color w:val="111111"/>
          <w:sz w:val="28"/>
          <w:sz w:val="28"/>
          <w:szCs w:val="28"/>
          <w:rtl w:val="true"/>
          <w:lang w:bidi="ar-SA"/>
        </w:rPr>
        <w:t>مستلزمةٌ للتحميد على أكمل وجه وأَبْلَغهِ، ويَلْزَمُ منه العَمَلُ بالخبرين معاً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التسمية المعهودة لا تستقل بالمعنى إلا بتقدير فعل أو اسم يتعلّق به الجار والمجرور ؛ لكونه عاملاً فيهما وذلك يرد على الخبرين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أنه 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رأي بعض النحاة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المبتدأ به إنما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والاسم غير 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 أنّه لا ينافي الخبر الأوّل لتضمّنه الابتداء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لكنه ينافي خبر التحميد، إذ لا يَتَحَقَّقُ امتثاله إلّا بذكر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الدلالة المذكورة سلّمنا لكن فعل القوم ينافي ما اعتذرت به عنهم؛ فإنّهم يُرْدِفونَ التسمية بالحمد وذلك يدلّ على أنّهم لَمْ يلاحظوا في التسمية حَمْداً وإلا لزم التكرار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أَجَبْنا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الأمر بالتسمية أمرٌ بلوازمها ومُقْتَضَياتها، وحيث لا يتم إلا بالمقَدَّرِ المُقَدَّمِ كان جزءاً منها معنى، وكذا القول في التحميد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لو أتى فيه باللفظ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تدلّ هذه اللفظة عليه إلّا بانضمام لفظة الجلالة، فلاجرم كانت مُتَمِّماتُ المقصود غَيْرَ منافيةٍ بَلْ مُحَصَّلَةً، إلّا أنّ الأمْرَ فى الحمد سَهْل؛ لأنّ الابتداء بالحمدِ المختصّ بالله ابتداء بحمد الله وإنْ تَأَخَّرَ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لكن المختار تَأخُره لما يأتي من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الاسم وضع للدلالة على المسمّى 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عَيْنُه، وفي الحقيقة ليس خارجاً من كل وجه وتحقيقه في غير هذا المحلّ، فلم يكن تقديمه مخلاً بالمقصود كما ذكرناه في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فعلهم لا يدلّ على المغايرة؛ بل هو أعمّ، ولا دلالة للعام على الخاص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يلزم من ذكر الخصوص جعله مدلولاً للخبر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حَمْله على أغراض أخر تأتي في محلها إن شاء الله سلّمنا لكن جاز أن يذكروه على الخصوص ليندرج في الدلالة المطابقيّة التي هي أوضح من الالتزامية وأقوى على وجه التأكيد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لكن جاز أنْ لا يَخُصوه بالذكر بناءً على جواب آخر غير ذلك يتم معه المقصود وإن كان باعتبار هذا الجواب يتم مع </w:t>
      </w:r>
    </w:p>
    <w:p>
      <w:pPr>
        <w:pStyle w:val="BookText"/>
        <w:rPr/>
      </w:pPr>
      <w:r>
        <w:rPr>
          <w:rFonts w:ascii="Amiri" w:hAnsi="Amiri" w:eastAsia="Amiri" w:cs="Amiri"/>
          <w:color w:val="111111"/>
          <w:sz w:val="28"/>
          <w:sz w:val="28"/>
          <w:szCs w:val="28"/>
          <w:rtl w:val="true"/>
          <w:lang w:bidi="ar-SA"/>
        </w:rPr>
        <w:t>عدم ذكره على الخصوص، فتطابقت الأجوبة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ذكر بَعْضُ العلماء</w:t>
      </w:r>
      <w:r>
        <w:rPr>
          <w:rStyle w:val="FootnoteAnchor"/>
          <w:rtl w:val="true"/>
        </w:rPr>
        <w:footnoteReference w:id="7"/>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هنا زائد بناءً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للذات المقدَّسة، فيصير اللفظ في قوّة الاستعانة باسم الاسم، وذلك غير واضح، فالتزم بزيادته تشريفاً منه تعالى للغة الواردة بزيادته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وقع ذلك في اللغة، قال لبيد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الحَوْلِ ثمَّ اسمُ السلام عليكما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يَبْكِ حَوْلاً كاملاً فقد اعتَذَر</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السلام عليكما، والاسم هنا 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كان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تَأْكُلُواْ مِمَّا لَمْ يُذْكَر آسْمُ اللَّهِ عَلَيْهِ</w:t>
      </w:r>
      <w:r>
        <w:rPr>
          <w:rStyle w:val="FootnoteAnchor"/>
          <w:rtl w:val="true"/>
        </w:rPr>
        <w:footnoteReference w:id="9"/>
      </w:r>
      <w:r>
        <w:rPr>
          <w:rFonts w:ascii="Amiri" w:hAnsi="Amiri" w:eastAsia="Amiri" w:cs="Amiri"/>
          <w:color w:val="111111"/>
          <w:sz w:val="28"/>
          <w:sz w:val="28"/>
          <w:szCs w:val="28"/>
          <w:rtl w:val="true"/>
          <w:lang w:bidi="ar-SA"/>
        </w:rPr>
        <w:t>إذ المراد مالَمْ يُذْكَر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نظر؛ لأنّ الفائدة في الاسم هنا موجودة، وهي الدلالة على الاكتفاء بذكراسم من أسماء الله تعالى على الذبيحة غير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الأسماء الحسنى</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تَقَرَّرَ ذلك، فعلى القول بزيادته يقوى الإشكال؛ حيث لم يبدأ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ولا بما يلزمه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Style w:val="FootnoteAnchor"/>
          <w:rtl w:val="true"/>
        </w:rPr>
        <w:footnoteReference w:id="11"/>
      </w:r>
      <w:r>
        <w:rPr>
          <w:rFonts w:ascii="Amiri" w:hAnsi="Amiri" w:eastAsia="Amiri" w:cs="Amiri"/>
          <w:color w:val="111111"/>
          <w:sz w:val="28"/>
          <w:sz w:val="28"/>
          <w:szCs w:val="28"/>
          <w:rtl w:val="true"/>
          <w:lang w:bidi="ar-SA"/>
        </w:rPr>
        <w:t>وارد على خبر التحميد خاصة، وفيه 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الباء للمصاحبة أو الاستعانة أو الملابسة المطلقة، ولا شك أن مصاحبة شيء لشيء لا تنافي مصاحبة غيره، وكذا الاستعانة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نظر؛ لأنّ الإشكال إنّما نشأ من جانب الابتداء لا من جانب 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قرّب فالابتداء لا يتفق بالأمرين معاً سواء في ذلك الاستعانة وغيرها؛ لأنها وإن صدقت من حيث هي فإنّها منافية من حيث الابتداء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والظاهر أنّ الطريق الوسط هو الحق، واليمين والشمال مضلة</w:t>
      </w:r>
      <w:r>
        <w:rPr>
          <w:rStyle w:val="FootnoteAnchor"/>
          <w:rtl w:val="true"/>
        </w:rPr>
        <w:footnoteReference w:id="12"/>
      </w:r>
      <w:r>
        <w:rPr>
          <w:rFonts w:ascii="Amiri" w:hAnsi="Amiri" w:eastAsia="Amiri" w:cs="Amiri"/>
          <w:color w:val="111111"/>
          <w:sz w:val="28"/>
          <w:sz w:val="28"/>
          <w:szCs w:val="28"/>
          <w:rtl w:val="true"/>
          <w:lang w:bidi="ar-SA"/>
        </w:rPr>
        <w:t>، 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يبدأ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يبين فيه متعلّق الابتداء،</w:t>
      </w:r>
    </w:p>
    <w:p>
      <w:pPr>
        <w:pStyle w:val="BookText"/>
        <w:rPr/>
      </w:pPr>
      <w:r>
        <w:rPr>
          <w:rFonts w:ascii="Amiri" w:hAnsi="Amiri" w:eastAsia="Amiri" w:cs="Amiri"/>
          <w:color w:val="111111"/>
          <w:sz w:val="28"/>
          <w:sz w:val="28"/>
          <w:szCs w:val="28"/>
          <w:rtl w:val="true"/>
          <w:lang w:bidi="ar-SA"/>
        </w:rPr>
        <w:t xml:space="preserve">فإما أن يكون المراد لم يبدأ فيه بقراءة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بكتابة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يصلح 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الاستدلال بالأوّل؛ لأنّ جَعْلَه علة التقدير في التصنيف بالبسملة يقتضي التلفظ بها وهو غير لازم؛ بل الواقع خلافه؛ فإنّ كتابتها لا تستدعي القراءة، وهم إنما احتجوا بالخبر على تقديرها أوائل كتبهم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أراد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الكتابة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أشكل الحال أيضاً؛ لأنّه يلزم على ذلك أنّ مَنْ أراد الحياكة وغيرها أنْ يبتدئ أوّلاً فيكتب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يشتغل بعمله، وهو خلاف المعمول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قرره بعض مشايخنا المعاصرين</w:t>
      </w:r>
      <w:r>
        <w:rPr>
          <w:rStyle w:val="FootnoteAnchor"/>
          <w:rtl w:val="true"/>
        </w:rPr>
        <w:footnoteReference w:id="13"/>
      </w:r>
      <w:r>
        <w:rPr>
          <w:rFonts w:ascii="Amiri" w:hAnsi="Amiri" w:eastAsia="Amiri" w:cs="Amiri"/>
          <w:color w:val="111111"/>
          <w:sz w:val="28"/>
          <w:sz w:val="28"/>
          <w:szCs w:val="28"/>
          <w:rtl w:val="true"/>
          <w:lang w:bidi="ar-SA"/>
        </w:rPr>
        <w:t>أجلّهم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إنّما يلزم لو أراد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الجزءين على التعيين كما ذكره المعترض، وذلك غير لازم؛ لأنه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عبّر بالبدأة باللفظ الكلّي المتناول للفردين معاً على البدلية أو الاجتماع، على معنى أنّ الغرض الابتداء بأي فرد اتفق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الأمر الكلّي لا وجود له إلا في ضمن جزئياته المعينة، فأي فرد فرض وجد معه الكلى أعني البدأة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ويحصل المطلوب، وهذا هو السر في إتيانه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باللفظ الكلّي حتّى يتمّ الغرض</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البدأة بالكتابة في غيرها من الأعمال لا يفهم إرادتها عرفاً؛ فإنّ السيد إذا قال لعبده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أن يستعمله في شيء من الأعمال غير الكتابة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ابتدئ باسم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يقتضي اللفظ عرفاً إلا القراءة فنقول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أن يخص بعض الأفراد بالقرينة، وذلك لا ينافي العموم؛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عام إلا وقَدْ 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لوتم ذلك، ويبقى الباقي على عموم أصله</w:t>
      </w:r>
      <w:r>
        <w:rPr>
          <w:rFonts w:eastAsia="Amiri" w:cs="Amiri" w:ascii="Amiri" w:hAnsi="Amiri"/>
          <w:color w:val="111111"/>
          <w:sz w:val="28"/>
          <w:szCs w:val="28"/>
          <w:rtl w:val="true"/>
          <w:lang w:bidi="ar-SA"/>
        </w:rPr>
        <w:t xml:space="preserve">. </w:t>
      </w:r>
      <w:bookmarkStart w:id="34" w:name="pg10124_77620"/>
    </w:p>
    <w:p>
      <w:pPr>
        <w:pStyle w:val="BookText"/>
        <w:rPr/>
      </w:pPr>
      <w:bookmarkEnd w:id="34"/>
      <w:r>
        <w:rPr>
          <w:rFonts w:ascii="Amiri" w:hAnsi="Amiri" w:eastAsia="Amiri" w:cs="Amiri"/>
          <w:color w:val="111111"/>
          <w:sz w:val="28"/>
          <w:sz w:val="28"/>
          <w:szCs w:val="28"/>
          <w:rtl w:val="true"/>
          <w:lang w:bidi="ar-SA"/>
        </w:rPr>
        <w:t xml:space="preserve">إذا تمهدت هذه المقدّمة فلنشرع في بيان مفردات التسمية على التفصيل وينظمه مباحث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Heading4"/>
        <w:numPr>
          <w:ilvl w:val="3"/>
          <w:numId w:val="1"/>
        </w:numPr>
        <w:rPr/>
      </w:pPr>
      <w:bookmarkStart w:id="35" w:name="__RefHeading___Toc651390_1067777946"/>
      <w:bookmarkStart w:id="36" w:name="_Toc10"/>
      <w:bookmarkEnd w:id="35"/>
      <w:r>
        <w:rPr>
          <w:rtl w:val="true"/>
        </w:rPr>
        <w:t>«</w:t>
      </w:r>
      <w:r>
        <w:rPr>
          <w:rtl w:val="true"/>
        </w:rPr>
        <w:t>بسم الله</w:t>
      </w:r>
      <w:r>
        <w:rPr>
          <w:rtl w:val="true"/>
        </w:rPr>
        <w:t>»</w:t>
      </w:r>
      <w:r>
        <w:rPr>
          <w:rtl w:val="true"/>
        </w:rPr>
        <w:t xml:space="preserve">یحتاج </w:t>
      </w:r>
      <w:r>
        <w:rPr>
          <w:rtl w:val="true"/>
        </w:rPr>
        <w:t>-</w:t>
      </w:r>
      <w:r>
        <w:rPr>
          <w:rtl w:val="true"/>
        </w:rPr>
        <w:t>لغه</w:t>
      </w:r>
      <w:r>
        <w:rPr>
          <w:rtl w:val="true"/>
        </w:rPr>
        <w:t>-</w:t>
      </w:r>
      <w:r>
        <w:rPr>
          <w:rtl w:val="true"/>
        </w:rPr>
        <w:t>ألی تقدیر محذوف</w:t>
      </w:r>
      <w:bookmarkEnd w:id="36"/>
    </w:p>
    <w:p>
      <w:pPr>
        <w:pStyle w:val="BookText"/>
        <w:rPr/>
      </w:pPr>
      <w:r>
        <w:rPr>
          <w:rFonts w:ascii="Amiri" w:hAnsi="Amiri" w:eastAsia="Amiri" w:cs="Amiri"/>
          <w:color w:val="111111"/>
          <w:sz w:val="28"/>
          <w:sz w:val="28"/>
          <w:szCs w:val="28"/>
          <w:rtl w:val="true"/>
          <w:lang w:bidi="ar-SA"/>
        </w:rPr>
        <w:t xml:space="preserve">الجار والمجرور، أعني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معنى له في نفسه إلا بتقدير عامل محذوف إمّا اسماً؛ لدلالته على الدوام والثبات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ابتدائي أو تصنيفي أو عملي؛ أو فعلاً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ابتدأتُ أو صَنَّفْتُ كما يقال للمسافر والمعرس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باليمن والبركة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حللت وارتحلت وأعْرَستَ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التقديرين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فيجوز تقديمه؛ لكونه عاملاً، وتأخيره؛ ليختص اسم الله  بالتقدم، جرياً على القاعدة العربية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تقديم الأشرف على المشروف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التقادير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جَعْلُه من لوازم المقصود في التصنيف ولوازمه، وكذا في غيره كما في المثال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وجَعْلُه أعم من ذلك أو مغايراً له بناءً على حصول الامتثال به؛ لصدق التسمية حينئذ؛ إذ لا إشعار بنوع المحذوف، بل بالبدأة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وأولى منه قوله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تَتْرُكِ البسملة ولو كتبت شِعْراً</w:t>
      </w:r>
      <w:r>
        <w:rPr>
          <w:rFonts w:eastAsia="Amiri" w:cs="Amiri" w:ascii="Amiri" w:hAnsi="Amiri"/>
          <w:color w:val="111111"/>
          <w:sz w:val="28"/>
          <w:szCs w:val="28"/>
          <w:rtl w:val="true"/>
          <w:lang w:bidi="ar-SA"/>
        </w:rPr>
        <w:t>»</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أبعد من إرادة المعنى المناسب للمبتدا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وكذا ماروي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ما كتب القلم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بِسْمِ اللهِ الرَّحْمَنِ الرَّحِيمِ ، ثمّ كتب الدنيا وما هو كائن فيها إلى يوم القيامة، فإذا كتبتم كتاباً فاكتبوا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 تأسياً بكتاب ربِّكم</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هذا الخبر بعض علمائنا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سياق وجه الابتداء بالبسملة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وهو كالشمس فى الدلالة على أنّ المقصود بالتسمية ليس الاستعانة بالمقصود بالذات لكمال قدرته تعالى،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نفعل ذلك للتأسي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لينتفعوا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الانتفاع ملزوماً له، لكن لا على جهة التعليل، وكذا علّل الابتداء بالتأسي بكتاب الله والتعرض للثواب بقراءتها؛ لما روي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بِسْمِ اللَّهِ الرَّحْمَنِ الرَّحِيمِ ، كتب الله له أربعة آلاف حسنة ومحا عنه أربعة آلاف سيئة، ورفع له أربعة آلاف درجة</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فجعل نيل الثواب علّة التسمية وهو دالّ على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أيضاً باعتبار آخر، وهو أن الثواب معلّق على قراءتها مجردة، وكما أنه التجرّد لا يعتد بالمحذوف إلا بتصحيح التركيب، فكذا إتباعها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طوّلنا الكلام في توضيح هذا الوجه لوجه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العرف والاستعمال لا يخلوان من الدلالة على المناسبة وحينئذ الأقسام ثمانية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 هذين الوجهين لم أقف عليهما لمن سبق؛ بل اقتصروا على تقرير الأربعة الأول وهو الاسم والفعل، مع التقدم والتأخر، لكن وجههم ما قد عرفت وأيضاً فإنّ المقصود من التقدير تمام تركيب البسملة على الوجه المصحح له لغةً، وهو يتم بذلك مع ورود الأخبار به على ما 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الأقسام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أَرْجَحُها جَعْلُه اسماً متأخراً </w:t>
      </w:r>
      <w:r>
        <w:rPr>
          <w:rStyle w:val="FootnoteAnchor"/>
          <w:rtl w:val="true"/>
        </w:rPr>
        <w:footnoteReference w:id="17"/>
      </w:r>
      <w:r>
        <w:rPr>
          <w:rFonts w:ascii="Amiri" w:hAnsi="Amiri" w:eastAsia="Amiri" w:cs="Amiri"/>
          <w:color w:val="111111"/>
          <w:sz w:val="28"/>
          <w:sz w:val="28"/>
          <w:szCs w:val="28"/>
          <w:rtl w:val="true"/>
          <w:lang w:bidi="ar-SA"/>
        </w:rPr>
        <w:t xml:space="preserve">من لوازم الفعل المقصود، 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قوة جانبه اللغوي والعقلي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مَجْرنها وَمُرْسَهَا</w:t>
      </w:r>
      <w:r>
        <w:rPr>
          <w:rStyle w:val="FootnoteAnchor"/>
          <w:rtl w:val="true"/>
        </w:rPr>
        <w:footnoteReference w:id="18"/>
      </w:r>
      <w:r>
        <w:rPr>
          <w:rFonts w:ascii="Amiri" w:hAnsi="Amiri" w:eastAsia="Amiri" w:cs="Amiri"/>
          <w:color w:val="111111"/>
          <w:sz w:val="28"/>
          <w:sz w:val="28"/>
          <w:szCs w:val="28"/>
          <w:rtl w:val="true"/>
          <w:lang w:bidi="ar-SA"/>
        </w:rPr>
        <w:t>فإنّه جعل اسماً متأخّراً من متعلّق أحوال السفينة، فإنّها منحصرة في السير والاسترسال</w:t>
      </w:r>
      <w:r>
        <w:rPr>
          <w:rFonts w:eastAsia="Amiri" w:cs="Amiri" w:ascii="Amiri" w:hAnsi="Amiri"/>
          <w:color w:val="111111"/>
          <w:sz w:val="28"/>
          <w:szCs w:val="28"/>
          <w:rtl w:val="true"/>
          <w:lang w:bidi="ar-SA"/>
        </w:rPr>
        <w:t xml:space="preserve">. </w:t>
      </w:r>
      <w:bookmarkStart w:id="37" w:name="pg10124_77622"/>
    </w:p>
    <w:p>
      <w:pPr>
        <w:pStyle w:val="BookText"/>
        <w:rPr/>
      </w:pPr>
      <w:bookmarkEnd w:id="3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Heading4"/>
        <w:numPr>
          <w:ilvl w:val="3"/>
          <w:numId w:val="1"/>
        </w:numPr>
        <w:rPr/>
      </w:pPr>
      <w:bookmarkStart w:id="38" w:name="__RefHeading___Toc651392_1067777946"/>
      <w:bookmarkStart w:id="39" w:name="_Toc11"/>
      <w:bookmarkEnd w:id="38"/>
      <w:r>
        <w:rPr>
          <w:rtl w:val="true"/>
        </w:rPr>
        <w:t>الباء فی</w:t>
      </w:r>
      <w:r>
        <w:rPr>
          <w:rtl w:val="true"/>
        </w:rPr>
        <w:t>«</w:t>
      </w:r>
      <w:r>
        <w:rPr>
          <w:rtl w:val="true"/>
        </w:rPr>
        <w:t>بسم الله</w:t>
      </w:r>
      <w:r>
        <w:rPr>
          <w:rtl w:val="true"/>
        </w:rPr>
        <w:t>»</w:t>
      </w:r>
      <w:r>
        <w:rPr>
          <w:rtl w:val="true"/>
        </w:rPr>
        <w:t>للاستعانه أو المصاحبه</w:t>
      </w:r>
      <w:bookmarkEnd w:id="39"/>
    </w:p>
    <w:p>
      <w:pPr>
        <w:pStyle w:val="BookText"/>
        <w:rPr/>
      </w:pPr>
      <w:r>
        <w:rPr>
          <w:rFonts w:ascii="Amiri" w:hAnsi="Amiri" w:eastAsia="Amiri" w:cs="Amiri"/>
          <w:color w:val="111111"/>
          <w:sz w:val="28"/>
          <w:sz w:val="28"/>
          <w:szCs w:val="28"/>
          <w:rtl w:val="true"/>
          <w:lang w:bidi="ar-SA"/>
        </w:rPr>
        <w:t>الباء فيها يجوز كونها للاستعانة على ما هو بصدده، وحينئذ يتحتم أو يترجّح جعل المقدَّر المحذوف هو الفعل المطلوب وما يلحقه؛ لأنّ الاستعانة إنما تكون عليه ويبعد الاستعانة على فعل عند فعل آخر، فإنّ أصعب الأوجاع الحاضرة، ولما بيناه من العرف والاستعمال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جَعْلُها للمصاحبة على وجه التيمّن به والتبرك بمصاحبتها لفعل المقصود، وربما كانت المصاحبة ملزومةً للإعانة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ترجيح الثاني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يقتضي الاستدامة، ففيها تعميم الفعل مع التسمية كما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تَنْبُتُ بِالدُّهْنِ</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تنبت ثمارها وفيها الدهن، فيقتضي تلازمهما متى وجدت، بخلاف الاستعانة؛ فإنّه يكفي فيها حصولها عند الابتداء وإن جاز فيها الاستمرار بخلاف الثاني، فإنّ الاستمرار من لوازمه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فيه نوعاً من البلاغة المرجّحة له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بتقليل اللفظ وتكثير المعنى؛ لأنه إذا كانت الباء للمصاحبة كان الجار والمجرور متعلقاً بالفعل أو الاسم المحذوف لابمتعلّقه بخلاف الاستعانة، فإنّها تقتضي مستعيناً ومستعاناً عليه، والأولى أقلّ لفظاً، وأهل الأدب</w:t>
      </w:r>
      <w:r>
        <w:rPr>
          <w:rStyle w:val="FootnoteAnchor"/>
          <w:rtl w:val="true"/>
        </w:rPr>
        <w:footnoteReference w:id="20"/>
      </w:r>
      <w:r>
        <w:rPr>
          <w:rFonts w:ascii="Amiri" w:hAnsi="Amiri" w:eastAsia="Amiri" w:cs="Amiri"/>
          <w:color w:val="111111"/>
          <w:sz w:val="28"/>
          <w:sz w:val="28"/>
          <w:szCs w:val="28"/>
          <w:rtl w:val="true"/>
          <w:lang w:bidi="ar-SA"/>
        </w:rPr>
        <w:t>يرجحون بنقصان حرفٍ فضلاً عن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الأسلوب جرئ مواضع عجيبة من كلام الله تعالى يعرفها من وقف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w:t>
      </w:r>
      <w:bookmarkStart w:id="40" w:name="pg10124_77623"/>
    </w:p>
    <w:p>
      <w:pPr>
        <w:pStyle w:val="BookText"/>
        <w:rPr/>
      </w:pPr>
      <w:bookmarkEnd w:id="40"/>
      <w:r>
        <w:rPr>
          <w:rFonts w:ascii="Amiri" w:hAnsi="Amiri" w:eastAsia="Amiri" w:cs="Amiri"/>
          <w:color w:val="111111"/>
          <w:sz w:val="28"/>
          <w:sz w:val="28"/>
          <w:szCs w:val="28"/>
          <w:rtl w:val="true"/>
          <w:lang w:bidi="ar-SA"/>
        </w:rPr>
        <w:t xml:space="preserve">المثل الوجيز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 أنفى للقتل</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وهو من محاسن الأمثال ووجيزها وأدلّها على المعاني، فعارضه الله تعالى بأخصر منه وأدلّ على محاسن المعاني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الْقِصَاصِ حَيَوَةٌ</w:t>
      </w:r>
      <w:r>
        <w:rPr>
          <w:rStyle w:val="FootnoteAnchor"/>
          <w:rtl w:val="true"/>
        </w:rPr>
        <w:footnoteReference w:id="22"/>
      </w:r>
      <w:r>
        <w:rPr>
          <w:rFonts w:ascii="Amiri" w:hAnsi="Amiri" w:eastAsia="Amiri" w:cs="Amiri"/>
          <w:color w:val="111111"/>
          <w:sz w:val="28"/>
          <w:sz w:val="28"/>
          <w:szCs w:val="28"/>
          <w:rtl w:val="true"/>
          <w:lang w:bidi="ar-SA"/>
        </w:rPr>
        <w:t>، فإنّه دلّ عليه وزيادة تحققه في المعاني مع نقص أربعة أحرف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باب متسع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ترجّح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الخبر لم يدلّ إلا على الابتداء؛ والاستدامة غَيْرُ ملحوظة ،فالقدر الزائد من المصاحبة غير مرجّح لاشتراكهما في 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الابتداء لا ينافي غيره مع حصوله خصوصاً مع حُسْنِه في نفسه وكماله وتَعَلُّقِ الغرض به وهو مرجّح بأمرٍ خارج أو لازم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الاسم</w:t>
      </w:r>
    </w:p>
    <w:p>
      <w:pPr>
        <w:pStyle w:val="BookText"/>
        <w:rPr/>
      </w:pPr>
      <w:r>
        <w:rPr>
          <w:rFonts w:ascii="Amiri" w:hAnsi="Amiri" w:eastAsia="Amiri" w:cs="Amiri"/>
          <w:color w:val="111111"/>
          <w:sz w:val="28"/>
          <w:sz w:val="28"/>
          <w:szCs w:val="28"/>
          <w:rtl w:val="true"/>
          <w:lang w:bidi="ar-SA"/>
        </w:rPr>
        <w:t>والبحث فيه يتم بأمور</w:t>
      </w:r>
      <w:r>
        <w:rPr>
          <w:rFonts w:eastAsia="Amiri" w:cs="Amiri" w:ascii="Amiri" w:hAnsi="Amiri"/>
          <w:color w:val="111111"/>
          <w:sz w:val="28"/>
          <w:szCs w:val="28"/>
          <w:rtl w:val="true"/>
          <w:lang w:bidi="ar-SA"/>
        </w:rPr>
        <w:t>:</w:t>
      </w:r>
    </w:p>
    <w:p>
      <w:pPr>
        <w:pStyle w:val="Heading4"/>
        <w:numPr>
          <w:ilvl w:val="3"/>
          <w:numId w:val="1"/>
        </w:numPr>
        <w:rPr/>
      </w:pPr>
      <w:bookmarkStart w:id="41" w:name="__RefHeading___Toc651394_1067777946"/>
      <w:bookmarkStart w:id="42" w:name="_Toc12"/>
      <w:bookmarkEnd w:id="41"/>
      <w:r>
        <w:rPr>
          <w:rtl w:val="true"/>
        </w:rPr>
        <w:t>مفهومه الاسم الاصطلاحي</w:t>
      </w:r>
      <w:bookmarkEnd w:id="42"/>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مفهومه الاصطلاحي؛ لأنّ التصديق بالشيء مسبوق بتصوّره المتوقف على تعريفه بالحدّ أو الرسم وعرّف بتعريفات أبعدها عن الفساد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اللفظ الدال على المعنى بالاستقلال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حسنه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فإنّ دلالة الاسم على المعنى موقوفةٌ على تفسير المعنى ،وتميّزه ليوضع له اللفظ، فلو استفيد بعينه من اللفظ لزم الدور</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ويرشد إلى ذلك أنّ السيد لو أمر عَبْدَه الجاهل بمعنى 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بالإتيان به لم يَعْلَمْ حقيقته من لفظه، ولو عَلِمَ ذلك لأتى به فظهر أنّ اللفظ ليس دالاً على المعنى، بل متى قال الواضع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متى سمعتم لفظ كذا فافهموا منه معنى كذا فإنّي قد خصصته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أنّ السامع لا بد أن يكون عارفاً بالمعنى قبل سماع اللفظ الموضوع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والأسد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اللفظ الموضوع للدلالة على كون المعنى هو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فيدخل فيه المسمّى المجهول للمأمور؛ لصدق الدلالة وإن جهلت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الاسم مشتق لا جامد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منهم الاتفاق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اختلفوا فيما منه الاشتقاق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الأكثرون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مشتق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الارتفاع والعُلو؛ لأنه سَما على مسمّاه وعلى ما تحته من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آخرون إنّه مشتق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مصدر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جَعَلْتُ له علامةً ويقال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علامة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للمسمّى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حجّةُ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الجمع والتصغير يَرُدّانِ الكلمة إلى أصلها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جمع الاسم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وصُغر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إنما يصح إذا كان أصله بعد الاشتقاق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ليرجع إلى ذلك؛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يصير مع التصغير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سُميواً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قلبت الواو ياء وأدغمت؛ لاجتماع الواو والياء، فأسبق أحدهما بالسكون، فإنّه سبب لقلب الواو ياء لاجتماع الواو والياء والإدغام؛ فلو كان الاشتقاق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لوجب أن يُجمع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أوصاف وأوزان ويصفّر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حذفت الواو وعوّضت بالهاء كما في أمثالها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جُمِعَ أو صُغُرَ يُرَدُّ إلى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إنّما يتمّ إن 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المصدر؛ لأنه حينئذ يكون أصلُها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إذا جعلت بمعنى العلامة فلا نسلّم أن أصلها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يجوز أنْ يكون أصلها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 الاسم بعد الاشتقاق ما ذكرتم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نظر؛ لأنّ ذلك مخالف لمصطلح أهل اللغة من أنّ 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ادَّعَيْتُموه يحتاج إلى دليل ولا بد من بيانه حتى نعلمه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فإنّ الجوهري نص على ذلك</w:t>
      </w:r>
      <w:r>
        <w:rPr>
          <w:rStyle w:val="FootnoteAnchor"/>
          <w:rtl w:val="true"/>
        </w:rPr>
        <w:footnoteReference w:id="23"/>
      </w:r>
      <w:r>
        <w:rPr>
          <w:rFonts w:ascii="Amiri" w:hAnsi="Amiri" w:eastAsia="Amiri" w:cs="Amiri"/>
          <w:color w:val="111111"/>
          <w:sz w:val="28"/>
          <w:sz w:val="28"/>
          <w:szCs w:val="28"/>
          <w:rtl w:val="true"/>
          <w:lang w:bidi="ar-SA"/>
        </w:rPr>
        <w:t xml:space="preserve">وقطع بأن 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حجّة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منع الدلالة؛ فإنّ الجوهري وإن كان من أئمة اللغة إلا أنه لا يُحتج به على أئمة </w:t>
      </w:r>
      <w:bookmarkStart w:id="43" w:name="pg10124_77625"/>
    </w:p>
    <w:p>
      <w:pPr>
        <w:pStyle w:val="BookText"/>
        <w:rPr/>
      </w:pPr>
      <w:bookmarkEnd w:id="43"/>
      <w:r>
        <w:rPr>
          <w:rFonts w:ascii="Amiri" w:hAnsi="Amiri" w:eastAsia="Amiri" w:cs="Amiri"/>
          <w:color w:val="111111"/>
          <w:sz w:val="28"/>
          <w:sz w:val="28"/>
          <w:szCs w:val="28"/>
          <w:rtl w:val="true"/>
          <w:lang w:bidi="ar-SA"/>
        </w:rPr>
        <w:t xml:space="preserve">العربية مطلقاً؛ فقد قال بعض الأفاضل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معرض النقض على الزمخشري بكلام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عكسه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مسألة أدبية</w:t>
      </w:r>
      <w:r>
        <w:rPr>
          <w:rFonts w:eastAsia="Amiri" w:cs="Amiri" w:ascii="Amiri" w:hAnsi="Amiri"/>
          <w:color w:val="111111"/>
          <w:sz w:val="28"/>
          <w:szCs w:val="28"/>
          <w:rtl w:val="true"/>
          <w:lang w:bidi="ar-SA"/>
        </w:rPr>
        <w:t>.</w:t>
      </w:r>
    </w:p>
    <w:p>
      <w:pPr>
        <w:pStyle w:val="Heading4"/>
        <w:numPr>
          <w:ilvl w:val="3"/>
          <w:numId w:val="1"/>
        </w:numPr>
        <w:rPr/>
      </w:pPr>
      <w:bookmarkStart w:id="44" w:name="__RefHeading___Toc651396_1067777946"/>
      <w:bookmarkStart w:id="45" w:name="_Toc13"/>
      <w:bookmarkEnd w:id="44"/>
      <w:r>
        <w:rPr>
          <w:rtl w:val="true"/>
        </w:rPr>
        <w:t xml:space="preserve">إضافة </w:t>
      </w:r>
      <w:r>
        <w:rPr>
          <w:rtl w:val="true"/>
        </w:rPr>
        <w:t>«</w:t>
      </w:r>
      <w:r>
        <w:rPr>
          <w:rtl w:val="true"/>
        </w:rPr>
        <w:t>اسم</w:t>
      </w:r>
      <w:r>
        <w:rPr>
          <w:rtl w:val="true"/>
        </w:rPr>
        <w:t xml:space="preserve">» </w:t>
      </w:r>
      <w:r>
        <w:rPr>
          <w:rtl w:val="true"/>
        </w:rPr>
        <w:t xml:space="preserve">الی لفظ الجلاله </w:t>
      </w:r>
      <w:r>
        <w:rPr>
          <w:rtl w:val="true"/>
        </w:rPr>
        <w:t>«</w:t>
      </w:r>
      <w:r>
        <w:rPr>
          <w:rtl w:val="true"/>
        </w:rPr>
        <w:t>الله</w:t>
      </w:r>
      <w:r>
        <w:rPr>
          <w:rtl w:val="true"/>
        </w:rPr>
        <w:t>»</w:t>
      </w:r>
      <w:bookmarkEnd w:id="45"/>
    </w:p>
    <w:p>
      <w:pPr>
        <w:pStyle w:val="BookText"/>
        <w:rPr/>
      </w:pPr>
      <w:r>
        <w:rPr>
          <w:rFonts w:ascii="Amiri" w:hAnsi="Amiri" w:eastAsia="Amiri" w:cs="Amiri"/>
          <w:color w:val="111111"/>
          <w:sz w:val="28"/>
          <w:sz w:val="28"/>
          <w:szCs w:val="28"/>
          <w:rtl w:val="true"/>
          <w:lang w:bidi="ar-SA"/>
        </w:rPr>
        <w:t>حجّة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الاسم علامة قطعاً، والارتفاع والعلوّ ليس فيهما علامة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وحصول رفعة للمسمّى باعتباره معنى مجازي لاحقيقي، واتفق أهل صناعة الاشتقاق على أن المعنى المجازي لا يصح الاشتقاق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 لمنع كون العلوّ هنا مجازيّاً؛ بل العلوّ مقولُ بالاشتراك على معانٍ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 المكاني وهو لا يتم هنا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 الشرفي وهو معنوي عقلي لا حسّي، وهذا منه، إلى غير ذلك مما نص عليه 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في حقيقته مطابقة الوصفين له دون ما ادعوه، والاتفاق على اطّراد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تقدير توجههما فالأوّل أولى؛ لأنّ بينه وبين أصله مناسبةً من جهة اللفظ والمعنى، بخلاف الثاني؛ فإنّ المناسبة بينهما إنّما هي من جهة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تَعَلُّقُ العامل باسم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 من الأسماء الحسنى للذات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يستدعي تعلقه باسم الاسم لابه، وظاهر تغايرهما، فما وجه السر في ذلك ؟ وأجيب بإمكان التغاير؛ لأنّ الاسم هنا بمعنى التسمية، والتسمية غير الاسم؛ لأنّ الاسم هو اللازم للمسمّى والتسمية هو التلفظ بالاسم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وارد على الاسم المضاف إليه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التلفظ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تسمية للذات، فيلزم إضافة التسمية إلى التسمية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إضافة الاسم الملفوظ إلى الاسم المعنوي فلا تتحد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 لأنّ ذلك وإن صحح الإضافة من جهة إضافة الشيء إلى نفسه إلّا أنّها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يدلّ عليه ما رواه الصدوق في التوحيد، 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الرضا قال</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أي أسم على نفسي سمة من سمات الله عزوجل وهي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التسمية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لاتفي ببيان السرّ في تعليق العمل على الاسم الثاني دون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أنا نمنع صحة التأويل المصحح للإضافة؛ لأنه اعترف بمغايرة الاسم للتسمية، فهوإنّما علّق المطلوب على الاسم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أبتدئ باسم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فاستعمال الاسم المعترف بمغايرته للتسمية فيها لاوجه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أيضاً 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الكلام حذف مضاف تقديره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باسم مسمّى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من تصحيح الإضافة لابيان السرّ في استعمال المجاز المرجوح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الاسم زائد ذَكَره الله تعالى تشريفاً للغة العرب الواردة بجواز زيادته </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توضيحه أنّ لغة العرب يجوز فيها الزيادة والنقصان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 الله تعالى الأمرين معاً كقوله تعالى لَيْسَ كَمِثْلِهِ شَيْءٌ</w:t>
      </w:r>
      <w:r>
        <w:rPr>
          <w:rStyle w:val="FootnoteAnchor"/>
          <w:rtl w:val="true"/>
        </w:rPr>
        <w:footnoteReference w:id="25"/>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وإلا لزم أن يكون له مثل لا مِثْلَ له وهو محال، فقد استعمل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الحول ثم اسم السلام عليكما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داع يناديه باسم الماء</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تقدمت الإشارة إليه</w:t>
      </w:r>
      <w:r>
        <w:rPr>
          <w:rStyle w:val="FootnoteAnchor"/>
          <w:rtl w:val="true"/>
        </w:rPr>
        <w:footnoteReference w:id="27"/>
      </w:r>
      <w:r>
        <w:rPr>
          <w:rFonts w:ascii="Amiri" w:hAnsi="Amiri" w:eastAsia="Amiri" w:cs="Amiri"/>
          <w:color w:val="111111"/>
          <w:sz w:val="28"/>
          <w:sz w:val="28"/>
          <w:szCs w:val="28"/>
          <w:rtl w:val="true"/>
          <w:lang w:bidi="ar-SA"/>
        </w:rPr>
        <w:t>، فأجرى الله تعالى الكلام على هذه القاعدة تصحيحاً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مرّ</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الجواب 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اسماً للذات المقدَّسة خارجاً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التغاير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شديد الالتصاق بها دون غيره من الأسماء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ترجع إليه ولا يرجع هو إلى شيء منها، ويجري صفة له ولا ينعكس ويختص بالمعبود الحق تعالى، ولا يُطلق على غيره حقيقة ولا مجازاً، دون غيره من الأسماء فإنها قد تطلق على </w:t>
      </w:r>
      <w:bookmarkStart w:id="46" w:name="pg10124_77627"/>
    </w:p>
    <w:p>
      <w:pPr>
        <w:pStyle w:val="BookText"/>
        <w:rPr/>
      </w:pPr>
      <w:bookmarkEnd w:id="46"/>
      <w:r>
        <w:rPr>
          <w:rFonts w:ascii="Amiri" w:hAnsi="Amiri" w:eastAsia="Amiri" w:cs="Amiri"/>
          <w:color w:val="111111"/>
          <w:sz w:val="28"/>
          <w:sz w:val="28"/>
          <w:szCs w:val="28"/>
          <w:rtl w:val="true"/>
          <w:lang w:bidi="ar-SA"/>
        </w:rPr>
        <w:t>أحد الوجهين، حتى قيل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تَعْلَمُ لَهُ سَمِيًّا</w:t>
      </w:r>
      <w:r>
        <w:rPr>
          <w:rStyle w:val="FootnoteAnchor"/>
          <w:rtl w:val="true"/>
        </w:rPr>
        <w:footnoteReference w:id="28"/>
      </w:r>
      <w:r>
        <w:rPr>
          <w:rFonts w:ascii="Amiri" w:hAnsi="Amiri" w:eastAsia="Amiri" w:cs="Amiri"/>
          <w:color w:val="111111"/>
          <w:sz w:val="28"/>
          <w:sz w:val="28"/>
          <w:szCs w:val="28"/>
          <w:rtl w:val="true"/>
          <w:lang w:bidi="ar-SA"/>
        </w:rPr>
        <w:t>أي هل تعلم أحداً يسمّى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جاز إقامته مقام الذات بهذا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وإضافة الاسم إليه كما نسبت باقي الأسماء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بضرب من التجوز، والمجاز يعوّل عليه إذا اقتضاه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يكاد يُوجَدُ في الأجوبة المتقدّمة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الاسم أربع لغات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الهمزة وبضمها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السين وضتها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وزاد غيره خامسةً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أسماك شماً مباركاً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آثرك الله به إيثاركا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الاحتجاج بالبيت نظر؛ لجواز كونه بضم السين ونصبه على المفعوليّة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يحصل الفرق مع التجرّد عن العوامل الخارجيّة</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عن الاسم المقدَّس المعبّر عنه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من وجوه </w:t>
      </w:r>
      <w:r>
        <w:rPr>
          <w:rFonts w:eastAsia="IRNazanin" w:cs="IRNazanin"/>
          <w:color w:val="111111"/>
          <w:sz w:val="28"/>
          <w:szCs w:val="28"/>
          <w:rtl w:val="true"/>
          <w:lang w:bidi="fa-IR"/>
        </w:rPr>
        <w:t>:</w:t>
      </w:r>
    </w:p>
    <w:p>
      <w:pPr>
        <w:pStyle w:val="Heading4"/>
        <w:numPr>
          <w:ilvl w:val="3"/>
          <w:numId w:val="1"/>
        </w:numPr>
        <w:rPr/>
      </w:pPr>
      <w:bookmarkStart w:id="47" w:name="__RefHeading___Toc651398_1067777946"/>
      <w:bookmarkStart w:id="48" w:name="_Toc14"/>
      <w:bookmarkEnd w:id="47"/>
      <w:r>
        <w:rPr>
          <w:rtl w:val="true"/>
        </w:rPr>
        <w:t xml:space="preserve">علميّه اسم الجلاله </w:t>
      </w:r>
      <w:r>
        <w:rPr>
          <w:rtl w:val="true"/>
        </w:rPr>
        <w:t>«</w:t>
      </w:r>
      <w:r>
        <w:rPr>
          <w:rtl w:val="true"/>
        </w:rPr>
        <w:t>الله</w:t>
      </w:r>
      <w:r>
        <w:rPr>
          <w:rtl w:val="true"/>
        </w:rPr>
        <w:t>»</w:t>
      </w:r>
      <w:r>
        <w:rPr>
          <w:rtl w:val="true"/>
        </w:rPr>
        <w:t>علی الذات المقدسه</w:t>
      </w:r>
      <w:bookmarkEnd w:id="4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عن علميّته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كونه عَلَماً على الذات المقدَّسة على ما يأتي تحقيقه، لكن الاسم باعتبار العلميّة إنما وضع لتعريف المسمّى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الواضع هو الله تعالى وقَصَدَ تعريف نَفْسِه فهو محال؛ لأنه لو احتاج في علمه بنفسه إلى مُعَرِّف كان ممكناً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قصد تعريف غيره فمحال أيضاً؛ لامتناع الإحاطة به، إذ من شرط العَلَميّة كونُ الذات ملحوظةً مُدْرَكَةً على وجه جزئي بحيث يمنع العقلُ من إمكان فرض الاشتراك فيها، وليس كذلك هنا؛ لأنّه لا يدركها إلا بمفهومات كلّيّة منحصرة في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الواضع غيره فلا بد من 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وظاهر امتناعه على الوجه المجوّز للحقيقة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هناك فائدةً أُخرى وهو أنْ يُقصد بوضعها كما نطقت به الآية الكريمة </w:t>
      </w:r>
      <w:r>
        <w:rPr>
          <w:rStyle w:val="FootnoteAnchor"/>
          <w:rtl w:val="true"/>
        </w:rPr>
        <w:footnoteReference w:id="31"/>
      </w:r>
      <w:r>
        <w:rPr>
          <w:rFonts w:ascii="Amiri" w:hAnsi="Amiri" w:eastAsia="Amiri" w:cs="Amiri"/>
          <w:color w:val="111111"/>
          <w:sz w:val="28"/>
          <w:sz w:val="28"/>
          <w:szCs w:val="28"/>
          <w:rtl w:val="true"/>
          <w:lang w:bidi="ar-SA"/>
        </w:rPr>
        <w:t>ولتعريف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المعقولة منها </w:t>
      </w: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يلزم من الاسم الاطلاع على الحقيقة؛ لزيادته عليها، وحينئذ يكفي في صحة العلميّة عِلْمُه تعالى بذاته على وجه جزئي وإِنْ لَمْ يَعْلَمْه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ولولا غاية عنايته ونهاية رأفته بعباده في إلهام الأنبياء والمقرَّبين أسماءه تعالى لما جَسَرَ أحدٌ من الخلق أنْ يُطْلِقَ واحداً من أسمائه عليه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البحث عمّا جعل عَلَماً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عليه المحققون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عَلَمٌ لذات الواجب الوجود الخالقِ لكلِّ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اسم لمفهوم الواجب لذاته أو المستحق للعبودية لذاته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منهما كلّي انحصر في فردٍ، فلايكون عَلَماً؛ لأنّ مفهوم العَلَم جزئي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خَطَأً، ألا ترى أنّ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التوحيد بالاتفاق من غير أن يتوقف على اعتبار عهدٍ، فلو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لمفهوم المعبودِ بالحق، الواجب لذاته لا علماً للفرد الموجود منه لما أفاد التوحيدَ؛ لأنّ المفهوم من حيث هو محتمل للكثرة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المعبود بالحق فيلزم الكذب، لكثرة المعبودات الباطلة فيجب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المعبود بالحق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للفرد الموجود منه،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لامستحق للعبودية في الوجود إلا الفرد الذي هو خالق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الألف واللام الواقعين على هذا الاسم لأي معنى ؟ اختلفوا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أُدخِلَتا للتعريف</w:t>
      </w:r>
      <w:r>
        <w:rPr>
          <w:rStyle w:val="FootnoteAnchor"/>
          <w:rtl w:val="true"/>
        </w:rPr>
        <w:footnoteReference w:id="33"/>
      </w:r>
      <w:r>
        <w:rPr>
          <w:rFonts w:ascii="Amiri" w:hAnsi="Amiri" w:eastAsia="Amiri" w:cs="Amiri"/>
          <w:color w:val="111111"/>
          <w:sz w:val="28"/>
          <w:sz w:val="28"/>
          <w:szCs w:val="28"/>
          <w:rtl w:val="true"/>
          <w:lang w:bidi="ar-SA"/>
        </w:rPr>
        <w:t>، كما هو الأغلب في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العلامة أبوعلي الطَّبْرسى رحمه الله ومَن تبعه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إنّهما أُدْخِلَتا عليه للتعظيم والتفخيم اللذين هما أحد محاسن التعريف كما في أسماء وألقاب المدح كالحسن والعالم ونحوهما</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وكأنه نظر إلى ضعفِ القول الأول، إما لانتقاضه بباقى الأسماء وكلها معارف ولم يدخلها لزوماً، أو لأسبابٍ أُخَر تأتي، وستقف عليها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لازمان ،له لوجودهما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فكانا كالجزء منه لا لِعِلّة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والتحقيق فى هذا المقام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أصحاب الأقوال الخمسة الأول من الباحثين عن هذا الاسم المقدَّس لا يناسبهم شيء من هذه الأقوال؛ لأنهم جعلوهما عِوَضاً عن </w:t>
      </w:r>
    </w:p>
    <w:p>
      <w:pPr>
        <w:pStyle w:val="BookText"/>
        <w:rPr/>
      </w:pPr>
      <w:r>
        <w:rPr>
          <w:rFonts w:ascii="Amiri" w:hAnsi="Amiri" w:eastAsia="Amiri" w:cs="Amiri"/>
          <w:color w:val="111111"/>
          <w:sz w:val="28"/>
          <w:sz w:val="28"/>
          <w:szCs w:val="28"/>
          <w:rtl w:val="true"/>
          <w:lang w:bidi="ar-SA"/>
        </w:rPr>
        <w:t xml:space="preserve">الهمزة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حكيناه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عندهم قَدْ صارا باعتبار البدلية جزءاً عرضيّاً من الاسم وهو كافٍ في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أصحابُ الباقية فيصلح عندهم البحث والنزاع فيهما لأيّ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القائلين بكونهما للتعريف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أسماءه تعالى كلَّها معارف لصدق الحد عليها، فاختصاص بعضها به دونَ بعض لا بد له من مخصص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من ثبوته في أحدهما نفيه عن الباقي، بل هو جائز وواقع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ليس في وقوعه بل في لزومه، وعَدَمُ جواز الإخلال به ظاهرُ اختصاصه بهذا الوصف 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أهل العربية أجمعوا على سقوط لام التعريف عند النداء إلا مع توسّط اسم مبهم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اجتماع حرف النداء والتعريف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ليس كذلك؛ بل هو ثابت في جميع الأحوال،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ألله وَفِّقْنا لِطاعتك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توسط مبهم وهو محذور لازم كونها للتعريف فينتفي الملزوم؛ لأنّ انتفاءه يستلزم انتفاءه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ألله مستثنى من القاعدة فيبقى الباقي على الأصل، قال ابن الحاجب قالوا يا ألله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ليس استثناء؛ بَلْ جوابُ وهم أنّه ناقض للقاعدة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جائز قطعاً، والقاعدة تقتضي نَفْيه فدلّ على أنه ليس للتعريف، ولو تم الاستثناء لاحتاج في إخراجه إلى دليل</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مبنى اللغة والعربية على السماع، والقياس لا يثبت إلا مع اليقين، وقد اتفقوا على استعمال هذا الاسم مع الجمع فيقتصر عليه، مع أن غير </w:t>
      </w:r>
      <w:bookmarkStart w:id="49" w:name="pg10124_77630"/>
    </w:p>
    <w:p>
      <w:pPr>
        <w:pStyle w:val="BookText"/>
        <w:rPr/>
      </w:pPr>
      <w:bookmarkEnd w:id="49"/>
      <w:r>
        <w:rPr>
          <w:rFonts w:ascii="Amiri" w:hAnsi="Amiri" w:eastAsia="Amiri" w:cs="Amiri"/>
          <w:color w:val="111111"/>
          <w:sz w:val="28"/>
          <w:sz w:val="28"/>
          <w:szCs w:val="28"/>
          <w:rtl w:val="true"/>
          <w:lang w:bidi="ar-SA"/>
        </w:rPr>
        <w:t>ابن الحاجب استثناه صريحاً كابن مالك، فإنّه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باضطرارٍ خُصَّ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مع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محكّى الجُمَل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وتقدير الاستثناء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جائز اختياراً لا اضطراراً مع 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يستدعي ورود البحث إيراد أو جواباً على الفريق الثاني كالطَّبْرِسي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فلابد من القول بخروج هذا بالاتفاق عليه، أو بالقول الثالث وهما متقاربان في المعنى والله أعلم</w:t>
      </w:r>
      <w:r>
        <w:rPr>
          <w:rFonts w:eastAsia="Amiri" w:cs="Amiri" w:ascii="Amiri" w:hAnsi="Amiri"/>
          <w:color w:val="111111"/>
          <w:sz w:val="28"/>
          <w:szCs w:val="28"/>
          <w:rtl w:val="true"/>
          <w:lang w:bidi="ar-SA"/>
        </w:rPr>
        <w:t>.</w:t>
      </w:r>
    </w:p>
    <w:p>
      <w:pPr>
        <w:pStyle w:val="Heading4"/>
        <w:numPr>
          <w:ilvl w:val="3"/>
          <w:numId w:val="1"/>
        </w:numPr>
        <w:rPr/>
      </w:pPr>
      <w:bookmarkStart w:id="50" w:name="__RefHeading___Toc651400_1067777946"/>
      <w:bookmarkStart w:id="51" w:name="_Toc15"/>
      <w:bookmarkEnd w:id="50"/>
      <w:r>
        <w:rPr>
          <w:rtl w:val="true"/>
        </w:rPr>
        <w:t xml:space="preserve">حقيقه اسم الجلاله </w:t>
      </w:r>
      <w:r>
        <w:rPr>
          <w:rtl w:val="true"/>
        </w:rPr>
        <w:t>«</w:t>
      </w:r>
      <w:r>
        <w:rPr>
          <w:rtl w:val="true"/>
        </w:rPr>
        <w:t>الله</w:t>
      </w:r>
      <w:r>
        <w:rPr>
          <w:rtl w:val="true"/>
        </w:rPr>
        <w:t>»</w:t>
      </w:r>
      <w:bookmarkEnd w:id="51"/>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حقيقته،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لفظ سرياني، 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فعرّف بحذف الألف من آخره وزيادة اللام في أوله </w:t>
      </w:r>
      <w:r>
        <w:rPr>
          <w:rStyle w:val="FootnoteAnchor"/>
          <w:rtl w:val="true"/>
        </w:rPr>
        <w:footnoteReference w:id="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والأكثرون على أنه عربي، ثم اختلفوا فمنهم من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غير مشتق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قول خليل بن أحمد العروضي</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نسب إلى قوم آخر قبله </w:t>
      </w:r>
      <w:r>
        <w:rPr>
          <w:rStyle w:val="FootnoteAnchor"/>
          <w:rtl w:val="true"/>
        </w:rPr>
        <w:footnoteReference w:id="39"/>
      </w:r>
      <w:r>
        <w:rPr>
          <w:rFonts w:ascii="Amiri" w:hAnsi="Amiri" w:eastAsia="Amiri" w:cs="Amiri"/>
          <w:color w:val="111111"/>
          <w:sz w:val="28"/>
          <w:sz w:val="28"/>
          <w:szCs w:val="28"/>
          <w:rtl w:val="true"/>
          <w:lang w:bidi="ar-SA"/>
        </w:rPr>
        <w:t>، ولا منافاة؛ لأنه لو كان وصفاً لما كان فرق بينه وبين غيره من الأسماء والاتفاق على أنّ كلمة التوحيد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لعدم منعه الشركة، ولهذا اختص الإيمان به،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أن أقاتل الناسَ حتى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قال باشتقاقه اختلفوا،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مشتق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أله فلان إلى فلان أي فزع</w:t>
      </w:r>
      <w:r>
        <w:rPr>
          <w:rStyle w:val="FootnoteAnchor"/>
          <w:rtl w:val="true"/>
        </w:rPr>
        <w:footnoteReference w:id="41"/>
      </w:r>
      <w:r>
        <w:rPr>
          <w:rFonts w:ascii="Amiri" w:hAnsi="Amiri" w:eastAsia="Amiri" w:cs="Amiri"/>
          <w:color w:val="111111"/>
          <w:sz w:val="28"/>
          <w:sz w:val="28"/>
          <w:szCs w:val="28"/>
          <w:rtl w:val="true"/>
          <w:lang w:bidi="ar-SA"/>
        </w:rPr>
        <w:t>لأنّ الخلق يفزعون إليه في مهماتهم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مشتق من الهتُ إلى فلان أي سكنتُ إليه</w:t>
      </w:r>
      <w:r>
        <w:rPr>
          <w:rStyle w:val="FootnoteAnchor"/>
          <w:rtl w:val="true"/>
        </w:rPr>
        <w:footnoteReference w:id="42"/>
      </w:r>
      <w:r>
        <w:rPr>
          <w:rFonts w:ascii="Amiri" w:hAnsi="Amiri" w:eastAsia="Amiri" w:cs="Amiri"/>
          <w:color w:val="111111"/>
          <w:sz w:val="28"/>
          <w:sz w:val="28"/>
          <w:szCs w:val="28"/>
          <w:rtl w:val="true"/>
          <w:lang w:bidi="ar-SA"/>
        </w:rPr>
        <w:t>لأنّ الخلق يسكنون إلى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تَحَيَّرَ</w:t>
      </w:r>
      <w:r>
        <w:rPr>
          <w:rStyle w:val="FootnoteAnchor"/>
          <w:rtl w:val="true"/>
        </w:rPr>
        <w:footnoteReference w:id="43"/>
      </w:r>
      <w:r>
        <w:rPr>
          <w:rFonts w:ascii="Amiri" w:hAnsi="Amiri" w:eastAsia="Amiri" w:cs="Amiri"/>
          <w:color w:val="111111"/>
          <w:sz w:val="28"/>
          <w:sz w:val="28"/>
          <w:szCs w:val="28"/>
          <w:rtl w:val="true"/>
          <w:lang w:bidi="ar-SA"/>
        </w:rPr>
        <w:t>لأنّ الخلق متحيّرون في كُنه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أقام</w:t>
      </w:r>
      <w:r>
        <w:rPr>
          <w:rStyle w:val="FootnoteAnchor"/>
          <w:rtl w:val="true"/>
        </w:rPr>
        <w:footnoteReference w:id="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أله إلاهةً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عبد عبادةً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فعلى هذه التقادير الخمسة حذفت فاء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وعُوِّضَ عنها لام 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فلهذا قيل في النداء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الجميع نظر من وجوه </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هذا الاشتقاق إنّما يقتضي مناسبة إسناد الاسم إلى مخلوقاته لا إليه؛ لأنّ المناسبة إنّما حصلت فيهم، فجعلُ الاشتقاق له بمعنى غير قائم فيه لا يليق إلا مع مناسبة </w:t>
      </w:r>
    </w:p>
    <w:p>
      <w:pPr>
        <w:pStyle w:val="BookText"/>
        <w:rPr/>
      </w:pPr>
      <w:r>
        <w:rPr>
          <w:rFonts w:ascii="Amiri" w:hAnsi="Amiri" w:eastAsia="Amiri" w:cs="Amiri"/>
          <w:color w:val="111111"/>
          <w:sz w:val="28"/>
          <w:sz w:val="28"/>
          <w:szCs w:val="28"/>
          <w:rtl w:val="true"/>
          <w:lang w:bidi="ar-SA"/>
        </w:rPr>
        <w:t>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الخلاف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وتحقيقه في الأصول</w:t>
      </w:r>
      <w:r>
        <w:rPr>
          <w:rStyle w:val="FootnoteAnchor"/>
          <w:rtl w:val="true"/>
        </w:rPr>
        <w:footnoteReference w:id="46"/>
      </w:r>
      <w:r>
        <w:rPr>
          <w:rFonts w:ascii="IRNazanin" w:hAnsi="IRNazanin" w:eastAsia="IRNazanin"/>
          <w:color w:val="111111"/>
          <w:sz w:val="28"/>
          <w:sz w:val="28"/>
          <w:szCs w:val="28"/>
          <w:rtl w:val="true"/>
          <w:lang w:bidi="fa-IR"/>
        </w:rPr>
        <w:t>؛ أما هنا فلا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الظاهر الذي لا يعدل عنه إلا بدليل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معتل العين؛ وما ذكروه مهموز الفاء 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واللام، وأحدهما غير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أنّ الهمزة إنْ حُذفت ابتداءً من غير نقل حركتها إلى ما قبلها لزم حذف الياء بلا سبب، وإن حذفت بعد نقل حركتها إلى ما قبلها لزم اجتماع مثلَيْن متحرِّ كَيْن، وذلك يوجب التخيير لغةً بين الإدغام والتفكيك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والراجح في الاسم المقدس وجوب الإدغام، ولزم إدغام المنقول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بعد الهمزة وذلك بمعزل عن التحقيق القياسي، بل غايته الجواز ولم يَقُلْ أحد بجواز الإظهار هنا ، فَدَلَّ على فساد هذه الوجوه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مشتق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لاة يليه </w:t>
      </w:r>
      <w:r>
        <w:rPr>
          <w:rStyle w:val="FootnoteAnchor"/>
          <w:rtl w:val="true"/>
        </w:rPr>
        <w:footnoteReference w:id="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يَلُوهُ</w:t>
      </w:r>
      <w:r>
        <w:rPr>
          <w:rStyle w:val="FootnoteAnchor"/>
          <w:rtl w:val="true"/>
        </w:rPr>
        <w:footnoteReference w:id="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استحيا</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لأهَتْ عن العين سعدی بعد زورتها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كأن لقاها كان في الحُلم </w:t>
      </w:r>
      <w:bookmarkStart w:id="52" w:name="pg10124_77633"/>
    </w:p>
    <w:p>
      <w:pPr>
        <w:pStyle w:val="BookText"/>
        <w:rPr/>
      </w:pPr>
      <w:bookmarkEnd w:id="52"/>
      <w:r>
        <w:rPr>
          <w:rFonts w:ascii="Amiri" w:hAnsi="Amiri" w:eastAsia="Amiri" w:cs="Amiri"/>
          <w:color w:val="111111"/>
          <w:sz w:val="28"/>
          <w:sz w:val="28"/>
          <w:szCs w:val="28"/>
          <w:rtl w:val="true"/>
          <w:lang w:bidi="ar-SA"/>
        </w:rPr>
        <w:t xml:space="preserve">والرب سبحانه لطيفٌ لا تُدْركه الأبصارُ ولا تحدّه الأفكار، مُحْتَجِب بجلاله عن الأفكار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ارتفع</w:t>
      </w:r>
      <w:r>
        <w:rPr>
          <w:rStyle w:val="FootnoteAnchor"/>
          <w:rtl w:val="true"/>
        </w:rPr>
        <w:footnoteReference w:id="51"/>
      </w:r>
      <w:r>
        <w:rPr>
          <w:rFonts w:ascii="Amiri" w:hAnsi="Amiri" w:eastAsia="Amiri" w:cs="Amiri"/>
          <w:color w:val="111111"/>
          <w:sz w:val="28"/>
          <w:sz w:val="28"/>
          <w:szCs w:val="28"/>
          <w:rtl w:val="true"/>
          <w:lang w:bidi="ar-SA"/>
        </w:rPr>
        <w:t>لأنه مرتفع عن مماثلة المخلوقين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رفع، وهو الرافع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الأقوال أولى من الأولى؛ لما ذكرناه آنفاً حيث سَلِمَتْ من تلك الإيرادات</w:t>
      </w:r>
      <w:r>
        <w:rPr>
          <w:rFonts w:eastAsia="Amiri" w:cs="Amiri" w:ascii="Amiri" w:hAnsi="Amiri"/>
          <w:color w:val="111111"/>
          <w:sz w:val="28"/>
          <w:szCs w:val="28"/>
          <w:rtl w:val="true"/>
          <w:lang w:bidi="ar-SA"/>
        </w:rPr>
        <w:t>.</w:t>
      </w:r>
    </w:p>
    <w:p>
      <w:pPr>
        <w:pStyle w:val="Heading4"/>
        <w:numPr>
          <w:ilvl w:val="3"/>
          <w:numId w:val="1"/>
        </w:numPr>
        <w:rPr/>
      </w:pPr>
      <w:bookmarkStart w:id="53" w:name="__RefHeading___Toc651402_1067777946"/>
      <w:bookmarkStart w:id="54" w:name="_Toc16"/>
      <w:bookmarkEnd w:id="53"/>
      <w:r>
        <w:rPr>
          <w:rtl w:val="true"/>
        </w:rPr>
        <w:t>«</w:t>
      </w:r>
      <w:r>
        <w:rPr>
          <w:rtl w:val="true"/>
        </w:rPr>
        <w:t xml:space="preserve">الرحمن الرحيم </w:t>
      </w:r>
      <w:r>
        <w:rPr>
          <w:rtl w:val="true"/>
        </w:rPr>
        <w:t xml:space="preserve">» </w:t>
      </w:r>
      <w:r>
        <w:rPr>
          <w:rtl w:val="true"/>
        </w:rPr>
        <w:t>اسمان أو صفتان</w:t>
      </w:r>
      <w:bookmarkEnd w:id="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الرحمن الرحيم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والكلام فيهما في موضعين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هما اسمان أو صفتان الأكثر على الثاني، وأن أصلهما الذي اشتقا منه واحد، وله ثلاث لغات رَحِم ورَحَم ورَحُم، وهي في اللغة عبارة عن رقة القلب والتعطف المقتضي للإحسان، هكذا ذكره الجوهري</w:t>
      </w:r>
      <w:r>
        <w:rPr>
          <w:rStyle w:val="FootnoteAnchor"/>
          <w:rtl w:val="true"/>
        </w:rPr>
        <w:footnoteReference w:id="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فإطلاق الاسمين عليه تعالى بضرب من التجوز؛ لأنّه متعال عن الوصف بالرقة</w:t>
      </w:r>
      <w:r>
        <w:rPr>
          <w:rStyle w:val="FootnoteAnchor"/>
          <w:rtl w:val="true"/>
        </w:rPr>
        <w:footnoteReference w:id="53"/>
      </w:r>
      <w:r>
        <w:rPr>
          <w:rFonts w:ascii="Amiri" w:hAnsi="Amiri" w:eastAsia="Amiri" w:cs="Amiri"/>
          <w:color w:val="111111"/>
          <w:sz w:val="28"/>
          <w:sz w:val="28"/>
          <w:szCs w:val="28"/>
          <w:rtl w:val="true"/>
          <w:lang w:bidi="ar-SA"/>
        </w:rPr>
        <w:t xml:space="preserve">لأنها من لوازم الأجسام، لكن لما كان الإحسان مسبباً عن الرقة أو غايةً لها أُطلق ذلك عليه تعالى مجازاً بهاتين الجهتين، وهما من مشاهير أنواع المجاز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وعلى هذا يُحْمَلُ باقي أسماء صفاته الموهمة للجسمية، كاليد والعين والمكر، والتَرَدُّدِ المنسوب إليه في قبض روح المؤمن </w:t>
      </w:r>
      <w:r>
        <w:rPr>
          <w:rStyle w:val="FootnoteAnchor"/>
          <w:rtl w:val="true"/>
        </w:rPr>
        <w:footnoteReference w:id="55"/>
      </w:r>
      <w:r>
        <w:rPr>
          <w:rFonts w:ascii="Amiri" w:hAnsi="Amiri" w:eastAsia="Amiri" w:cs="Amiri"/>
          <w:color w:val="111111"/>
          <w:sz w:val="28"/>
          <w:sz w:val="28"/>
          <w:szCs w:val="28"/>
          <w:rtl w:val="true"/>
          <w:lang w:bidi="ar-SA"/>
        </w:rPr>
        <w:t>ونحوها؛ فإنّ الحقائق إنما تقصد باعتبار الغايات، حتى تخرج عن العبث الذي لا يتوجه إلى العقلاء فضلاً عن الجناب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عبارة عن الفضل والإنعام</w:t>
      </w: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تكون حقيقةً لغويّةً لا محذور فيها بالنسبة إليه تعالى ولكن الظاهر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عرفها بغايتها وعدل عن المعنى اللغوي إلى المقصود الحقيقي لما ذكرنا من المعنى 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عن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بصفة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يُسْمَعْ بقائلٍ بعَلَميّة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على جهة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تقرر ذلك، فَجر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بَدَل لا نعتُ والرحيم بعده نعت له لا 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لا يتقدّم البدلُ على النعت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الأوّل فجرهما معاً بالنعت</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القول الصحيح ما السر في الجمع بينهما مع اتحاد أصلهما المشتقان منه ؟</w:t>
      </w:r>
    </w:p>
    <w:p>
      <w:pPr>
        <w:pStyle w:val="BookText"/>
        <w:rPr/>
      </w:pPr>
      <w:r>
        <w:rPr>
          <w:rFonts w:ascii="Amiri" w:hAnsi="Amiri" w:eastAsia="Amiri" w:cs="Amiri"/>
          <w:color w:val="111111"/>
          <w:sz w:val="28"/>
          <w:sz w:val="28"/>
          <w:szCs w:val="28"/>
          <w:rtl w:val="true"/>
          <w:lang w:bidi="ar-SA"/>
        </w:rPr>
        <w:t xml:space="preserve">فيه وجوه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مبالغةً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فلهذا جمع بينهما؛ لأن السؤال إنما </w:t>
      </w:r>
    </w:p>
    <w:p>
      <w:pPr>
        <w:pStyle w:val="BookText"/>
        <w:rPr/>
      </w:pPr>
      <w:r>
        <w:rPr>
          <w:rFonts w:ascii="IRNazanin" w:hAnsi="IRNazanin" w:eastAsia="IRNazanin"/>
          <w:color w:val="111111"/>
          <w:sz w:val="28"/>
          <w:sz w:val="28"/>
          <w:szCs w:val="28"/>
          <w:rtl w:val="true"/>
          <w:lang w:bidi="fa-IR"/>
        </w:rPr>
        <w:t>يرد مع الاتحاد بكلّ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أشدُّ مبالغةً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على وزن فَعْلان كغَضبان،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الرحیم علی وزن فعیل کعظيم، وقد ذكر أهل العربية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أبلغ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فَعيل</w:t>
      </w:r>
      <w:r>
        <w:rPr>
          <w:rFonts w:eastAsia="IRNazanin" w:cs="IRNazanin"/>
          <w:color w:val="111111"/>
          <w:sz w:val="28"/>
          <w:szCs w:val="28"/>
          <w:rtl w:val="true"/>
          <w:lang w:bidi="fa-IR"/>
        </w:rPr>
        <w:t>»</w:t>
      </w:r>
      <w:r>
        <w:rPr>
          <w:rStyle w:val="FootnoteAnchor"/>
          <w:rtl w:val="true"/>
        </w:rPr>
        <w:footnoteReference w:id="58"/>
      </w:r>
      <w:r>
        <w:rPr>
          <w:rFonts w:ascii="Amiri" w:hAnsi="Amiri" w:eastAsia="Amiri" w:cs="Amiri"/>
          <w:color w:val="111111"/>
          <w:sz w:val="28"/>
          <w:sz w:val="28"/>
          <w:szCs w:val="28"/>
          <w:rtl w:val="true"/>
          <w:lang w:bidi="ar-SA"/>
        </w:rPr>
        <w:t xml:space="preserve">، فإذا قيل لامرأةٍ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معناه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تعطيراً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اشترك فيه العربية والعبرانية والسريانية،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 بالعربيّة، فأراد تعالى أنْ يَصِفَ نَفْسَه بالخاص والمشترك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 أنّ ذكرهما على جهة التأكيد لا المعنى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يخلو من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مطابقته التأكيد اللفظي والمعنوي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المعنوي فظاهر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اللفظي فلاختلافِ أبنِيَّةِ اللفظين والظاهر اشتراط الاتحاد كما هو الواقع في أمثلتهم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ورابعها أنّ بينهما تغايراً بالاعتبار يُصَرِّحُ الجمع، وهو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الأسماء المختصة به تعالى لا يُشْرِكُه فيها أحدٌ غيره لغةً ولا عرفاً؛ ولهذا قَرَنَ سبحانه بينه وبين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قد سَلَفَ عَدَمُ إطلاقه على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ادْعُواْ اللَّهَ أَوِ أدْعُوا الرَّحْمَنَ أَيَّا مَّا تَدْعُوا فَلَهُ الْأَسْمَاءُ الْحُسْنَى</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قيل في مسيلمة الكذاب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رحمان اليمامة</w:t>
      </w:r>
      <w:r>
        <w:rPr>
          <w:rFonts w:eastAsia="Amiri" w:cs="Amiri" w:ascii="Amiri" w:hAnsi="Amiri"/>
          <w:color w:val="111111"/>
          <w:sz w:val="28"/>
          <w:szCs w:val="28"/>
          <w:rtl w:val="true"/>
          <w:lang w:bidi="ar-SA"/>
        </w:rPr>
        <w:t xml:space="preserve">» </w:t>
      </w:r>
      <w:r>
        <w:rPr>
          <w:rStyle w:val="FootnoteAnchor"/>
          <w:rtl w:val="true"/>
        </w:rPr>
        <w:footnoteReference w:id="60"/>
      </w:r>
      <w:r>
        <w:rPr>
          <w:rFonts w:ascii="Amiri" w:hAnsi="Amiri" w:eastAsia="Amiri" w:cs="Amiri"/>
          <w:color w:val="111111"/>
          <w:sz w:val="28"/>
          <w:sz w:val="28"/>
          <w:szCs w:val="28"/>
          <w:rtl w:val="true"/>
          <w:lang w:bidi="ar-SA"/>
        </w:rPr>
        <w:t>نوع تعظيم وجرأةٍ وغَلَط حتّى غالى بعض أوليائه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سَمَوْتَ بالمجد يابن الأكرمين 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غَيْتُ الورى لا زِلْتَ رحمانا </w:t>
      </w:r>
      <w:r>
        <w:rPr>
          <w:rStyle w:val="FootnoteAnchor"/>
          <w:rtl w:val="true"/>
        </w:rPr>
        <w:footnoteReference w:id="61"/>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فسمّي به غيره حقيقةً قابلاً وفاعلاً، بِجَعْل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فَعيل بمعنى مفعول، كقتيل وجريح، فبهذا الاعتبار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bookmarkStart w:id="55" w:name="pg10124_77636"/>
    </w:p>
    <w:p>
      <w:pPr>
        <w:pStyle w:val="Heading4"/>
        <w:numPr>
          <w:ilvl w:val="3"/>
          <w:numId w:val="1"/>
        </w:numPr>
        <w:rPr/>
      </w:pPr>
      <w:bookmarkStart w:id="56" w:name="__RefHeading___Toc651404_1067777946"/>
      <w:bookmarkStart w:id="57" w:name="_Toc17"/>
      <w:bookmarkEnd w:id="55"/>
      <w:bookmarkEnd w:id="56"/>
      <w:r>
        <w:rPr>
          <w:rtl w:val="true"/>
        </w:rPr>
        <w:t>تضمن البسمله للاصول العقائدیه الخمسه</w:t>
      </w:r>
      <w:bookmarkEnd w:id="57"/>
    </w:p>
    <w:p>
      <w:pPr>
        <w:pStyle w:val="BookText"/>
        <w:rPr/>
      </w:pPr>
      <w:r>
        <w:rPr>
          <w:rFonts w:ascii="Amiri" w:hAnsi="Amiri" w:eastAsia="Amiri" w:cs="Amiri"/>
          <w:color w:val="111111"/>
          <w:sz w:val="28"/>
          <w:sz w:val="28"/>
          <w:szCs w:val="28"/>
          <w:rtl w:val="true"/>
          <w:lang w:bidi="ar-SA"/>
        </w:rPr>
        <w:t>وباعتبار آخر ينعكس الحكم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باعتبارِ إفاضة الرحمة الرحمانية على الدار الأولى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الدار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أن تَوَجُهَه وإحسانه أَنْ في الدنيا شامل للمؤمن والكافر وليس للكافر في الآخرة 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باعتبار القابل وهذا سِرُّ قول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خاصٌ بِصفةٍ عامّة و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عام بصفةٍ خاصة</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لجميع الخلق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بالمؤمنين</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قريب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رحمان الدنيا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رحيم الآخرة</w:t>
      </w:r>
      <w:r>
        <w:rPr>
          <w:rStyle w:val="FootnoteAnchor"/>
          <w:rtl w:val="true"/>
        </w:rPr>
        <w:footnoteReference w:id="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نَصُّ في الباب بخلاف الأولين، فإنّهما ظاهرانِ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خاتمة</w:t>
      </w:r>
    </w:p>
    <w:p>
      <w:pPr>
        <w:pStyle w:val="BookText"/>
        <w:rPr/>
      </w:pPr>
      <w:r>
        <w:rPr>
          <w:rFonts w:ascii="Amiri" w:hAnsi="Amiri" w:eastAsia="Amiri" w:cs="Amiri"/>
          <w:color w:val="111111"/>
          <w:sz w:val="28"/>
          <w:sz w:val="28"/>
          <w:szCs w:val="28"/>
          <w:rtl w:val="true"/>
          <w:lang w:bidi="ar-SA"/>
        </w:rPr>
        <w:t xml:space="preserve">هذه الكلمة الشريفة أعني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متضمّنة للأصول الخمسة التي هي رأس العقائدِ الدينية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يَدُلُّ على الذاتِ الواجبة لذاتها، الجامعة لجميع الكمالات المنزَّهةِ عن الكدورات التي هي مبدأ جميع الموجودات كما سبقت الإشارة إليه، وهي مُقْتَضِيَةٌ 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بأشره من الذات والصفات الذهنية ثبوتاً وسلباً وإضافةً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بأوضح عبارة وأرجح إشارة، وعلى ردّ بعض العقائد الفاسدة فيه</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ويتفرع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لأنها من فروع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فَسَّر بعضُ الأفاضل باطن ما في الخبر الذي رواه الصدوق ابن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قرأبِسْمِ اللَّهِ الرَّحْمَنِ الرَّحِيمِ مُعْتَقِداً لموالاة محمّدٍ وآله الطيبين الطاهرين، منقاداً لأمرهم، مؤمناً بظاهرها وباطنها أعطاه الله بكلِّ حرفٍ منها حسنةً أفضل من الدنيا وما فيها من أصناف جواهرها وخزائنها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اسْتَمَعَ إلى قراءتها كان له تُلْتُ ما للقارئ</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ما خَطَرَ من الكلام على هذا المقام حسب ما اقتضاه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أراد القَلَمُ بَسْطَه لَوَجَدَ إِليه سبيلاً</w:t>
      </w:r>
      <w:r>
        <w:rPr>
          <w:rStyle w:val="FootnoteAnchor"/>
          <w:rtl w:val="true"/>
        </w:rPr>
        <w:footnoteReference w:id="67"/>
      </w:r>
      <w:r>
        <w:rPr>
          <w:rFonts w:ascii="Amiri" w:hAnsi="Amiri" w:eastAsia="Amiri" w:cs="Amiri"/>
          <w:color w:val="111111"/>
          <w:sz w:val="28"/>
          <w:sz w:val="28"/>
          <w:szCs w:val="28"/>
          <w:rtl w:val="true"/>
          <w:lang w:bidi="ar-SA"/>
        </w:rPr>
        <w:t>ولكن الاختصار أحسنُ طريقةً وأَقْوَمُ قيلاً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والحمد لله وحده، وصلّى الله على رسوله محمّدٍ وآلِه وصحبه وسلّم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علّقها العبد الفقير إلى الله زين الدين بن عليّ بن أحمد في غُرّة شهر رمضانَ سنة أربعين وتسعمائة من الهجرة، حامداً، مصلّياً، مسلّماً على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ومستغفراً من ذنوبه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وَفِّقْ لِما تُحِبُّ وتَرْضى</w:t>
      </w:r>
      <w:r>
        <w:rPr>
          <w:rFonts w:eastAsia="Amiri" w:cs="Amiri" w:ascii="Amiri" w:hAnsi="Amiri"/>
          <w:color w:val="111111"/>
          <w:sz w:val="28"/>
          <w:szCs w:val="28"/>
          <w:rtl w:val="true"/>
          <w:lang w:bidi="ar-SA"/>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 w:name="pg10124_77639"/>
      <w:bookmarkStart w:id="59" w:name="pg10124_77639"/>
      <w:bookmarkEnd w:id="59"/>
    </w:p>
    <w:p>
      <w:pPr>
        <w:pStyle w:val="Heading2"/>
        <w:numPr>
          <w:ilvl w:val="1"/>
          <w:numId w:val="1"/>
        </w:numPr>
        <w:rPr/>
      </w:pPr>
      <w:bookmarkStart w:id="60" w:name="pg10124_77639"/>
      <w:bookmarkStart w:id="61" w:name="__RefHeading___Toc651406_1067777946"/>
      <w:bookmarkStart w:id="62" w:name="_Toc18"/>
      <w:bookmarkEnd w:id="60"/>
      <w:bookmarkEnd w:id="61"/>
      <w:r>
        <w:rPr>
          <w:rtl w:val="true"/>
        </w:rPr>
        <w:t>القسم التاسع</w:t>
      </w:r>
      <w:r>
        <w:rPr>
          <w:rtl w:val="true"/>
        </w:rPr>
        <w:t xml:space="preserve">: </w:t>
      </w:r>
      <w:r>
        <w:rPr>
          <w:rtl w:val="true"/>
        </w:rPr>
        <w:t>الكلام</w:t>
      </w:r>
      <w:bookmarkEnd w:id="62"/>
    </w:p>
    <w:p>
      <w:pPr>
        <w:pStyle w:val="Heading3"/>
        <w:numPr>
          <w:ilvl w:val="2"/>
          <w:numId w:val="1"/>
        </w:numPr>
        <w:rPr/>
      </w:pPr>
      <w:bookmarkStart w:id="63" w:name="__RefHeading___Toc651408_1067777946"/>
      <w:bookmarkStart w:id="64" w:name="_Toc19"/>
      <w:bookmarkEnd w:id="63"/>
      <w:r>
        <w:rPr>
          <w:rtl w:val="true"/>
        </w:rPr>
        <w:t>اشارة</w:t>
      </w:r>
      <w:bookmarkEnd w:id="64"/>
    </w:p>
    <w:p>
      <w:pPr>
        <w:pStyle w:val="BookText"/>
        <w:rPr/>
      </w:pPr>
      <w:r>
        <w:rPr>
          <w:rFonts w:ascii="Amiri" w:hAnsi="Amiri" w:eastAsia="Amiri" w:cs="Amiri"/>
          <w:color w:val="111111"/>
          <w:sz w:val="28"/>
          <w:sz w:val="28"/>
          <w:szCs w:val="28"/>
          <w:rtl w:val="true"/>
          <w:lang w:bidi="ar-SA"/>
        </w:rPr>
        <w:t>وَيَضُمّ رسالتين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الإسطنبولية في الواجبات العينية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الاقتصاد والإرشاد إلى طريق الاجتهاد في</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معرفة المبدإ والمعاد وأحكام أفعال العباد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 w:name="pg10124_77641"/>
      <w:bookmarkStart w:id="66" w:name="pg10124_77641"/>
      <w:bookmarkEnd w:id="66"/>
    </w:p>
    <w:p>
      <w:pPr>
        <w:pStyle w:val="Heading3"/>
        <w:numPr>
          <w:ilvl w:val="2"/>
          <w:numId w:val="1"/>
        </w:numPr>
        <w:rPr/>
      </w:pPr>
      <w:bookmarkStart w:id="67" w:name="pg10124_77641"/>
      <w:bookmarkStart w:id="68" w:name="__RefHeading___Toc651410_1067777946"/>
      <w:bookmarkStart w:id="69" w:name="_Toc20"/>
      <w:bookmarkEnd w:id="67"/>
      <w:bookmarkEnd w:id="68"/>
      <w:r>
        <w:rPr/>
        <w:t>32</w:t>
      </w:r>
      <w:r>
        <w:rPr>
          <w:rtl w:val="true"/>
        </w:rPr>
        <w:t xml:space="preserve">. </w:t>
      </w:r>
      <w:r>
        <w:rPr>
          <w:rtl w:val="true"/>
        </w:rPr>
        <w:t>الإسطنبولية في الواجبات العينية</w:t>
      </w:r>
      <w:bookmarkEnd w:id="69"/>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0" w:name="__RefHeading___Toc651412_1067777946"/>
      <w:bookmarkStart w:id="71" w:name="_Toc21"/>
      <w:bookmarkEnd w:id="70"/>
      <w:r>
        <w:rPr>
          <w:rtl w:val="true"/>
        </w:rPr>
        <w:t>اشارة</w:t>
      </w:r>
      <w:bookmarkEnd w:id="71"/>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 w:name="pg10124_77643"/>
      <w:bookmarkStart w:id="73" w:name="pg10124_77643"/>
      <w:bookmarkEnd w:id="73"/>
    </w:p>
    <w:p>
      <w:pPr>
        <w:pStyle w:val="BookText"/>
        <w:rPr/>
      </w:pPr>
      <w:bookmarkStart w:id="74" w:name="pg10124_77643"/>
      <w:bookmarkEnd w:id="74"/>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محمّد وعترته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فهذه رسالة مشتملة على ما لا يَسَعُ المكلَّف جهله من معرفة الله تعالى، وما يتبعها من أصول الدين والعبادات العينية على وجه الاختصار</w:t>
      </w:r>
      <w:r>
        <w:rPr>
          <w:rFonts w:eastAsia="Amiri" w:cs="Amiri" w:ascii="Amiri" w:hAnsi="Amiri"/>
          <w:color w:val="111111"/>
          <w:sz w:val="28"/>
          <w:szCs w:val="28"/>
          <w:rtl w:val="true"/>
          <w:lang w:bidi="ar-SA"/>
        </w:rPr>
        <w:t>.</w:t>
      </w:r>
    </w:p>
    <w:p>
      <w:pPr>
        <w:pStyle w:val="Heading4"/>
        <w:numPr>
          <w:ilvl w:val="3"/>
          <w:numId w:val="1"/>
        </w:numPr>
        <w:rPr/>
      </w:pPr>
      <w:bookmarkStart w:id="75" w:name="__RefHeading___Toc651414_1067777946"/>
      <w:bookmarkStart w:id="76" w:name="_Toc22"/>
      <w:bookmarkEnd w:id="75"/>
      <w:r>
        <w:rPr>
          <w:rtl w:val="true"/>
        </w:rPr>
        <w:t>اول الواجبات معرفه الله تعالی</w:t>
      </w:r>
      <w:bookmarkEnd w:id="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الله تعالى وصفاته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 ما يجب على المكلَّف أن يعرف أنّ الله تعالى موجود واجب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والدليل على ذلك أنّ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سوى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حادث ممكن، فلو لم يكن واجب الوجود موجوداً لم يكن للعالم وجود؛ لأن وجود الممكن من غيره، ولا خارج عنه من الموجودات غير الواجب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ثبت كونه موجوداً واجب الوجود لزم كونه قديماً أزليّاً باقياً أبدياً؛ لأنه لوجاز عليه العدم لكان ممكناً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وكونه واحداً ليس بجسم، ولا عرض، ولا فى مكان، ولا مَرْئي، ولا مركب ،ولا حال في غيره، ولا غيره حال فيه؛ لاستلزام ذلك كله كونه ممكناً حادثاً، وقد ثبت أنه واجب الوجود</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ولزم كونه قادراً مختاراً؛ لأنّه خَلَقَ العالم المشتمل على الحوادث فيكون قادراً</w:t>
      </w:r>
      <w:r>
        <w:rPr>
          <w:rFonts w:eastAsia="Amiri" w:cs="Amiri" w:ascii="Amiri" w:hAnsi="Amiri"/>
          <w:color w:val="111111"/>
          <w:sz w:val="28"/>
          <w:szCs w:val="28"/>
          <w:rtl w:val="true"/>
          <w:lang w:bidi="ar-SA"/>
        </w:rPr>
        <w:t xml:space="preserve">. </w:t>
      </w:r>
      <w:bookmarkStart w:id="77" w:name="pg10124_77644"/>
    </w:p>
    <w:p>
      <w:pPr>
        <w:pStyle w:val="BookText"/>
        <w:rPr/>
      </w:pPr>
      <w:bookmarkEnd w:id="77"/>
      <w:r>
        <w:rPr>
          <w:rFonts w:ascii="Amiri" w:hAnsi="Amiri" w:eastAsia="Amiri" w:cs="Amiri"/>
          <w:color w:val="111111"/>
          <w:sz w:val="28"/>
          <w:sz w:val="28"/>
          <w:szCs w:val="28"/>
          <w:rtl w:val="true"/>
          <w:lang w:bidi="ar-SA"/>
        </w:rPr>
        <w:t>وكونه عالماً؛ لما تشتمل عليه مخلوقاته من إحكام الصنعة وإتقانها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وقدرته وعلمه شاملان لجميع الأشياء؛ لأنّ نسبة جميع الممكنات إلى الواجب تعالى على السويّة، فتعلّق القدرة والعلم ببعضها دون بعض ترجيح من غير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وقدرته وعلمه يستلزمان كونه تعالى حيّاً؛ لأنّ غير الحي لا يقدر ولا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وعموم علمه يقتضي كونه تعالى سميعاً بصيراً مريداً كارهاً مدركاً؛ لأنّ مرجع هذه الصفات كلّها إلى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معنى كونه تعالى سميعاً بصيراً، أنه يعلم المسموع والمبصر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كونه مريداً وكارهاً، أنه يعلم الفعل المشتمل وجوده على المصلحة فيريده، والمشتمل على المفسدة فيكرهه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كونه مدركاً، أنه يعلم الأشياء على أتم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وعموم قدرته يدلّ على كونه متكلّماً، بمعنى أنه خلق الكلام المركب من الحروف المسموعة المنتظمة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تعالى عدل حكيم لا يفعل القبيح ولا يريده، ولا يُخلّ بالواجب؛ لأنّ ذلك كلّه نقص ،والله تعالى منزّه عنه</w:t>
      </w:r>
      <w:r>
        <w:rPr>
          <w:rFonts w:eastAsia="Amiri" w:cs="Amiri" w:ascii="Amiri" w:hAnsi="Amiri"/>
          <w:color w:val="111111"/>
          <w:sz w:val="28"/>
          <w:szCs w:val="28"/>
          <w:rtl w:val="true"/>
          <w:lang w:bidi="ar-SA"/>
        </w:rPr>
        <w:t>.</w:t>
      </w:r>
    </w:p>
    <w:p>
      <w:pPr>
        <w:pStyle w:val="Heading4"/>
        <w:numPr>
          <w:ilvl w:val="3"/>
          <w:numId w:val="1"/>
        </w:numPr>
        <w:rPr/>
      </w:pPr>
      <w:bookmarkStart w:id="78" w:name="__RefHeading___Toc651416_1067777946"/>
      <w:bookmarkStart w:id="79" w:name="_Toc23"/>
      <w:bookmarkEnd w:id="78"/>
      <w:r>
        <w:rPr>
          <w:rtl w:val="true"/>
        </w:rPr>
        <w:t>التکلیف یقتضی رساله ورسولاً</w:t>
      </w:r>
      <w:bookmarkEnd w:id="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والرسول</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عدله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تكليف المكلَّفين ليعرضهم للثواب الدائم، وإنزال الكتب وإرسال الرسل إليهم يُعرِّفونهم </w:t>
      </w:r>
      <w:r>
        <w:rPr>
          <w:rStyle w:val="FootnoteAnchor"/>
          <w:rtl w:val="true"/>
        </w:rPr>
        <w:footnoteReference w:id="68"/>
      </w:r>
      <w:r>
        <w:rPr>
          <w:rFonts w:ascii="IRNazanin" w:hAnsi="IRNazanin" w:eastAsia="IRNazanin"/>
          <w:color w:val="111111"/>
          <w:sz w:val="28"/>
          <w:sz w:val="28"/>
          <w:szCs w:val="28"/>
          <w:rtl w:val="true"/>
          <w:lang w:bidi="fa-IR"/>
        </w:rPr>
        <w:t>ما يريده منهم ويكرهه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وخاتم الرسل نبينا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والدليل على نبوّته ما دلّ على نبوّة سائر الأنبياء من دعوى النبوّة وتصديق الله تعالى له بإظهار المعجز على يده</w:t>
      </w:r>
      <w:r>
        <w:rPr>
          <w:rFonts w:eastAsia="IRNazanin" w:cs="IRNazanin"/>
          <w:color w:val="111111"/>
          <w:sz w:val="28"/>
          <w:szCs w:val="28"/>
          <w:rtl w:val="true"/>
          <w:lang w:bidi="fa-IR"/>
        </w:rPr>
        <w:t xml:space="preserve">. </w:t>
      </w:r>
      <w:bookmarkStart w:id="80" w:name="pg10124_77645"/>
    </w:p>
    <w:p>
      <w:pPr>
        <w:pStyle w:val="BookText"/>
        <w:rPr/>
      </w:pPr>
      <w:bookmarkEnd w:id="80"/>
      <w:r>
        <w:rPr>
          <w:rFonts w:ascii="IRNazanin" w:hAnsi="IRNazanin" w:eastAsia="IRNazanin"/>
          <w:color w:val="111111"/>
          <w:sz w:val="28"/>
          <w:sz w:val="28"/>
          <w:szCs w:val="28"/>
          <w:rtl w:val="true"/>
          <w:lang w:bidi="fa-IR"/>
        </w:rPr>
        <w:t xml:space="preserve">ومعجزاته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أكثر من أن تحصى</w:t>
      </w:r>
      <w:r>
        <w:rPr>
          <w:rStyle w:val="FootnoteAnchor"/>
          <w:rtl w:val="true"/>
        </w:rPr>
        <w:footnoteReference w:id="69"/>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انشقاق القمر</w:t>
      </w:r>
      <w:r>
        <w:rPr>
          <w:rStyle w:val="FootnoteAnchor"/>
          <w:rtl w:val="true"/>
        </w:rPr>
        <w:footnoteReference w:id="70"/>
      </w:r>
      <w:r>
        <w:rPr>
          <w:rFonts w:ascii="Amiri" w:hAnsi="Amiri" w:eastAsia="Amiri" w:cs="Amiri"/>
          <w:color w:val="111111"/>
          <w:sz w:val="28"/>
          <w:sz w:val="28"/>
          <w:szCs w:val="28"/>
          <w:rtl w:val="true"/>
          <w:lang w:bidi="ar-SA"/>
        </w:rPr>
        <w:t>؛ ونبوع الماء من بين أصابعه</w:t>
      </w:r>
      <w:r>
        <w:rPr>
          <w:rStyle w:val="FootnoteAnchor"/>
          <w:rtl w:val="true"/>
        </w:rPr>
        <w:footnoteReference w:id="71"/>
      </w:r>
      <w:r>
        <w:rPr>
          <w:rFonts w:ascii="Amiri" w:hAnsi="Amiri" w:eastAsia="Amiri" w:cs="Amiri"/>
          <w:color w:val="111111"/>
          <w:sz w:val="28"/>
          <w:sz w:val="28"/>
          <w:szCs w:val="28"/>
          <w:rtl w:val="true"/>
          <w:lang w:bidi="ar-SA"/>
        </w:rPr>
        <w:t xml:space="preserve">، وحنين الجذع اليابس إليه </w:t>
      </w:r>
      <w:r>
        <w:rPr>
          <w:rStyle w:val="FootnoteAnchor"/>
          <w:rtl w:val="true"/>
        </w:rPr>
        <w:footnoteReference w:id="72"/>
      </w:r>
      <w:r>
        <w:rPr>
          <w:rFonts w:ascii="Amiri" w:hAnsi="Amiri" w:eastAsia="Amiri" w:cs="Amiri"/>
          <w:color w:val="111111"/>
          <w:sz w:val="28"/>
          <w:sz w:val="28"/>
          <w:szCs w:val="28"/>
          <w:rtl w:val="true"/>
          <w:lang w:bidi="ar-SA"/>
        </w:rPr>
        <w:t xml:space="preserve">وتكليم الحيوان الصامت له </w:t>
      </w:r>
      <w:r>
        <w:rPr>
          <w:rStyle w:val="FootnoteAnchor"/>
          <w:rtl w:val="true"/>
        </w:rPr>
        <w:footnoteReference w:id="73"/>
      </w:r>
      <w:r>
        <w:rPr>
          <w:rFonts w:ascii="Amiri" w:hAnsi="Amiri" w:eastAsia="Amiri" w:cs="Amiri"/>
          <w:color w:val="111111"/>
          <w:sz w:val="28"/>
          <w:sz w:val="28"/>
          <w:szCs w:val="28"/>
          <w:rtl w:val="true"/>
          <w:lang w:bidi="ar-SA"/>
        </w:rPr>
        <w:t xml:space="preserve">وإطعام الخلق الكثير من الطعام القليل مراراً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وأظهرُ معاجزه وأدومها القرآنُ العزيز الذي عجزت الفصحاء عن معارضة سورة قصيرة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ودليل ختمه الأنبياء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وَخَاتَمَ النَّبِيِّينَ</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وجميع الأنبياء معصومون من جميع الذنوب مأمون عليهم السهو والغلط؛ ليحصل الوثوق بما يأمرون به وينهون عنه، وتَنْقاد إلى طاعتهم القلوب</w:t>
      </w:r>
      <w:r>
        <w:rPr>
          <w:rFonts w:eastAsia="IRNazanin" w:cs="IRNazanin"/>
          <w:color w:val="111111"/>
          <w:sz w:val="28"/>
          <w:szCs w:val="28"/>
          <w:rtl w:val="true"/>
          <w:lang w:bidi="fa-IR"/>
        </w:rPr>
        <w:t>.</w:t>
      </w:r>
    </w:p>
    <w:p>
      <w:pPr>
        <w:pStyle w:val="Heading4"/>
        <w:numPr>
          <w:ilvl w:val="3"/>
          <w:numId w:val="1"/>
        </w:numPr>
        <w:rPr/>
      </w:pPr>
      <w:bookmarkStart w:id="81" w:name="__RefHeading___Toc651418_1067777946"/>
      <w:bookmarkStart w:id="82" w:name="_Toc24"/>
      <w:bookmarkEnd w:id="81"/>
      <w:r>
        <w:rPr>
          <w:rtl w:val="true"/>
        </w:rPr>
        <w:t>القول فی الامامه</w:t>
      </w:r>
      <w:bookmarkEnd w:id="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الإمامة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 الموت حتماً على بني آدم فلا بُدّ في حكمة الله تعالى من نصب خليفة للنبي بعد موته، يحفظ دينه ويؤدّيه إلى الناس، كما أنزله الله تعالى، معصوم من الذنوب </w:t>
      </w:r>
    </w:p>
    <w:p>
      <w:pPr>
        <w:pStyle w:val="BookText"/>
        <w:rPr/>
      </w:pPr>
      <w:r>
        <w:rPr>
          <w:rFonts w:ascii="IRNazanin" w:hAnsi="IRNazanin" w:eastAsia="IRNazanin"/>
          <w:color w:val="111111"/>
          <w:sz w:val="28"/>
          <w:sz w:val="28"/>
          <w:szCs w:val="28"/>
          <w:rtl w:val="true"/>
          <w:lang w:bidi="fa-IR"/>
        </w:rPr>
        <w:t>كما في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موجود في الخلق ما بقي التكليف منصوص عليه من الله تعالى، أو من النبي، أو من إمام قبله؛ لخفاء العصمة على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تحصل العصمة والنص بعد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لعلي وأولاده الأحد عشر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صلى الله عليه وسلم الحسن الزكي، والحسين الشهيد وعلي بن الحسين زين العابدين، ومحمد بن علي الباقر، وجعفر بن محمد الصادق، وموسى بن جعفر الكاظم، وعلي بن موسى الرضا، ومحمّد بن علي الجواد، وعليّ بن محمّد الهادي والحسن بن</w:t>
      </w:r>
    </w:p>
    <w:p>
      <w:pPr>
        <w:pStyle w:val="BookText"/>
        <w:rPr/>
      </w:pPr>
      <w:r>
        <w:rPr>
          <w:rFonts w:ascii="Amiri" w:hAnsi="Amiri" w:eastAsia="Amiri" w:cs="Amiri"/>
          <w:color w:val="111111"/>
          <w:sz w:val="28"/>
          <w:sz w:val="28"/>
          <w:szCs w:val="28"/>
          <w:rtl w:val="true"/>
          <w:lang w:bidi="ar-SA"/>
        </w:rPr>
        <w:t>عليّ العسكري والخلف المهديّ محمّد</w:t>
      </w:r>
      <w:r>
        <w:rPr>
          <w:rStyle w:val="FootnoteAnchor"/>
          <w:rtl w:val="true"/>
        </w:rPr>
        <w:footnoteReference w:id="76"/>
      </w:r>
      <w:r>
        <w:rPr>
          <w:rFonts w:ascii="Amiri" w:hAnsi="Amiri" w:eastAsia="Amiri" w:cs="Amiri"/>
          <w:color w:val="111111"/>
          <w:sz w:val="28"/>
          <w:sz w:val="28"/>
          <w:szCs w:val="28"/>
          <w:rtl w:val="true"/>
          <w:lang w:bidi="ar-SA"/>
        </w:rPr>
        <w:t xml:space="preserve">بن الحسن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فيكونوا هم الأئمة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والنصوص الدالة على إمامتهم من طريق المخالف والموافق أكثر من أن تحصى ومنه 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w:t>
      </w:r>
      <w:r>
        <w:rPr>
          <w:rStyle w:val="FootnoteAnchor"/>
          <w:rtl w:val="true"/>
        </w:rPr>
        <w:footnoteReference w:id="7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 مني بمنزلة هارون من موسى </w:t>
      </w:r>
      <w:bookmarkStart w:id="83" w:name="pg10124_77647"/>
    </w:p>
    <w:p>
      <w:pPr>
        <w:pStyle w:val="BookText"/>
        <w:rPr/>
      </w:pPr>
      <w:bookmarkEnd w:id="83"/>
      <w:r>
        <w:rPr>
          <w:rFonts w:ascii="Amiri" w:hAnsi="Amiri" w:eastAsia="Amiri" w:cs="Amiri"/>
          <w:color w:val="111111"/>
          <w:sz w:val="28"/>
          <w:sz w:val="28"/>
          <w:szCs w:val="28"/>
          <w:rtl w:val="true"/>
          <w:lang w:bidi="ar-SA"/>
        </w:rPr>
        <w:t>إلا أنه لا نبي بعدي</w:t>
      </w:r>
      <w:r>
        <w:rPr>
          <w:rFonts w:eastAsia="Amiri" w:cs="Amiri" w:ascii="Amiri" w:hAnsi="Amiri"/>
          <w:color w:val="111111"/>
          <w:sz w:val="28"/>
          <w:szCs w:val="28"/>
          <w:rtl w:val="true"/>
          <w:lang w:bidi="ar-SA"/>
        </w:rPr>
        <w:t>»</w:t>
      </w:r>
      <w:r>
        <w:rPr>
          <w:rStyle w:val="FootnoteAnchor"/>
          <w:rtl w:val="true"/>
        </w:rPr>
        <w:footnoteReference w:id="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سلموا على علي بإمرة المؤمنين</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وَلِيُّكُمُ اللهُ وَرَسُولُهُ، وَالَّذِينَ ءَامَنُواْ الَّذِينَ يُقِيمُونَ الصَّلوةَ وَيُؤْتُونَ الزَّكَوةَ وَهُمْ رَاكِعُونَ</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 xml:space="preserve">وقد نزلت في أمير المؤمنين علي ، كما في الكشاف،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ذيل الآية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ومناقب آل أبي طالب،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وفي الغدير،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العلامة الأميني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كثيراً من الحفاظ وحملة الحديث ممّن أخرج نزول الآية في ذلك، فراجع، وجاء في هامش النسخة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اعترض بعض أهل الجمهور على هذه العبارة فأجاب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اجتمع طاعة مع طاعة أُخرى، لله فيهما كلاهما رضي، فلا يلهيه استغراقه في الصلاة عن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هذا ولدي الحسين إمام ابن إمام أخو إمام أبو أئمة تسعة تاسعهم قائمهم أفضلهم</w:t>
      </w:r>
      <w:r>
        <w:rPr>
          <w:rFonts w:eastAsia="IRNazanin" w:cs="IRNazanin"/>
          <w:color w:val="111111"/>
          <w:sz w:val="28"/>
          <w:szCs w:val="28"/>
          <w:rtl w:val="true"/>
          <w:lang w:bidi="fa-IR"/>
        </w:rPr>
        <w:t>»</w:t>
      </w:r>
      <w:r>
        <w:rPr>
          <w:rStyle w:val="FootnoteAnchor"/>
          <w:rtl w:val="true"/>
        </w:rPr>
        <w:footnoteReference w:id="81"/>
      </w:r>
      <w:r>
        <w:rPr>
          <w:rFonts w:ascii="Amiri" w:hAnsi="Amiri" w:eastAsia="Amiri" w:cs="Amiri"/>
          <w:color w:val="111111"/>
          <w:sz w:val="28"/>
          <w:sz w:val="28"/>
          <w:szCs w:val="28"/>
          <w:rtl w:val="true"/>
          <w:lang w:bidi="ar-SA"/>
        </w:rPr>
        <w:t>والمهدي إمام هذا الزمان بالنص، واللطف الواجب على الله تعالى</w:t>
      </w:r>
      <w:r>
        <w:rPr>
          <w:rFonts w:eastAsia="Amiri" w:cs="Amiri" w:ascii="Amiri" w:hAnsi="Amiri"/>
          <w:color w:val="111111"/>
          <w:sz w:val="28"/>
          <w:szCs w:val="28"/>
          <w:rtl w:val="true"/>
          <w:lang w:bidi="ar-SA"/>
        </w:rPr>
        <w:t>.</w:t>
      </w:r>
    </w:p>
    <w:p>
      <w:pPr>
        <w:pStyle w:val="Heading4"/>
        <w:numPr>
          <w:ilvl w:val="3"/>
          <w:numId w:val="1"/>
        </w:numPr>
        <w:rPr/>
      </w:pPr>
      <w:bookmarkStart w:id="84" w:name="__RefHeading___Toc651420_1067777946"/>
      <w:bookmarkStart w:id="85" w:name="_Toc25"/>
      <w:bookmarkEnd w:id="84"/>
      <w:r>
        <w:rPr>
          <w:rtl w:val="true"/>
        </w:rPr>
        <w:t>القول فی المعاد</w:t>
      </w:r>
      <w:bookmarkEnd w:id="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ويجب اعتقاد المعاد، وحشر الأجساد، وبعث الأرواح؛ لثواب المطيع، وعقاب </w:t>
      </w:r>
    </w:p>
    <w:p>
      <w:pPr>
        <w:pStyle w:val="BookText"/>
        <w:rPr/>
      </w:pPr>
      <w:r>
        <w:rPr>
          <w:rFonts w:ascii="Amiri" w:hAnsi="Amiri" w:eastAsia="Amiri" w:cs="Amiri"/>
          <w:color w:val="111111"/>
          <w:sz w:val="28"/>
          <w:sz w:val="28"/>
          <w:szCs w:val="28"/>
          <w:rtl w:val="true"/>
          <w:lang w:bidi="ar-SA"/>
        </w:rPr>
        <w:t>العاصي هُنَالِكَ تَبْلُوا كُلُّ نَفْسٍ مَّا أَسْلَفَتْ وَرُدُّوا إِلَى اللَّهِ مَوْلَسَهُمُ الْحَقِّ</w:t>
      </w:r>
      <w:r>
        <w:rPr>
          <w:rStyle w:val="FootnoteAnchor"/>
          <w:rtl w:val="true"/>
        </w:rPr>
        <w:footnoteReference w:id="82"/>
      </w:r>
      <w:r>
        <w:rPr>
          <w:rFonts w:ascii="Amiri" w:hAnsi="Amiri" w:eastAsia="Amiri" w:cs="Amiri"/>
          <w:color w:val="111111"/>
          <w:sz w:val="28"/>
          <w:sz w:val="28"/>
          <w:szCs w:val="28"/>
          <w:rtl w:val="true"/>
          <w:lang w:bidi="ar-SA"/>
        </w:rPr>
        <w:t>لأنه ثبت عصمة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أخبر بذلك فيكون حقاً، والقرآن ناطق به يَوْمَ تَشْهَدُ عَلَيْهِمْ أَلْسِنَتُهُمْ وَأَيْدِيهِمْ وَأَرْجُلُهُم بِمَا كَانُوا يَعْمَلُونَ﴾</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والمؤمن المطيع مخلد في الجنّة أبد الآبدين؛ والكافر مخلد في النار دهر الداهرين، والذين خَلَطُواْ عَمَلاً صَلِحًا وَءَاخَرَ سَيِّئًا</w:t>
      </w:r>
      <w:r>
        <w:rPr>
          <w:rStyle w:val="FootnoteAnchor"/>
          <w:rtl w:val="true"/>
        </w:rPr>
        <w:footnoteReference w:id="84"/>
      </w:r>
      <w:r>
        <w:rPr>
          <w:rFonts w:ascii="Amiri" w:hAnsi="Amiri" w:eastAsia="Amiri" w:cs="Amiri"/>
          <w:color w:val="111111"/>
          <w:sz w:val="28"/>
          <w:sz w:val="28"/>
          <w:szCs w:val="28"/>
          <w:rtl w:val="true"/>
          <w:lang w:bidi="ar-SA"/>
        </w:rPr>
        <w:t>من فسّاق المؤمنين عَسَى اللَّهُ أَن يَتُوبَ عَلَيْهِمْ</w:t>
      </w:r>
      <w:r>
        <w:rPr>
          <w:rStyle w:val="FootnoteAnchor"/>
          <w:rtl w:val="true"/>
        </w:rPr>
        <w:footnoteReference w:id="85"/>
      </w:r>
      <w:r>
        <w:rPr>
          <w:rFonts w:ascii="Amiri" w:hAnsi="Amiri" w:eastAsia="Amiri" w:cs="Amiri"/>
          <w:color w:val="111111"/>
          <w:sz w:val="28"/>
          <w:sz w:val="28"/>
          <w:szCs w:val="28"/>
          <w:rtl w:val="true"/>
          <w:lang w:bidi="ar-SA"/>
        </w:rPr>
        <w:t>، إذا تابوا في دار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تحصل التوبة إلا بالخروج من مظالم العباد، وقضاء الصلوات الفائتة ، وسائر العبادات المتروكة التي تقضى، والندم على الفائت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والعزم على ترك المعاودة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يتوبوا ولم يتفق لهم عفو من الله تعالى ولا شفاعة عُذَّبوا بالنار على قدر استحقاقهم ثمّ يُخْرَجُون منها إلى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ويجب الإقرار بجميع ما جاء به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 أحكام الدنيا والآخرة، ومنها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الشرائع وعذاب القبر، وسؤال منكر ونكير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والحشر، والصراط، والميزان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والأمر بالمعروف والنهي عن المنكر للعالم بهما إذا جَوَّزَ التأثير، وأمن الضرر، والتناصر والتعاضد على الخير، والإنصاف والصدق، وشكر المنعم</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والعبادات الشرعيّة التي كلفنا بها، 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الصلوات الخمس اليومية، وهي سَبْعَ عَشْرَةَ ركعةً معلومة ولها شرائط وواجبات</w:t>
      </w:r>
      <w:r>
        <w:rPr>
          <w:rFonts w:eastAsia="Amiri" w:cs="Amiri" w:ascii="Amiri" w:hAnsi="Amiri"/>
          <w:color w:val="111111"/>
          <w:sz w:val="28"/>
          <w:szCs w:val="28"/>
          <w:rtl w:val="true"/>
          <w:lang w:bidi="ar-SA"/>
        </w:rPr>
        <w:t xml:space="preserve">. </w:t>
      </w:r>
      <w:bookmarkStart w:id="86" w:name="pg10124_77649"/>
    </w:p>
    <w:p>
      <w:pPr>
        <w:pStyle w:val="Heading4"/>
        <w:numPr>
          <w:ilvl w:val="3"/>
          <w:numId w:val="1"/>
        </w:numPr>
        <w:rPr/>
      </w:pPr>
      <w:bookmarkStart w:id="87" w:name="__RefHeading___Toc651422_1067777946"/>
      <w:bookmarkStart w:id="88" w:name="_Toc26"/>
      <w:bookmarkEnd w:id="86"/>
      <w:bookmarkEnd w:id="87"/>
      <w:r>
        <w:rPr>
          <w:rtl w:val="true"/>
        </w:rPr>
        <w:t>[</w:t>
      </w:r>
      <w:r>
        <w:rPr>
          <w:rtl w:val="true"/>
        </w:rPr>
        <w:t>شرائط الصلاة</w:t>
      </w:r>
      <w:r>
        <w:rPr>
          <w:rtl w:val="true"/>
        </w:rPr>
        <w:t>]</w:t>
      </w:r>
      <w:bookmarkEnd w:id="88"/>
    </w:p>
    <w:p>
      <w:pPr>
        <w:pStyle w:val="BookText"/>
        <w:rPr/>
      </w:pPr>
      <w:r>
        <w:rPr>
          <w:rFonts w:ascii="Amiri" w:hAnsi="Amiri" w:eastAsia="Amiri" w:cs="Amiri"/>
          <w:color w:val="111111"/>
          <w:sz w:val="28"/>
          <w:sz w:val="28"/>
          <w:szCs w:val="28"/>
          <w:rtl w:val="true"/>
          <w:lang w:bidi="ar-SA"/>
        </w:rPr>
        <w:t xml:space="preserve">وشرائطها 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وإزالة النجاسة، وستر العورة والمكان الذي يُصلّي فيه ،واستقبال القبلة، وإيقاعها في وقتها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وضوء وغُسل وتيمّم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في الوضوء النية مقارنة لغسل أعلى الوجه وصفتها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أتوضأ لاستباحة الصلاة؛ لوجوبه </w:t>
      </w:r>
      <w:r>
        <w:rPr>
          <w:rStyle w:val="FootnoteAnchor"/>
          <w:rtl w:val="true"/>
        </w:rPr>
        <w:footnoteReference w:id="86"/>
      </w:r>
      <w:r>
        <w:rPr>
          <w:rFonts w:ascii="Amiri" w:hAnsi="Amiri" w:eastAsia="Amiri" w:cs="Amiri"/>
          <w:color w:val="111111"/>
          <w:sz w:val="28"/>
          <w:sz w:val="28"/>
          <w:szCs w:val="28"/>
          <w:rtl w:val="true"/>
          <w:lang w:bidi="ar-SA"/>
        </w:rPr>
        <w:t>قربة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يغسل وجهه من أعلاه إلى أسفله، ثم يغسل يده اليمنى من المرفق إلى أطراف الأصابع، ثمّ يده اليسرى كذلك، ثمّ يمسح شيئاً من مقدم رأسه بباطن كفّه ببلل الوضوء، ثمّ يمسح رجله اليمنى من رؤوس إحدى الأصابع إلى الكعب، ثمّ الرجل اليسرى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في الغُسْل النية مقارنة لأوّل غسل الرأس، ثمّ غسل الرأس والرقبة، ثمّ الجانب الأيمن، ثمّ الأيسر، ونيّته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أغتسل لاستباحة الصلاة؛ لوجوبه قربة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ارتمس في الماء ارتماسة واحدة أجزأ وقارَنَ بالنيّة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ويجب في التيمم النيّة مقارنة للضرب بباطن الكفَّين على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أتيمّم بدلاً من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لاستباحة الصلاة؛ لوجوبه قربة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يمسح بهما جبهته وجبينيه، وحاجبيه، ثم يمسح ظهر كفّه اليمنى من الزند إلى أطراف الأصابع ببطن اليسرى، ثمّ يمسح ظهر كفّه اليسرى ببطن اليمنى كذلك، ولو كان التيمم بدلاً من الغسل وجب عليه أن يضرب على الأرض ضربة أُخرى بكفيه قبل مسح الكفّين</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يوجب الوضوء لأجل الصلاة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البول والغائط والريح من الموضع المعتاد، </w:t>
      </w:r>
    </w:p>
    <w:p>
      <w:pPr>
        <w:pStyle w:val="BookText"/>
        <w:rPr/>
      </w:pPr>
      <w:r>
        <w:rPr>
          <w:rFonts w:ascii="Amiri" w:hAnsi="Amiri" w:eastAsia="Amiri" w:cs="Amiri"/>
          <w:color w:val="111111"/>
          <w:sz w:val="28"/>
          <w:sz w:val="28"/>
          <w:szCs w:val="28"/>
          <w:rtl w:val="true"/>
          <w:lang w:bidi="ar-SA"/>
        </w:rPr>
        <w:t>والنوع المزيل للحسّ، والمغطّي للعقل من شكر وغيره، والاستحاضة التي لا تَغْمِسُ القطنه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يوجب الغُسْل لها هو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ويوجب الوضوء والغسل معاً الحيضُ والاستحاضة غيرُ القليلة، والنفاس ومسُ ميت الآدمى بعد برده و قبل تطهيره بالغُسل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يَسُوعُ التيمم مع تعذر الطهارة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النجاسة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البول، والغائط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المأكول إذا كان له دم يسيل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والدم، والمَنِيّ، والميتة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ذي الدم والكلب والخنزير، والكافر، والخمر، والفقاع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العورة التي يجب سترها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الرجل ودبره، وجميع بدن المرأة الحرة عدا الوجه والكفَّين وظاهر القدمين، وبدن الأمة عدا الرأس والرقبة والكفين وظاهر القدمين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ويجب الستر بثوب طاهر غير مغصوب، ولاحرير ولامذهّب للرجل، ولا ما لا يؤكل لحمه، عدا الخزّ والسنجاب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كونه غير مغصوب طاهراً في موضع مسجد الجبهة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الكعبة الشريفة لمن أمكنه مشاهدتها، وجهتها لغيره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الوقت فهو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زوال الشمس المعلوم بزيادة الظلّ بعد نقصه إلى أن يبقى للغروب قدر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حين الفراغ من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الغروب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ذهاب الحمرة المشرقيّة إلى أن يبقى لانتصاف الليل قدر العشاء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حين الفراغ من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تقديراً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الانتصاف</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طلوع الفجر الثاني إلى طلوعها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xml:space="preserve">. </w:t>
      </w:r>
      <w:bookmarkStart w:id="89" w:name="pg10124_77651"/>
    </w:p>
    <w:p>
      <w:pPr>
        <w:pStyle w:val="Heading4"/>
        <w:numPr>
          <w:ilvl w:val="3"/>
          <w:numId w:val="1"/>
        </w:numPr>
        <w:rPr/>
      </w:pPr>
      <w:bookmarkStart w:id="90" w:name="__RefHeading___Toc651424_1067777946"/>
      <w:bookmarkStart w:id="91" w:name="_Toc27"/>
      <w:bookmarkEnd w:id="89"/>
      <w:bookmarkEnd w:id="90"/>
      <w:r>
        <w:rPr>
          <w:rtl w:val="true"/>
        </w:rPr>
        <w:t>[</w:t>
      </w:r>
      <w:r>
        <w:rPr>
          <w:rtl w:val="true"/>
        </w:rPr>
        <w:t>واجبات الصلاة</w:t>
      </w:r>
      <w:r>
        <w:rPr>
          <w:rtl w:val="true"/>
        </w:rPr>
        <w:t>]</w:t>
      </w:r>
      <w:bookmarkEnd w:id="91"/>
    </w:p>
    <w:p>
      <w:pPr>
        <w:pStyle w:val="BookText"/>
        <w:rPr/>
      </w:pPr>
      <w:r>
        <w:rPr>
          <w:rFonts w:ascii="Amiri" w:hAnsi="Amiri" w:eastAsia="Amiri" w:cs="Amiri"/>
          <w:color w:val="111111"/>
          <w:sz w:val="28"/>
          <w:sz w:val="28"/>
          <w:szCs w:val="28"/>
          <w:rtl w:val="true"/>
          <w:lang w:bidi="ar-SA"/>
        </w:rPr>
        <w:t>وأمّا واجباتها فثمانية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 ،والنيّة، والتكبير، والقراءة، والركوع، والسجود ،والتشهد ،والتسليم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فيجب القيام حال النية والتكبير والقراءة مستقرّاً مستقلاً مع المكنة منتصباً على الرجلين معاً، فإن عجز اعتمد على شيء، فإن عجز قعد، فإن عجز اضطجع على جانبه الأيمن وجعل وجهه إلى القبلة، فإن عجز فعلى الأيسر، فإن عجز استلقى على ظهره وجعل باطن قدميه إلى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ينوي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أُصلّي فرض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أداء؛ لوجوبه قربة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ويقارن بها تكبيرة الإحرام وهى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وسورة في الركعتين الأولتين، وفي الأخيرتين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وحدها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والحمد لله ولا إله إلّا الله والله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ويجهر الرجل في الصبح وأوّلَتي العشاءين ويُخْفت في البواقي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يركع إلى أن تصل كفاه ركبتيه، ويقول حال ركوعه مطمئناً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 ربي العظيم وبحمده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يرفع رأسه منه إلى أن يستوى قائماً مطمئناً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يسجد بجبهته على الأرض أو ما أنبتته من غير المأكول والملبوس عادة، وتجب ملاقاة الكفَّين والركبتين وإيهامي الرجلين للمصلّي </w:t>
      </w:r>
      <w:r>
        <w:rPr>
          <w:rStyle w:val="FootnoteAnchor"/>
          <w:rtl w:val="true"/>
        </w:rPr>
        <w:footnoteReference w:id="88"/>
      </w:r>
      <w:r>
        <w:rPr>
          <w:rFonts w:ascii="Amiri" w:hAnsi="Amiri" w:eastAsia="Amiri" w:cs="Amiri"/>
          <w:color w:val="111111"/>
          <w:sz w:val="28"/>
          <w:sz w:val="28"/>
          <w:szCs w:val="28"/>
          <w:rtl w:val="true"/>
          <w:lang w:bidi="ar-SA"/>
        </w:rPr>
        <w:t>وقول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ربي الأعلى وبحمده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مطمئناً بقدره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يستوي جالساً مطمئناً، ثمّ يسجد ثانياً كذلك</w:t>
      </w:r>
      <w:r>
        <w:rPr>
          <w:rFonts w:eastAsia="Amiri" w:cs="Amiri" w:ascii="Amiri" w:hAnsi="Amiri"/>
          <w:color w:val="111111"/>
          <w:sz w:val="28"/>
          <w:szCs w:val="28"/>
          <w:rtl w:val="true"/>
          <w:lang w:bidi="ar-SA"/>
        </w:rPr>
        <w:t xml:space="preserve">. </w:t>
      </w:r>
      <w:bookmarkStart w:id="92" w:name="pg10124_77652"/>
    </w:p>
    <w:p>
      <w:pPr>
        <w:pStyle w:val="BookText"/>
        <w:rPr/>
      </w:pPr>
      <w:bookmarkEnd w:id="92"/>
      <w:r>
        <w:rPr>
          <w:rFonts w:ascii="Amiri" w:hAnsi="Amiri" w:eastAsia="Amiri" w:cs="Amiri"/>
          <w:color w:val="111111"/>
          <w:sz w:val="28"/>
          <w:sz w:val="28"/>
          <w:szCs w:val="28"/>
          <w:rtl w:val="true"/>
          <w:lang w:bidi="ar-SA"/>
        </w:rPr>
        <w:t>فإذا صلّى ركعتين جلس بعد السجود للتشهد مطمئناً، وصورته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 وحده لاشريك له، وأشهد أن محمداً عبده ورسوله، اللهم صل على محمد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في غير الثنائية تشهد آخر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ويسلّم بعده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علينا وعلى عباد اللهالصالحين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جالساً مطمئناً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جملة واجبات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هذه الواجبات متى ترك المصلّي منها شيئاً عمداً بطلت صلاته؛ والجاهل عامد إلا في الجهر والإخفات فيعذر فيهما، وإن تركه سهواً لم تبطل إلا أن يكون أحد الأركان الخمسة وهي النية والتكبير، والقيام، والركوع، والسجدتان معاً، لكن عليه سجدتا السهو بعد الصلاة، وصفتهما أن يسجد على ما يصح السجود عليه ناوياً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أسجد سجدتي السهو في فرض كذا بسبب كذا؛ لوجوبه قربة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ويقول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وبالله وصلّى الله على محمّد وآل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يرفع رأسه مطمئناً، ثمّ يسجد ثانياً كذلك، ثم يرفع رأسه ويتشهد ويسلم</w:t>
      </w:r>
      <w:r>
        <w:rPr>
          <w:rFonts w:eastAsia="Amiri" w:cs="Amiri" w:ascii="Amiri" w:hAnsi="Amiri"/>
          <w:color w:val="111111"/>
          <w:sz w:val="28"/>
          <w:szCs w:val="28"/>
          <w:rtl w:val="true"/>
          <w:lang w:bidi="ar-SA"/>
        </w:rPr>
        <w:t>.</w:t>
      </w:r>
    </w:p>
    <w:p>
      <w:pPr>
        <w:pStyle w:val="Heading4"/>
        <w:numPr>
          <w:ilvl w:val="3"/>
          <w:numId w:val="1"/>
        </w:numPr>
        <w:rPr/>
      </w:pPr>
      <w:bookmarkStart w:id="93" w:name="__RefHeading___Toc651426_1067777946"/>
      <w:bookmarkStart w:id="94" w:name="_Toc28"/>
      <w:bookmarkEnd w:id="93"/>
      <w:r>
        <w:rPr>
          <w:rtl w:val="true"/>
        </w:rPr>
        <w:t>[</w:t>
      </w:r>
      <w:r>
        <w:rPr>
          <w:rtl w:val="true"/>
        </w:rPr>
        <w:t>الشكّ في شيء من أفعال الصلاة أو عدد ركعاتها</w:t>
      </w:r>
      <w:r>
        <w:rPr>
          <w:rtl w:val="true"/>
        </w:rPr>
        <w:t>]</w:t>
      </w:r>
      <w:bookmarkEnd w:id="94"/>
    </w:p>
    <w:p>
      <w:pPr>
        <w:pStyle w:val="BookText"/>
        <w:rPr/>
      </w:pPr>
      <w:r>
        <w:rPr>
          <w:rFonts w:ascii="Amiri" w:hAnsi="Amiri" w:eastAsia="Amiri" w:cs="Amiri"/>
          <w:color w:val="111111"/>
          <w:sz w:val="28"/>
          <w:sz w:val="28"/>
          <w:szCs w:val="28"/>
          <w:rtl w:val="true"/>
          <w:lang w:bidi="ar-SA"/>
        </w:rPr>
        <w:t>ومتى شكّ في شيء من الأفعال وهو في محلّه أتى به، وإن كان بعده لم يلتفت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شكّ في عدد الركعات ثمّ غلب على ظنه شيء بنى عليه ولا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استمر الشك، وكان في عدد الثنائية، أو الثلاثية، أو في الأوّلتين من الرباعية بطلت الصلاة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في الأخيرتين منها بنى على الأكثر وأكمل الصلاة، ثم احتاط بعد التسليم بركعة من قيام أو ركعتين من جلوس إن كان شكه بين الاثنتين والثلاث بعد السجود، أو </w:t>
      </w:r>
      <w:bookmarkStart w:id="95" w:name="pg10124_77653"/>
    </w:p>
    <w:p>
      <w:pPr>
        <w:pStyle w:val="BookText"/>
        <w:rPr/>
      </w:pPr>
      <w:bookmarkEnd w:id="95"/>
      <w:r>
        <w:rPr>
          <w:rFonts w:ascii="IRNazanin" w:hAnsi="IRNazanin" w:eastAsia="IRNazanin"/>
          <w:color w:val="111111"/>
          <w:sz w:val="28"/>
          <w:sz w:val="28"/>
          <w:szCs w:val="28"/>
          <w:rtl w:val="true"/>
          <w:lang w:bidi="fa-IR"/>
        </w:rPr>
        <w:t>بین الثلاث والأربع، وبركعتين من قيام إن كان شكه بين الاثنتين والأربع بعد السجود، وبركعتين من قيام ثم بركعتين من جلوس إن كان شكه بين الاثنتين والثلاث والأربع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وصفة صلاة الاحتياط أنْ ينوي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أُصلي ركعة أو ركعتين احتياطاً في فرض الظهر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أداء؛ لوجوبه قربة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يكبر ويقرأ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وحدها إخفاناً، ويكمل العدد ويتشهد ويسلّم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شك بين الأربع والخمس، أو زاد في الصلاة شيئاً سهواً من كلام أو قيام أو غيرهما، وجب عليه سجدتا السهو</w:t>
      </w:r>
      <w:r>
        <w:rPr>
          <w:rFonts w:eastAsia="Amiri" w:cs="Amiri" w:ascii="Amiri" w:hAnsi="Amiri"/>
          <w:color w:val="111111"/>
          <w:sz w:val="28"/>
          <w:szCs w:val="28"/>
          <w:rtl w:val="true"/>
          <w:lang w:bidi="ar-SA"/>
        </w:rPr>
        <w:t>.</w:t>
      </w:r>
    </w:p>
    <w:p>
      <w:pPr>
        <w:pStyle w:val="Heading4"/>
        <w:numPr>
          <w:ilvl w:val="3"/>
          <w:numId w:val="1"/>
        </w:numPr>
        <w:rPr/>
      </w:pPr>
      <w:bookmarkStart w:id="96" w:name="__RefHeading___Toc651428_1067777946"/>
      <w:bookmarkStart w:id="97" w:name="_Toc29"/>
      <w:bookmarkEnd w:id="96"/>
      <w:r>
        <w:rPr>
          <w:rtl w:val="true"/>
        </w:rPr>
        <w:t>[</w:t>
      </w:r>
      <w:r>
        <w:rPr>
          <w:rtl w:val="true"/>
        </w:rPr>
        <w:t>مندوبات الصلاة</w:t>
      </w:r>
      <w:r>
        <w:rPr>
          <w:rtl w:val="true"/>
        </w:rPr>
        <w:t>]</w:t>
      </w:r>
      <w:bookmarkEnd w:id="97"/>
    </w:p>
    <w:p>
      <w:pPr>
        <w:pStyle w:val="BookText"/>
        <w:rPr/>
      </w:pPr>
      <w:r>
        <w:rPr>
          <w:rFonts w:ascii="Amiri" w:hAnsi="Amiri" w:eastAsia="Amiri" w:cs="Amiri"/>
          <w:color w:val="111111"/>
          <w:sz w:val="28"/>
          <w:sz w:val="28"/>
          <w:szCs w:val="28"/>
          <w:rtl w:val="true"/>
          <w:lang w:bidi="ar-SA"/>
        </w:rPr>
        <w:t>وأمّا مندوبات الصلاة فكثيرة، ومن أهمها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الأذان والإقامة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والأذان ثمانيةَ عَشَرَ 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تكبيرات أوله، ثمّ الشهادتان، وحيَّ على الصلاة ،وحيَّ على الفلاح، وحيَّ على خير العمل، والتكبير والتهليل، كلّ واحد من هذه مرتان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والإقامة سبعةَ عَشَرَ 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وهى هذه الفصول إلا أنها كلها مثنى مثنى عدا التهليل الأخير فإنّه مرّة، ويزيد فيها على الأذان بعد حي على خير العمل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w:t>
      </w:r>
      <w:r>
        <w:rPr>
          <w:rStyle w:val="FootnoteAnchor"/>
          <w:rtl w:val="true"/>
        </w:rPr>
        <w:footnoteReference w:id="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التوجّه قبل النية بست تكبيرات يكبر ثلاثاً ويدعو، ثم اثنتين ويدعو، ثم واحدة وينوي ويكبر تكبيرة الإحرام وهي 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التكبير قبل الركوع، قائماً رافعاً يديه إلى حذاء أذنيه، وكذا يُستحبّ الرفع في كل تكبير، والتكبير بعد القيام من الركوع لأجل السجود، وبعد الرفع من السجدة الأولى وقبل العود إلى الثانية، وبعد الرفع منها</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القنوت عقيب القراءة في كلّ ركعة ثانية، رافعاً يديه إلى حذاء وجهه، وأفضل ما </w:t>
      </w:r>
    </w:p>
    <w:p>
      <w:pPr>
        <w:pStyle w:val="BookText"/>
        <w:rPr/>
      </w:pPr>
      <w:r>
        <w:rPr>
          <w:rFonts w:ascii="Amiri" w:hAnsi="Amiri" w:eastAsia="Amiri" w:cs="Amiri"/>
          <w:color w:val="111111"/>
          <w:sz w:val="28"/>
          <w:sz w:val="28"/>
          <w:szCs w:val="28"/>
          <w:rtl w:val="true"/>
          <w:lang w:bidi="ar-SA"/>
        </w:rPr>
        <w:t>يقال فيه كلمات الفرج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إله إلا الله الحليم الكريم لا إله إلا الله العلي العظيم، سبحان الله رب السماوات السبع ورب الأرضين السبع، وما فيهن وما بينهن وما تحتهن ورب العرش العظيم </w:t>
      </w:r>
      <w:r>
        <w:rPr>
          <w:rFonts w:eastAsia="Amiri" w:cs="Amiri" w:ascii="Amiri" w:hAnsi="Amiri"/>
          <w:color w:val="111111"/>
          <w:sz w:val="28"/>
          <w:szCs w:val="28"/>
          <w:rtl w:val="true"/>
          <w:lang w:bidi="ar-SA"/>
        </w:rPr>
        <w:t xml:space="preserve">» </w:t>
      </w:r>
      <w:r>
        <w:rPr>
          <w:rStyle w:val="FootnoteAnchor"/>
          <w:rtl w:val="true"/>
        </w:rPr>
        <w:footnoteReference w:id="90"/>
      </w:r>
      <w:r>
        <w:rPr>
          <w:rFonts w:ascii="Amiri" w:hAnsi="Amiri" w:eastAsia="Amiri" w:cs="Amiri"/>
          <w:color w:val="111111"/>
          <w:sz w:val="28"/>
          <w:sz w:val="28"/>
          <w:szCs w:val="28"/>
          <w:rtl w:val="true"/>
          <w:lang w:bidi="ar-SA"/>
        </w:rPr>
        <w:t>،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أغفر لنا وارحمنا وعافنا واعفُ عنا في الدنيا والآخرة</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الأذكار في التشهد</w:t>
      </w:r>
      <w:r>
        <w:rPr>
          <w:rStyle w:val="FootnoteAnchor"/>
          <w:rtl w:val="true"/>
        </w:rPr>
        <w:footnoteReference w:id="92"/>
      </w:r>
      <w:r>
        <w:rPr>
          <w:rFonts w:ascii="Amiri" w:hAnsi="Amiri" w:eastAsia="Amiri" w:cs="Amiri"/>
          <w:color w:val="111111"/>
          <w:sz w:val="28"/>
          <w:sz w:val="28"/>
          <w:szCs w:val="28"/>
          <w:rtl w:val="true"/>
          <w:lang w:bidi="ar-SA"/>
        </w:rPr>
        <w:t xml:space="preserve">والتسليم </w:t>
      </w:r>
      <w:r>
        <w:rPr>
          <w:rStyle w:val="FootnoteAnchor"/>
          <w:rtl w:val="true"/>
        </w:rPr>
        <w:footnoteReference w:id="93"/>
      </w:r>
      <w:r>
        <w:rPr>
          <w:rFonts w:ascii="IRNazanin" w:hAnsi="IRNazanin" w:eastAsia="IRNazanin"/>
          <w:color w:val="111111"/>
          <w:sz w:val="28"/>
          <w:sz w:val="28"/>
          <w:szCs w:val="28"/>
          <w:rtl w:val="true"/>
          <w:lang w:bidi="fa-IR"/>
        </w:rPr>
        <w:t>بالمنقول</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التعقيب بالدعاء بعد التسليم، وأفضله أن يكبر ثلاثاً</w:t>
      </w:r>
      <w:r>
        <w:rPr>
          <w:rStyle w:val="FootnoteAnchor"/>
          <w:rtl w:val="true"/>
        </w:rPr>
        <w:footnoteReference w:id="94"/>
      </w:r>
      <w:r>
        <w:rPr>
          <w:rFonts w:ascii="Amiri" w:hAnsi="Amiri" w:eastAsia="Amiri" w:cs="Amiri"/>
          <w:color w:val="111111"/>
          <w:sz w:val="28"/>
          <w:sz w:val="28"/>
          <w:szCs w:val="28"/>
          <w:rtl w:val="true"/>
          <w:lang w:bidi="ar-SA"/>
        </w:rPr>
        <w:t>، ويسبح تسبيح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Style w:val="FootnoteAnchor"/>
          <w:rtl w:val="true"/>
        </w:rPr>
        <w:footnoteReference w:id="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أربع وثلاثون تكبيرة، وثلاث وثلاثون تحميدة، وثلاث وثلاثون تسبيحة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والحمد لله ولا إله إلا الله والله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أربعين مرّة</w:t>
      </w:r>
      <w:r>
        <w:rPr>
          <w:rStyle w:val="FootnoteAnchor"/>
          <w:rtl w:val="true"/>
        </w:rPr>
        <w:footnoteReference w:id="96"/>
      </w:r>
      <w:r>
        <w:rPr>
          <w:rFonts w:ascii="Amiri" w:hAnsi="Amiri" w:eastAsia="Amiri" w:cs="Amiri"/>
          <w:color w:val="111111"/>
          <w:sz w:val="28"/>
          <w:sz w:val="28"/>
          <w:szCs w:val="28"/>
          <w:rtl w:val="true"/>
          <w:lang w:bidi="ar-SA"/>
        </w:rPr>
        <w:t>، ثمّ يقرأ التوحيد اثنتي عشرة مرّة</w:t>
      </w:r>
      <w:r>
        <w:rPr>
          <w:rStyle w:val="FootnoteAnchor"/>
          <w:rtl w:val="true"/>
        </w:rPr>
        <w:footnoteReference w:id="97"/>
      </w:r>
      <w:r>
        <w:rPr>
          <w:rFonts w:ascii="Amiri" w:hAnsi="Amiri" w:eastAsia="Amiri" w:cs="Amiri"/>
          <w:color w:val="111111"/>
          <w:sz w:val="28"/>
          <w:sz w:val="28"/>
          <w:szCs w:val="28"/>
          <w:rtl w:val="true"/>
          <w:lang w:bidi="ar-SA"/>
        </w:rPr>
        <w:t>، ثم يدعو بالمنقول</w:t>
      </w:r>
      <w:r>
        <w:rPr>
          <w:rStyle w:val="FootnoteAnchor"/>
          <w:rtl w:val="true"/>
        </w:rPr>
        <w:footnoteReference w:id="98"/>
      </w:r>
      <w:r>
        <w:rPr>
          <w:rFonts w:ascii="Amiri" w:hAnsi="Amiri" w:eastAsia="Amiri" w:cs="Amiri"/>
          <w:color w:val="111111"/>
          <w:sz w:val="28"/>
          <w:sz w:val="28"/>
          <w:szCs w:val="28"/>
          <w:rtl w:val="true"/>
          <w:lang w:bidi="ar-SA"/>
        </w:rPr>
        <w:t>وبما أحب، ثمّ يسجد سجدتي الشكر</w:t>
      </w:r>
      <w:r>
        <w:rPr>
          <w:rStyle w:val="FootnoteAnchor"/>
          <w:rtl w:val="true"/>
        </w:rPr>
        <w:footnoteReference w:id="99"/>
      </w:r>
      <w:r>
        <w:rPr>
          <w:rFonts w:ascii="Amiri" w:hAnsi="Amiri" w:eastAsia="Amiri" w:cs="Amiri"/>
          <w:color w:val="111111"/>
          <w:sz w:val="28"/>
          <w:sz w:val="28"/>
          <w:szCs w:val="28"/>
          <w:rtl w:val="true"/>
          <w:lang w:bidi="ar-SA"/>
        </w:rPr>
        <w:t xml:space="preserve">ويُعَفِّر خديه وجبينيه </w:t>
      </w:r>
      <w:r>
        <w:rPr>
          <w:rStyle w:val="FootnoteAnchor"/>
          <w:rtl w:val="true"/>
        </w:rPr>
        <w:footnoteReference w:id="100"/>
      </w:r>
      <w:r>
        <w:rPr>
          <w:rFonts w:ascii="Amiri" w:hAnsi="Amiri" w:eastAsia="Amiri" w:cs="Amiri"/>
          <w:color w:val="111111"/>
          <w:sz w:val="28"/>
          <w:sz w:val="28"/>
          <w:szCs w:val="28"/>
          <w:rtl w:val="true"/>
          <w:lang w:bidi="ar-SA"/>
        </w:rPr>
        <w:t xml:space="preserve">بينهما ويقول على كلّ 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شكراً شكراً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Style w:val="FootnoteAnchor"/>
        </w:rPr>
        <w:footnoteReference w:id="101"/>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زاد كان أفضل</w:t>
      </w:r>
      <w:r>
        <w:rPr>
          <w:rFonts w:eastAsia="Amiri" w:cs="Amiri" w:ascii="Amiri" w:hAnsi="Amiri"/>
          <w:color w:val="111111"/>
          <w:sz w:val="28"/>
          <w:szCs w:val="28"/>
          <w:rtl w:val="true"/>
          <w:lang w:bidi="ar-SA"/>
        </w:rPr>
        <w:t xml:space="preserve">. </w:t>
      </w:r>
      <w:bookmarkStart w:id="98" w:name="pg10124_77655"/>
    </w:p>
    <w:p>
      <w:pPr>
        <w:pStyle w:val="Heading4"/>
        <w:numPr>
          <w:ilvl w:val="3"/>
          <w:numId w:val="1"/>
        </w:numPr>
        <w:rPr/>
      </w:pPr>
      <w:bookmarkStart w:id="99" w:name="__RefHeading___Toc651430_1067777946"/>
      <w:bookmarkStart w:id="100" w:name="_Toc30"/>
      <w:bookmarkEnd w:id="98"/>
      <w:bookmarkEnd w:id="99"/>
      <w:r>
        <w:rPr>
          <w:rtl w:val="true"/>
        </w:rPr>
        <w:t>الزكاة المالية وزکاه الفطره</w:t>
      </w:r>
      <w:bookmarkEnd w:id="1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الزكاة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الزكاة المالية وهي واجبة في تسعة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والبقر والغنم، والذهب والفضة، والحنطة والشعير والتمر والزبيب، بشرط الحول والنصاب والسوم في 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ونية إخراج الزكاة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أدفع هذا من زكاة مالي؛ لوجوبه قربة إلى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زكاة الفطرة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زكاة الفطرة وهي واجبة بهلال عيد الفطر على المكلف، ومن يعوله زوجة وولد ومملوك وضيف وغيرهم، عن كلّ واحد صاع من حنطة أو شعير، أو تمر أو زبيب أو أرز أو لبن أو ما يغلب من القوت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الغروب إلى الزوال، وبعده تصير 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أدفع هذا من زكاة الفطرة أداء ؛ لوجوبه قربة إلى الله</w:t>
      </w:r>
      <w:r>
        <w:rPr>
          <w:rFonts w:eastAsia="Amiri" w:cs="Amiri" w:ascii="Amiri" w:hAnsi="Amiri"/>
          <w:color w:val="111111"/>
          <w:sz w:val="28"/>
          <w:szCs w:val="28"/>
          <w:rtl w:val="true"/>
          <w:lang w:bidi="ar-SA"/>
        </w:rPr>
        <w:t>».</w:t>
      </w:r>
    </w:p>
    <w:p>
      <w:pPr>
        <w:pStyle w:val="Heading4"/>
        <w:numPr>
          <w:ilvl w:val="3"/>
          <w:numId w:val="1"/>
        </w:numPr>
        <w:rPr/>
      </w:pPr>
      <w:bookmarkStart w:id="101" w:name="__RefHeading___Toc651432_1067777946"/>
      <w:bookmarkStart w:id="102" w:name="_Toc31"/>
      <w:bookmarkEnd w:id="101"/>
      <w:r>
        <w:rPr>
          <w:rtl w:val="true"/>
        </w:rPr>
        <w:t>[</w:t>
      </w:r>
      <w:r>
        <w:rPr>
          <w:rtl w:val="true"/>
        </w:rPr>
        <w:t>الخمس</w:t>
      </w:r>
      <w:r>
        <w:rPr>
          <w:rtl w:val="true"/>
        </w:rPr>
        <w:t>]</w:t>
      </w:r>
      <w:bookmarkEnd w:id="102"/>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 وهو واجب في المكاسب الفاضلة عن مؤونة السنة، وفي الغنائم، والغوص ،والمعدن والكنز، والحلال المختلط بالحرام مع جهل قدره ومالكه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أدفع هذا من خمس مالي، لوجوبه قربة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كان الدفع إلى الحاكم، وإلا اقتصر على إخراج تصفه لمستحقه، ويوصل النصف المختص بالغائب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النائب وهو الحاكم الشرعي، ليوصله إلى مستحقه</w:t>
      </w:r>
      <w:r>
        <w:rPr>
          <w:rFonts w:eastAsia="Amiri" w:cs="Amiri" w:ascii="Amiri" w:hAnsi="Amiri"/>
          <w:color w:val="111111"/>
          <w:sz w:val="28"/>
          <w:szCs w:val="28"/>
          <w:rtl w:val="true"/>
          <w:lang w:bidi="ar-SA"/>
        </w:rPr>
        <w:t>.</w:t>
      </w:r>
    </w:p>
    <w:p>
      <w:pPr>
        <w:pStyle w:val="Heading4"/>
        <w:numPr>
          <w:ilvl w:val="3"/>
          <w:numId w:val="1"/>
        </w:numPr>
        <w:rPr/>
      </w:pPr>
      <w:bookmarkStart w:id="103" w:name="__RefHeading___Toc651434_1067777946"/>
      <w:bookmarkStart w:id="104" w:name="_Toc32"/>
      <w:bookmarkEnd w:id="103"/>
      <w:r>
        <w:rPr>
          <w:rtl w:val="true"/>
        </w:rPr>
        <w:t>[</w:t>
      </w:r>
      <w:r>
        <w:rPr>
          <w:rtl w:val="true"/>
        </w:rPr>
        <w:t>الصوم</w:t>
      </w:r>
      <w:r>
        <w:rPr>
          <w:rtl w:val="true"/>
        </w:rPr>
        <w:t>]</w:t>
      </w:r>
      <w:bookmarkEnd w:id="104"/>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ويجب على المكلَّف الخالي من المرض والسفر والحيض والنفاس</w:t>
      </w:r>
      <w:r>
        <w:rPr>
          <w:rFonts w:eastAsia="Amiri" w:cs="Amiri" w:ascii="Amiri" w:hAnsi="Amiri"/>
          <w:color w:val="111111"/>
          <w:sz w:val="28"/>
          <w:szCs w:val="28"/>
          <w:rtl w:val="true"/>
          <w:lang w:bidi="ar-SA"/>
        </w:rPr>
        <w:t xml:space="preserve">. </w:t>
      </w:r>
      <w:bookmarkStart w:id="105" w:name="pg10124_77656"/>
    </w:p>
    <w:p>
      <w:pPr>
        <w:pStyle w:val="BookText"/>
        <w:rPr/>
      </w:pPr>
      <w:bookmarkEnd w:id="105"/>
      <w:r>
        <w:rPr>
          <w:rFonts w:ascii="Amiri" w:hAnsi="Amiri" w:eastAsia="Amiri" w:cs="Amiri"/>
          <w:color w:val="111111"/>
          <w:sz w:val="28"/>
          <w:sz w:val="28"/>
          <w:szCs w:val="28"/>
          <w:rtl w:val="true"/>
          <w:lang w:bidi="ar-SA"/>
        </w:rPr>
        <w:t>في كلّ سنة صوم شهر رمضان، ناوياً في كلّ ليلة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أصوم غداً من شهر رمضان أداء؛ لوجوبه قربة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ولو اقتصر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أصوم غداً؛ لوجوبه قربة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أجزأ، ولو نسي النية ليلاً جدّدها إلى زوال الشمس وأجزأ، ولو نسيها حتى زالت أمسك واجباً وقضاه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ونيّة القضاء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أصوم غداً قضاءً عن شهر رمضان، أو عن يوم من أيام شهر رمضان؛ لوجوبه قربة إلى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الاعتكاف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الاعتكاف، وهو واجب بالنذر وشبهه، وبمضي يومين من الاعتكاف المندوب فيجب الثالث وهكذا، وشرطه وقوعه صائماً في مسجد جامع ثلاثة أيام فصاعداً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أعتكف كذا وكذا يوماً؛ لندبه؛ أو لوجوبه قربة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أصوم غداً معتكفاً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كان مندوباً أجزأت نيته إلى دخول الثالث فيجب تجديد النية له لينوي الوجوب</w:t>
      </w:r>
      <w:r>
        <w:rPr>
          <w:rFonts w:eastAsia="Amiri" w:cs="Amiri" w:ascii="Amiri" w:hAnsi="Amiri"/>
          <w:color w:val="111111"/>
          <w:sz w:val="28"/>
          <w:szCs w:val="28"/>
          <w:rtl w:val="true"/>
          <w:lang w:bidi="ar-SA"/>
        </w:rPr>
        <w:t>.</w:t>
      </w:r>
    </w:p>
    <w:p>
      <w:pPr>
        <w:pStyle w:val="Heading4"/>
        <w:numPr>
          <w:ilvl w:val="3"/>
          <w:numId w:val="1"/>
        </w:numPr>
        <w:rPr/>
      </w:pPr>
      <w:bookmarkStart w:id="106" w:name="__RefHeading___Toc651436_1067777946"/>
      <w:bookmarkStart w:id="107" w:name="_Toc33"/>
      <w:bookmarkEnd w:id="106"/>
      <w:r>
        <w:rPr>
          <w:rtl w:val="true"/>
        </w:rPr>
        <w:t>[</w:t>
      </w:r>
      <w:r>
        <w:rPr>
          <w:rtl w:val="true"/>
        </w:rPr>
        <w:t>الحج</w:t>
      </w:r>
      <w:r>
        <w:rPr>
          <w:rtl w:val="true"/>
        </w:rPr>
        <w:t>]</w:t>
      </w:r>
      <w:bookmarkEnd w:id="107"/>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والعمرة، وهما واجبان على المكلف المستطيع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والحج ثلاثة أنواع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 وقران، وإفراد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فالتمتع فرضُ مَن بَعد عن مكةَ بمسافتين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والقران والإفراد فرض القريب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عمرة التمتع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وصورة التمتع أنْ يُحْرِمَ من الميقات بعمرة التمتع، لابساً ثوبَي الإحرام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يأتزر </w:t>
      </w:r>
    </w:p>
    <w:p>
      <w:pPr>
        <w:pStyle w:val="BookText"/>
        <w:rPr/>
      </w:pPr>
      <w:r>
        <w:rPr>
          <w:rFonts w:ascii="Amiri" w:hAnsi="Amiri" w:eastAsia="Amiri" w:cs="Amiri"/>
          <w:color w:val="111111"/>
          <w:sz w:val="28"/>
          <w:sz w:val="28"/>
          <w:szCs w:val="28"/>
          <w:rtl w:val="true"/>
          <w:lang w:bidi="ar-SA"/>
        </w:rPr>
        <w:t xml:space="preserve">بأحدهما ويرتدي بالآخر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ناوياً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أُحرم بعمرة الإسلام عمرة التمتع، والتي التلبيات الأربع لعقد هذ الإحرام؛ لوجوب الجميع قربة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اللهمّ لبَّيْكَ، لَبَّيْكَ، إن الحمد والنعمة والملك لك لاشريك لك لبيك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يمضي إلى مكة فيطوف بالبيت سبعة أشواط، يبتدى محاذياً للحجر الأسود ويختم السابع به، متطهراً ساتراً للعورة، مختتناً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رجلاً أو خنثى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جاعلاً البيت على يساره ناوياً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مقارناً بها الحركة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أطوف بالبيت سبعة أشواط للعمرة المتمتع بها إلى حجّ الإسلام حج التمتع ؛ لوجوبه قربة إلى الله ولو اقتصر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أطوف للعمرة المتمتع بها إلى حجّ الإسلام؛ لوجوبه قربة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فرغ من الطواف أتى إلى 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وصلى ركعتي الطواف خلفه أو مع أحد جانبيه ونيتهما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أُصلي ركعتي طواف عمرة الإسلام عمرة التمتع أداء؛ لوجوبه لوجوبها قربة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يسعى بين الصفا والمروة سبعة أشواط من الصفا إليه شوطان ناوياً على الصفا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أسعى بين الصفا والمروة سبعة أشواط في العمرة المتمتع بها إلى حجّ الإسلام حج التمتع ؛ لوجوبه قربة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اقتصر 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أسعى للعمرة المتمتع بها إلى حجّ الإسلام؛ لوجوبه قربة إلى الله أجزاً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فرغ من السعي قصر شيئاً من شعره أو ظفره مقارناً بأوّل الفعل النية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أُقصِّر للإحلال من إحرام عمرة الإسلام عمرة التمتع ؛ لوجوبه قربة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قَصَّر أَحَلَّ من كلّ شيء أحرم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التمتع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كان يوم الثامن من ذي الحجة على الأفضل أنشأ إحرام الحج من مكة، وهو</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هكذا في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تقدّم إلا أنه هنا ينوي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أُحرم بحج الإسلام حج التمتع والتي التلبيات الأربع لعقد هذا الإحرام؛ لوجوب ذلك كله قربة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يلبّي كما مرّ، ويمضى إلى عرفة فيقف بها من زوال الشمس يوم التاسع إلى غروبها ناوياً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تحقق الزوال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أقف بعرفة في حج الإسلام حج التمتع ؛لوجوبه قربة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غربت الشمس أفاض من عرفة إلى المشعر، ليبيت به ليلة النحر، فإذا بلغه نوى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أبيت بالمشعر في حج الإسلام حج التمتع ؛ لوجوبه قربة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أصبح وجب عليه الكون به إلى طلوع الشمس ناوياً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تحقق الفجر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أقف بالمشعر في حج الإسلام حج التمتع؛ لوجوبه قربة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طلعت الشمس أفاض إلى مِنيَّ  فيرمي بها ذلك اليوم جمرة العقبة بسبع حصيات، ناوياً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أرمي هذه الجمرة بسبع حصيات في حج الإسلام حج التمتع أداءً؛ لوجوبه قربة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يذبح هديه ناوياً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أذْبَحُ هذا الهَدْي في حج الإسلام حج التمتع؛ لوجوبه قربة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ويجب أن يأكل منه شيئاً، ويهدي ثلثه إلى بعض المؤمنين، ويتصدق بثلثه على بعض فقرائهم، ناوياً في الثلاثة، مقارناً بها الفعل والتسليم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آكُلُ من هدي حجّ الإسلام حج التمتع ؛ لوجوبه قربة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أهدي ثلث هدي حج الإسلام حجّ التمتع ؛ لوجوبه قربة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أتصدق بثلث هدي حج الإسلام حج التمتع؛ لوجوبه قربة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فرغ من ذلك حلق رأسه أو قصر كما مرّ، ناوياً مقارناً بها أوله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أحلق للإحلال من إحرام حج الإسلام حج التمتع ؛ لوجوبه قربة إلى الله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يعود إلى مكة للطواف والسعي ناوياً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أطوف سبعة أشواط في حج الإسلام حج التمتع؛ لوجوبه قربة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أُصلي ركعتي طواف حج الإسلام حج التمتع </w:t>
      </w:r>
    </w:p>
    <w:p>
      <w:pPr>
        <w:pStyle w:val="BookText"/>
        <w:rPr/>
      </w:pPr>
      <w:r>
        <w:rPr>
          <w:rFonts w:ascii="IRNazanin" w:hAnsi="IRNazanin" w:eastAsia="IRNazanin"/>
          <w:color w:val="111111"/>
          <w:sz w:val="28"/>
          <w:sz w:val="28"/>
          <w:szCs w:val="28"/>
          <w:rtl w:val="true"/>
          <w:lang w:bidi="fa-IR"/>
        </w:rPr>
        <w:t>أداءً ؛ لوجوبه</w:t>
      </w:r>
      <w:r>
        <w:rPr>
          <w:rStyle w:val="FootnoteAnchor"/>
          <w:rtl w:val="true"/>
        </w:rPr>
        <w:footnoteReference w:id="102"/>
      </w:r>
      <w:r>
        <w:rPr>
          <w:rFonts w:ascii="Amiri" w:hAnsi="Amiri" w:eastAsia="Amiri" w:cs="Amiri"/>
          <w:color w:val="111111"/>
          <w:sz w:val="28"/>
          <w:sz w:val="28"/>
          <w:szCs w:val="28"/>
          <w:rtl w:val="true"/>
          <w:lang w:bidi="ar-SA"/>
        </w:rPr>
        <w:t>قربة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يسعى بين الصفا والمروة سبعاً كما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ناوياً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أسعى سبعة أشواط في حجّ الإسلام حج التمتع ؛ لوجوبه قربة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يطوف للنساء ناوياً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أطوف سبعة أشواط طواف النساء في حج الإسلام حجّ التمتّع؛ لوجوبه قربة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يصلي ركعتيه في المقام ونينها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أُصلي ركعتي طواف النساء في حج الإسلام حج التمتع أداء؛ لوجوبه</w:t>
      </w:r>
      <w:r>
        <w:rPr>
          <w:rStyle w:val="FootnoteAnchor"/>
          <w:rtl w:val="true"/>
        </w:rPr>
        <w:footnoteReference w:id="103"/>
      </w:r>
      <w:r>
        <w:rPr>
          <w:rFonts w:ascii="Amiri" w:hAnsi="Amiri" w:eastAsia="Amiri" w:cs="Amiri"/>
          <w:color w:val="111111"/>
          <w:sz w:val="28"/>
          <w:sz w:val="28"/>
          <w:szCs w:val="28"/>
          <w:rtl w:val="true"/>
          <w:lang w:bidi="ar-SA"/>
        </w:rPr>
        <w:t>قربة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فرغ من ذلك رجع إلى منى للمبيت بها ليالي التشريق والرمي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اتقى في إحرامه الصيد والنساءَ أجزأه مبيت الحادية عشرة والثانية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تجب نية المبيت عند الغروب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أبيت هذه الليلة بمنى في حج الإسلام حج التمتع؛ لوجوبه قربة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ويرمي في اليومين الأولين الجمرات الثلاث كلّ واحدة بسبع حصيات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وجب عليه مبيت الثالثة عَشْرَةَ لعدم اتقائه ،أو لغروب الشمس ليلة الثالث عشر وهو بمنى، وجب عليه الرمي في يومها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وتجب النية عند الرمي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مقارناً بها رمي أوّل حصاة، بادئاً بالأولى، ثم بالوسطى خاتماً بجمرة العقبة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أرمي هذه الجمرة بسبع حصيات في حج الإسلام حج التمتع أداء؛ لوجوبه قربة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والقارن والمفرد يُقَدِّمانِ الحجّ على العمرة، ونيتهما تعلم ممّا ذكرناه </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 الحاج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نائباً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غيره أضاف إلى ما ذكرناه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نيابة عن فلان أو فلانة فينوي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أُخرمُ بالعمرة المتمتع بها إلى حجّ الإسلام حج التمتع والتي التلبيات الأربع؛ لعقد هذا </w:t>
      </w:r>
    </w:p>
    <w:p>
      <w:pPr>
        <w:pStyle w:val="BookText"/>
        <w:rPr/>
      </w:pPr>
      <w:r>
        <w:rPr>
          <w:rFonts w:ascii="Amiri" w:hAnsi="Amiri" w:eastAsia="Amiri" w:cs="Amiri"/>
          <w:color w:val="111111"/>
          <w:sz w:val="28"/>
          <w:sz w:val="28"/>
          <w:szCs w:val="28"/>
          <w:rtl w:val="true"/>
          <w:lang w:bidi="ar-SA"/>
        </w:rPr>
        <w:t>الإحرام نيابة عن فلان؛ لوجوب الجميع عليه بالأصالة وعَلَيَّ بالنيابة قربة إلى الله</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والنية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أصلّي فرض الصبح نيابةً عمّن استُؤجِرْتُ عنه قضاء لوجوبه قربةً إلى الله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النية منقولة من خط يد الشيخ سلّمه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وليكن هذ آخر ما ذكرناه في هذه الرسالة، جعلها الله مقرّبةً إلى رضاه يوم العَرْض عليه، كما جعلها مختومةً بالقربة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فرغ </w:t>
      </w:r>
      <w:r>
        <w:rPr>
          <w:rStyle w:val="FootnoteAnchor"/>
          <w:rtl w:val="true"/>
        </w:rPr>
        <w:footnoteReference w:id="105"/>
      </w:r>
      <w:r>
        <w:rPr>
          <w:rFonts w:ascii="Amiri" w:hAnsi="Amiri" w:eastAsia="Amiri" w:cs="Amiri"/>
          <w:color w:val="111111"/>
          <w:sz w:val="28"/>
          <w:sz w:val="28"/>
          <w:szCs w:val="28"/>
          <w:rtl w:val="true"/>
          <w:lang w:bidi="ar-SA"/>
        </w:rPr>
        <w:t>منها مؤلّفها في سنة اثنتين وخمسين وتسعمائة في مجلس واحد، وكان الخلاص في ثاني عَشَرَ شهر صفر خُتِمَ بالخير والظفر</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ربّ العالمين وصلى الله على محمّد وآل محمد الطيبين الطاهرين وسلّم كثيراً كثيراً</w:t>
      </w:r>
      <w:r>
        <w:rPr>
          <w:rFonts w:eastAsia="Amiri" w:cs="Amiri" w:ascii="Amiri" w:hAnsi="Amiri"/>
          <w:color w:val="111111"/>
          <w:sz w:val="28"/>
          <w:szCs w:val="28"/>
          <w:rtl w:val="true"/>
          <w:lang w:bidi="ar-SA"/>
        </w:rPr>
        <w:t xml:space="preserve">. </w:t>
      </w:r>
      <w:bookmarkStart w:id="108" w:name="pg10124_77661"/>
    </w:p>
    <w:p>
      <w:pPr>
        <w:pStyle w:val="Heading3"/>
        <w:numPr>
          <w:ilvl w:val="2"/>
          <w:numId w:val="1"/>
        </w:numPr>
        <w:rPr/>
      </w:pPr>
      <w:bookmarkStart w:id="109" w:name="__RefHeading___Toc651438_1067777946"/>
      <w:bookmarkStart w:id="110" w:name="_Toc34"/>
      <w:bookmarkEnd w:id="108"/>
      <w:bookmarkEnd w:id="109"/>
      <w:r>
        <w:rPr/>
        <w:t>33</w:t>
      </w:r>
      <w:r>
        <w:rPr>
          <w:rtl w:val="true"/>
        </w:rPr>
        <w:t xml:space="preserve">: </w:t>
      </w:r>
      <w:r>
        <w:rPr>
          <w:rtl w:val="true"/>
        </w:rPr>
        <w:t>الاقتصاد والإرشاد إلى طريق الاجتهاد في معرفة المبدإ والمعاد وأحكام أفعال العباد</w:t>
      </w:r>
      <w:bookmarkEnd w:id="110"/>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1" w:name="__RefHeading___Toc651440_1067777946"/>
      <w:bookmarkStart w:id="112" w:name="_Toc35"/>
      <w:bookmarkEnd w:id="111"/>
      <w:r>
        <w:rPr>
          <w:rtl w:val="true"/>
        </w:rPr>
        <w:t>اشارة</w:t>
      </w:r>
      <w:bookmarkEnd w:id="112"/>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يا من يجود بالوجود</w:t>
      </w:r>
      <w:r>
        <w:rPr>
          <w:rStyle w:val="FootnoteAnchor"/>
          <w:rtl w:val="true"/>
        </w:rPr>
        <w:footnoteReference w:id="106"/>
      </w:r>
      <w:r>
        <w:rPr>
          <w:rFonts w:ascii="Amiri" w:hAnsi="Amiri" w:eastAsia="Amiri" w:cs="Amiri"/>
          <w:color w:val="111111"/>
          <w:sz w:val="28"/>
          <w:sz w:val="28"/>
          <w:szCs w:val="28"/>
          <w:rtl w:val="true"/>
          <w:lang w:bidi="ar-SA"/>
        </w:rPr>
        <w:t>، ويا الله المحمود، صلّ على الدليل إليك، والمبعوث من لديك، الذي جاهد فيك حق الجهاد، واستغنى بصباح الوحى عن مصباح الاجتهاد، وآله المعصومين وعترته الهادين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فإنّ العمر قصير، والعلم كثير، والناقد بصير، وإن كثيراً من العلوم والمباحث بين العلماء كسراب بقيعة يحسبه الظمآن ماءً </w:t>
      </w:r>
      <w:r>
        <w:rPr>
          <w:rStyle w:val="FootnoteAnchor"/>
          <w:rtl w:val="true"/>
        </w:rPr>
        <w:footnoteReference w:id="107"/>
      </w:r>
      <w:r>
        <w:rPr>
          <w:rFonts w:ascii="Amiri" w:hAnsi="Amiri" w:eastAsia="Amiri" w:cs="Amiri"/>
          <w:color w:val="111111"/>
          <w:sz w:val="28"/>
          <w:sz w:val="28"/>
          <w:szCs w:val="28"/>
          <w:rtl w:val="true"/>
          <w:lang w:bidi="ar-SA"/>
        </w:rPr>
        <w:t>إذ أكثرهم ينطقون عن الهوى ويتكلمون بالآراء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كلّ ما نَسَجَتْه آراء قوم نَسَخَته أهواء طائفة أُخرى، وكلَّما دخلت أُمّة لعنت أُختها </w:t>
      </w:r>
      <w:r>
        <w:rPr>
          <w:rStyle w:val="FootnoteAnchor"/>
          <w:rtl w:val="true"/>
        </w:rPr>
        <w:footnoteReference w:id="108"/>
      </w:r>
      <w:r>
        <w:rPr>
          <w:rFonts w:ascii="Amiri" w:hAnsi="Amiri" w:eastAsia="Amiri" w:cs="Amiri"/>
          <w:color w:val="111111"/>
          <w:sz w:val="28"/>
          <w:sz w:val="28"/>
          <w:szCs w:val="28"/>
          <w:rtl w:val="true"/>
          <w:lang w:bidi="ar-SA"/>
        </w:rPr>
        <w:t>، ولذلك قال مولانا أمير المؤمنين 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نقطة كثرها الجاهلون</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فاختر لنفسك ما لا بد لك من أصول وفروع، وَدَع الفضول ممّا لا يسمن ولا يغني من جوع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رسالة موسومة بالاقتصاد والإرشاد إلى طريق الاجتهاد في معرفة المبدأ </w:t>
      </w:r>
      <w:bookmarkStart w:id="113" w:name="pg10124_77664"/>
    </w:p>
    <w:p>
      <w:pPr>
        <w:pStyle w:val="BookText"/>
        <w:rPr/>
      </w:pPr>
      <w:bookmarkEnd w:id="113"/>
      <w:r>
        <w:rPr>
          <w:rFonts w:ascii="Amiri" w:hAnsi="Amiri" w:eastAsia="Amiri" w:cs="Amiri"/>
          <w:color w:val="111111"/>
          <w:sz w:val="28"/>
          <w:sz w:val="28"/>
          <w:szCs w:val="28"/>
          <w:rtl w:val="true"/>
          <w:lang w:bidi="ar-SA"/>
        </w:rPr>
        <w:t>والمعاد وأحكام أفعال العباد جعلتها تحفة لمن خلا</w:t>
      </w:r>
      <w:r>
        <w:rPr>
          <w:rStyle w:val="FootnoteAnchor"/>
          <w:rtl w:val="true"/>
        </w:rPr>
        <w:footnoteReference w:id="110"/>
      </w:r>
      <w:r>
        <w:rPr>
          <w:rFonts w:ascii="Amiri" w:hAnsi="Amiri" w:eastAsia="Amiri" w:cs="Amiri"/>
          <w:color w:val="111111"/>
          <w:sz w:val="28"/>
          <w:sz w:val="28"/>
          <w:szCs w:val="28"/>
          <w:rtl w:val="true"/>
          <w:lang w:bidi="ar-SA"/>
        </w:rPr>
        <w:t xml:space="preserve">قلبه عن وصمة العناد، وصفا </w:t>
      </w:r>
      <w:r>
        <w:rPr>
          <w:rStyle w:val="FootnoteAnchor"/>
          <w:rtl w:val="true"/>
        </w:rPr>
        <w:footnoteReference w:id="111"/>
      </w:r>
      <w:r>
        <w:rPr>
          <w:rFonts w:ascii="Amiri" w:hAnsi="Amiri" w:eastAsia="Amiri" w:cs="Amiri"/>
          <w:color w:val="111111"/>
          <w:sz w:val="28"/>
          <w:sz w:val="28"/>
          <w:szCs w:val="28"/>
          <w:rtl w:val="true"/>
          <w:lang w:bidi="ar-SA"/>
        </w:rPr>
        <w:t>خاطره عن كدورة الإلحاد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للدين أُصول وفروع </w:t>
      </w:r>
      <w:r>
        <w:rPr>
          <w:rFonts w:eastAsia="Amiri" w:cs="Amiri" w:ascii="Amiri" w:hAnsi="Amiri"/>
          <w:color w:val="111111"/>
          <w:sz w:val="28"/>
          <w:szCs w:val="28"/>
          <w:rtl w:val="true"/>
          <w:lang w:bidi="ar-SA"/>
        </w:rPr>
        <w:t>-:</w:t>
      </w:r>
    </w:p>
    <w:p>
      <w:pPr>
        <w:pStyle w:val="Heading4"/>
        <w:numPr>
          <w:ilvl w:val="3"/>
          <w:numId w:val="1"/>
        </w:numPr>
        <w:rPr/>
      </w:pPr>
      <w:bookmarkStart w:id="114" w:name="__RefHeading___Toc651442_1067777946"/>
      <w:bookmarkStart w:id="115" w:name="_Toc36"/>
      <w:bookmarkEnd w:id="114"/>
      <w:r>
        <w:rPr>
          <w:rtl w:val="true"/>
        </w:rPr>
        <w:t>القسم الأوّل في الأصول</w:t>
      </w:r>
      <w:bookmarkEnd w:id="115"/>
    </w:p>
    <w:p>
      <w:pPr>
        <w:pStyle w:val="Heading5"/>
        <w:numPr>
          <w:ilvl w:val="4"/>
          <w:numId w:val="1"/>
        </w:numPr>
        <w:rPr/>
      </w:pPr>
      <w:bookmarkStart w:id="116" w:name="__RefHeading___Toc651444_1067777946"/>
      <w:bookmarkStart w:id="117" w:name="_Toc37"/>
      <w:bookmarkEnd w:id="116"/>
      <w:r>
        <w:rPr>
          <w:rtl w:val="true"/>
        </w:rPr>
        <w:t>اشارة</w:t>
      </w:r>
      <w:bookmarkEnd w:id="117"/>
    </w:p>
    <w:p>
      <w:pPr>
        <w:pStyle w:val="BookText"/>
        <w:rPr/>
      </w:pPr>
      <w:r>
        <w:rPr>
          <w:rFonts w:ascii="Amiri" w:hAnsi="Amiri" w:eastAsia="Amiri" w:cs="Amiri"/>
          <w:color w:val="111111"/>
          <w:sz w:val="28"/>
          <w:sz w:val="28"/>
          <w:szCs w:val="28"/>
          <w:rtl w:val="true"/>
          <w:lang w:bidi="ar-SA"/>
        </w:rPr>
        <w:t>وفيه أبواب</w:t>
      </w:r>
      <w:r>
        <w:rPr>
          <w:rFonts w:eastAsia="Amiri" w:cs="Amiri" w:ascii="Amiri" w:hAnsi="Amiri"/>
          <w:color w:val="111111"/>
          <w:sz w:val="28"/>
          <w:szCs w:val="28"/>
          <w:rtl w:val="true"/>
          <w:lang w:bidi="ar-SA"/>
        </w:rPr>
        <w:t>:</w:t>
      </w:r>
    </w:p>
    <w:p>
      <w:pPr>
        <w:pStyle w:val="Heading5"/>
        <w:numPr>
          <w:ilvl w:val="4"/>
          <w:numId w:val="1"/>
        </w:numPr>
        <w:rPr/>
      </w:pPr>
      <w:bookmarkStart w:id="118" w:name="__RefHeading___Toc651446_1067777946"/>
      <w:bookmarkStart w:id="119" w:name="_Toc38"/>
      <w:bookmarkEnd w:id="118"/>
      <w:r>
        <w:rPr>
          <w:rtl w:val="true"/>
        </w:rPr>
        <w:t>الباب الأوّل في تفسير الشريعة وفائدتها وحكمة وضعها</w:t>
      </w:r>
      <w:bookmarkEnd w:id="119"/>
    </w:p>
    <w:p>
      <w:pPr>
        <w:pStyle w:val="BookText"/>
        <w:rPr/>
      </w:pPr>
      <w:r>
        <w:rPr>
          <w:rFonts w:ascii="Amiri" w:hAnsi="Amiri" w:eastAsia="Amiri" w:cs="Amiri"/>
          <w:color w:val="111111"/>
          <w:sz w:val="28"/>
          <w:sz w:val="28"/>
          <w:szCs w:val="28"/>
          <w:rtl w:val="true"/>
          <w:lang w:bidi="ar-SA"/>
        </w:rPr>
        <w:t>وهي قانون إلهي، ومنهج نبوي، وطريق إمامي، يعرف منها الأحكام، ويتميز بها الحلال عن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وفائدتها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المكلّفين من حيث العلم والعمل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وحكمة وضعها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هداية الضالّين عن الخطا والزلل، فبعث الله رسولاً يَتْلُواْ علَيْهِمْ ءَايَتِهِ وَيُزَكِّيهِمْ وَيُعَلِّمُهُمُ الْكِتَابَ وَالْحِكْمَةَ وَإِن كَانُوا مِن قَبْلُ لَفِي ضَلَالٍ ميين</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 الحكمة التي أخبرنا الله سبحانه بقوله عزّ وعلا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يُؤْتَ الْحِكْمَةَ فَقَدْ أُوتِيَ خَيْرًا كَثِيرًا</w:t>
      </w:r>
      <w:r>
        <w:rPr>
          <w:rStyle w:val="FootnoteAnchor"/>
          <w:rtl w:val="true"/>
        </w:rPr>
        <w:footnoteReference w:id="113"/>
      </w:r>
      <w:r>
        <w:rPr>
          <w:rFonts w:ascii="Amiri" w:hAnsi="Amiri" w:eastAsia="Amiri" w:cs="Amiri"/>
          <w:color w:val="111111"/>
          <w:sz w:val="28"/>
          <w:sz w:val="28"/>
          <w:szCs w:val="28"/>
          <w:rtl w:val="true"/>
          <w:lang w:bidi="ar-SA"/>
        </w:rPr>
        <w:t>، فدلّنا</w:t>
      </w:r>
      <w:r>
        <w:rPr>
          <w:rStyle w:val="FootnoteAnchor"/>
          <w:rtl w:val="true"/>
        </w:rPr>
        <w:footnoteReference w:id="114"/>
      </w:r>
      <w:r>
        <w:rPr>
          <w:rFonts w:ascii="Amiri" w:hAnsi="Amiri" w:eastAsia="Amiri" w:cs="Amiri"/>
          <w:color w:val="111111"/>
          <w:sz w:val="28"/>
          <w:sz w:val="28"/>
          <w:szCs w:val="28"/>
          <w:rtl w:val="true"/>
          <w:lang w:bidi="ar-SA"/>
        </w:rPr>
        <w:t>، وأرشدنا إلى ما فيه صلاحنا، فله الحمد على ما هدانا</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وُضعت لكلّ وضيع وشريف، وكلّ قوي وضعيف، فالعقل قاض بأنها طريق </w:t>
      </w:r>
      <w:bookmarkStart w:id="120" w:name="pg10124_77665"/>
    </w:p>
    <w:p>
      <w:pPr>
        <w:pStyle w:val="BookText"/>
        <w:rPr/>
      </w:pPr>
      <w:bookmarkEnd w:id="120"/>
      <w:r>
        <w:rPr>
          <w:rFonts w:ascii="IRNazanin" w:hAnsi="IRNazanin" w:eastAsia="IRNazanin"/>
          <w:color w:val="111111"/>
          <w:sz w:val="28"/>
          <w:sz w:val="28"/>
          <w:szCs w:val="28"/>
          <w:rtl w:val="true"/>
          <w:lang w:bidi="fa-IR"/>
        </w:rPr>
        <w:t xml:space="preserve">سهل وسبيل واضح، ومنهج لائح، وبه أشار صادعها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إِنِّي بُعثتُ على الملة السمحة السهلة البيضاء</w:t>
      </w:r>
      <w:r>
        <w:rPr>
          <w:rFonts w:eastAsia="IRNazanin" w:cs="IRNazanin"/>
          <w:color w:val="111111"/>
          <w:sz w:val="28"/>
          <w:szCs w:val="28"/>
          <w:rtl w:val="true"/>
          <w:lang w:bidi="fa-IR"/>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والملة والشريعة والدين واحد، و إِنَّ الدِّينَ عِندَ اللَّهِ الْإِسْلَامُ</w:t>
      </w:r>
      <w:r>
        <w:rPr>
          <w:rStyle w:val="FootnoteAnchor"/>
          <w:rtl w:val="true"/>
        </w:rPr>
        <w:footnoteReference w:id="116"/>
      </w:r>
      <w:r>
        <w:rPr>
          <w:rFonts w:ascii="Amiri" w:hAnsi="Amiri" w:eastAsia="Amiri" w:cs="Amiri"/>
          <w:color w:val="111111"/>
          <w:sz w:val="28"/>
          <w:sz w:val="28"/>
          <w:szCs w:val="28"/>
          <w:rtl w:val="true"/>
          <w:lang w:bidi="ar-SA"/>
        </w:rPr>
        <w:t>والسهولة ضدّ الصعوبة، والمسامحة عدم المضايقة، وبياضها كناية عن نورها وضيائها، فهي طريق لا يضلّ عنها أحد، وإن كان في عينيه رمد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استصعبها وجعل التمسك بها كالصعود إلى السماء، فقد خالف السنّة، وعطل الشريعة، وفَوّت حكمتها، وضَيَّع فائدتها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ومنشأ هذا الوهم الفاسد، والخيال الكاسد، عدم المعاشرة بأهل الحال، وسوء التفطّن بلحن المقال، وقلّة الممارسة بالمسائل الشرعية، والتقصير في خدمة علماء الشريعة</w:t>
      </w:r>
      <w:r>
        <w:rPr>
          <w:rFonts w:eastAsia="Amiri" w:cs="Amiri" w:ascii="Amiri" w:hAnsi="Amiri"/>
          <w:color w:val="111111"/>
          <w:sz w:val="28"/>
          <w:szCs w:val="28"/>
          <w:rtl w:val="true"/>
          <w:lang w:bidi="ar-SA"/>
        </w:rPr>
        <w:t>.</w:t>
      </w:r>
    </w:p>
    <w:p>
      <w:pPr>
        <w:pStyle w:val="Heading5"/>
        <w:numPr>
          <w:ilvl w:val="4"/>
          <w:numId w:val="1"/>
        </w:numPr>
        <w:rPr/>
      </w:pPr>
      <w:bookmarkStart w:id="121" w:name="__RefHeading___Toc651448_1067777946"/>
      <w:bookmarkStart w:id="122" w:name="_Toc39"/>
      <w:bookmarkEnd w:id="121"/>
      <w:r>
        <w:rPr>
          <w:rtl w:val="true"/>
        </w:rPr>
        <w:t>الباب الثاني في أنّ الفكر والاستدلال غريزتان</w:t>
      </w:r>
      <w:bookmarkEnd w:id="122"/>
    </w:p>
    <w:p>
      <w:pPr>
        <w:pStyle w:val="BookText"/>
        <w:rPr/>
      </w:pPr>
      <w:r>
        <w:rPr>
          <w:rStyle w:val="FootnoteAnchor"/>
          <w:rtl w:val="true"/>
        </w:rPr>
        <w:footnoteReference w:id="117"/>
      </w:r>
      <w:r>
        <w:rPr>
          <w:rFonts w:ascii="Amiri" w:hAnsi="Amiri" w:eastAsia="Amiri" w:cs="Amiri"/>
          <w:color w:val="111111"/>
          <w:sz w:val="28"/>
          <w:sz w:val="28"/>
          <w:szCs w:val="28"/>
          <w:rtl w:val="true"/>
          <w:lang w:bidi="ar-SA"/>
        </w:rPr>
        <w:t>للإنسان لا يحتاج فيهما إلى البيان كما أشار إليه جلّ جلالهفَأَقِمْ وَجْهَكَ لِلدِّينِ حَنِيفاً فِطْرَتَ اللَّهِ الَّتِي فَطَرَ النَّاسَ عَلَيْهَا</w:t>
      </w:r>
      <w:r>
        <w:rPr>
          <w:rStyle w:val="FootnoteAnchor"/>
          <w:rtl w:val="true"/>
        </w:rPr>
        <w:footnoteReference w:id="118"/>
      </w:r>
      <w:r>
        <w:rPr>
          <w:rFonts w:ascii="Amiri" w:hAnsi="Amiri" w:eastAsia="Amiri" w:cs="Amiri"/>
          <w:color w:val="111111"/>
          <w:sz w:val="28"/>
          <w:sz w:val="28"/>
          <w:szCs w:val="28"/>
          <w:rtl w:val="true"/>
          <w:lang w:bidi="ar-SA"/>
        </w:rPr>
        <w:t xml:space="preserve">، 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كلّ مولود يولد على فطرة الإسلام حتى يكون أبواه يُهودانه وينصرانه</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والدليل على ذلك أنّ العليم الحكيم خلق الإنسان في أحسن تقويم، ورَكَّب فيه المدارك والمشاعر والقوى، ونَوَّر قلبه بالهدى، وزَيَّنه بالرأي الصائب والفكر الثاقب، كما </w:t>
      </w:r>
    </w:p>
    <w:p>
      <w:pPr>
        <w:pStyle w:val="BookText"/>
        <w:rPr/>
      </w:pPr>
      <w:r>
        <w:rPr>
          <w:rFonts w:ascii="Amiri" w:hAnsi="Amiri" w:eastAsia="Amiri" w:cs="Amiri"/>
          <w:color w:val="111111"/>
          <w:sz w:val="28"/>
          <w:sz w:val="28"/>
          <w:szCs w:val="28"/>
          <w:rtl w:val="true"/>
          <w:lang w:bidi="ar-SA"/>
        </w:rPr>
        <w:t>زَيَّن السماء الدنيا بمصابيح وزينة الكواكب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شك أنّ كلَّ مكلَّف عاقل فله قوّة فكرية يرتب بها المعلومات، وينتقل منها </w:t>
      </w:r>
      <w:r>
        <w:rPr>
          <w:rStyle w:val="FootnoteAnchor"/>
          <w:rtl w:val="true"/>
        </w:rPr>
        <w:footnoteReference w:id="120"/>
      </w:r>
      <w:r>
        <w:rPr>
          <w:rFonts w:ascii="Amiri" w:hAnsi="Amiri" w:eastAsia="Amiri" w:cs="Amiri"/>
          <w:color w:val="111111"/>
          <w:sz w:val="28"/>
          <w:sz w:val="28"/>
          <w:szCs w:val="28"/>
          <w:rtl w:val="true"/>
          <w:lang w:bidi="ar-SA"/>
        </w:rPr>
        <w:t>إلى المجهولات، وإن لم يعلم كيفية الترتيب والانتقالات كما يشاهد في بدء الحال من الأطفال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 صاحب الباصرة يدرك المحسوسات، ولا يعلم كيفية الإحساس من أنّه هل هو بخروج الخطوط الشعاعية مثلاً، أو بانطباع الصور في الجليدية</w:t>
      </w:r>
      <w:r>
        <w:rPr>
          <w:rStyle w:val="FootnoteAnchor"/>
          <w:rtl w:val="true"/>
        </w:rPr>
        <w:footnoteReference w:id="121"/>
      </w:r>
      <w:r>
        <w:rPr>
          <w:rFonts w:ascii="Amiri" w:hAnsi="Amiri" w:eastAsia="Amiri" w:cs="Amiri"/>
          <w:color w:val="111111"/>
          <w:sz w:val="28"/>
          <w:sz w:val="28"/>
          <w:szCs w:val="28"/>
          <w:rtl w:val="true"/>
          <w:lang w:bidi="ar-SA"/>
        </w:rPr>
        <w:t>، كذلك صاحب القوّة الفكرية يتفكّر ويستدلّ وإن لم يعلم كيفية الفكر والاستدلال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نبه عليه السيّد العارف رضي الدين علي بن طاوس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آدم إذا كان له من نحو سبع سنين وإلى قبل بلوغه إلى مقام التكليف لو كان جالساً مع جماعة، فالتفت إلى ورائه فرأى طعاماً، سبق إلى تصويره وإلهامه أنّ ذلك </w:t>
      </w:r>
      <w:r>
        <w:rPr>
          <w:rStyle w:val="FootnoteAnchor"/>
          <w:rtl w:val="true"/>
        </w:rPr>
        <w:footnoteReference w:id="122"/>
      </w:r>
      <w:r>
        <w:rPr>
          <w:rFonts w:ascii="Amiri" w:hAnsi="Amiri" w:eastAsia="Amiri" w:cs="Amiri"/>
          <w:color w:val="111111"/>
          <w:sz w:val="28"/>
          <w:sz w:val="28"/>
          <w:szCs w:val="28"/>
          <w:rtl w:val="true"/>
          <w:lang w:bidi="ar-SA"/>
        </w:rPr>
        <w:t>ما حضر بذاته وإنّما أحضره غيره، ويعلم ذلك على غاية عظيمة من التحقيق والكشف والضياء، بحيث لو حلف له كلّ من حضر عنده أنه حضر ذلك الطعام ،بذاته، كذّب الحالف وردّ عليه دعواه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يدلّ على أنّ فطرة ابن آدَمَ مُلهَمة مُعلمة من الله سبحانه بأنّ الأثر دلالته بديهيّة على مؤثره والحادث دال على مُحْدِثه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ولذلك ذهب العلماء والحكماء إلى أنّ للنفس الناطقة مراتب أربعةً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تسمّى العقل الهيولاني، وهي المرتبة التي تخلو عن جميع الصور </w:t>
      </w:r>
      <w:bookmarkStart w:id="123" w:name="pg10124_77667"/>
    </w:p>
    <w:p>
      <w:pPr>
        <w:pStyle w:val="BookText"/>
        <w:rPr/>
      </w:pPr>
      <w:bookmarkEnd w:id="123"/>
      <w:r>
        <w:rPr>
          <w:rFonts w:ascii="Amiri" w:hAnsi="Amiri" w:eastAsia="Amiri" w:cs="Amiri"/>
          <w:color w:val="111111"/>
          <w:sz w:val="28"/>
          <w:sz w:val="28"/>
          <w:szCs w:val="28"/>
          <w:rtl w:val="true"/>
          <w:lang w:bidi="ar-SA"/>
        </w:rPr>
        <w:t>والمعلومات، ثمّ تُرسم فيها صور المحسوسات، وسائر البديهيات، فينتقل منها بالفكر والحدس إلى النظريات والحدسيّات، ويحصل لها المرتبة الثانية التي تسمّى بالعقل بالملكة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هذا الاكتساب والانتقال هو الفكر والاستدلال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فثبت أنّ كلّ عاقل مستدلُّ بالطبع مكتسب للمجهولات بحسب الفطرة؛ إذ ليس له معلم في بدء الأمر وأوّل الانتقال</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4" w:name="__RefHeading___Toc651450_1067777946"/>
      <w:bookmarkStart w:id="125" w:name="_Toc40"/>
      <w:bookmarkEnd w:id="124"/>
      <w:r>
        <w:rPr>
          <w:rtl w:val="true"/>
        </w:rPr>
        <w:t xml:space="preserve">الباب الثالث في أنّ هذه المرتبة الفطرية </w:t>
      </w:r>
      <w:r>
        <w:rPr>
          <w:rtl w:val="true"/>
        </w:rPr>
        <w:t>...</w:t>
      </w:r>
      <w:bookmarkEnd w:id="125"/>
    </w:p>
    <w:p>
      <w:pPr>
        <w:pStyle w:val="BookText"/>
        <w:rPr/>
      </w:pPr>
      <w:r>
        <w:rPr>
          <w:rFonts w:ascii="Amiri" w:hAnsi="Amiri" w:eastAsia="Amiri" w:cs="Amiri"/>
          <w:color w:val="111111"/>
          <w:sz w:val="28"/>
          <w:sz w:val="28"/>
          <w:szCs w:val="28"/>
          <w:rtl w:val="true"/>
          <w:lang w:bidi="ar-SA"/>
        </w:rPr>
        <w:t>مع الإشارات والتنبيهات الشرعية كافية في تحصيل الإيمان الشرعي ولا تتوقف على تعلّم علم مدوّن وإن توقفت على تعليم معلّم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المكلّف إذا بلغ في أثناء النهار تجب عليه صلاة ذلك اليوم ولا تصح إلا بعد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ومعلوم أنه في هذا القدر من الزمان لا يتمكن أحد من الوصول إلى تعليم وتعلم علم مدوَّن كالمنطق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فلولم تكن الفطرة الإنسانية مع الهداية الشرعية الإلهية كافيةً في تحصيل أصول الدين، لزم التكليف بما لا يطاق ضرورة عدم جواز التقليد في الأصول بالاتفاق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الشرعي هل يزيد بتعلّم العلوم من المنطق والكلام أم لا ؟ فعلى الأوّل هل يكون القدر الزائد واجباً أم لا ؟</w:t>
      </w:r>
    </w:p>
    <w:p>
      <w:pPr>
        <w:pStyle w:val="BookText"/>
        <w:rPr/>
      </w:pPr>
      <w:r>
        <w:rPr>
          <w:rFonts w:ascii="Amiri" w:hAnsi="Amiri" w:eastAsia="Amiri" w:cs="Amiri"/>
          <w:color w:val="111111"/>
          <w:sz w:val="28"/>
          <w:sz w:val="28"/>
          <w:szCs w:val="28"/>
          <w:rtl w:val="true"/>
          <w:lang w:bidi="ar-SA"/>
        </w:rPr>
        <w:t>فعلى الأوّل يجب قضاء جميع العبادات السابقة، وهو خلاف الإجماع</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الشقين الأخيرين يلزم كفاية الفطرة الإنسانية، وهو المطلوب</w:t>
      </w:r>
      <w:r>
        <w:rPr>
          <w:rFonts w:eastAsia="Amiri" w:cs="Amiri" w:ascii="Amiri" w:hAnsi="Amiri"/>
          <w:color w:val="111111"/>
          <w:sz w:val="28"/>
          <w:szCs w:val="28"/>
          <w:rtl w:val="true"/>
          <w:lang w:bidi="ar-SA"/>
        </w:rPr>
        <w:t xml:space="preserve">. </w:t>
      </w:r>
      <w:bookmarkStart w:id="126" w:name="pg10124_77668"/>
    </w:p>
    <w:p>
      <w:pPr>
        <w:pStyle w:val="BookText"/>
        <w:rPr/>
      </w:pPr>
      <w:bookmarkEnd w:id="126"/>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ارتد عن الفطرة عقيب البلوغ، يحكم باستباحة دمه وماله وحريمه فلولم يكن الإيمان فطرياً، لما صح هذا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يقول 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شخصاً يستدلّ بحسب الفطرة الإنسانية على إثبات الصانع وصفاته الحسنى والمعاد الجسماني بالدليل العقلي والنقلي مع كمال البعد بين الواجب والممكن، وعدم استقلال العقل بأحوال المعاد الجسماني، وهذا الشخص بعينه بعد ما طالع أكثر العلوم الآتية من العقلي والنقلي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يقدر على الاستدلال على الحكم الشرعي والعرفي وهل هذا إلا العناد وعدم المعرفة بالاجتهاد والجهل بمعنى الاستدلال، وعدم العلم بحقيقة الحال</w:t>
      </w:r>
      <w:r>
        <w:rPr>
          <w:rFonts w:eastAsia="Amiri" w:cs="Amiri" w:ascii="Amiri" w:hAnsi="Amiri"/>
          <w:color w:val="111111"/>
          <w:sz w:val="28"/>
          <w:szCs w:val="28"/>
          <w:rtl w:val="true"/>
          <w:lang w:bidi="ar-SA"/>
        </w:rPr>
        <w:t>.</w:t>
      </w:r>
    </w:p>
    <w:p>
      <w:pPr>
        <w:pStyle w:val="Heading5"/>
        <w:numPr>
          <w:ilvl w:val="4"/>
          <w:numId w:val="1"/>
        </w:numPr>
        <w:rPr/>
      </w:pPr>
      <w:bookmarkStart w:id="127" w:name="__RefHeading___Toc651452_1067777946"/>
      <w:bookmarkStart w:id="128" w:name="_Toc41"/>
      <w:bookmarkEnd w:id="127"/>
      <w:r>
        <w:rPr>
          <w:rtl w:val="true"/>
        </w:rPr>
        <w:t>الباب الرابع في بيان كيفية معرفة الصانع</w:t>
      </w:r>
      <w:bookmarkEnd w:id="128"/>
    </w:p>
    <w:p>
      <w:pPr>
        <w:pStyle w:val="BookText"/>
        <w:rPr/>
      </w:pPr>
      <w:r>
        <w:rPr>
          <w:rFonts w:ascii="Amiri" w:hAnsi="Amiri" w:eastAsia="Amiri" w:cs="Amiri"/>
          <w:color w:val="111111"/>
          <w:sz w:val="28"/>
          <w:sz w:val="28"/>
          <w:szCs w:val="28"/>
          <w:rtl w:val="true"/>
          <w:lang w:bidi="ar-SA"/>
        </w:rPr>
        <w:t>وذلك أنّه من تأمل في نفسه يجدها بالبديهة ممكنةً حادثة محتاجة إلى علّة، فيجزم بأنّ لها مُوجِداً موجوداً؛ إذ البديهة شاهدة بأنّ الشيء مالم يوجد لم يوجد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وإليه أشار أمير المومنين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عرف نفسه فقد عرف ربه</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حين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الدليل على أن للعالم صانعاً ؟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 الأدلّة في نفسي؛ لأنّي وجدتها لا تعدو 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أكون خلقتها وأنا موجود، وإيجاد الموجود محال ، وإما أن أكون خلقتها وأنا معدوم فكيف يخلق لا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رأيتهما فاسدين من الجهتين جميعاً، علمت أن لي صانعاً ومدبّراً</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صدق ولي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ترى العلماء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 مستقل بمعرفة المبدأ دون 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أن الممكن يدلّ على وجود علته، فمن أين جَزَمْتُم بأنّ ذلك الموجود هو الواجب الوجود ؟ لِمَ لا يجوز أن يكون علته وموجده أمراً ممكناً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شبهة، والعقلاء بالنظر إليها على ستة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يخطر هذا بباله لصفاء خاطره، وتوقد ذكائه، واستقامة طبعه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يخطر بباله؛ لفرط محبته وكثرة مؤانسته والفه بمطلوبه؛ إذ ليس كلّ عائق للحركة عائقاً لكلّ متحرّك، وهذا هو حال أكثر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يخطر بباله لكن لا يَقْدَحُ في جزمه وإذعانه، كالعلوم العادية؛ إذ يجزم بأنّ الجبل المعهود باقٍ على كونه حجراً مع احتمال انقلابه ذهباً؛ لدخوله تحت الإمكان والقدرة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يردّها بجودة ذهنه وقوة فكره؛ لأنّه إذا تأمل فيها يجد أنّها تؤول إلى 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الدور والتسلسل، وكلاهما باطلان بشهادة الطبع السليم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الخامس من لا يقدر على ردّها ودفعها بنفسه، لكنّه يوفقه الله تعالى لخدمة العلم أو أستاذ يهديانه إلى الحق وينبهانه بأن طلب المحتاج من المحتاج سَفَه من رأيه وضَلَّة من عقله، فالممكن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المحتاج في وجوده إلى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محتاجاً إليه غيره ولو من وجهين، وقياس الوجود بغيره فاسد، فلا يذهب بك وهمك إلى خلق الأعمال؛ إذ الإيجاد الحقيقي شيء، وكون الإنسان فاعلاً لفعله شيء آخر، وبينهما بون بعيد وفرق عظيم</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كلبهم الذي تحيّر في تيه الضلالة والدور، وتاه في بادية التسلسل ولا يصل إلى مقصوده أبداً، فيغوى طول عمره، ويبحث بالباطل، ويدحض به الحق فيغلب على مزاجه مُرّةً صفراء الجهل، فيجد طعم شهد الحق مُرّاً، ويشتبه عليه الحق </w:t>
      </w:r>
      <w:bookmarkStart w:id="129" w:name="pg10124_77670"/>
    </w:p>
    <w:p>
      <w:pPr>
        <w:pStyle w:val="BookText"/>
        <w:rPr/>
      </w:pPr>
      <w:bookmarkEnd w:id="129"/>
      <w:r>
        <w:rPr>
          <w:rFonts w:ascii="Amiri" w:hAnsi="Amiri" w:eastAsia="Amiri" w:cs="Amiri"/>
          <w:color w:val="111111"/>
          <w:sz w:val="28"/>
          <w:sz w:val="28"/>
          <w:szCs w:val="28"/>
          <w:rtl w:val="true"/>
          <w:lang w:bidi="ar-SA"/>
        </w:rPr>
        <w:t>بالباطل، فلايرى الحق حقاً، ولا يرى الباطل باطلاً، فعند ذلك طبع الله على قلبه وسمعه، وجعل على بصره غشاوةً، وله عذاب 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تنشأ هذه الحالة للإنسان من الأنس بترهات الملاحدة، والإلفِ بمزخرفات الفلاسفة؛ إذ الطبيعة سرّاقة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الإيمان هداية ونور من الرحمن؛ ولذا قال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يَمُنُّونَ عَلَيْكَ أَنْ أَسْلَمُوا قُل لَّا تَمُنُّوا عَلَيَّ إِسْلَمَكُم بَلِ اللَّهُ يَمُنُّ عَلَيْكُمْ أَنْ هَدَنَكُمْ لِلإِيمَنِ</w:t>
      </w:r>
      <w:r>
        <w:rPr>
          <w:rStyle w:val="FootnoteAnchor"/>
          <w:rtl w:val="true"/>
        </w:rPr>
        <w:footnoteReference w:id="127"/>
      </w:r>
      <w:r>
        <w:rPr>
          <w:rFonts w:ascii="IRNazanin" w:hAnsi="IRNazanin" w:eastAsia="IRNazanin"/>
          <w:color w:val="111111"/>
          <w:sz w:val="28"/>
          <w:sz w:val="28"/>
          <w:szCs w:val="28"/>
          <w:rtl w:val="true"/>
          <w:lang w:bidi="fa-IR"/>
        </w:rPr>
        <w:t>وقال عزوعلا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يَهْدِى اللَّهُ لِنُورِهِ مَن يَشَاءُ</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 أنّ المعتبر في الإيمان الشرعي هو الجزم والإذعان وله أسباب مختلفة من الإلهام والكشف والتعلّم والاستدلال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والضابط هو حصول الجزم بأي طريق اتفق والطرق إلى الله الخالق بعدد أنفاس الخلائق</w:t>
      </w:r>
      <w:r>
        <w:rPr>
          <w:rFonts w:eastAsia="Amiri" w:cs="Amiri" w:ascii="Amiri" w:hAnsi="Amiri"/>
          <w:color w:val="111111"/>
          <w:sz w:val="28"/>
          <w:szCs w:val="28"/>
          <w:rtl w:val="true"/>
          <w:lang w:bidi="ar-SA"/>
        </w:rPr>
        <w:t>.</w:t>
      </w:r>
    </w:p>
    <w:p>
      <w:pPr>
        <w:pStyle w:val="Heading5"/>
        <w:numPr>
          <w:ilvl w:val="4"/>
          <w:numId w:val="1"/>
        </w:numPr>
        <w:rPr/>
      </w:pPr>
      <w:bookmarkStart w:id="130" w:name="__RefHeading___Toc651454_1067777946"/>
      <w:bookmarkStart w:id="131" w:name="_Toc42"/>
      <w:bookmarkEnd w:id="130"/>
      <w:r>
        <w:rPr>
          <w:rtl w:val="true"/>
        </w:rPr>
        <w:t>الباب الخامس في بيان كيفية معرفة التوحيد وباقي المسائل الأصولية</w:t>
      </w:r>
      <w:bookmarkEnd w:id="131"/>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على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الذات، وهو نفي الشريك في واجب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توحيده بحسب الصفات، وهو نفي الصفة الموجودة القائمة بذاته تعالى</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توحيده تعالى بحسب العبودية وتخصيص العبادة به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والعمدة في الاستدلال على الأوّل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فِيهِمَا ءَالِهَةٌ إِلَّا اللَّهُ لَفَسَدَتَا</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والدليل على الثاني والثالث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يُشْرِكْ بِعِبَادَةِ رَبِّهِ أَحَدًا</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 مولانا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الدين معرفته وكمال معرفته التصديق به ،وكمال التصديق به توحيده وكمال توحيده الإخلاص له، وكمال الإخلاص له نفي الصفات عنه؛ بشهادة كلّ صفة أنّها غير الموصوف وشهادة كلّ موصوف أنّه غير الصفة، فمن وصف الله سبحانه فقد قَرَنَه، ومن قرنه فقد ثناه، ومن ثناه فقد جَزَّاه، ومن جزأه فقد جهله</w:t>
      </w:r>
      <w:r>
        <w:rPr>
          <w:rFonts w:eastAsia="Amiri" w:cs="Amiri" w:ascii="Amiri" w:hAnsi="Amiri"/>
          <w:color w:val="111111"/>
          <w:sz w:val="28"/>
          <w:szCs w:val="28"/>
          <w:rtl w:val="true"/>
          <w:lang w:bidi="ar-SA"/>
        </w:rPr>
        <w:t>»</w:t>
      </w:r>
      <w:r>
        <w:rPr>
          <w:rStyle w:val="FootnoteAnchor"/>
          <w:rtl w:val="true"/>
        </w:rPr>
        <w:footnoteReference w:id="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ولي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وروى محمّد بن أبي عمير عن الكاظم حين سأله عن التوحيد،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أحمد لا تتجاوز في التوحيد عمّا ذكره الله تعالى في كتابه، فتهلك</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وسائر صفاته الثبوتية مذكورة في القرآن مصرّحة بواجب الوجود، وهو دليل على نفي الصفات السلبية لاستلزامها الإمكان المضاد للوجوب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وباقي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النبوة والإمامة والمعاد الجسماني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مستفاد من الكتاب العزيز والسنّة النبوية والآثار الإماميّة، بحيث لا مزيد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أن تحصيل الإيمان لا يتوقف على تعلّم علم الكلام، ولا المنطق، ولاغيرهما من العلوم المدوّنة، بل يكفي مجرّدُ الفطرة الإنسانية على اختلاف مراتبها، والتنبيهات الشرعيّة من الكتاب والسنّة المتواترة أو الشائعة المشهورة، بحيث يحصل من العلم بها العلم بالمسائل المذكورة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فكلّ ممكن برهان وكلّ آية حجة، وكل حديث دليل، وفهم المقصود استدلال وكلّ عاقل مستدل وإن لم يعلم الصغرى ولا الكبرى، ولا التالي ولا المقدَّمَ بهذه العبارات والعنوانات والاصطلاحات</w:t>
      </w:r>
      <w:r>
        <w:rPr>
          <w:rFonts w:eastAsia="Amiri" w:cs="Amiri" w:ascii="Amiri" w:hAnsi="Amiri"/>
          <w:color w:val="111111"/>
          <w:sz w:val="28"/>
          <w:szCs w:val="28"/>
          <w:rtl w:val="true"/>
          <w:lang w:bidi="ar-SA"/>
        </w:rPr>
        <w:t xml:space="preserve">. </w:t>
      </w:r>
      <w:bookmarkStart w:id="132" w:name="pg10124_77672"/>
    </w:p>
    <w:p>
      <w:pPr>
        <w:pStyle w:val="Heading5"/>
        <w:numPr>
          <w:ilvl w:val="4"/>
          <w:numId w:val="1"/>
        </w:numPr>
        <w:rPr/>
      </w:pPr>
      <w:bookmarkStart w:id="133" w:name="__RefHeading___Toc651456_1067777946"/>
      <w:bookmarkStart w:id="134" w:name="_Toc43"/>
      <w:bookmarkEnd w:id="132"/>
      <w:bookmarkEnd w:id="133"/>
      <w:r>
        <w:rPr>
          <w:rtl w:val="true"/>
        </w:rPr>
        <w:t>الباب السادس في الكلام على تعلم علم الكلام</w:t>
      </w:r>
      <w:bookmarkEnd w:id="134"/>
    </w:p>
    <w:p>
      <w:pPr>
        <w:pStyle w:val="BookText"/>
        <w:rPr/>
      </w:pPr>
      <w:r>
        <w:rPr>
          <w:rFonts w:ascii="Amiri" w:hAnsi="Amiri" w:eastAsia="Amiri" w:cs="Amiri"/>
          <w:color w:val="111111"/>
          <w:sz w:val="28"/>
          <w:sz w:val="28"/>
          <w:szCs w:val="28"/>
          <w:rtl w:val="true"/>
          <w:lang w:bidi="ar-SA"/>
        </w:rPr>
        <w:t>واعلم أنه علم إسلامي وضعه المتكلمون لمعرفة الصانع وصفاته العليا، وزعموا أنّ الطريق منحصر فيه، أو هو أقرب الطرق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والحق أنّه أبعدُها وأصعبها وأكثرها خوفاً وخطراً؛ ولذلك نهى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الغَوْرِ فيه، حيث روي أنّه مرّ على شخصين متباحثين عن مسألة القضاء والقدر، فغضب حتى احمرَّتْ وجنتاه</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هارون بن موسى التلْعُكْبَرِي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أُستاذ شيخنا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 الله بن سنان قال أردت الدخول على أبي عبد الله فقال لي مؤمن الطاق استأذن لي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فدخلت عليه فأعلمته مكانه،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ما تكلّم عليه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سنان، لا تأذن له عليَّ؛ فإنّ الكلام والخصوماتِ يُفسد النية ويمحق الدين</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عاصم بن حميد الحنّاط، عن أبي عبيدة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عنده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وأصحابَ الكلام والخصومات ومُجالستهم؛ فإنّهم تركوا ما أمروا بعلمه وتكلّفوا مالم يؤمروا بعلمه حين تكلّفوا أهل السماء</w:t>
      </w:r>
      <w:r>
        <w:rPr>
          <w:rStyle w:val="FootnoteAnchor"/>
          <w:rtl w:val="true"/>
        </w:rPr>
        <w:footnoteReference w:id="135"/>
      </w:r>
      <w:r>
        <w:rPr>
          <w:rFonts w:ascii="Amiri" w:hAnsi="Amiri" w:eastAsia="Amiri" w:cs="Amiri"/>
          <w:color w:val="111111"/>
          <w:sz w:val="28"/>
          <w:sz w:val="28"/>
          <w:szCs w:val="28"/>
          <w:rtl w:val="true"/>
          <w:lang w:bidi="ar-SA"/>
        </w:rPr>
        <w:t>يا أبا عبيدة خالط الناس بأخلاقهم، وزايلهم في أعمالهم يا أبا عبيدة إنّا لانعد الرجل فقيهاً عالماً حتى يعرف لَحْن القول، وهو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وَلَتَعْرِ فَنَّهُمْ فِي لَحْن الْقَوْلِ</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متكلّمو هذه العصابة</w:t>
      </w:r>
      <w:r>
        <w:rPr>
          <w:rStyle w:val="FootnoteAnchor"/>
          <w:rtl w:val="true"/>
        </w:rPr>
        <w:footnoteReference w:id="138"/>
      </w:r>
      <w:r>
        <w:rPr>
          <w:rFonts w:ascii="Amiri" w:hAnsi="Amiri" w:eastAsia="Amiri" w:cs="Amiri"/>
          <w:color w:val="111111"/>
          <w:sz w:val="28"/>
          <w:sz w:val="28"/>
          <w:szCs w:val="28"/>
          <w:rtl w:val="true"/>
          <w:lang w:bidi="ar-SA"/>
        </w:rPr>
        <w:t>من شرار أمتي ومن هم منهم</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يهلك أهل الكلام وينجو المسلمون</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وورد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شر هذه الأمة المتكلمون</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أنّ يونُسَ قال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سمعت أنك تنهى عن الكلام،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لأصحاب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لهم إن تركوا ما أقول وذهبوا إلى ما يقولون</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هذا إشارةً إلى أنّهم تركوا التنبيهات 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فى القرآن والآثار النبوية والإمامية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كما عرفت وعدلوا عنها إلى خيالاتهم الفاسدة، وحكاياتهم الباردة المذكورة في الكتب الكلامية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سيّد المحققين رضي الدين علي بن طاوس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مشايخ المعتزلة في تعليمهم معرفة الصانع، كمثل شخص أراد أن يُعرف غيره النار،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معرفتها تحتاج إلى 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ولا يوجد إلا في طريق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حديد وصفته كذا وكذا</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حُراق </w:t>
      </w:r>
      <w:r>
        <w:rPr>
          <w:rStyle w:val="FootnoteAnchor"/>
          <w:rtl w:val="true"/>
        </w:rPr>
        <w:footnoteReference w:id="143"/>
      </w:r>
      <w:r>
        <w:rPr>
          <w:rFonts w:ascii="Amiri" w:hAnsi="Amiri" w:eastAsia="Amiri" w:cs="Amiri"/>
          <w:color w:val="111111"/>
          <w:sz w:val="28"/>
          <w:sz w:val="28"/>
          <w:szCs w:val="28"/>
          <w:rtl w:val="true"/>
          <w:lang w:bidi="ar-SA"/>
        </w:rPr>
        <w:t>على هذه الصفة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والرابع مكان خالٍ عن شدّة الهواء فأخذ هذا المسكين في تحصيل هذه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قال له في أوّل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الجسم المضيء الذي تشاهده هو النار التي تطلبها، لأراح واستراح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 هذا المعلّم 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أضلّ 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هدى؛ إذ عدل بالخلائق في معرفة الخالق إلى تلك الطرائق الضيقة البعيدة، وضيّق عليهم سبيل الحقيقة كما عدل من أراد تعريف النار المعلومة بالاضطرار إلى استخراجها من الأحجار</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حال الكلام الذي كان في أوّل الإسلام، ولا شك أنه ما كان بهذه المثابة من البحث والخصومة فما ظنك بهذه المباحثات والخصومات الشائعة في زماننا وليت شعري أنّ هؤلاء الجماعة هل لهم دليل عقلي أو نقلي على وجوبه أو استحبابه أو مجرد تقليد وأنهم وجدوا آباءهم وأسلافهم على أُمة وأنهم على آثارهم لمقتدون ؟</w:t>
      </w:r>
      <w:r>
        <w:rPr>
          <w:rStyle w:val="FootnoteAnchor"/>
          <w:rtl w:val="true"/>
        </w:rPr>
        <w:footnoteReference w:id="145"/>
      </w:r>
      <w:r>
        <w:rPr>
          <w:rFonts w:ascii="Amiri" w:hAnsi="Amiri" w:eastAsia="Amiri" w:cs="Amiri"/>
          <w:color w:val="111111"/>
          <w:sz w:val="28"/>
          <w:sz w:val="28"/>
          <w:szCs w:val="28"/>
          <w:rtl w:val="true"/>
          <w:lang w:bidi="ar-SA"/>
        </w:rPr>
        <w:t>وأنّهم هل يُقرّون بإيمان السابقين على تدوينه أوينكرون؟ وهل يعترفون بإيمان العوام الغافلين عنه أو لا يعترفون ؟</w:t>
      </w:r>
    </w:p>
    <w:p>
      <w:pPr>
        <w:pStyle w:val="BookText"/>
        <w:rPr/>
      </w:pPr>
      <w:r>
        <w:rPr>
          <w:rFonts w:ascii="Amiri" w:hAnsi="Amiri" w:eastAsia="Amiri" w:cs="Amiri"/>
          <w:color w:val="111111"/>
          <w:sz w:val="28"/>
          <w:sz w:val="28"/>
          <w:szCs w:val="28"/>
          <w:rtl w:val="true"/>
          <w:lang w:bidi="ar-SA"/>
        </w:rPr>
        <w:t>فإنْ أقروا واعترفوا فما فائدته ؟ وإلا فكيف يعاشرونهم بالرطوبات مع اعتقادهم بأنّ عدم المعرفة بالأصول كفر، والكافر نجس ؟</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يجوز الاشتغال بالمباح أو السنّة مع استلزامهما ترك الواجب؟ وكيف يجوز الاشتغال بالواجب مع استلزامه ترك ما هو أوجب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فَذَرْهُمْ يَخُوضُواْ وَيَلْعَبُوا حَتَّى يُلَقُوا يَوْمَهُمُ الَّذِي يُوعَدُونَ</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xml:space="preserve">. </w:t>
      </w:r>
      <w:bookmarkStart w:id="135" w:name="pg10124_77675"/>
    </w:p>
    <w:p>
      <w:pPr>
        <w:pStyle w:val="Heading5"/>
        <w:numPr>
          <w:ilvl w:val="4"/>
          <w:numId w:val="1"/>
        </w:numPr>
        <w:rPr/>
      </w:pPr>
      <w:bookmarkStart w:id="136" w:name="__RefHeading___Toc651458_1067777946"/>
      <w:bookmarkStart w:id="137" w:name="_Toc44"/>
      <w:bookmarkEnd w:id="135"/>
      <w:bookmarkEnd w:id="136"/>
      <w:r>
        <w:rPr>
          <w:rtl w:val="true"/>
        </w:rPr>
        <w:t>الباب السابع في بيان حال المنطق</w:t>
      </w:r>
      <w:bookmarkEnd w:id="137"/>
    </w:p>
    <w:p>
      <w:pPr>
        <w:pStyle w:val="BookText"/>
        <w:rPr/>
      </w:pPr>
      <w:r>
        <w:rPr>
          <w:rFonts w:ascii="Amiri" w:hAnsi="Amiri" w:eastAsia="Amiri" w:cs="Amiri"/>
          <w:color w:val="111111"/>
          <w:sz w:val="28"/>
          <w:sz w:val="28"/>
          <w:szCs w:val="28"/>
          <w:rtl w:val="true"/>
          <w:lang w:bidi="ar-SA"/>
        </w:rPr>
        <w:t>واعلم أنّ نسبته إلى الفكر كنسبة العروض إلى الشعر، فكما أنّ الإنسان إذا كان له قوّة شعريّة يُنْشِئُه ويميّز بين صحيحه وفاسده وإن لم يتعلّم العروض، كذلك مَن كان له قوّة فكرية، يتفكّر ويستدلّ ويميز بين صحيحها وفاسدها</w:t>
      </w:r>
      <w:r>
        <w:rPr>
          <w:rStyle w:val="FootnoteAnchor"/>
          <w:rtl w:val="true"/>
        </w:rPr>
        <w:footnoteReference w:id="147"/>
      </w:r>
      <w:r>
        <w:rPr>
          <w:rFonts w:ascii="Amiri" w:hAnsi="Amiri" w:eastAsia="Amiri" w:cs="Amiri"/>
          <w:color w:val="111111"/>
          <w:sz w:val="28"/>
          <w:sz w:val="28"/>
          <w:szCs w:val="28"/>
          <w:rtl w:val="true"/>
          <w:lang w:bidi="ar-SA"/>
        </w:rPr>
        <w:t>، وإن لم يتعلّم المنطق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الخطإ أو وقوعه لا يدلّ على عدم كفاية الفطنة الإنسانية للتمييز؛ إذ قد يحصل ذلك للغفلة، أو عدم بذل الطاقة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لو كان المنطق مميّزاً، لما صدر الخطأ عن المنطقيين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والعذر بأنّه ناشئ من عدم الرعاية ليس بمقبول؛ لتمادي النزاع بينهم في ني مدة مديدة، والعقل لا يجوز أنّهم لا يراعونه في هذه المدة مع علمهم بأنّ الحافظ هو مراعاته لا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السرّ فيه أنّ الخطأ قد يقع في المراعاة أيضاً، وأنه قديكون من حيث الصورة وقد يكون من جهة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والمنطق لو سُلّم أنّه عاصم فلا يعصم إلا من الخَلَل الواقع من جهة الصورة، لا ما يقع من حيث المادة، كما لا يخفى على من له علم بحاله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لانسلّم أنّ وقوع الخطإ وعدم كفاية الفطرة يستلزمان الاحتياج إلى تعلمه، بل اللازم هو الاحتياج إلى مميّز، وهو أعم منه؛ إذ قد يحصل التمييز من المعلم، كما يشاهد أن كثيراً ما يغلط الإنسان في فكره، فإذا عرضه على غيره ينبهه ويشير إلى موضع خطئه فلا تقريب</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وناهيك بهذا دليلاً على عدم فائدته ؛ إذ لو كان له نفع لما صدر مثل هذا الخطا العظيم منهم في استدلالهم هذا على وجوب تعلمه مع كمال اهتمامهم به واجتماعهم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 لو سُلّم فائدته فهي اكتساب تصوّرٍ أو تحصيل تصديق، وأنت تعلم أنّ الأوّل إما كلُّه بديهي أو بعضه، وعلى الأول لا حاجة إلى القسم الأول منه، وهو مباحث التصوّرات التي يهرم فيها الكبير ويشيب منها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التقدير الثاني يجب على المستدلّ أن يُثبت أوّلاً أنّ بعض التصوّرات الواجب علينا اكتسابه نظري ولا يمكن حصوله إلا بتعلمه؛ إذ بدونه لا يلزم تعلّمه لجواز أن تكون جميع التصوّرات التي يجب علينا تحصيلها في المسائل الشرعية والحِكْمية من القسم الأوّل البديهي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التصديق، فإن كان كله بديهيّاً، فكذلك لا حاجة لنا إلى تعلمه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الكل نظرياً، فيحتاج إلى مميز آخَرَ، فحينئذٍ هو المحتاج إليه لا 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مبعضاً، فكما يكفي بديهيه لتحصيل نظريه، يُحتمل أن يكون كافياً لتحصيل الأحكام الشرعية والتصديقات الدينية، فيجب عليه أن يُثبت أن بعض القضايا الشرعية موقوف على بعض المسائل النظرية منه؛ إذ بدون ذلك لا يثبت المقصود منه؛ لقيام الاحتمال المذكور، بل الواقع ليس إلا هو؛ لما نشاهد أنّ كثيراً من العلوم النظرية والصنائع الجزئية الفكرية الدقيقة تحصل بالفكر والاستدلال أو التعلّم لمن لم يخطر بباله 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 هذا مكابرة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الدليل وإن لم يدلّ على وجوبه، فلاشك في استحبابه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باطل؛ لأنك عالم بأنّ الواجب لو كان موجباً لفوات ما أوجب منه يكون حراماً، فكيف الحال في المستحبّ والمباح، فلو سكتنا عن القول بحرمته، فاسكتوا عن القول بالاستحباب حتّى يسكت كلّنا عمّا سكت الله عنه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الدال والمدلول إما تصوّران أو تصديقان؛ لعدم إمكان اكتساب التصوّر </w:t>
      </w:r>
    </w:p>
    <w:p>
      <w:pPr>
        <w:pStyle w:val="BookText"/>
        <w:rPr/>
      </w:pPr>
      <w:r>
        <w:rPr>
          <w:rFonts w:ascii="Amiri" w:hAnsi="Amiri" w:eastAsia="Amiri" w:cs="Amiri"/>
          <w:color w:val="111111"/>
          <w:sz w:val="28"/>
          <w:sz w:val="28"/>
          <w:szCs w:val="28"/>
          <w:rtl w:val="true"/>
          <w:lang w:bidi="ar-SA"/>
        </w:rPr>
        <w:t>من التصديق وبالعكس على معتقدهم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أنّ دلالة تصوّر على تصوّر موقوفة على العلم بالعلاقة بينهما، ولا يخفى أنّ النسبة والعلاقة كما أن تحققها موقوف على تحقق الطرفين، كذلك العلم بهما لا يتحقق بدون العلم بالطرفين؛ ولذلك ذهب المحققون إلى أنّ اكتساب تصوّر من تصوّرِ آخَرَ عبارة عن الالتفات به واستحضاره عند حصول مايدلّ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حصول صورة متجدّدة غير حاصلة، فلا يكون إلا بالبديهة أو التعلّم أو الحدس أو الإلهام وأمثالها، ولا يتصوّر حصوله بطريق العقل والنظر المصطلحين، كما يشهد به الوجدان وسلامةالفطنة والبراهين المذكورة في كتب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التصديقات، فطريق الاستدلال بها منحصرا </w:t>
      </w:r>
      <w:r>
        <w:rPr>
          <w:rStyle w:val="FootnoteAnchor"/>
          <w:rtl w:val="true"/>
        </w:rPr>
        <w:footnoteReference w:id="149"/>
      </w:r>
      <w:r>
        <w:rPr>
          <w:rFonts w:ascii="Amiri" w:hAnsi="Amiri" w:eastAsia="Amiri" w:cs="Amiri"/>
          <w:color w:val="111111"/>
          <w:sz w:val="28"/>
          <w:sz w:val="28"/>
          <w:szCs w:val="28"/>
          <w:rtl w:val="true"/>
          <w:lang w:bidi="ar-SA"/>
        </w:rPr>
        <w:t>في طرق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القياس الاستثنائي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وحاصله أنّ من علم بلزوم شيء لشيء آخَرَ ، فإذا جزم أو ظنّ بتحقق الملزوم، يجزم أو يظنّ بتحقق اللازم، وإذا علم بانتفاء اللازم يعلم بانتفاء الملزوم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أمر بديهي لا يشكّ فيه عاقل</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ومراتبه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فالشكل الأوّل منه بديهي لكلّ عاقل، والثلاثة الباقية مختلفة باختلاف مراتب العقول، وأكثرُ ضروبها يرجع إلى الشكل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لا يرجع إليه، فالأصل يقتضي عدم الحاجة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يَدعها فعليه البيان</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يُتوهّم أنّ ما ذكر في عدم إمكان الاكتساب من التصوّر جارٍ في الاقتراني؛ إذ الفرق حاصل؛ لأنّ النسبة بين الأصغر والأكبر معلومة، فإذا أدخلنا الأوسط بينهما، حصل ظنّ أو جزم بتلك النسبة بعينها، فالمعلوم واحد في كلا الحالين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التصوّر؛ </w:t>
      </w:r>
    </w:p>
    <w:p>
      <w:pPr>
        <w:pStyle w:val="BookText"/>
        <w:rPr/>
      </w:pPr>
      <w:r>
        <w:rPr>
          <w:rFonts w:ascii="Amiri" w:hAnsi="Amiri" w:eastAsia="Amiri" w:cs="Amiri"/>
          <w:color w:val="111111"/>
          <w:sz w:val="28"/>
          <w:sz w:val="28"/>
          <w:szCs w:val="28"/>
          <w:rtl w:val="true"/>
          <w:lang w:bidi="ar-SA"/>
        </w:rPr>
        <w:t>إذ لو كان المطلوب متصوَّراً فهو حاصل، وإلا فلاشعور، فلا طلب؛ لاستحالة طلب المجهول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واختلاف الجهة مجرّد كلام لا أصل له؛ إذ المطلوب من حيث هو مطلوب لا يقبل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 ولا تستعجل؛ فإن العجلة من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حصول العلم بالنتيجة عند العلم بالمقدمتين معلوم بالبديهة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بطريق التوليد، وإما بطريق اللزوم، وإما بطريق الإفاضة من المبدأ الفياض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إلى كلّ احتمال طائفة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بعض العلماء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النتيجة كانت معلومة لكن بعلم إجمالي، وفائدة إدخال الأوسط بين الأصغر والأكبر هو أنّ المجمل يصير مفصَّلاً، والمبهم معيّناً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برؤية سواد العسكر من بعيد؛ فإنّ هذه الرؤية رؤية لكل واحد واحد من أفراده، لكن لا على وجه التمييز والتعيين، فإذا قَرُبتَ منه فقد تميّز كلّ واحد منه، وكذلك إذا حكمت بأنّ كلّ إنسان حيوان، فقد حكمت بأن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حيوان لكن بحكم إجمالي، فإذا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إنسان 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تميز عندك حكم زيد عن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الاستقراء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الاستدلال بحال الجزئيات على حال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فحصول العلم عنه قريب من الحدسيّات والمتواترات التي هي قسم من البديهيّات، وهو قليل الوقوع في المسائل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التمثيل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يسمّى بالقياس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فهواستدلال بحال جزئي على جزئي آخَرَ، فإنْ كانت العلّة منصوصةً أو ظاهرة، فالاستدلال به بديهي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كالاستدلال بالشكل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فالعمل به مردود؛ إذ أوّل من قاس إبليس، وعلى هذا إجماع الإمامية</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فظهر أنّ التصوّرات لا فائدة فيها، وأما التصديقات فأكثرها بديهية، والباقي غير </w:t>
      </w:r>
      <w:bookmarkStart w:id="138" w:name="pg10124_77679"/>
    </w:p>
    <w:p>
      <w:pPr>
        <w:pStyle w:val="BookText"/>
        <w:rPr/>
      </w:pPr>
      <w:bookmarkEnd w:id="138"/>
      <w:r>
        <w:rPr>
          <w:rFonts w:ascii="Amiri" w:hAnsi="Amiri" w:eastAsia="Amiri" w:cs="Amiri"/>
          <w:color w:val="111111"/>
          <w:sz w:val="28"/>
          <w:sz w:val="28"/>
          <w:szCs w:val="28"/>
          <w:rtl w:val="true"/>
          <w:lang w:bidi="ar-SA"/>
        </w:rPr>
        <w:t>محتاج إليه، فالاشتغال بتعلم المنطق ليس إلا لمجرد التقليد واتباع آثار السلف، فاختر لنفسك ما لا بد لك منه؛ لئلا تهلك</w:t>
      </w:r>
      <w:r>
        <w:rPr>
          <w:rFonts w:eastAsia="Amiri" w:cs="Amiri" w:ascii="Amiri" w:hAnsi="Amiri"/>
          <w:color w:val="111111"/>
          <w:sz w:val="28"/>
          <w:szCs w:val="28"/>
          <w:rtl w:val="true"/>
          <w:lang w:bidi="ar-SA"/>
        </w:rPr>
        <w:t>.</w:t>
      </w:r>
    </w:p>
    <w:p>
      <w:pPr>
        <w:pStyle w:val="Heading4"/>
        <w:numPr>
          <w:ilvl w:val="3"/>
          <w:numId w:val="1"/>
        </w:numPr>
        <w:rPr/>
      </w:pPr>
      <w:bookmarkStart w:id="139" w:name="__RefHeading___Toc651460_1067777946"/>
      <w:bookmarkStart w:id="140" w:name="_Toc45"/>
      <w:bookmarkEnd w:id="139"/>
      <w:r>
        <w:rPr>
          <w:rtl w:val="true"/>
        </w:rPr>
        <w:t>القسم الثاني في الفروع</w:t>
      </w:r>
      <w:bookmarkEnd w:id="140"/>
    </w:p>
    <w:p>
      <w:pPr>
        <w:pStyle w:val="Heading5"/>
        <w:numPr>
          <w:ilvl w:val="4"/>
          <w:numId w:val="1"/>
        </w:numPr>
        <w:rPr/>
      </w:pPr>
      <w:bookmarkStart w:id="141" w:name="__RefHeading___Toc651462_1067777946"/>
      <w:bookmarkStart w:id="142" w:name="_Toc46"/>
      <w:bookmarkEnd w:id="141"/>
      <w:r>
        <w:rPr>
          <w:rtl w:val="true"/>
        </w:rPr>
        <w:t>اشارة</w:t>
      </w:r>
      <w:bookmarkEnd w:id="142"/>
    </w:p>
    <w:p>
      <w:pPr>
        <w:pStyle w:val="BookText"/>
        <w:rPr/>
      </w:pPr>
      <w:r>
        <w:rPr>
          <w:rFonts w:ascii="Amiri" w:hAnsi="Amiri" w:eastAsia="Amiri" w:cs="Amiri"/>
          <w:color w:val="111111"/>
          <w:sz w:val="28"/>
          <w:sz w:val="28"/>
          <w:szCs w:val="28"/>
          <w:rtl w:val="true"/>
          <w:lang w:bidi="ar-SA"/>
        </w:rPr>
        <w:t>وفيه أبواب</w:t>
      </w:r>
      <w:r>
        <w:rPr>
          <w:rFonts w:eastAsia="Amiri" w:cs="Amiri" w:ascii="Amiri" w:hAnsi="Amiri"/>
          <w:color w:val="111111"/>
          <w:sz w:val="28"/>
          <w:szCs w:val="28"/>
          <w:rtl w:val="true"/>
          <w:lang w:bidi="ar-SA"/>
        </w:rPr>
        <w:t>:</w:t>
      </w:r>
    </w:p>
    <w:p>
      <w:pPr>
        <w:pStyle w:val="Heading5"/>
        <w:numPr>
          <w:ilvl w:val="4"/>
          <w:numId w:val="1"/>
        </w:numPr>
        <w:rPr/>
      </w:pPr>
      <w:bookmarkStart w:id="143" w:name="__RefHeading___Toc651464_1067777946"/>
      <w:bookmarkStart w:id="144" w:name="_Toc47"/>
      <w:bookmarkEnd w:id="143"/>
      <w:r>
        <w:rPr>
          <w:rtl w:val="true"/>
        </w:rPr>
        <w:t>الباب الأول في تقسيمها</w:t>
      </w:r>
      <w:bookmarkEnd w:id="144"/>
    </w:p>
    <w:p>
      <w:pPr>
        <w:pStyle w:val="BookText"/>
        <w:rPr/>
      </w:pPr>
      <w:r>
        <w:rPr>
          <w:rFonts w:ascii="Amiri" w:hAnsi="Amiri" w:eastAsia="Amiri" w:cs="Amiri"/>
          <w:color w:val="111111"/>
          <w:sz w:val="28"/>
          <w:sz w:val="28"/>
          <w:szCs w:val="28"/>
          <w:rtl w:val="true"/>
          <w:lang w:bidi="ar-SA"/>
        </w:rPr>
        <w:t xml:space="preserve">وهي على المشهور تنقسم على أربعة أقسام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عبادات ومعاملات، وإيقاعات وسياسات؛ لأنه إمّا أنْ يُشترط في صحته النية والقربة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يُعتبر فيه الصيغة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السياسات التي تسمّى بالأحكام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إمّا أنْ يُكتفى فيه بصيغة واحدة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الإيقاعات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العقود والمعاملات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من الأقسام الأربعة أيضاً على أربعة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ضروري وإجماعي، ومنصوص، وهذه الثلاثة تسمّى بالقطعيات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لا يكون عليه دليل قطعي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يسمّى بالاجتهاديات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 المسائل ذو غايتين وذو جهتين كالجهاد، فمن جهة داخلة في العبادات، ومن جهة داخلة في السياسات وكذا الأمر بالمعروف والنهي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وغاية هذه الأقسام مقاصد خمسة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 النفس، والعقل، والدين، والنسب والمال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قرره الأصحاب رضوان الله عليهم</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عرفت أقسام المسائل الشرعية الفرعية وغايتها وفائدتها، فاعلم أنّ المكلف بها الآنَ لا يخرج من عهدة التكليف إلا بالاجتهاد أو التقليد، فلابد من تحقيقهما وتبيينهما، </w:t>
      </w:r>
      <w:bookmarkStart w:id="145" w:name="pg10124_77680"/>
    </w:p>
    <w:p>
      <w:pPr>
        <w:pStyle w:val="BookText"/>
        <w:rPr/>
      </w:pPr>
      <w:bookmarkEnd w:id="145"/>
      <w:r>
        <w:rPr>
          <w:rFonts w:ascii="Amiri" w:hAnsi="Amiri" w:eastAsia="Amiri" w:cs="Amiri"/>
          <w:color w:val="111111"/>
          <w:sz w:val="28"/>
          <w:sz w:val="28"/>
          <w:szCs w:val="28"/>
          <w:rtl w:val="true"/>
          <w:lang w:bidi="ar-SA"/>
        </w:rPr>
        <w:t>ليتبين طريق براءة الذمة والخروج من العهدة</w:t>
      </w:r>
      <w:r>
        <w:rPr>
          <w:rFonts w:eastAsia="Amiri" w:cs="Amiri" w:ascii="Amiri" w:hAnsi="Amiri"/>
          <w:color w:val="111111"/>
          <w:sz w:val="28"/>
          <w:szCs w:val="28"/>
          <w:rtl w:val="true"/>
          <w:lang w:bidi="ar-SA"/>
        </w:rPr>
        <w:t>.</w:t>
      </w:r>
    </w:p>
    <w:p>
      <w:pPr>
        <w:pStyle w:val="Heading5"/>
        <w:numPr>
          <w:ilvl w:val="4"/>
          <w:numId w:val="1"/>
        </w:numPr>
        <w:rPr/>
      </w:pPr>
      <w:bookmarkStart w:id="146" w:name="__RefHeading___Toc651466_1067777946"/>
      <w:bookmarkStart w:id="147" w:name="_Toc48"/>
      <w:bookmarkEnd w:id="146"/>
      <w:r>
        <w:rPr>
          <w:rtl w:val="true"/>
        </w:rPr>
        <w:t>الباب الثاني في تفسير الاجتهاد وتعيين ما هو المراد</w:t>
      </w:r>
      <w:bookmarkEnd w:id="147"/>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التعب والمشقة</w:t>
      </w:r>
      <w:r>
        <w:rPr>
          <w:rStyle w:val="FootnoteAnchor"/>
          <w:rtl w:val="true"/>
        </w:rPr>
        <w:footnoteReference w:id="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الشرع تارة يطلق على ملكة وقوّة يقتدر صاحبها على استنباط الأحكام الشرعية الفرعية من الأدلة التفصيلية، وتارةً على نفس الاستنباط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بالاستنباط هو الاستدلال، ومرجعه هنا إلى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المدلولات، ومعرفة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ومناط الأوّل على شيئين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مدركة وقد عرفت أنها فطريّة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العلم بالعلاقة بين الدال والمدلول كالوضع في الدلالة اللفظية، وكاللزوم في الدلالة العقلية، فك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 مكلّفٍ مجتهد بالمعنى الأوّل؛ إذ كلّهم ذو بصيرة وصاحب قوة فكرية؛ فكلّ مَن نظر إلى الآيات والأحاديث بقصد الفهم ففهم منهما أحكاماً شرعيّة غير منصوصة ولا ضروريّةٍ ولا إجماعيّة، فهو مجتهد، كما قال الصادق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من نظر إلى حلالنا وحرامنا وعرف أحكامنا، فاتخذوه قاضياً؛ فإنّي جعلته عليكم قاضياً</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شكّ أنّ كلَّ قاضٍ مجتهدكما سيجيء، فالناظر هذا فالناظر هذا مجتهد، والآيات والأحاديث دليل، والنظر فيهما مع فهم الأحكام اجتهاد واستدلال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يُعتبر في مفهومه الاصطلاحي تعب ومشقة، كما يعتبر في مفهومه اللغوي</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ظهر أنه عبارة عن الفكر والنظر في الأدلة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يكون عليها دليل قاطع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لتحصيل ظن بحكم شرعي فرعي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المستفاد من الأحاديث بل المستفاد منها يكون أعم ممّا قررناه؛ لأنّه شامل لفهم المنصوصات</w:t>
      </w:r>
      <w:r>
        <w:rPr>
          <w:rFonts w:eastAsia="Amiri" w:cs="Amiri" w:ascii="Amiri" w:hAnsi="Amiri"/>
          <w:color w:val="111111"/>
          <w:sz w:val="28"/>
          <w:szCs w:val="28"/>
          <w:rtl w:val="true"/>
          <w:lang w:bidi="ar-SA"/>
        </w:rPr>
        <w:t xml:space="preserve">. </w:t>
      </w:r>
      <w:bookmarkStart w:id="148" w:name="pg10124_77681"/>
    </w:p>
    <w:p>
      <w:pPr>
        <w:pStyle w:val="BookText"/>
        <w:rPr/>
      </w:pPr>
      <w:bookmarkEnd w:id="148"/>
      <w:r>
        <w:rPr>
          <w:rFonts w:ascii="Amiri" w:hAnsi="Amiri" w:eastAsia="Amiri" w:cs="Amiri"/>
          <w:color w:val="111111"/>
          <w:sz w:val="28"/>
          <w:sz w:val="28"/>
          <w:szCs w:val="28"/>
          <w:rtl w:val="true"/>
          <w:lang w:bidi="ar-SA"/>
        </w:rPr>
        <w:t xml:space="preserve">فالقول بـ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استفراغ الفقيه وُسْعَه في تحصيل ظنّ بحكم شرعي</w:t>
      </w:r>
      <w:r>
        <w:rPr>
          <w:rFonts w:eastAsia="Amiri" w:cs="Amiri" w:ascii="Amiri" w:hAnsi="Amiri"/>
          <w:color w:val="111111"/>
          <w:sz w:val="28"/>
          <w:szCs w:val="28"/>
          <w:rtl w:val="true"/>
          <w:lang w:bidi="ar-SA"/>
        </w:rPr>
        <w:t>»</w:t>
      </w:r>
      <w:r>
        <w:rPr>
          <w:rStyle w:val="FootnoteAnchor"/>
          <w:rtl w:val="true"/>
        </w:rPr>
        <w:footnoteReference w:id="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أصل له في الشرع؛ إذ لو 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 في التعريف بالمجتهد، يكون دوريّاً، وإن فسر بالناظر في الأدلة الشرعية، فهو راجع إلى ما قرّرناه، وإن فسر بمعنى آخر، فعلى المعرف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التعريف الصادر عن بعض العلماء صار منشأ لتوهم أن من لم يكن فقيهاً ولا مجتهداً، لا يُعتبر نظره ولا فكره واستنباطه للأحكام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 المتوهم إن كان مراده بالمجتهد هو صاحب القوة الفكرية والملكة الاستدلالية، فقد عرفت أنهما طبيعتان للإنسان، وإن كان مراده به هو المجتهد بالمعنى الثاني، أي المستدل المستنبط للأحكام بالفعل فيشكل بالمرتبة الأولى من الاستدلال والاجتهاد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أنّ المكلّف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قادر على فهم الأحكام، وعاجز عنه كالعوام ومن صرف عمره في غير العلوم الدينية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والضابط في القدر المعتبر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يتمكن به من فهم بعض الأحكام، وحصول هذه المرتبة في غاية السهولة؛ ولذا ترى أنّ بعض العلماء كالحلبيين حكموا بوجوبه العيني على كافة المكلّفين</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9" w:name="__RefHeading___Toc651468_1067777946"/>
      <w:bookmarkStart w:id="150" w:name="_Toc49"/>
      <w:bookmarkEnd w:id="149"/>
      <w:r>
        <w:rPr>
          <w:rtl w:val="true"/>
        </w:rPr>
        <w:t>الباب الثالث في أحكامه</w:t>
      </w:r>
      <w:bookmarkEnd w:id="150"/>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اتفقت كلمة الأصحاب على وجوبه على كافة المكلّفين من الذكور والإناث والأحرار والعبيد والذكي والبليد، فسلامة العقل شاهدة على أنه لا بد أن يكون أمراً واضحاً بيناً لاستحالة التكليف بالمبهم أو الخفي غير البين، سيما مثل هذا التكليف العام الشامل الجميع المكلّفين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والجزم بوجوبه مع الجهل بمفهومه غير معقول وأيضاً لا بد أن يكون أمراً سهلاً يتيسر الوصول إليه لكلّ مَن كُلَّفَ به وتَسَعُهُ طاقتهم؛ لاستحالة التكليف بما لا يطاق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الواجب هو السعي لا الوصول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جدلي غير مستحسن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 الاستحالة في حق الصبية التي لها تسع سنين مردود، وسيجيء تحقيقه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اعلم أنه باعتبار العلوم الثلاثة التي عدوها من شرائطه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الأصول والعربية، والرجال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ثلاثة أقسام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الاجتهاد فيها كلها، أو في بعضها والتقليد في الباقي، أو التقليد في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أنّ المرتبة الأولى ساقطة عنّا؛ لجواز التقليد في العربية والرجال بالاتفاق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الأصول، فلاشك في سقوط مباحث القياس والرأي والاستحسان وأمثالها عنا، وحكم المسائل التي هي داخلة في العربية حكمها، وكثير من مباحثها لاطائل تحتها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والقدر الضروري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كالإطلاق والتقييد وطريق العمل للخلاص من تعارض الأمارات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الأصحاب في الكتب الفقهية الاستدلالية بحيث لا مزيد عليه، فالحكم بوجوب تعلّم هذا العلم مطلقاً يحتاج إلى دليل وبيان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أنّ اشتراط تعلّم العربية بعد فهم المراد من الكتاب والسنة بطريق آخر أيضاً محتاج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الحال في اشتراط تعلم أحوال الرواة بعد ما قسم الأحاديث الأحكامية ورتبت على ترتيب المسائل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والأصحاب ذكروا الأحاديث باسم الصحيح والحَسَن وغيرهما، حيث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فلان، أو حسنة فلان، أو مرسلة فلان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قال بعض المحققين</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يبق لأحد ممن تأخر عنهم من البحث والتفتيش إلا الاطلاع على ما قرّروه والفكر فيما الْقَوْه </w:t>
      </w:r>
      <w:r>
        <w:rPr>
          <w:rStyle w:val="FootnoteAnchor"/>
          <w:rtl w:val="true"/>
        </w:rPr>
        <w:footnoteReference w:id="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bookmarkStart w:id="151" w:name="pg10124_77683"/>
    </w:p>
    <w:p>
      <w:pPr>
        <w:pStyle w:val="BookText"/>
        <w:rPr/>
      </w:pPr>
      <w:bookmarkEnd w:id="151"/>
      <w:r>
        <w:rPr>
          <w:rFonts w:ascii="Amiri" w:hAnsi="Amiri" w:eastAsia="Amiri" w:cs="Amiri"/>
          <w:color w:val="111111"/>
          <w:sz w:val="28"/>
          <w:sz w:val="28"/>
          <w:szCs w:val="28"/>
          <w:rtl w:val="true"/>
          <w:lang w:bidi="ar-SA"/>
        </w:rPr>
        <w:t xml:space="preserve">قال في الذكرى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الاجتهاد في هذا الوقت أسهل منه فيما قبله؛ لأنّ السلف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قدكَفونا مؤونته بكدّهم وكدحهم وجمعهم السنّة والأخبار وتعديلهم وغير ذلك</w:t>
      </w:r>
      <w:r>
        <w:rPr>
          <w:rStyle w:val="FootnoteAnchor"/>
          <w:rtl w:val="true"/>
        </w:rPr>
        <w:footnoteReference w:id="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زماننا أسهل منه في زمان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لزيادة سعيه وسعي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 الله سعيهم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تنقيحه وتهذيبه وطريق 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تنزّلنا عن هذه المرتبة التي ذكرناها، فلاشك في كفاية معرفة جانب من العلوم الثلاثة، ولا يحتاج إلى الاجتهاد فيها بالإجماع، ولا المهارة والمعرفة التامة، لعدم ضبطها؛ إذ فوق كلّ ذي علم عليم</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والرجوع إلى العرف في أمثال هذه الأُمهات من المفهومات والمسائل غير معقول؛ لاختلاف العرف ولزومِ الردّ إلى الجهالة من غير ضرورة</w:t>
      </w:r>
      <w:r>
        <w:rPr>
          <w:rFonts w:eastAsia="Amiri" w:cs="Amiri" w:ascii="Amiri" w:hAnsi="Amiri"/>
          <w:color w:val="111111"/>
          <w:sz w:val="28"/>
          <w:szCs w:val="28"/>
          <w:rtl w:val="true"/>
          <w:lang w:bidi="ar-SA"/>
        </w:rPr>
        <w:t>.</w:t>
      </w:r>
    </w:p>
    <w:p>
      <w:pPr>
        <w:pStyle w:val="Heading5"/>
        <w:numPr>
          <w:ilvl w:val="4"/>
          <w:numId w:val="1"/>
        </w:numPr>
        <w:rPr/>
      </w:pPr>
      <w:bookmarkStart w:id="152" w:name="__RefHeading___Toc651470_1067777946"/>
      <w:bookmarkStart w:id="153" w:name="_Toc50"/>
      <w:bookmarkEnd w:id="152"/>
      <w:r>
        <w:rPr>
          <w:rtl w:val="true"/>
        </w:rPr>
        <w:t>الباب الرابع في جواز التجزئة في الاجتهاد</w:t>
      </w:r>
      <w:bookmarkEnd w:id="153"/>
    </w:p>
    <w:p>
      <w:pPr>
        <w:pStyle w:val="BookText"/>
        <w:rPr/>
      </w:pPr>
      <w:r>
        <w:rPr>
          <w:rFonts w:ascii="Amiri" w:hAnsi="Amiri" w:eastAsia="Amiri" w:cs="Amiri"/>
          <w:color w:val="111111"/>
          <w:sz w:val="28"/>
          <w:sz w:val="28"/>
          <w:szCs w:val="28"/>
          <w:rtl w:val="true"/>
          <w:lang w:bidi="ar-SA"/>
        </w:rPr>
        <w:t>أما بالنظر إلى القوّة الاستدلالية، فبمعنى أنّها قابلة للشدّة والضعف، والزيادة والنقصان سواء كانت فطرية أو كسبيّة، وأما بالنسبة إلى معناه الآخر، فبمعنى أنه إذا فُرض حصول جميع ما يتوقف عليه الحكم جاز الاستدلال عليه والاجتهاد فيه، ولا يحتاج إلى الاطلاع بدلائل الأحكام الأُخر</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شك في صحة هذين المعنيين بل في وقوعهما، فالقول بأنه يحتمل أن يكون للمسألة تعلق بشيء آخر باطل؛ لأنّ المفروض حصول جميع ما يتوقف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 أنّ الاحتمال هنا لا يقدح في الاجتهاد؛ إذ مناطه على الأمارات، فلو كان الاحتمال مانعاً له لانسدّ بابه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الحق أن الواقع منه ليس إلا التجزئة؛ إذ الاطلاع على مأخذ جميع الأحكام الجزئية عسى أن يكون من المحالات العادية؛ ولذا نشاهد مثل المحقق والعلامة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يتوقفان في كثير من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أراد أنّ الملكة المعتبرة فيه لا تقبل الشدّة والضعف، فهو خلاف 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أراد أنّ الاجتهاد في بعض الأحكام مع حصول جميع أسبابه غير جائز؛ للاحتمال المذكور، فقد عرفت بطلانه فلا نعيده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أراد أن أقل ما هو الواجب في حقيقة الاجتهاد من القوة والملكة الاستدلالية لا تقبل الزيادة والنقصان فلاينازعه أحد، إلا أنّ مرادنا بالتجزئة غير هذا المعنى ؛ لما بينا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يدلّ على التجزئة من الأخبار والروايات ما رواه سالم بن مكرم الجمال، وهو 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أن يحاكم بعضكم بعضاً إلى أهل الجور، ولكن انظروا إلى رجل منكم يعلم شيئاً من قضايانا، فاجعلوه بينكم قاضياً؛ فإنّي قد جعلته عليكم قاضياً فتحاكموا إليه</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يدلّ عليه خبر عمر بن حنظلة </w:t>
      </w:r>
      <w:r>
        <w:rPr>
          <w:rStyle w:val="FootnoteAnchor"/>
          <w:rtl w:val="true"/>
        </w:rPr>
        <w:footnoteReference w:id="158"/>
      </w:r>
      <w:r>
        <w:rPr>
          <w:rFonts w:ascii="IRNazanin" w:hAnsi="IRNazanin" w:eastAsia="IRNazanin"/>
          <w:color w:val="111111"/>
          <w:sz w:val="28"/>
          <w:sz w:val="28"/>
          <w:szCs w:val="28"/>
          <w:rtl w:val="true"/>
          <w:lang w:bidi="fa-IR"/>
        </w:rPr>
        <w:t>السابق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حديث الجمال أحكام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تَجَرُّوُ الاجتهاد؛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 الذكورية في القاضي للفظة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كونه إماميّاً؛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bookmarkStart w:id="154" w:name="pg10124_77685"/>
    </w:p>
    <w:p>
      <w:pPr>
        <w:pStyle w:val="BookText"/>
        <w:rPr/>
      </w:pPr>
      <w:bookmarkEnd w:id="154"/>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مجتهداً؛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يعلم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المقلّد لا يسمّى عالماً بالأحكام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نائباً 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جعلته عليكم قاضياً</w:t>
      </w:r>
      <w:r>
        <w:rPr>
          <w:rFonts w:eastAsia="Amiri" w:cs="Amiri" w:ascii="Amiri" w:hAnsi="Amiri"/>
          <w:color w:val="111111"/>
          <w:sz w:val="28"/>
          <w:szCs w:val="28"/>
          <w:rtl w:val="true"/>
          <w:lang w:bidi="ar-SA"/>
        </w:rPr>
        <w:t>».</w:t>
      </w:r>
    </w:p>
    <w:p>
      <w:pPr>
        <w:pStyle w:val="Heading5"/>
        <w:numPr>
          <w:ilvl w:val="4"/>
          <w:numId w:val="1"/>
        </w:numPr>
        <w:rPr/>
      </w:pPr>
      <w:bookmarkStart w:id="155" w:name="__RefHeading___Toc651472_1067777946"/>
      <w:bookmarkStart w:id="156" w:name="_Toc51"/>
      <w:bookmarkEnd w:id="155"/>
      <w:r>
        <w:rPr>
          <w:rtl w:val="true"/>
        </w:rPr>
        <w:t>الباب الخامس في بيان كيفية الاستدلال</w:t>
      </w:r>
      <w:bookmarkEnd w:id="156"/>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قد يطلق على ما يمكن التوصل</w:t>
      </w:r>
      <w:r>
        <w:rPr>
          <w:rStyle w:val="FootnoteAnchor"/>
          <w:rtl w:val="true"/>
        </w:rPr>
        <w:footnoteReference w:id="159"/>
      </w:r>
      <w:r>
        <w:rPr>
          <w:rFonts w:ascii="Amiri" w:hAnsi="Amiri" w:eastAsia="Amiri" w:cs="Amiri"/>
          <w:color w:val="111111"/>
          <w:sz w:val="28"/>
          <w:sz w:val="28"/>
          <w:szCs w:val="28"/>
          <w:rtl w:val="true"/>
          <w:lang w:bidi="ar-SA"/>
        </w:rPr>
        <w:t>به على مطلوب خبري، وقد يطلق على مقدمتين موصلتين إلى مقدّمة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عقلي ونقلي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 ما لا يكون للنقل فيه مدخل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متغيّر، وكلّ متغيّر حادث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ما للنقل فيه مدخل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خُص المقدّمات بالعربية</w:t>
      </w:r>
      <w:r>
        <w:rPr>
          <w:rStyle w:val="FootnoteAnchor"/>
          <w:rtl w:val="true"/>
        </w:rPr>
        <w:footnoteReference w:id="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فالنقل الصرف قد يوجد نحو تارك المأمور به عاص؛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أَفَعَصَيْتَ أَمْرِى</w:t>
      </w:r>
      <w:r>
        <w:rPr>
          <w:rStyle w:val="FootnoteAnchor"/>
          <w:rtl w:val="true"/>
        </w:rPr>
        <w:footnoteReference w:id="161"/>
      </w:r>
      <w:r>
        <w:rPr>
          <w:rFonts w:ascii="Amiri" w:hAnsi="Amiri" w:eastAsia="Amiri" w:cs="Amiri"/>
          <w:color w:val="111111"/>
          <w:sz w:val="28"/>
          <w:sz w:val="28"/>
          <w:szCs w:val="28"/>
          <w:rtl w:val="true"/>
          <w:lang w:bidi="ar-SA"/>
        </w:rPr>
        <w:t>وكلّ عاصٍ يستحق العقاب؛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يَعْصِ اللَّهَ وَرَسُولَهُ فَإِنَّ لَهُ نَارَ جَهَنَّمَ</w:t>
      </w:r>
      <w:r>
        <w:rPr>
          <w:rStyle w:val="FootnoteAnchor"/>
          <w:rtl w:val="true"/>
        </w:rPr>
        <w:footnoteReference w:id="162"/>
      </w:r>
      <w:r>
        <w:rPr>
          <w:rFonts w:ascii="Amiri" w:hAnsi="Amiri" w:eastAsia="Amiri" w:cs="Amiri"/>
          <w:color w:val="111111"/>
          <w:sz w:val="28"/>
          <w:sz w:val="28"/>
          <w:szCs w:val="28"/>
          <w:rtl w:val="true"/>
          <w:lang w:bidi="ar-SA"/>
        </w:rPr>
        <w:t>، والمركب منهما نحو هذا تارك للمأمور به، وكلّ تارك للمأمور به 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عرفت الدليل، فاعلم أنّ الاستدلال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الدليل أو طلبه وعرفاً فمعناه هو الفكر والنظر أو قريب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قرع سمعك مراراً أنهما طبيعتان للإنسان وقد يُفَسّران بأنهما ملاحظة المعقول لتحصيل المجهول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بعض العلماء</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الأدلة العقلية في الأحكام الشرعية الفرعية قليلة جداً، بل منحصرة في البراءة الأصلية والاستصحاب والقياس والظاهر أنّ التخريج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تعدية الحكم من </w:t>
      </w:r>
    </w:p>
    <w:p>
      <w:pPr>
        <w:pStyle w:val="BookText"/>
        <w:rPr/>
      </w:pPr>
      <w:r>
        <w:rPr>
          <w:rFonts w:ascii="Amiri" w:hAnsi="Amiri" w:eastAsia="Amiri" w:cs="Amiri"/>
          <w:color w:val="111111"/>
          <w:sz w:val="28"/>
          <w:sz w:val="28"/>
          <w:szCs w:val="28"/>
          <w:rtl w:val="true"/>
          <w:lang w:bidi="ar-SA"/>
        </w:rPr>
        <w:t xml:space="preserve">منطوق إلى مسكوت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القياس الجليّ،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الوالدين حرام؛ لأن أفهما حرام، وقد يسمّى بالتنبيه بالأدنى على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اتحاد طريق المسألتين قياس جليّ أيضاً</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أعلم أنّ المسائل الاجتهادية عندنا كثيرة جداً، وليس كلّ الخلافيات منها؛ لأنّ سبب الخلاف في أكثرها اختلاف النصوص، وقد علمت أن المنصوصات لا تسمّى اجتهادية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فطريق معرفة الأحكام التي لا تكون ضرورية أن يراجع أولاً الكتب الفقهية، فما ذكروا فيه بالإجماع فهو إجماعي وما اختلفوا فيه فلابد من ردّه إلى أصله ومأخذه، فإن ثبت حكمه من الكتاب العزيز بطريق النص أو بطريق الاجتهاد فهو المراد، وإلا فليرجع إلى السنة النبوية أو الإمامية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فرق بينهما إلّا أنّ السنّة النبوية يُعمل بأقسامها الثلاثة من القول والفعل والتقرير مطلقاً؛ لعدم جواز التقية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السنّة ،الإماميّة، فيفرق بين حال التقية وغيرها؛ لوجوبها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وُجد الحكم فيها صريحاً فهو المراد، وإلا فقد يُستنبط ويُستخرج بضَرْب من العمل؛ لما رواه زرارة وأبو بصير في الصحيح عن الباقر والصادق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أنهما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علينا أنْ تُلقي إليكم الأصول وعليكم أنْ تُفرّعوا</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لم يوجد الحكم في الكتاب ولا في السنة، لا صريحاً ولا بالاجتهادو التفريع ،فيرجع إلى أدلة العقل من براءة الذمة والأصل والاستصحاب</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التفصيل والترتيب مستفاد من الخبر المستفيض الشائع بين الأمة، من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لما بعث معاذاً للقضاء إلى اليمن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 تحكم يا معاذ ؟ قال بكتاب الله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تجد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فبسنة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تجد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باجتهادي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فظهر ممّا تلونا عليك أنّ الاجتهاد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ببركة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والعلماء الماضين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السهولة؛ لكثرة الفتاوى والأحكام المنقولة المرويّة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لم يوجد الحكم صريحاً فيستخرج من القواعد الكلية المأخوذة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فيتمسك بالبراءة الأصلية والاستصحاب، وهما طريقان واضحان في غاية السهولة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يدلّ على كثرة الأحكام والفتاوى المستفادة من الأخبار أنه نقل الثقات أن أبا عبد الله جعفر بن محمّد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صلوات الله عليهما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من أجوبة مسائله أربعمائة مصنّف لأربعمائة ،مصنف، ودوَّن من رجاله المعروفين أربعة آلاف رجل من أهل العراق والحجاز وخراسان والشام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عن مولانا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وقريب منهما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وكذا سائر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فنقل عنهم الأحكام وإن كان بعضهم أكثر من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الذكرى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وقع الاختلاف العظيم بين فقهاء الإمامية إذا كان نقلهم عن المعصومين وفتواهم عن المطهرين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الخلاف إمّا من المسائل المنصوصة، أو ممّا فرعه العلماء، والسبب في الثاني اختلاف الأنظار ومبادئها، كما هو بين سائر علماء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الأوّل فسببه الاختلاف بين الروايات ظاهراً وقَلَّما وُجد فيها التناقض بجميع شروطه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كانت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زمن تقيّة واستتار؛ لقوة مخالفيهم، فكثيراً ما يجيبون السائل على وفق معتقده، أو معتقد بعض الحاضرين، أو بعض من عساه </w:t>
      </w:r>
      <w:bookmarkStart w:id="157" w:name="pg10124_77688"/>
    </w:p>
    <w:p>
      <w:pPr>
        <w:pStyle w:val="BookText"/>
        <w:rPr/>
      </w:pPr>
      <w:bookmarkEnd w:id="157"/>
      <w:r>
        <w:rPr>
          <w:rFonts w:ascii="Amiri" w:hAnsi="Amiri" w:eastAsia="Amiri" w:cs="Amiri"/>
          <w:color w:val="111111"/>
          <w:sz w:val="28"/>
          <w:sz w:val="28"/>
          <w:szCs w:val="28"/>
          <w:rtl w:val="true"/>
          <w:lang w:bidi="ar-SA"/>
        </w:rPr>
        <w:t>يصل إليه من المعاندين</w:t>
      </w:r>
      <w:r>
        <w:rPr>
          <w:rStyle w:val="FootnoteAnchor"/>
          <w:rtl w:val="true"/>
        </w:rPr>
        <w:footnoteReference w:id="166"/>
      </w:r>
      <w:r>
        <w:rPr>
          <w:rFonts w:ascii="IRNazanin" w:hAnsi="IRNazanin" w:eastAsia="IRNazanin"/>
          <w:color w:val="111111"/>
          <w:sz w:val="28"/>
          <w:sz w:val="28"/>
          <w:szCs w:val="28"/>
          <w:rtl w:val="true"/>
          <w:lang w:bidi="fa-IR"/>
        </w:rPr>
        <w:t>، أو يكون عاماً مقصوراً على سببه، أو قضية في واقعة مختصة بها، أو اشتباه على بعض النقلة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عن الوسائط بيننا وبينهم كما وقع في الإخبار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أنّ زمان معظم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أطول من الزمان الذي انتشر فيه الإسلام ووقع فيه النقل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وكان الرواة عنهم أكثر عدداً، فهم بالخلاف أولى</w:t>
      </w:r>
      <w:r>
        <w:rPr>
          <w:rStyle w:val="FootnoteAnchor"/>
          <w:rtl w:val="true"/>
        </w:rPr>
        <w:footnoteReference w:id="1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ظهر وتبيَّن ممّا نقلناه وتلوناه أن خلاصة الاستدلال والاجتهاد على الأحكام الشرعية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 توفيق الروايات المختلفة على الوجه المقرر المذكور في الكتب الأصولية والفروعيّة وغيرهما كالاستبصار، فهذه الكلفة قد كفَوْنا مؤونتها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لم يبق لنا عمل بعد توفيقهم وعملهم، فهذا حال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ردُّ فرع إلى أصل، وهو عبارة عن استنباط حكم جزئي من قاعدة كلية، وهو في غاية السهولة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تمسك ببراءة أصليّة أو استصحاب، وهما أظهرُ وأسهل من الكلّ، والله وليّ التوفيق، وبيده أزمة التحقيق</w:t>
      </w:r>
      <w:r>
        <w:rPr>
          <w:rFonts w:eastAsia="Amiri" w:cs="Amiri" w:ascii="Amiri" w:hAnsi="Amiri"/>
          <w:color w:val="111111"/>
          <w:sz w:val="28"/>
          <w:szCs w:val="28"/>
          <w:rtl w:val="true"/>
          <w:lang w:bidi="ar-SA"/>
        </w:rPr>
        <w:t>.</w:t>
      </w:r>
    </w:p>
    <w:p>
      <w:pPr>
        <w:pStyle w:val="Heading5"/>
        <w:numPr>
          <w:ilvl w:val="4"/>
          <w:numId w:val="1"/>
        </w:numPr>
        <w:rPr/>
      </w:pPr>
      <w:bookmarkStart w:id="158" w:name="__RefHeading___Toc651474_1067777946"/>
      <w:bookmarkStart w:id="159" w:name="_Toc52"/>
      <w:bookmarkEnd w:id="158"/>
      <w:r>
        <w:rPr>
          <w:rtl w:val="true"/>
        </w:rPr>
        <w:t>الباب السادس في الفرق بين المجتهد والمفتي والقاضي</w:t>
      </w:r>
      <w:bookmarkEnd w:id="159"/>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المستدلّ على الأحكام الشرعية الفرعية يستى مجتهداً، وباعتبار الإعلام والإخبار للغير يسمّى مُفتياً، وباعتبار الحكم والأمر والإلزام بالأحكام يسمّى قاضياً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يُشترط العدالة فى الاجتهاد، بل يشترط في الفتوى والقضاء</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ويُعتبر الذكورية والحرّيّة في القاضي دونهما</w:t>
      </w:r>
      <w:r>
        <w:rPr>
          <w:rFonts w:eastAsia="Amiri" w:cs="Amiri" w:ascii="Amiri" w:hAnsi="Amiri"/>
          <w:color w:val="111111"/>
          <w:sz w:val="28"/>
          <w:szCs w:val="28"/>
          <w:rtl w:val="true"/>
          <w:lang w:bidi="ar-SA"/>
        </w:rPr>
        <w:t xml:space="preserve">. </w:t>
      </w:r>
      <w:bookmarkStart w:id="160" w:name="pg10124_77689"/>
    </w:p>
    <w:p>
      <w:pPr>
        <w:pStyle w:val="BookText"/>
        <w:rPr/>
      </w:pPr>
      <w:bookmarkEnd w:id="160"/>
      <w:r>
        <w:rPr>
          <w:rFonts w:ascii="IRNazanin" w:hAnsi="IRNazanin" w:eastAsia="IRNazanin"/>
          <w:color w:val="111111"/>
          <w:sz w:val="28"/>
          <w:sz w:val="28"/>
          <w:szCs w:val="28"/>
          <w:rtl w:val="true"/>
          <w:lang w:bidi="fa-IR"/>
        </w:rPr>
        <w:t>قال بعض الفقهاء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عرف المفتي من نفسه أنه غير موصوف بالعدالة، لم يصح له أنْ يُفْتِيَ غيره، وحرم عليه ذلك وكان بفتواه مأثوماً، ولا يصح لذلك الغير أن يستفتيه مع علمه بحاله</w:t>
      </w:r>
      <w:r>
        <w:rPr>
          <w:rStyle w:val="FootnoteAnchor"/>
          <w:rtl w:val="true"/>
        </w:rPr>
        <w:footnoteReference w:id="1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فبحسب هذه الشروط المذكورة صار المجتهد أعم مطلقاً منهما، والقاضى أخص مطلقاً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الفتوى من باب الخبر، والحكم والقضاء من باب الإنشاء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جارٍ في أقسام الشرعيات سوى الضروريات، بل المنصوصات والإجماعيات على المصطلح المشهور ، والقضاء مختص بالحكومات والسياسات ورفع الخصومات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الأمر بالمعروف والنهي عن المنكر من قسم العبادات، ولا يختص بالقاضي بل يجب على جميع المكلّفين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بعض الفقهاء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يجب على المفتي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عادلاً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إصلاح ،باطنه، ليكون موصوفاً بالعدالة، ويسقط بوجوده الوجوب الكفائي عنه وعن أهل بلده ومن قاربهم من البلاد التي يمكن استغناؤهم به </w:t>
      </w:r>
      <w:r>
        <w:rPr>
          <w:rStyle w:val="FootnoteAnchor"/>
          <w:rtl w:val="true"/>
        </w:rPr>
        <w:footnoteReference w:id="169"/>
      </w:r>
      <w:r>
        <w:rPr>
          <w:rFonts w:ascii="Amiri" w:hAnsi="Amiri" w:eastAsia="Amiri" w:cs="Amiri"/>
          <w:color w:val="111111"/>
          <w:sz w:val="28"/>
          <w:sz w:val="28"/>
          <w:szCs w:val="28"/>
          <w:rtl w:val="true"/>
          <w:lang w:bidi="ar-SA"/>
        </w:rPr>
        <w:t>عن غيره لقربه؛ إذ لو بقي على حاله من غير إصلاح باطنه لم يكن وجوده مسقطاً للواجب لا عنه ولا عن غيره</w:t>
      </w:r>
      <w:r>
        <w:rPr>
          <w:rStyle w:val="FootnoteAnchor"/>
          <w:rtl w:val="true"/>
        </w:rPr>
        <w:footnoteReference w:id="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5"/>
        <w:numPr>
          <w:ilvl w:val="4"/>
          <w:numId w:val="1"/>
        </w:numPr>
        <w:rPr/>
      </w:pPr>
      <w:bookmarkStart w:id="161" w:name="__RefHeading___Toc651476_1067777946"/>
      <w:bookmarkStart w:id="162" w:name="_Toc53"/>
      <w:bookmarkEnd w:id="161"/>
      <w:r>
        <w:rPr>
          <w:rtl w:val="true"/>
        </w:rPr>
        <w:t>الباب السابع في عدم جواز خلو الزمان عن المجتهد</w:t>
      </w:r>
      <w:bookmarkEnd w:id="162"/>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الشريعة لا بد لها من حافظ وناصر في تبليغ الأحكام إلى المكلفين؛ ولذلك نصب </w:t>
      </w:r>
    </w:p>
    <w:p>
      <w:pPr>
        <w:pStyle w:val="BookText"/>
        <w:rPr/>
      </w:pP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لتبليغ الأحكام وحفظ الإسلام، إلى أن انتهى الأمر إلى صاحب الأمر صلوات الله وسلامه عليه وعجّل الله فرجه و اقتضت المصلحة الإلهية والحكمة الخفية اختفاءه ، فنصب نائباً بعد نائب للتوسط بينه وبين الرعايا في تبليغ الحكم، ثم انقرضوا بانقراض آخرهم، وهو على بن محمد السمري، فانقطعت الواسطة، وتعذر الوصول إليه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فلابد من عارف عادل ظاهر يرجع الناس إليه في الأحكام الشرعية في زمن الغيبة، وإلا لاختلفت الأحكام الشرعيّة، وتعطّلت الحكمة الإلهية؛ لأنك قد عرفت أن الشريعة والدين عبارة عن المسائل والتصديقات فلايبقى ظاهراً بدون مَن يَعْلَمُها؛ لأنّ بقاء العلم بدون العالم والحكمة بدون الحكيم 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جائز أن يكون</w:t>
      </w:r>
      <w:r>
        <w:rPr>
          <w:rStyle w:val="FootnoteAnchor"/>
          <w:rtl w:val="true"/>
        </w:rPr>
        <w:footnoteReference w:id="171"/>
      </w:r>
      <w:r>
        <w:rPr>
          <w:rFonts w:ascii="Amiri" w:hAnsi="Amiri" w:eastAsia="Amiri" w:cs="Amiri"/>
          <w:color w:val="111111"/>
          <w:sz w:val="28"/>
          <w:sz w:val="28"/>
          <w:szCs w:val="28"/>
          <w:rtl w:val="true"/>
          <w:lang w:bidi="ar-SA"/>
        </w:rPr>
        <w:t>مقلّداً؛ لاحتياج الناس إلى الأحكام الحادثة المتجددة التي لم يذكرها أحد من السابقين ولاحتياج الناس إلى الحاكم والمفتي، ولا يجوز له الحكم ولا الفتوى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المحققين</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وجود المفتي من ضروريات الدين وتمام شرائط التكليف، فلايجوز خلو الزمان عنه، فلو خلا بلد منه وجب عليهم النفور إلى بلدٍ يمكنهم فيه تحصيل الشرائط على الكفاية؛ لمضمون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نَفَرَ مِن كُلِّ فِرْقَةٍ مِّنْهُمْ طَائِفَةٌ لِيَتَفَقَّهُوا فِي الدِّينِ</w:t>
      </w:r>
      <w:r>
        <w:rPr>
          <w:rStyle w:val="FootnoteAnchor"/>
          <w:rtl w:val="true"/>
        </w:rPr>
        <w:footnoteReference w:id="172"/>
      </w:r>
      <w:r>
        <w:rPr>
          <w:rFonts w:ascii="Amiri" w:hAnsi="Amiri" w:eastAsia="Amiri" w:cs="Amiri"/>
          <w:color w:val="111111"/>
          <w:sz w:val="28"/>
          <w:sz w:val="28"/>
          <w:szCs w:val="28"/>
          <w:rtl w:val="true"/>
          <w:lang w:bidi="ar-SA"/>
        </w:rPr>
        <w:t>أوجب النفور على طائفة غير معيّنة، فيجب النفور على الكلّ حتّى يحصل منهم مَن يقوم بذلك، فيسقط به الوجوب عن الباقين، ولا يجوز لهم الاشتغال عن ذلك بشيء من العبادات ولا غيرها إلا بقدر تحصيل المعاش الضروري لا غير ولو لم يفعلوا ذلك، كان الكلّ مأثوماً مخاطباً؛ إذ لا يجوز لهم صَرْف شيء من الزمان في غير ذلك</w:t>
      </w:r>
      <w:r>
        <w:rPr>
          <w:rFonts w:eastAsia="Amiri" w:cs="Amiri" w:ascii="Amiri" w:hAnsi="Amiri"/>
          <w:color w:val="111111"/>
          <w:sz w:val="28"/>
          <w:szCs w:val="28"/>
          <w:rtl w:val="true"/>
          <w:lang w:bidi="ar-SA"/>
        </w:rPr>
        <w:t xml:space="preserve">. </w:t>
      </w:r>
      <w:bookmarkStart w:id="163" w:name="pg10124_77691"/>
    </w:p>
    <w:p>
      <w:pPr>
        <w:pStyle w:val="BookText"/>
        <w:rPr/>
      </w:pPr>
      <w:bookmarkEnd w:id="163"/>
      <w:r>
        <w:rPr>
          <w:rFonts w:ascii="Amiri" w:hAnsi="Amiri" w:eastAsia="Amiri" w:cs="Amiri"/>
          <w:color w:val="111111"/>
          <w:sz w:val="28"/>
          <w:sz w:val="28"/>
          <w:szCs w:val="28"/>
          <w:rtl w:val="true"/>
          <w:lang w:bidi="ar-SA"/>
        </w:rPr>
        <w:t>وأما خلق جميع البلاد منه فغير جائز عندنا؛ لاستلزامه رفع التكليف وفسق جميع الأُمّة وخروجهم عن العدالة أجمع، وهو يستلزم رفع الثقة بشيء من أحكام الدين</w:t>
      </w:r>
      <w:r>
        <w:rPr>
          <w:rStyle w:val="FootnoteAnchor"/>
          <w:rtl w:val="true"/>
        </w:rPr>
        <w:footnoteReference w:id="1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النقل والعقل دلا على وجود المجتهد، كذلك الأخبار والآثار والحكمة والمصلحة تدلّ على وجوده وظهوره في كلّ قطر من الأقطار وكلّ بلد من البلدان، وكل زمان وأوان، والمنكر مكابر لا يلتفت إليه، والله أعلم بسرائر الأمور</w:t>
      </w:r>
      <w:r>
        <w:rPr>
          <w:rFonts w:eastAsia="Amiri" w:cs="Amiri" w:ascii="Amiri" w:hAnsi="Amiri"/>
          <w:color w:val="111111"/>
          <w:sz w:val="28"/>
          <w:szCs w:val="28"/>
          <w:rtl w:val="true"/>
          <w:lang w:bidi="ar-SA"/>
        </w:rPr>
        <w:t>.</w:t>
      </w:r>
    </w:p>
    <w:p>
      <w:pPr>
        <w:pStyle w:val="Heading5"/>
        <w:numPr>
          <w:ilvl w:val="4"/>
          <w:numId w:val="1"/>
        </w:numPr>
        <w:rPr/>
      </w:pPr>
      <w:bookmarkStart w:id="164" w:name="__RefHeading___Toc651478_1067777946"/>
      <w:bookmarkStart w:id="165" w:name="_Toc54"/>
      <w:bookmarkEnd w:id="164"/>
      <w:r>
        <w:rPr>
          <w:rtl w:val="true"/>
        </w:rPr>
        <w:t>الباب الثامن في أنّ أدلّة الفقه عندنا ثلاثة عند التحقيق</w:t>
      </w:r>
      <w:bookmarkEnd w:id="165"/>
    </w:p>
    <w:p>
      <w:pPr>
        <w:pStyle w:val="BookText"/>
        <w:rPr/>
      </w:pPr>
      <w:r>
        <w:rPr>
          <w:rFonts w:ascii="Amiri" w:hAnsi="Amiri" w:eastAsia="Amiri" w:cs="Amiri"/>
          <w:color w:val="111111"/>
          <w:sz w:val="28"/>
          <w:sz w:val="28"/>
          <w:szCs w:val="28"/>
          <w:rtl w:val="true"/>
          <w:lang w:bidi="ar-SA"/>
        </w:rPr>
        <w:t>لأن القياس غير معتبر بالنص</w:t>
      </w:r>
      <w:r>
        <w:rPr>
          <w:rStyle w:val="FootnoteAnchor"/>
          <w:rtl w:val="true"/>
        </w:rPr>
        <w:footnoteReference w:id="174"/>
      </w:r>
      <w:r>
        <w:rPr>
          <w:rFonts w:ascii="Amiri" w:hAnsi="Amiri" w:eastAsia="Amiri" w:cs="Amiri"/>
          <w:color w:val="111111"/>
          <w:sz w:val="28"/>
          <w:sz w:val="28"/>
          <w:szCs w:val="28"/>
          <w:rtl w:val="true"/>
          <w:lang w:bidi="ar-SA"/>
        </w:rPr>
        <w:t>عن أئمة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ولأنّ مناط الشرع على الجمع في الحكم بين المتخالفين، والتفريق بين المتماثلين، ولأن كثيراً من أحكام الشرع ،تعبّدي فاستنباط علّة الحكم غير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بأصول الأشعري أوفق؛ لأنّ أفعاله سبحانه عندهم غير معللة، والعقل بمَعزِل عن الحكم، والحسن والقبح شرعيّان، فالقياس على أصولهم ترك القياس أيضاً، ولأن أوّل من قاس إبليس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الإجماع أيضاً ليس بحجة على 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في التهذيب</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الإجماع إنما هو حجّة عندنا؛ لاشتماله على قول المعصوم، فكل جماعة قلت أوكثرت وكان قول الإمام في جملة أقوالهم فإجماعها حجة لأجله، لا لأجل الإجماع</w:t>
      </w:r>
      <w:r>
        <w:rPr>
          <w:rStyle w:val="FootnoteAnchor"/>
          <w:rtl w:val="true"/>
        </w:rPr>
        <w:footnoteReference w:id="1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القطع بدخوله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يكفي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الإجماع حجّة بانضمام المعصوم ، فلوخلا المائة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قولهم حجّة، فلا تغتر بمن يتحكّم فيدّعي الإجماع باتفاق الخمسة أو العشرة مع جهالة الباقين إلا مع العلم القطعي بدخوله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أنّ دخول الإمام جزء من مفهومه ومصداقه، فيجب أن لا يُعرف بالتعريف الذي يعرفون به العامة؛ لأنه لا يصدق على إجماعنا، وحيث كان دخول الإمام جزءً من مفهومه، فالعلم به موقوف على العلم بدخوله، فلو عكس 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إذا علم دخوله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جماعة، ثمّ علم اتفاقهم على قول، يعلم منه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دخوله، فالإجماع كاشف عن قول المعصوم لا عن دخوله، فهو في الحقيقة طريق مخصوص إلى السنّة كالرواية والكتابة والسماع وليس حجّة برأسه كيف ؟ ولوعُدَّ الدال على الحجّة حجّةً ، لما انحصرت الأدلّة في ثلاثة أو أربعة أو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w:t>
      </w:r>
      <w:r>
        <w:rPr>
          <w:rStyle w:val="FootnoteAnchor"/>
          <w:rtl w:val="true"/>
        </w:rPr>
        <w:footnoteReference w:id="177"/>
      </w:r>
      <w:r>
        <w:rPr>
          <w:rFonts w:ascii="Amiri" w:hAnsi="Amiri" w:eastAsia="Amiri" w:cs="Amiri"/>
          <w:color w:val="111111"/>
          <w:sz w:val="28"/>
          <w:sz w:val="28"/>
          <w:szCs w:val="28"/>
          <w:rtl w:val="true"/>
          <w:lang w:bidi="ar-SA"/>
        </w:rPr>
        <w:t>حال لا يوجد منه في زماننا إلا المنقول بخبر الواحد، وحكمه حكمه في إفادة الظنّ بل نقل الإجماع أضعفُ؛ لأنّه خبر عن أمر مستبعد جداً، أو المتواتر، وهو حجّة على من ثبت عنده بالتواتر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 أنّ الإجماع نفسه يوجد والعلم به يتحقق، فهو أيضاً حجّة على العالم به لا غير كالعلم التواتري، فإنّه حجّة للعالم فقط وبالنسبة إلى الغير منقول وقد عرفت أنه لا يفيد إلّا الظنّ، فما اشتهر أنّ الإجماع مطلقاً من الأدلة القطعية لا أصل له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فالدليل حينئذٍ منحصر في الكتاب لا كله بل بعضه، وهو قريب من خمسمائة آية، والسنة النبوية والإمامية على الوجه المقرّر في الكتب الأصولية والفقهية الاستدلالية</w:t>
      </w:r>
      <w:r>
        <w:rPr>
          <w:rFonts w:eastAsia="Amiri" w:cs="Amiri" w:ascii="Amiri" w:hAnsi="Amiri"/>
          <w:color w:val="111111"/>
          <w:sz w:val="28"/>
          <w:szCs w:val="28"/>
          <w:rtl w:val="true"/>
          <w:lang w:bidi="ar-SA"/>
        </w:rPr>
        <w:t xml:space="preserve">. </w:t>
      </w:r>
      <w:bookmarkStart w:id="166" w:name="pg10124_77693"/>
    </w:p>
    <w:p>
      <w:pPr>
        <w:pStyle w:val="BookText"/>
        <w:rPr/>
      </w:pPr>
      <w:bookmarkEnd w:id="166"/>
      <w:r>
        <w:rPr>
          <w:rFonts w:ascii="Amiri" w:hAnsi="Amiri" w:eastAsia="Amiri" w:cs="Amiri"/>
          <w:color w:val="111111"/>
          <w:sz w:val="28"/>
          <w:sz w:val="28"/>
          <w:szCs w:val="28"/>
          <w:rtl w:val="true"/>
          <w:lang w:bidi="ar-SA"/>
        </w:rPr>
        <w:t xml:space="preserve">والثالث دلالة العقل وحيث بطل القياس انحصر في البراءة الأصلية والاستصحاب، فلابد من معرفة الأدلة الثلاثة وكيفية دلالتها، وقد بينها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لا مزيد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الثلاثة مأخذ الأحكام، فهي بمنزلة المادّة ومعرفة باقي العلوم بمنزلة الشرائط المعتبرة من قبل الفاعل</w:t>
      </w:r>
      <w:r>
        <w:rPr>
          <w:rFonts w:eastAsia="Amiri" w:cs="Amiri" w:ascii="Amiri" w:hAnsi="Amiri"/>
          <w:color w:val="111111"/>
          <w:sz w:val="28"/>
          <w:szCs w:val="28"/>
          <w:rtl w:val="true"/>
          <w:lang w:bidi="ar-SA"/>
        </w:rPr>
        <w:t>.</w:t>
      </w:r>
    </w:p>
    <w:p>
      <w:pPr>
        <w:pStyle w:val="Heading5"/>
        <w:numPr>
          <w:ilvl w:val="4"/>
          <w:numId w:val="1"/>
        </w:numPr>
        <w:rPr/>
      </w:pPr>
      <w:bookmarkStart w:id="167" w:name="__RefHeading___Toc651480_1067777946"/>
      <w:bookmarkStart w:id="168" w:name="_Toc55"/>
      <w:bookmarkEnd w:id="167"/>
      <w:r>
        <w:rPr>
          <w:rtl w:val="true"/>
        </w:rPr>
        <w:t>الباب التاسع في ذكر العلوم التي ذكرها العلماء وعَدُّوها من شرائط الاجتهاد</w:t>
      </w:r>
      <w:bookmarkEnd w:id="168"/>
    </w:p>
    <w:p>
      <w:pPr>
        <w:pStyle w:val="BookText"/>
        <w:rPr/>
      </w:pPr>
      <w:r>
        <w:rPr>
          <w:rFonts w:ascii="Amiri" w:hAnsi="Amiri" w:eastAsia="Amiri" w:cs="Amiri"/>
          <w:color w:val="111111"/>
          <w:sz w:val="28"/>
          <w:sz w:val="28"/>
          <w:szCs w:val="28"/>
          <w:rtl w:val="true"/>
          <w:lang w:bidi="ar-SA"/>
        </w:rPr>
        <w:t>وهي 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المنطق، والكلام، وأصول الفقه، ومتن اللغة والصرف والنحو، وعلم الرجال، والحديث والتفسير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المنطق، فقد علمت حاله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التعريفات اللفظية مفيدة بالبديهة فلتعلّمه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لانسلّم أنها من المسائل المنطقية، وسند المنع أنها محصلة للتصديق لا للتصوّر، وقاعدتهم أنّ المعرّف كاسب للتصوّرات لا للتصديقات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وبيان ذلك أنّ الحاصل من التعريف اللفظي هو التصديق دون التصوّر؛ إنك إذا سمعت غضنفراً مثلاً وما فهمت معناه، فسألت أحداً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الأسد، فالمتجدد الحاصل هنا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الالتفات إلى الأسد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التصديق بأنّ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لما وضع له الأسد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نزاع أنّ الالتفات إلى تصوّر حاصل ليس بتصوّرٍ آخر، فالحاصل ليس إلا التصديق، ولو سلّم أنّها منه فلاشك في بداهتها؛ إذكلّ عاقل يقتدر على تفسير مدلول لفظ بلفظ آخَرَ</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أن حصول الأمرين المذكورين هنا بالتعليم لا بالفكر، وبينهما بون بعيد، فلادخل للمنطق فيها حينئذ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الكلام، فالحق أنه غير مشخص ولا متميز، لا من حيث الموضوع ولا من حيث المحمول؛ ولذا ترى بعضهم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موضوعه الموجود المطلق</w:t>
      </w:r>
      <w:r>
        <w:rPr>
          <w:rStyle w:val="FootnoteAnchor"/>
          <w:rtl w:val="true"/>
        </w:rPr>
        <w:footnoteReference w:id="178"/>
      </w:r>
      <w:r>
        <w:rPr>
          <w:rFonts w:ascii="Amiri" w:hAnsi="Amiri" w:eastAsia="Amiri" w:cs="Amiri"/>
          <w:color w:val="111111"/>
          <w:sz w:val="28"/>
          <w:sz w:val="28"/>
          <w:szCs w:val="28"/>
          <w:rtl w:val="true"/>
          <w:lang w:bidi="ar-SA"/>
        </w:rPr>
        <w:t>، وبعضهم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ذات الواجب وصفاته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المحمول، فلأنّ محمولات مسائل كلّ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معتقدهم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تكون من الأعراض الذاتية لموضوع العلم ولو بنحو من التكلف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 من جملة محمولات مسائله رسالة الرسل وإمامة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وأمثالهما فبأي تكلّف وتعسّف ترجعان وأمثالهما إلى العرض الذاتي للموضوعين المذكورين ؟ وأي علم تكون مسألته قضيةً شخصيةً ؟</w:t>
      </w:r>
    </w:p>
    <w:p>
      <w:pPr>
        <w:pStyle w:val="BookText"/>
        <w:rPr/>
      </w:pPr>
      <w:r>
        <w:rPr>
          <w:rFonts w:ascii="Amiri" w:hAnsi="Amiri" w:eastAsia="Amiri" w:cs="Amiri"/>
          <w:color w:val="111111"/>
          <w:sz w:val="28"/>
          <w:sz w:val="28"/>
          <w:szCs w:val="28"/>
          <w:rtl w:val="true"/>
          <w:lang w:bidi="ar-SA"/>
        </w:rPr>
        <w:t xml:space="preserve">والحق أنّ المسمّى بالكلام في هذا الزمان مسائل متفرّقة من الرياضي والطبيعي والإلهي وغيرها، ولا شك أنّ الإيمان لا يتوقف عليها، ولا نزاع أن الاجتهاد لا يتوقف على قدر زائد على الإيمان المعتبر في صحة الصلاة وسائر العبادات صرّح بذلك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النهاية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بد من مجتهد في كلّ زمان قادرٍ على دفع شبه المعاندين ودفع اعتراضات المخالفين، وهذا مبحث آخَرُ وكلامنا هنا في الاجتهاد الذي يتوقف عليه الخروج عن عهدة التكليف نظراً إلى جميع المكلَّفين، واختلف في وجوبه العيني والكفائي</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أُصول الفقه، فكثير من مباحثه لاطائل تحته، مثل المباحث المتعلقة بالتعاريف وأما مسائله، فمنها داخل في علوم أُخَرَ فحكمه حكم ذلك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حاله، وكذا بحث الإجماع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 فما يُحتاج إليه من مسائله لا بد من معرفتها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من كتب الأصول لابد وإما من الكتب الاستدلالية الفروعيّة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أراد أن يفرّق بين ما هو ضروري منه، وبين ما ليس بضروري، فعليه بمطالعة كتب السلف التي فيها الاستدلال على الفروع وردها على الأصول، ليحصل له بصيرة في كيفية استنباط الأحكام، والتمييز بين الحلال والحرام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العربية، فالضابط فيها فهم معاني الآيات الأحكامية وأحاديثها إما بحسب السليقة، وإما بالكسب بأي وجه اتفق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وأبعد الطرق إلى هذا المطلب طريق العجم؛ فإنّ مناط تعليمهم وتعلّمهم في العربية على المناقشات اللفظية المتعلّقة بالألفاظ والعبارات والتعريفات؛ ولذلك تراهم يصرفون أكثر أعمارهم في تعليمها وتعلّمها، ولا تحصل لهم قوّة فهم مدلولات الألفاظ العربية بالسهولة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للمعاني والبيان دخلاً في معرفة لغة العرب، مع أن أكثرهم لا يعدونه من شرائط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الرجال، فلا بد من معرفتها وهو أمر سهل 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 تقسيم الحديث إلى الصحيح والحسن وسائر الأقسام وتعيين كل قسم فلاحاجة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الكتاب والسنّة، فلا مفرّ عنهما ؛ لأنّهما بمنزلة المادّة كما قلناه لكن الظاهر أنّ بعد ضبط الآيات والأحاديث الأحكامية، وتصحيح الألفاظ، وتفسير المدلولات والبحث عن كيفية الدلالات، وتعيين أنّ بعض المفاهيم معتبر وبعضها غير معتبر، لم يبق لنا عمل في هذا الزمان كما قال بعض المحققين بعد ما نصح المكلفين ورغبهم في تحصيل معرفة أحكام الدين </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نصحتك غاية النصح، وبيّنتُ لك طريق القوم غاية البيان وأزحت عنك جميعَ العلل، فاشرب من الحِياض واجلس على موائدهم الهنيئة، والبس الحلل السنيّة</w:t>
      </w:r>
      <w:r>
        <w:rPr>
          <w:rFonts w:eastAsia="Amiri" w:cs="Amiri" w:ascii="Amiri" w:hAnsi="Amiri"/>
          <w:color w:val="111111"/>
          <w:sz w:val="28"/>
          <w:szCs w:val="28"/>
          <w:rtl w:val="true"/>
          <w:lang w:bidi="ar-SA"/>
        </w:rPr>
        <w:t xml:space="preserve">. </w:t>
      </w:r>
      <w:bookmarkStart w:id="169" w:name="pg10124_77696"/>
    </w:p>
    <w:p>
      <w:pPr>
        <w:pStyle w:val="BookText"/>
        <w:rPr/>
      </w:pPr>
      <w:bookmarkEnd w:id="169"/>
      <w:r>
        <w:rPr>
          <w:rFonts w:ascii="Amiri" w:hAnsi="Amiri" w:eastAsia="Amiri" w:cs="Amiri"/>
          <w:color w:val="111111"/>
          <w:sz w:val="28"/>
          <w:sz w:val="28"/>
          <w:szCs w:val="28"/>
          <w:rtl w:val="true"/>
          <w:lang w:bidi="ar-SA"/>
        </w:rPr>
        <w:t>واخلع نعالاً تجلس على بساط القوم وتكون من أهل الهداية، السالكين مسلك أهل الولاية</w:t>
      </w:r>
      <w:r>
        <w:rPr>
          <w:rStyle w:val="FootnoteAnchor"/>
          <w:rtl w:val="true"/>
        </w:rPr>
        <w:footnoteReference w:id="1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5"/>
        <w:numPr>
          <w:ilvl w:val="4"/>
          <w:numId w:val="1"/>
        </w:numPr>
        <w:rPr/>
      </w:pPr>
      <w:bookmarkStart w:id="170" w:name="__RefHeading___Toc651482_1067777946"/>
      <w:bookmarkStart w:id="171" w:name="_Toc56"/>
      <w:bookmarkEnd w:id="170"/>
      <w:r>
        <w:rPr>
          <w:rtl w:val="true"/>
        </w:rPr>
        <w:t>الباب العاشر في التقليد</w:t>
      </w:r>
      <w:bookmarkEnd w:id="171"/>
    </w:p>
    <w:p>
      <w:pPr>
        <w:pStyle w:val="BookText"/>
        <w:rPr/>
      </w:pPr>
      <w:r>
        <w:rPr>
          <w:rFonts w:ascii="Amiri" w:hAnsi="Amiri" w:eastAsia="Amiri" w:cs="Amiri"/>
          <w:color w:val="111111"/>
          <w:sz w:val="28"/>
          <w:sz w:val="28"/>
          <w:szCs w:val="28"/>
          <w:rtl w:val="true"/>
          <w:lang w:bidi="ar-SA"/>
        </w:rPr>
        <w:t>وهو ضدّ الاجتهاد، وقد يفسّر بقبول قول الغير مطلقاً، وقد يقيد بقبول قول بلا دليل</w:t>
      </w:r>
      <w:r>
        <w:rPr>
          <w:rStyle w:val="FootnoteAnchor"/>
          <w:rtl w:val="true"/>
        </w:rPr>
        <w:footnoteReference w:id="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طريق معرفة الأحكام في زمن الغيبة منحصراً في الاستدلال، وكان تكليف العوام به على طريق الوجوب العيني موجباً للحرج والعسر المنفيين، ومستلزماً لفوات نظام العالم، جوزه الشارع فى الفروع تسهيلاً للأمر بلطفه العظيم وشفقة على العباد بكرمه العميم، فقال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نَسْتَلُواْ أَهْلَ الذِّكْرِ إِن كُنتُمْ لا تَعْلَمُونَ</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وعلى جوازه معظم الأصحاب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والحلبيون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أوجبوا الاجتهاد وجوباً عينياً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منعوا منه مطلقاً </w:t>
      </w:r>
      <w:r>
        <w:rPr>
          <w:rStyle w:val="FootnoteAnchor"/>
          <w:rtl w:val="true"/>
        </w:rPr>
        <w:footnoteReference w:id="1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والجواز مشروط بأمور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المقلّد مجتهداً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قولاً</w:t>
      </w:r>
      <w:r>
        <w:rPr>
          <w:rStyle w:val="FootnoteAnchor"/>
          <w:rtl w:val="true"/>
        </w:rPr>
        <w:footnoteReference w:id="185"/>
      </w:r>
      <w:r>
        <w:rPr>
          <w:rFonts w:ascii="IRNazanin" w:hAnsi="IRNazanin" w:eastAsia="IRNazanin"/>
          <w:color w:val="111111"/>
          <w:sz w:val="28"/>
          <w:sz w:val="28"/>
          <w:szCs w:val="28"/>
          <w:rtl w:val="true"/>
          <w:lang w:bidi="fa-IR"/>
        </w:rPr>
        <w:t>لمجتهد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عدالة المجتهد</w:t>
      </w:r>
    </w:p>
    <w:p>
      <w:p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حياته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الأعلم منه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الأورع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المشافهة منه، أو رواية عدل له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وهل يجوز العمل بالكتابة ؟ جوزه الشهيد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متمسكاً بالعمل بكتب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محلّ نظر؛ إذ عدم اعتبار الخط كاد أن يكون إجماعياً عندنا، والتمسك المذكور قياس، والقول بأنه من باب اتحاد الدليلين غير واضح، ولظاهر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فَسْئَلُواْ أَهْلَ الذِّكْرِ إِن كُنتُمْ لَا تَعْلَمُونَ </w:t>
      </w:r>
      <w:r>
        <w:rPr>
          <w:rFonts w:eastAsia="Amiri" w:cs="Amiri" w:ascii="Amiri" w:hAnsi="Amiri"/>
          <w:color w:val="111111"/>
          <w:sz w:val="28"/>
          <w:szCs w:val="28"/>
          <w:rtl w:val="true"/>
          <w:lang w:bidi="ar-SA"/>
        </w:rPr>
        <w:t xml:space="preserve">) </w:t>
      </w:r>
      <w:r>
        <w:rPr>
          <w:rStyle w:val="FootnoteAnchor"/>
          <w:rtl w:val="true"/>
        </w:rPr>
        <w:footnoteReference w:id="187"/>
      </w:r>
      <w:r>
        <w:rPr>
          <w:rFonts w:ascii="IRNazanin" w:hAnsi="IRNazanin" w:eastAsia="IRNazanin"/>
          <w:color w:val="111111"/>
          <w:sz w:val="28"/>
          <w:sz w:val="28"/>
          <w:szCs w:val="28"/>
          <w:rtl w:val="true"/>
          <w:lang w:bidi="fa-IR"/>
        </w:rPr>
        <w:t xml:space="preserve">وللخبر المشهور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العلم من أفواه الرجال</w:t>
      </w:r>
      <w:r>
        <w:rPr>
          <w:rFonts w:eastAsia="IRNazanin" w:cs="IRNazanin"/>
          <w:color w:val="111111"/>
          <w:sz w:val="28"/>
          <w:szCs w:val="28"/>
          <w:rtl w:val="true"/>
          <w:lang w:bidi="fa-IR"/>
        </w:rPr>
        <w:t>»</w:t>
      </w:r>
      <w:r>
        <w:rPr>
          <w:rStyle w:val="FootnoteAnchor"/>
          <w:rtl w:val="true"/>
        </w:rPr>
        <w:footnoteReference w:id="188"/>
      </w:r>
      <w:r>
        <w:rPr>
          <w:rFonts w:ascii="Amiri" w:hAnsi="Amiri" w:eastAsia="Amiri" w:cs="Amiri"/>
          <w:color w:val="111111"/>
          <w:sz w:val="28"/>
          <w:sz w:val="28"/>
          <w:szCs w:val="28"/>
          <w:rtl w:val="true"/>
          <w:lang w:bidi="ar-SA"/>
        </w:rPr>
        <w:t xml:space="preserve">ولقوله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يغرنّكم الصحفيون</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شكّ في أنّه على تقدير التجويز لا بد من اشتراط الأمن من التزوير والتصحيف معاً، والجزم بالمدلول، أو الظنِّ الذي يصلح أن يكون مناطاً لحكم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في أنّ هذه الشروط لا تحصل إلا لمن تتبع كلام الفقهاء وألف بعباراتهم وأنس باصطلاحاتهم، وإلا فقد يخبط خبط عشواء، ويضلّ عن الطريق كالأعمى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هذه الشروط كلها للعمل بقول المفتي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الفتوى والحكم به ،فلا يجوزان للمقلّد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المحققين</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تصح الفتوى للمقلد، سواء قلد حياً أو ميتاً، بل من سمع من المفتي الفتوى بشيء من الأحكام وكان السامع موصوفاً بالعدالة، متيقناً لما سمع، عارفاً بمعناه، صح أن يرويه لغيره، وصح لذلك الغير العمل بما يحكيه له عن المفتي إذا كان </w:t>
      </w:r>
      <w:bookmarkStart w:id="172" w:name="pg10124_77698"/>
    </w:p>
    <w:p>
      <w:pPr>
        <w:pStyle w:val="BookText"/>
        <w:rPr/>
      </w:pPr>
      <w:bookmarkEnd w:id="172"/>
      <w:r>
        <w:rPr>
          <w:rFonts w:ascii="Amiri" w:hAnsi="Amiri" w:eastAsia="Amiri" w:cs="Amiri"/>
          <w:color w:val="111111"/>
          <w:sz w:val="28"/>
          <w:sz w:val="28"/>
          <w:szCs w:val="28"/>
          <w:rtl w:val="true"/>
          <w:lang w:bidi="ar-SA"/>
        </w:rPr>
        <w:t>عارفاً بعدالة الراوي والمروي عنه وأنّه موصوف بشرائط الفتوى، ويسمى ذلك راوياً لقول المفتي</w:t>
      </w:r>
      <w:r>
        <w:rPr>
          <w:rStyle w:val="FootnoteAnchor"/>
          <w:rtl w:val="true"/>
        </w:rPr>
        <w:footnoteReference w:id="1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واعلم أنّ فهم فتاوى العلماء من عباراتهم أصعب من فهمها من الكتاب والسنة 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ألفاظ الكتاب مصححة مضبوطة فلامجال للتصحيف، وكذا الأحاديث الأحكامية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أكثر الأحاديث جواب لسؤال، والسؤال قرينة قوية على فهم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والأحاديث الأحكاميّة كلّها مفسّرة مبيّنة، استدلّ بها العلماء على الأحكام، فلا يبقى لفهم مدلولاتها خفاء، بخلاف عبارات الفقهاء؛ فإن كثيراً ما يكون المُفاد ضدَّ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يخفى على من له أدنى مؤانسة بالعلوم الشرعية من التفسير والحديث والفقه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أحد الأمرين 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الحكم باجتهاد كلّ من روى فتاوى العلماء من مطالعة كتبهم وعباراتهم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عدم صحة روايتهم، وتبين هذه الدعوى راجع إلى فهمك وإنصافك، فافهم وأنصف</w:t>
      </w:r>
      <w:r>
        <w:rPr>
          <w:rFonts w:eastAsia="Amiri" w:cs="Amiri" w:ascii="Amiri" w:hAnsi="Amiri"/>
          <w:color w:val="111111"/>
          <w:sz w:val="28"/>
          <w:szCs w:val="28"/>
          <w:rtl w:val="true"/>
          <w:lang w:bidi="ar-SA"/>
        </w:rPr>
        <w:t>.</w:t>
      </w:r>
    </w:p>
    <w:p>
      <w:pPr>
        <w:pStyle w:val="Heading5"/>
        <w:numPr>
          <w:ilvl w:val="4"/>
          <w:numId w:val="1"/>
        </w:numPr>
        <w:rPr/>
      </w:pPr>
      <w:bookmarkStart w:id="173" w:name="__RefHeading___Toc651484_1067777946"/>
      <w:bookmarkStart w:id="174" w:name="_Toc57"/>
      <w:bookmarkEnd w:id="173"/>
      <w:r>
        <w:rPr>
          <w:rtl w:val="true"/>
        </w:rPr>
        <w:t>الباب الحادي عشر في تحقيق العمل بقول الميت</w:t>
      </w:r>
      <w:bookmarkEnd w:id="174"/>
    </w:p>
    <w:p>
      <w:pPr>
        <w:pStyle w:val="BookText"/>
        <w:rPr/>
      </w:pPr>
      <w:r>
        <w:rPr>
          <w:rFonts w:ascii="Amiri" w:hAnsi="Amiri" w:eastAsia="Amiri" w:cs="Amiri"/>
          <w:color w:val="111111"/>
          <w:sz w:val="28"/>
          <w:sz w:val="28"/>
          <w:szCs w:val="28"/>
          <w:rtl w:val="true"/>
          <w:lang w:bidi="ar-SA"/>
        </w:rPr>
        <w:t>قال في الذكرى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 العلماء المنع منه ، محتجين بأنه لاقول له؛ ولهذا انعقد الإجماع مع خلافه ميتاً، وجوّزه بعضهم لإطباق الناس على النقل عن العلماء الماضين، ولوضع الكتب من المجتهدين، ولأنّ كثيراً من الأزمنة والأمكنة تخلو عن المجتهدين، أو عن التوصل إليهم، فلو لم تقبل تلك الرواية، لزم العسر المنفي</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وأجيب بأنّ النقل والتصنيف يعرفان طريق الاجتهاد من تصرفهم في الحوادث </w:t>
      </w:r>
    </w:p>
    <w:p>
      <w:pPr>
        <w:pStyle w:val="BookText"/>
        <w:rPr/>
      </w:pPr>
      <w:r>
        <w:rPr>
          <w:rFonts w:ascii="Amiri" w:hAnsi="Amiri" w:eastAsia="Amiri" w:cs="Amiri"/>
          <w:color w:val="111111"/>
          <w:sz w:val="28"/>
          <w:sz w:val="28"/>
          <w:szCs w:val="28"/>
          <w:rtl w:val="true"/>
          <w:lang w:bidi="ar-SA"/>
        </w:rPr>
        <w:t>والإجماع والخلاف لا للتقليد وبمنع خلوّ الزمان عن المجتهد في زمان الغيبة</w:t>
      </w:r>
      <w:r>
        <w:rPr>
          <w:rStyle w:val="FootnoteAnchor"/>
          <w:rtl w:val="true"/>
        </w:rPr>
        <w:footnoteReference w:id="1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 أدلة المجوّزين للعمل بقول الميّت، وأجوبتها، فاستمع لأدلّة المانعين وتأمل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الإجماع على عدم جواز العمل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انعقاد الإجماع على خلافه ميتاً، وهذا يدلّ على عدم اعتبار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المقلّد لا يقلّد إلا ظنَّ المجتهد، فإذا مات فات ظنّه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الإجماع منعقد على وجوب تقليد الأعلم الأورع من المجتهدين ،والوقوف لأهل هذا الزمان على الأعلم الأورع من السابقين كاد أن يكون ممتنعاً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للفقيه في مسألةٍ قولان إنّما يجوز تقليده في القول الأخير، وأكثر المسائل يختلف قول الفقيه الواحد فيها، ولا يكاد يفرّق بين القول الأول والأخير إلا نادراً، فيتعذر الرجوع من هذا الوجه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أدلّة الطرفين على ما وصل إلينا، والردّ والقبول مرجوع إليك، فانظر ماذا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أن هنا مقامين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الفتوى والحكم بقول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فلا نزاع لأحدٍ منّا في عدم 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يحلّ الحكم والفتوى لغير جامع الشرائط، ولا يكفيه فتوى العلماء ولا تقليد المتقدمين؛ لأنّ الميّت لا يحل تقليده</w:t>
      </w:r>
      <w:r>
        <w:rPr>
          <w:rStyle w:val="FootnoteAnchor"/>
          <w:rtl w:val="true"/>
        </w:rPr>
        <w:footnoteReference w:id="1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فبعد ما مر معك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أدلّة النافين ودعوى الإجماع ونقله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العمل بقول الميّت مسألة شرعيّة، فإن كنت مقلّداً فيها فيجب </w:t>
      </w:r>
      <w:bookmarkStart w:id="175" w:name="pg10124_77700"/>
    </w:p>
    <w:p>
      <w:pPr>
        <w:pStyle w:val="BookText"/>
        <w:rPr/>
      </w:pPr>
      <w:bookmarkEnd w:id="175"/>
      <w:r>
        <w:rPr>
          <w:rFonts w:ascii="Amiri" w:hAnsi="Amiri" w:eastAsia="Amiri" w:cs="Amiri"/>
          <w:color w:val="111111"/>
          <w:sz w:val="28"/>
          <w:sz w:val="28"/>
          <w:szCs w:val="28"/>
          <w:rtl w:val="true"/>
          <w:lang w:bidi="ar-SA"/>
        </w:rPr>
        <w:t>عليك إسنادها إلى مجتهد معيّن عادل أعلم ممن لا يجوزونه، كما عرفت من شرائط التقليد؛ إذ تقليد الميت لولم يكن أكثر شروطاً وأضيق من تقليد الحيّ فلا أقل من أنْ يكون مساوياً له في الشرائط فلايجوز العمل بمجرد الاحتمال بأنه قول المجتهد، ولا الإسناد إلى مجهول الحال، بل لا بد من معرفة حاله من حيث الاجتهاد والعدالة، وكونه أعلم وأورعَ من مخالفيه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على المنصف أنّ هذه المعرفة كادت أن تكون خارجة عن حيّز الإمكان العادي، وإن كنت مجتهداً فيها فقد خرجت عن موضع المسألة؛ إذ الخلاف فيما لم يوجد 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تبين من هذه المباحث أنّه لا يجوز خلو الزمان عن المجتهد، وإلا لضاعت الشريعة واختلت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في كلّ عصر بل في كلّ قطرٍ ممّن يرجع الناس إليه في الفتوى والحكم ،ولا يجوز للمقلد مباشرتهما بالإجماع، ولا واسطة بينهما بالاتفاق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بأنّ عدول المؤمنين يقومون مقام المجتهدين قول لا أصل له في الشريعة؛ لأنّهم إن كانوا جاهلين بالأحكام فلايجوز اتباعهم وإن كانوا عارفين بها، فإن كانوا مجتهدين فيكفي واحد ولاحاجة إلى الاجتماع مع أن المفروض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كانوا مقلدين، فقد عرفت حالهم من أنه لا يجوز لهم الحكم والفتوى بالإجماع ولا تأثير للاجتماع هنا ؛ إذ لا بد له من دليل، وإلا فلا اعتبار به مع أنّ الأصل هو العدم</w:t>
      </w:r>
      <w:r>
        <w:rPr>
          <w:rFonts w:eastAsia="Amiri" w:cs="Amiri" w:ascii="Amiri" w:hAnsi="Amiri"/>
          <w:color w:val="111111"/>
          <w:sz w:val="28"/>
          <w:szCs w:val="28"/>
          <w:rtl w:val="true"/>
          <w:lang w:bidi="ar-SA"/>
        </w:rPr>
        <w:t>.</w:t>
      </w:r>
    </w:p>
    <w:p>
      <w:pPr>
        <w:pStyle w:val="Heading5"/>
        <w:numPr>
          <w:ilvl w:val="4"/>
          <w:numId w:val="1"/>
        </w:numPr>
        <w:rPr/>
      </w:pPr>
      <w:bookmarkStart w:id="176" w:name="__RefHeading___Toc651486_1067777946"/>
      <w:bookmarkStart w:id="177" w:name="_Toc58"/>
      <w:bookmarkEnd w:id="176"/>
      <w:r>
        <w:rPr>
          <w:rtl w:val="true"/>
        </w:rPr>
        <w:t>الباب الثاني عشر فيه موعظة حسنة لمن كان يرجو الله واليوم الآخر</w:t>
      </w:r>
      <w:bookmarkEnd w:id="177"/>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آمن بالله فليتق الله من الجدال والخلاف فإنّ الخصوماتِ تُفسد النيّة وتمحق الدين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فاعلم أنّه يجب على كلّ مكلّف أن يسعى في تحصيل معرفة ما كلف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بطريق الاستدلال، وهو المسمّى بالاجتهاد واما بطريق السؤال، وهو كما قال الله سبحانهفَسْتَلُواْ أَهْلَ الذِّكْرِ إِن كُنتُمْ لَا تَعْلَمُونَ</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لم يكن أهلاً للأوّل فليكن طالباً لتحصيل من هو أهل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سمع من يدعي 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جالس بملإ من الناس يستفتون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يصح له الأخذ والاستفتاء منه بمجرد مشاهدة هذه الحالة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من أهل العلم والتمييز، فلا بأس بالمباحثة اللطيفة المُطلعة على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يتوهّم أنّ المجتهد لمّا كان نائباً للإمام ، فلابد أن يكون ممن له شرف ونسب وجاه قياساً على نائب سلاطين الدنيا؛ إذا القياس باطل، وهذا وهم فاسد لا أصل له في الشريعة؛ لأنه لواجتهد عبد قنّ لا ينعتق وتجب عليه خدمة مولاه وإن كان حائكاً، ويجب على مولاه قبول قوله في المسائل الشرعيّة وإن كان سلطاناً، كما يجب على السلطان قبول شهادة من رأى الهلال وإن كان من أفقر الناس وأحقرهم، وكذا الحال في 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أنّ وجوب الاتباع في أمر شرعي لا يدل على شرف المتبوع على التابع مطلقاً، ولا على تقديمه عليه من كلّ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هذا الخيال الباطل والوهم الفاسد كل من يدعى الاجتهاد يُتَّهَمُ بحب الرئاسة والتقدّم على العامة والخاصة، ولذلك صعب قبول اتباعه على النفوس الآبية، وشق الانقياد على البرية فانسد باب الاجتهاد، واختل أحوال العباد، فتعطّل الأحكام، وضاع الإسلام</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أنصف كلُّ من المدعي والمنكر صاحبه من أنفسهما وعرفا قدرهما ولم يتجاوزا طَوْرَهما، كان الواجب على المنكر ترك العناد شفقةً على نفسه وسائر العباد، وشكراً </w:t>
      </w:r>
    </w:p>
    <w:p>
      <w:pPr>
        <w:pStyle w:val="BookText"/>
        <w:rPr/>
      </w:pPr>
      <w:r>
        <w:rPr>
          <w:rFonts w:ascii="Amiri" w:hAnsi="Amiri" w:eastAsia="Amiri" w:cs="Amiri"/>
          <w:color w:val="111111"/>
          <w:sz w:val="28"/>
          <w:sz w:val="28"/>
          <w:szCs w:val="28"/>
          <w:rtl w:val="true"/>
          <w:lang w:bidi="ar-SA"/>
        </w:rPr>
        <w:t>للمدعي</w:t>
      </w:r>
      <w:r>
        <w:rPr>
          <w:rStyle w:val="FootnoteAnchor"/>
          <w:rtl w:val="true"/>
        </w:rPr>
        <w:footnoteReference w:id="195"/>
      </w:r>
      <w:r>
        <w:rPr>
          <w:rFonts w:ascii="Amiri" w:hAnsi="Amiri" w:eastAsia="Amiri" w:cs="Amiri"/>
          <w:color w:val="111111"/>
          <w:sz w:val="28"/>
          <w:sz w:val="28"/>
          <w:szCs w:val="28"/>
          <w:rtl w:val="true"/>
          <w:lang w:bidi="ar-SA"/>
        </w:rPr>
        <w:t>إن كان صادقاً في دعواه والدعاء له إن كان مصيباً فيما ادعاه؛ لأنه لسقوط هذه المشقة العظمى عن غيره، ومخرج له عن تلك المهلكة الشديدة العامة البلوى، وهذه نعمة عظيمة، وشكر المنعم غنيمة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على المدعي أيضاً ترك ما لا يليق بأمثاله، وإصلاح حاله، وليتلطَّف ويتواضع ويتزهد عن الدنيا الدنية، كما هو عادة الصلحاء والأتقياء والزهّاد؛ إذ هذه سيرة الأنبياء وشيمة الأولياء، فالذي يدعي نيابتهم ناسب أن يُشابههم في بعض صفاتهم وأخلاقهم وأفعالهم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أن يكون ملازماً للتقوى والمروءة، إذ لا يجوز العمل بقول غير العادل فلابد أن لا يتوغل في تحصيل الدنيا، وأن لا يجعل هذه المرتبة الشريفة شركاً لها ووسيلة لتحصيلها</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وفقنا الله وإياكم للتقوى؛ فإنه خير موفق ومعين، والصلاة والسلام على أفضل المرسلين وآله الطيبين الطاهرين</w:t>
      </w:r>
      <w:r>
        <w:rPr>
          <w:rFonts w:eastAsia="Amiri" w:cs="Amiri" w:ascii="Amiri" w:hAnsi="Amiri"/>
          <w:color w:val="111111"/>
          <w:sz w:val="28"/>
          <w:szCs w:val="28"/>
          <w:rtl w:val="true"/>
          <w:lang w:bidi="ar-SA"/>
        </w:rPr>
        <w:t xml:space="preserve">. </w:t>
      </w:r>
      <w:bookmarkStart w:id="178" w:name="pg10124_77703"/>
    </w:p>
    <w:p>
      <w:pPr>
        <w:pStyle w:val="Heading2"/>
        <w:numPr>
          <w:ilvl w:val="1"/>
          <w:numId w:val="1"/>
        </w:numPr>
        <w:rPr/>
      </w:pPr>
      <w:bookmarkStart w:id="179" w:name="__RefHeading___Toc651488_1067777946"/>
      <w:bookmarkStart w:id="180" w:name="_Toc59"/>
      <w:bookmarkEnd w:id="178"/>
      <w:bookmarkEnd w:id="179"/>
      <w:r>
        <w:rPr>
          <w:rtl w:val="true"/>
        </w:rPr>
        <w:t>القسم العاشر</w:t>
      </w:r>
      <w:r>
        <w:rPr>
          <w:rtl w:val="true"/>
        </w:rPr>
        <w:t xml:space="preserve">: </w:t>
      </w:r>
      <w:r>
        <w:rPr>
          <w:rtl w:val="true"/>
        </w:rPr>
        <w:t>الأخلاق</w:t>
      </w:r>
      <w:bookmarkEnd w:id="180"/>
    </w:p>
    <w:p>
      <w:pPr>
        <w:pStyle w:val="Heading3"/>
        <w:numPr>
          <w:ilvl w:val="2"/>
          <w:numId w:val="1"/>
        </w:numPr>
        <w:rPr/>
      </w:pPr>
      <w:bookmarkStart w:id="181" w:name="__RefHeading___Toc651490_1067777946"/>
      <w:bookmarkStart w:id="182" w:name="_Toc60"/>
      <w:bookmarkEnd w:id="181"/>
      <w:r>
        <w:rPr>
          <w:rtl w:val="true"/>
        </w:rPr>
        <w:t>اشارة</w:t>
      </w:r>
      <w:bookmarkEnd w:id="182"/>
    </w:p>
    <w:p>
      <w:pPr>
        <w:pStyle w:val="BookText"/>
        <w:rPr/>
      </w:pPr>
      <w:r>
        <w:rPr>
          <w:rFonts w:ascii="Amiri" w:hAnsi="Amiri" w:eastAsia="Amiri" w:cs="Amiri"/>
          <w:color w:val="111111"/>
          <w:sz w:val="28"/>
          <w:sz w:val="28"/>
          <w:szCs w:val="28"/>
          <w:rtl w:val="true"/>
          <w:lang w:bidi="ar-SA"/>
        </w:rPr>
        <w:t>ويضم رسالتين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وصيّة نافعة</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مزرعة الآخرة</w:t>
      </w:r>
      <w:r>
        <w:rPr>
          <w:rFonts w:eastAsia="Amiri" w:cs="Amiri" w:ascii="Amiri" w:hAnsi="Amiri"/>
          <w:color w:val="111111"/>
          <w:sz w:val="28"/>
          <w:szCs w:val="28"/>
          <w:rtl w:val="true"/>
          <w:lang w:bidi="ar-SA"/>
        </w:rPr>
        <w:t xml:space="preserve">»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3" w:name="pg10124_77705"/>
      <w:bookmarkStart w:id="184" w:name="pg10124_77705"/>
      <w:bookmarkEnd w:id="184"/>
    </w:p>
    <w:p>
      <w:pPr>
        <w:pStyle w:val="Heading3"/>
        <w:numPr>
          <w:ilvl w:val="2"/>
          <w:numId w:val="1"/>
        </w:numPr>
        <w:rPr/>
      </w:pPr>
      <w:bookmarkStart w:id="185" w:name="pg10124_77705"/>
      <w:bookmarkStart w:id="186" w:name="__RefHeading___Toc651492_1067777946"/>
      <w:bookmarkStart w:id="187" w:name="_Toc61"/>
      <w:bookmarkEnd w:id="185"/>
      <w:bookmarkEnd w:id="186"/>
      <w:r>
        <w:rPr/>
        <w:t>34</w:t>
      </w:r>
      <w:r>
        <w:rPr>
          <w:rtl w:val="true"/>
        </w:rPr>
        <w:t xml:space="preserve"> :</w:t>
      </w:r>
      <w:r>
        <w:rPr>
          <w:rtl w:val="true"/>
        </w:rPr>
        <w:t>وصيّة نافعة</w:t>
      </w:r>
      <w:bookmarkEnd w:id="187"/>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88" w:name="__RefHeading___Toc651494_1067777946"/>
      <w:bookmarkStart w:id="189" w:name="_Toc62"/>
      <w:bookmarkEnd w:id="188"/>
      <w:r>
        <w:rPr>
          <w:rtl w:val="true"/>
        </w:rPr>
        <w:t>اشارة</w:t>
      </w:r>
      <w:bookmarkEnd w:id="189"/>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0" w:name="pg10124_77707"/>
      <w:bookmarkStart w:id="191" w:name="pg10124_77707"/>
      <w:bookmarkEnd w:id="191"/>
    </w:p>
    <w:p>
      <w:pPr>
        <w:pStyle w:val="BookText"/>
        <w:rPr/>
      </w:pPr>
      <w:bookmarkStart w:id="192" w:name="pg10124_77707"/>
      <w:bookmarkEnd w:id="192"/>
      <w:r>
        <w:rPr>
          <w:rFonts w:ascii="Amiri" w:hAnsi="Amiri" w:eastAsia="Amiri" w:cs="Amiri"/>
          <w:color w:val="111111"/>
          <w:sz w:val="28"/>
          <w:sz w:val="28"/>
          <w:szCs w:val="28"/>
          <w:rtl w:val="true"/>
          <w:lang w:bidi="ar-SA"/>
        </w:rPr>
        <w:t>بِسْمِ اللَّهِ الرَّحْمَنِ الرَّحِيمِ</w:t>
      </w:r>
    </w:p>
    <w:p>
      <w:pPr>
        <w:pStyle w:val="Heading4"/>
        <w:numPr>
          <w:ilvl w:val="3"/>
          <w:numId w:val="1"/>
        </w:numPr>
        <w:rPr/>
      </w:pPr>
      <w:bookmarkStart w:id="193" w:name="__RefHeading___Toc651496_1067777946"/>
      <w:bookmarkStart w:id="194" w:name="_Toc63"/>
      <w:bookmarkEnd w:id="193"/>
      <w:r>
        <w:rPr>
          <w:rtl w:val="true"/>
        </w:rPr>
        <w:t>الوصيّة بتقوی الله تعالى</w:t>
      </w:r>
      <w:bookmarkEnd w:id="194"/>
    </w:p>
    <w:p>
      <w:pPr>
        <w:pStyle w:val="BookText"/>
        <w:rPr/>
      </w:pPr>
      <w:r>
        <w:rPr>
          <w:rFonts w:ascii="Amiri" w:hAnsi="Amiri" w:eastAsia="Amiri" w:cs="Amiri"/>
          <w:color w:val="111111"/>
          <w:sz w:val="28"/>
          <w:sz w:val="28"/>
          <w:szCs w:val="28"/>
          <w:rtl w:val="true"/>
          <w:lang w:bidi="ar-SA"/>
        </w:rPr>
        <w:t xml:space="preserve">وفقنا الله تعالى وإياك يا أخي لطاعاته، وسلك بنا سبيل مرضاته، وأوقفنا على خِلال </w:t>
      </w:r>
      <w:r>
        <w:rPr>
          <w:rStyle w:val="FootnoteAnchor"/>
          <w:rtl w:val="true"/>
        </w:rPr>
        <w:footnoteReference w:id="196"/>
      </w:r>
      <w:r>
        <w:rPr>
          <w:rFonts w:ascii="Amiri" w:hAnsi="Amiri" w:eastAsia="Amiri" w:cs="Amiri"/>
          <w:color w:val="111111"/>
          <w:sz w:val="28"/>
          <w:sz w:val="28"/>
          <w:szCs w:val="28"/>
          <w:rtl w:val="true"/>
          <w:lang w:bidi="ar-SA"/>
        </w:rPr>
        <w:t>الخير لنستعملها، وعلى خصال السوء لنجتنبها، وأعاننا على ذلك بحسن توفيقه، فإنه ولي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أُوصيك به تقوى الله تعالى فيما تأتي وتذر، فإنّها وصيّة ربّ العالمين إلى الأولين والآخرين قال جل جلاله في محكم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وَصَّيْنَا الَّذِينَ أُوتُوا الْكِتَبَ مِن قَبْلِكُمْ وَإِيَّاكُمْ أَنِ اتَّقُوا اللَّهَ</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الوصيّة أجمعُ كلام للخير وأوجزه؛ ومن ثمّ خصها بالذكر، وعَمَّها بالنظر إلى الموصى من خلقه من الأولين والآخرين، فلو كان من خصال الخير خصلة أصلح للعبد وأجمع للخير لكانت عناية الله تعالى ورأفته بخلقه تقتضي ذكرها دونها أو معها، وقد مدح الله تعالى في كتابه التقوى ووصفها بصفات ورتب عليها فوائد كثيرة</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غفران الذنب، وإصلاح العمل ؛ قال الله عزّوجلّ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يَأَيُّهَا الَّذِينَ ءَامَنُواْ اتَّقُواْ اللَّهَ وَقُولُوا قَوْلًا سَدِيدًا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 لَكُمْ أَعْمَلَكُمْ وَيَغْفِرْ لَكُمْ ذُنُوبَكُمْ</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النجاة من النار ثُمَّ نُنَجِّي الَّذِينَ اتَّقَواْ</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الخلود في الجَنَّةِأُعِدَّتْ لِلْمُتَّقِينَ</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التأييدأَنَّ اللهَ مَعَ الْمُتَّقِينَ</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الحفظ والتحصين من الأعداء وَإِن تَصْبِرُواْ وَتَتَّقُوا لَا يَضُرُّكُمْ كَيْدُهُمْ شَيْئًا</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أجلّها خصلةً، وأرفعها قدراً، وأعظمها خطراً وجلالة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محبة الله تعالى إياه إنَّ اللَّهَ يُحِبُّ الْمُتَّقِينَ</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الأكرمية عنده تعالى على من سواهإِنَّ أَكْرَمَكُمْ عِندَ اللَّهِ أَتْقكُمْ</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النجاة من الشدائد وكفاية المهم في دار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أعظم أسباب التفرّق لعبادته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يَتَّقِ اللَّهَ يَجْعَل 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وَيَرْزُقْهُ مِنْ حَيْثُ لَا يَحْتَسِبُ وَمَن يَتَوَكَّلْ عَلَى اللَّهِ فَهُوَ حَسْبُهُ إِنَّ اللَّهَ بَلِغْ أَمْرِهِ</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غير ذلك من فوائدها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بالتقوى امتثال أوامر الله تعالى واجتناب نواهيه؛ ومن ثم كانت هذه الخصلة جامعةً لجميع خلال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الصادق عن تفسيرها،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لا يفقدك حيث أمرك، ولا يراك حيث نهاك</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فعليك يا أخي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وفقك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بمراعاة هذه الوصية الجامعة والتحلّي بحليتها، </w:t>
      </w:r>
    </w:p>
    <w:p>
      <w:pPr>
        <w:pStyle w:val="BookText"/>
        <w:rPr/>
      </w:pPr>
      <w:r>
        <w:rPr>
          <w:rFonts w:ascii="Amiri" w:hAnsi="Amiri" w:eastAsia="Amiri" w:cs="Amiri"/>
          <w:color w:val="111111"/>
          <w:sz w:val="28"/>
          <w:sz w:val="28"/>
          <w:szCs w:val="28"/>
          <w:rtl w:val="true"/>
          <w:lang w:bidi="ar-SA"/>
        </w:rPr>
        <w:t xml:space="preserve">واغتنام عمرك القصير الذي هو متجر الدار الآخرة وسبب السعادة الأبديّة، والكرامة السرمدية، وما أعظم هذا الربح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وأقل رأس المال وأعظم الحسرة والندامة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تقدير التقصير في المعاملة والاكتساب في وقته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عاين المقصِّرُ درجات السابقين ومنازل الواصلين وثمرة أعمال المجتهدين، وقد فات الوقت ولم يمكن الاستدراك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أنك إذا تأملت قدر السعادة المؤبدة التي لانهاية لها التي تحصل ثمرتها من حين الشروع في تزكية النفس، وتخلص من حين فراقها البدن في البرزخ إلى أبد الآبدين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علمت</w:t>
      </w:r>
      <w:r>
        <w:rPr>
          <w:rFonts w:eastAsia="Amiri" w:cs="Amiri" w:ascii="Amiri" w:hAnsi="Amiri"/>
          <w:color w:val="111111"/>
          <w:sz w:val="28"/>
          <w:szCs w:val="28"/>
          <w:rtl w:val="true"/>
          <w:lang w:bidi="ar-SA"/>
        </w:rPr>
        <w:t>]</w:t>
      </w:r>
      <w:r>
        <w:rPr>
          <w:rStyle w:val="FootnoteAnchor"/>
          <w:rtl w:val="true"/>
        </w:rPr>
        <w:footnoteReference w:id="207"/>
      </w:r>
      <w:r>
        <w:rPr>
          <w:rFonts w:ascii="Amiri" w:hAnsi="Amiri" w:eastAsia="Amiri" w:cs="Amiri"/>
          <w:color w:val="111111"/>
          <w:sz w:val="28"/>
          <w:sz w:val="28"/>
          <w:szCs w:val="28"/>
          <w:rtl w:val="true"/>
          <w:lang w:bidi="ar-SA"/>
        </w:rPr>
        <w:t xml:space="preserve">أن سبب حصولها وكسبها في هذا العمر الذي غاية الطمع في زيادته والتمنّي لطوله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يبلغ مائة سنة، لا يصفو منها للعمل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اجتهدت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للاضطرار إلى صرف شطره في النوم والراحة وجانب كبير من الشطر الآخر في ضرورات البقاء الإنساني والفاضل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ضبطه التام، وسلامته عن الآفات، وخلوصه عن شوائب النقص ومعارضة المعاصي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ثمن هذه السعادة الأبديّة التي لانهاية لها باتفاق أهل الملل ومرجعها إلى بقاء بلافناء، ولذة بلاعناء، وسرور بلا كدر، وغنى بلا فقر، وكمال بلانقصان، وعزّ بلاذل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كلُّ ما يُتصوّر أن يكون مطلوب طالب، ومرغوب راغب 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لا يَتَصَرَّمُ بتصرُّم الأحقاب </w:t>
      </w:r>
      <w:r>
        <w:rPr>
          <w:rStyle w:val="FootnoteAnchor"/>
          <w:rtl w:val="true"/>
        </w:rPr>
        <w:footnoteReference w:id="208"/>
      </w:r>
      <w:r>
        <w:rPr>
          <w:rFonts w:ascii="Amiri" w:hAnsi="Amiri" w:eastAsia="Amiri" w:cs="Amiri"/>
          <w:color w:val="111111"/>
          <w:sz w:val="28"/>
          <w:sz w:val="28"/>
          <w:szCs w:val="28"/>
          <w:rtl w:val="true"/>
          <w:lang w:bidi="ar-SA"/>
        </w:rPr>
        <w:t>، ولا يفنى بفناء الآباد، بل لو قدرنا أنّ الدنيا من عنان السماء إلى تخوم الأرض مملوءة بالذرّ، وقدرنا طائراً يأكل منها في كل مائة ألف سنة وأضعاف ذلك حبّةً واحدة لفنيتِ الذر ولم ينقص من أبد الآباد شيء</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فجدير أن تغتنم تحصيل ذلك، وتشمّر عن ساق الجد فيه في أيام هذه المهلة </w:t>
      </w:r>
      <w:bookmarkStart w:id="195" w:name="pg10124_77710"/>
    </w:p>
    <w:p>
      <w:pPr>
        <w:pStyle w:val="Heading4"/>
        <w:numPr>
          <w:ilvl w:val="3"/>
          <w:numId w:val="1"/>
        </w:numPr>
        <w:rPr/>
      </w:pPr>
      <w:bookmarkStart w:id="196" w:name="__RefHeading___Toc651498_1067777946"/>
      <w:bookmarkStart w:id="197" w:name="_Toc64"/>
      <w:bookmarkEnd w:id="195"/>
      <w:bookmarkEnd w:id="196"/>
      <w:r>
        <w:rPr>
          <w:rtl w:val="true"/>
        </w:rPr>
        <w:t>محاسبه النَفَس كلّ یوم</w:t>
      </w:r>
      <w:bookmarkEnd w:id="197"/>
    </w:p>
    <w:p>
      <w:pPr>
        <w:pStyle w:val="BookText"/>
        <w:rPr/>
      </w:pPr>
      <w:r>
        <w:rPr>
          <w:rFonts w:ascii="Amiri" w:hAnsi="Amiri" w:eastAsia="Amiri" w:cs="Amiri"/>
          <w:color w:val="111111"/>
          <w:sz w:val="28"/>
          <w:sz w:val="28"/>
          <w:szCs w:val="28"/>
          <w:rtl w:val="true"/>
          <w:lang w:bidi="ar-SA"/>
        </w:rPr>
        <w:t>اليسيرة التي لا يمكن حصوله في غيرها،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نَفَس من الأنفاس يمكن تحصيل كنز من كنوزه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أجدرَ هذا حتّاً على طلبه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وأقبحَ الفتور عنه بعد اعتقاد وجوده، الذي لا يَسَعُ مكلّفاً الغفلة عن اعتقاده، ولا يتمّ الإيمان بالله تعالى بدون اعتقاده؛ لأنه مما قد تضافرت به الآيات، واتفقت عليه الأنبياء والرسل، وأجمعت عليه الأُمم على اختلاف أديانها وتباين مذاهبها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رأيت ورأينا من جد أهل الدنيا وتعبهم وتحمّلهم للمكاره وتركهم للملاذ في الحال رجاءً لحصول فائدة في المستقبل، تزيد</w:t>
      </w:r>
      <w:r>
        <w:rPr>
          <w:rStyle w:val="FootnoteAnchor"/>
          <w:rtl w:val="true"/>
        </w:rPr>
        <w:footnoteReference w:id="209"/>
      </w:r>
      <w:r>
        <w:rPr>
          <w:rFonts w:ascii="Amiri" w:hAnsi="Amiri" w:eastAsia="Amiri" w:cs="Amiri"/>
          <w:color w:val="111111"/>
          <w:sz w:val="28"/>
          <w:sz w:val="28"/>
          <w:szCs w:val="28"/>
          <w:rtl w:val="true"/>
          <w:lang w:bidi="ar-SA"/>
        </w:rPr>
        <w:t xml:space="preserve">على ما يفوتهم في الحال زيادة قليلة محدودة مشوبة بالكدورات في زمان حصولها منتهية إلى أمد قليل بغير طمع طامع في بقائها، ولارجاء جاهل ولا عاقل في دوامها؛ هذا على تقدير سلامتها عن سوء العاقبة ومغبة العاقل </w:t>
      </w:r>
      <w:r>
        <w:rPr>
          <w:rStyle w:val="FootnoteAnchor"/>
          <w:rtl w:val="true"/>
        </w:rPr>
        <w:footnoteReference w:id="2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ما أثبتناه هو الوارد في المخطوطتين، ولعلّ الصواب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مغبة التغافل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وغاية الخسران، وهو أعزّ من الكبريت الأحمر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لا يسمح العاقل بترك لذّةٍ في الحال للتوصل إلى هذه المزايا التي هي غير مقدرة ولا محدودة ولا آخر لها ؟</w:t>
      </w:r>
    </w:p>
    <w:p>
      <w:pPr>
        <w:pStyle w:val="BookText"/>
        <w:rPr/>
      </w:pPr>
      <w:r>
        <w:rPr>
          <w:rFonts w:ascii="Amiri" w:hAnsi="Amiri" w:eastAsia="Amiri" w:cs="Amiri"/>
          <w:color w:val="111111"/>
          <w:sz w:val="28"/>
          <w:sz w:val="28"/>
          <w:szCs w:val="28"/>
          <w:rtl w:val="true"/>
          <w:lang w:bidi="ar-SA"/>
        </w:rPr>
        <w:t>ما التقاعد عن تحصيل هذه السعادة والفتور عن تهيئة أسبابها إلا لضعف الإيمان باليوم الآخر، وإلا فالعقل الناقص قاض بالتشمير لسلوك سبيل السعادة فضلاً عن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ضبط العمر في تحصيل السعادة لا يتم إلا بمراعاة النفس كل يوم ومحاسبتها، ثُمّ مراقبتها ثم معاقبتها على تقدير التقصير أو الفتور، كما هو اللازم مع معاملي الدنيا، القليل خطرها، التي لا يضر زوال مازال منها، ولا فوات ما فات منها</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فكما أنّ التاجر يستعين بشريكه فيسلّم إليه المال حتى يتجر، ثمّ يحاسبه ويراقبه ويعاقبه إن قصر، ويعاتبه إنْ غُبن؛ فكذلك العقل هو التاجر في طريق الآخرة، ومطلبه </w:t>
      </w:r>
    </w:p>
    <w:p>
      <w:pPr>
        <w:pStyle w:val="BookText"/>
        <w:rPr/>
      </w:pPr>
      <w:r>
        <w:rPr>
          <w:rFonts w:ascii="Amiri" w:hAnsi="Amiri" w:eastAsia="Amiri" w:cs="Amiri"/>
          <w:color w:val="111111"/>
          <w:sz w:val="28"/>
          <w:sz w:val="28"/>
          <w:szCs w:val="28"/>
          <w:rtl w:val="true"/>
          <w:lang w:bidi="ar-SA"/>
        </w:rPr>
        <w:t>وربحه تزكية النفس بتخلّيها عن الخصال الذميمة، وتحلّيها بالخلال الحميدة، فبذلك فلاحها؛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مَن زَكَـهَا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خَابَ مَن دَسَّـهَا</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والعقل يستعين بالنفس في هذه التجارة، ويستعملها فيما يزكيها، كما يستعين التاجر بشريكه، وغلامه الذي يتجر في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أن الشريك يصير خصماً منازعاً يجاذبه</w:t>
      </w:r>
      <w:r>
        <w:rPr>
          <w:rStyle w:val="FootnoteAnchor"/>
          <w:rtl w:val="true"/>
        </w:rPr>
        <w:footnoteReference w:id="212"/>
      </w:r>
      <w:r>
        <w:rPr>
          <w:rFonts w:ascii="Amiri" w:hAnsi="Amiri" w:eastAsia="Amiri" w:cs="Amiri"/>
          <w:color w:val="111111"/>
          <w:sz w:val="28"/>
          <w:sz w:val="28"/>
          <w:szCs w:val="28"/>
          <w:rtl w:val="true"/>
          <w:lang w:bidi="ar-SA"/>
        </w:rPr>
        <w:t xml:space="preserve">في الربح فيحتاج إلى أن يشارطه أولاً، ويراقبه ثانياً، ويحاسبه ثالثاً، ويعاتبه أو يعاقبه رابعاً؛ فكذلك العقل يحتاج إلى مشارطة النفس أوّلاً فيوظف عليها الوظائف ويشرط عليها الشروط، ويرشدها إلى طريق الفلاح؛ ثمّ لا يغفل عن مراقبتها، فإنّه من غفل عن مراقبتها لم 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الخيانة وتضييع رأس المال كالعبد الخائن إذا انفرد بالمال؛ ثمّ بعد الفراغ ينبغي أن يحاسبها ويطالبها بالوفاء بما شرط عليها؛ فإنّ هذه تجارة ربحها الفردوس الأعلى وبلوغ سدرة المنتهى مع الأنبياء والشهداء، وخسارتها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جهنم مع الفراعنة والأشقياء إذ ليس فى تلك الدار إلا الجنّة والنار، والجنّة أُعدّت للمتقين كما أنّ النار أُعدت للمقصرين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فتدقيق الحساب في هذا مع النفس أهم كثيراً من تدقيقه في أرباح الدنيا؛ لأنّها محتقرة بالإضافة إلى نعيم العقبى، ثمّ كيف ما كانت فمصيرها إلى التصرم والانقضاء، ولا خير في خير لا يدوم، بل شرلا يدوم خير من خير لا يدوم؛ لأنّ الشر الذي لا يدوم إذا انقطع بقي الفرح بانقطاعه دائماً وقد انقضى والخير الذي لا يدوم يبقى الأسف على انقطاعه دائماً وقد انقضى الخير؛ ولذلك قيل</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أشَدُّ الغَمُ عِنْدي في 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تَيَقَّنَ عَنْه صاحِبُه انتقالا </w:t>
      </w:r>
      <w:r>
        <w:rPr>
          <w:rStyle w:val="FootnoteAnchor"/>
          <w:rtl w:val="true"/>
        </w:rPr>
        <w:footnoteReference w:id="213"/>
      </w:r>
      <w:bookmarkStart w:id="198" w:name="pg10124_77712"/>
    </w:p>
    <w:p>
      <w:pPr>
        <w:pStyle w:val="Heading4"/>
        <w:numPr>
          <w:ilvl w:val="3"/>
          <w:numId w:val="1"/>
        </w:numPr>
        <w:rPr/>
      </w:pPr>
      <w:bookmarkStart w:id="199" w:name="__RefHeading___Toc651500_1067777946"/>
      <w:bookmarkStart w:id="200" w:name="_Toc65"/>
      <w:bookmarkEnd w:id="198"/>
      <w:bookmarkEnd w:id="199"/>
      <w:r>
        <w:rPr>
          <w:rtl w:val="true"/>
        </w:rPr>
        <w:t>کیفیه محاسبة النفس</w:t>
      </w:r>
      <w:bookmarkEnd w:id="200"/>
    </w:p>
    <w:p>
      <w:pPr>
        <w:pStyle w:val="BookText"/>
        <w:rPr/>
      </w:pPr>
      <w:r>
        <w:rPr>
          <w:rFonts w:ascii="Amiri" w:hAnsi="Amiri" w:eastAsia="Amiri" w:cs="Amiri"/>
          <w:color w:val="111111"/>
          <w:sz w:val="28"/>
          <w:sz w:val="28"/>
          <w:szCs w:val="28"/>
          <w:rtl w:val="true"/>
          <w:lang w:bidi="ar-SA"/>
        </w:rPr>
        <w:t>فحتم على كلّ ذي حزم آمن بالله واليوم الآخر أن لا يغفل عن محاسبة نفسه، والتضييق عليها في حركاتها وسكناتها وخطراتها؛ فإنّ كلّ نَفَس من أنفاس العمر جوهرة نفيسة لا عوض لها، يمكن أن يُشترى بها كنز من الكنوز لا يتناهى نعيمه أبد الآباد، فانقضاء هذه الأنفاس ضائعة أو مصروفة إلى ما يجلب الهلاك خسران عظيمٌ هائل لا تسمح به نفس عاقل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أصبح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وفرغ من فريضة الصبح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يفرغ قلبه ساعة لمشارطة النفس كما أنّ التاجر عند تسليم البضاعة إلى الشريك العامل يفرغ المجلس لمشارطته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نفس مالي بضاعة إلا العمر، ومهما فني فقد فنى رأس المال، ووقع اليأس عن التجارة وطلب الربح، وهذا اليوم الجديد قد أمهلني الله فيه، وأنساً في أجلى</w:t>
      </w:r>
      <w:r>
        <w:rPr>
          <w:rStyle w:val="FootnoteAnchor"/>
          <w:rtl w:val="true"/>
        </w:rPr>
        <w:footnoteReference w:id="214"/>
      </w:r>
      <w:r>
        <w:rPr>
          <w:rFonts w:ascii="Amiri" w:hAnsi="Amiri" w:eastAsia="Amiri" w:cs="Amiri"/>
          <w:color w:val="111111"/>
          <w:sz w:val="28"/>
          <w:sz w:val="28"/>
          <w:szCs w:val="28"/>
          <w:rtl w:val="true"/>
          <w:lang w:bidi="ar-SA"/>
        </w:rPr>
        <w:t xml:space="preserve">، وأنعم به على، ولو توفانى لكنت أتمنّى أن يرجعنى إلى الدنيا يوماً واحداً حتى أعمل فيه صالحاً، واحسبى أنّكِ تُوُفِّيت ثمّ رُدِدْتِ فإياكِ ثم إياكِ أن تضيعي هذا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 نَفَس من الأنفاس هو جوهرة لا قيمة لها</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واعلمي يا نفس أنّ اليوم والليلة أربع وعشرون ساعة، وقد ورد في الخبر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ينشر للعبد بكلّ يوم أربع وعشرون خزانة مصفوفة، فيفتح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خزانة فيراها مملوءةً نوراً من حسناته التي عملها في تلك الساعة، فيناله من الفرح والسرور والاستبشار بمشاهدة تلك الأنوار التي هي وسيلته عند الملك الجبار ما لو وُزِّع على أهل النار لأدهشهم ذلك الفرح عن الإحساس بألم النار؛ وتفتح له خزانة أُخرى سوداء مظلمة يفوح نَتَنُها ويغشى ظلامها، وهي الساعة التي عصى الله فيها فيناله من الهول والفزع ما لو قسم على أهل الجنّة لنقص عليهم نعيمها؛ وتفتح له خزانة أُخرى فارغة ليس فيها ما يسره ولا ما يسوؤه، وهي الساعة التي نام فيها أو غفل أو اشتغل بشيء </w:t>
      </w:r>
    </w:p>
    <w:p>
      <w:pPr>
        <w:pStyle w:val="BookText"/>
        <w:rPr/>
      </w:pPr>
      <w:r>
        <w:rPr>
          <w:rFonts w:ascii="Amiri" w:hAnsi="Amiri" w:eastAsia="Amiri" w:cs="Amiri"/>
          <w:color w:val="111111"/>
          <w:sz w:val="28"/>
          <w:sz w:val="28"/>
          <w:szCs w:val="28"/>
          <w:rtl w:val="true"/>
          <w:lang w:bidi="ar-SA"/>
        </w:rPr>
        <w:t>من مباحات الدنيا، فيتحسّر على خلوّها ويناله من غبن ذلك ما ينالُ القادر على الربح الكثير إذا أهمله وتساهل فيه حتى فاته، وناهيك به حسرةً وغبناً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تُعْرَضُ عليه خزائن أوقاته طول عمره، فيقول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اجتهدي اليوم في أن تَعْمُري خزائنكِ ولا تدعيها فارغةً عن كنوزك التي هي أسباب ملكك، ولا تميلي إلى الكسل والدعة والاستراحة فيفوتكِ من درجات علّيّين ما يدركه غيرك، وتبقى عندك حسرة لا تفارقك، وإن دخلت الجنّة، فألم الغبن وحسرته لا يطاق وإن كان دون ألم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بعض الكاملين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أن المسيء عفي عنه أليس قد فاته ثواب المحسنين؟</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أشار بذلك إلى الغبن والحسرة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يَجْمَعُكُمْ لِيَوْمِ الْجَمْعِ ذَلِكَ يَوْمُ التَّغَابُنِ</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وما جرى مجراه أوّل مقام المرابطة مع النفس، وهي المحاسبة قبل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محاسبتها بعده، فليكن في آخر النهار ساعة يطالب فيها النفس ويحاسبها على جميع حركاتها وسكناتها، كما يفعل التاجر في الدنيا مع الشريك في آخر كل يوم أو شهر أو سنة خوفاً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217"/>
      </w:r>
      <w:r>
        <w:rPr>
          <w:rFonts w:ascii="Amiri" w:hAnsi="Amiri" w:eastAsia="Amiri" w:cs="Amiri"/>
          <w:color w:val="111111"/>
          <w:sz w:val="28"/>
          <w:sz w:val="28"/>
          <w:szCs w:val="28"/>
          <w:rtl w:val="true"/>
          <w:lang w:bidi="ar-SA"/>
        </w:rPr>
        <w:t>أنْ يفوته منها مالو فاته لكانت الخيرة في فواته، ولو حصل بخير لا يبقى إلا أياماً قليلة</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لا يحاسب العاقل نفسه فيما يتعلّق به خطر الشقاوة أو السعادة أبد الآباد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يَتأَيُّهَا الَّذِينَ ءَامَنُواْ اتَّقُوا اللَّهَ وَلْتَنظُرْ نَفْسٌ مَّا قَدَّمَتْ لِغَدِ</w:t>
      </w:r>
      <w:r>
        <w:rPr>
          <w:rStyle w:val="FootnoteAnchor"/>
          <w:rtl w:val="true"/>
        </w:rPr>
        <w:footnoteReference w:id="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وهى إشارة إلى المحاسبة على ما مضى من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حاسبوا أنفسكم قبل أن </w:t>
      </w:r>
    </w:p>
    <w:p>
      <w:pPr>
        <w:pStyle w:val="BookText"/>
        <w:rPr/>
      </w:pPr>
      <w:r>
        <w:rPr>
          <w:rFonts w:ascii="IRNazanin" w:hAnsi="IRNazanin" w:eastAsia="IRNazanin"/>
          <w:color w:val="111111"/>
          <w:sz w:val="28"/>
          <w:sz w:val="28"/>
          <w:szCs w:val="28"/>
          <w:rtl w:val="true"/>
          <w:lang w:bidi="fa-IR"/>
        </w:rPr>
        <w:t>تحاسبوا</w:t>
      </w:r>
      <w:r>
        <w:rPr>
          <w:rFonts w:eastAsia="IRNazanin" w:cs="IRNazanin"/>
          <w:color w:val="111111"/>
          <w:sz w:val="28"/>
          <w:szCs w:val="28"/>
          <w:rtl w:val="true"/>
          <w:lang w:bidi="fa-IR"/>
        </w:rPr>
        <w:t>»</w:t>
      </w:r>
      <w:r>
        <w:rPr>
          <w:rStyle w:val="FootnoteAnchor"/>
          <w:rtl w:val="true"/>
        </w:rPr>
        <w:footnoteReference w:id="2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أوصني،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أمُسْتَوْص أنت ؟ قال نعم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هممت بأمر فتدبر عاقبته، فإن كان رشداً ،فامضه وإن كان غيّاً فانته عنه</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للعاقل أن يكون له أربع ساعات ساعة يحاسب فيها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كانت محاسبة الشريك عبارة عن النظر في رأس المال، أو في الربح أو الخسران؛ ليتبين له الزيادة من النقصان فكذلك رأس مال العبد في دينه الفرائض، وربحه النوافل والفضائل وخسرانه المعاصي، وموسم هذه التجارة جملة النهار ومُعامِلُه نفسه الأمارة بالسوء؛ فليحاسبها على الفرائض أوّلاً؛ فإن أدّتها على وجهها شكر الله تعالى على ذلك ورغبها في مثلها، وإنْ فَوَّتَتْها طالبها بالقضاء، وإنْ أدّتها ناقصةً كلّفها الجبران بالنوافل، وإن ارتكبت معصيةً عاقبها وعذَّبها؛ ليستوفي منها ما يتدارك به، كما يصنع التاجر بشريكه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أنه يفتش في حساب الدنيا عن الدرهم والقيراط حتى لا يغبن في شيء منها، فأولى أن يتقي غبن النفس ومكرها، فإنّها خدّاعة مكارة فليطالبها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بتصحيح الجواب عن جميع ما يتكلّمُ به طول نهاره، وليكلّف نفسه في الخلوة ما يتولاه غيره بها في صعيد القيامة على رؤوس الأشهاد ويفضحه </w:t>
      </w:r>
      <w:r>
        <w:rPr>
          <w:rStyle w:val="FootnoteAnchor"/>
          <w:rtl w:val="true"/>
        </w:rPr>
        <w:footnoteReference w:id="222"/>
      </w:r>
      <w:r>
        <w:rPr>
          <w:rFonts w:ascii="Amiri" w:hAnsi="Amiri" w:eastAsia="Amiri" w:cs="Amiri"/>
          <w:color w:val="111111"/>
          <w:sz w:val="28"/>
          <w:sz w:val="28"/>
          <w:szCs w:val="28"/>
          <w:rtl w:val="true"/>
          <w:lang w:bidi="ar-SA"/>
        </w:rPr>
        <w:t>، بينهم</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يكره أن يظهر عيبه لأصحابه وجيرانه فيترك النقص لأجلهم فأولى أن يفعل يظهر عليه في مشهد تجتمع فيه الأنبياء والرسل، والأشقياء والأتباع </w:t>
      </w:r>
      <w:r>
        <w:rPr>
          <w:rStyle w:val="FootnoteAnchor"/>
          <w:rtl w:val="true"/>
        </w:rPr>
        <w:footnoteReference w:id="223"/>
      </w:r>
      <w:r>
        <w:rPr>
          <w:rFonts w:ascii="Amiri" w:hAnsi="Amiri" w:eastAsia="Amiri" w:cs="Amiri"/>
          <w:color w:val="111111"/>
          <w:sz w:val="28"/>
          <w:sz w:val="28"/>
          <w:szCs w:val="28"/>
          <w:rtl w:val="true"/>
          <w:lang w:bidi="ar-SA"/>
        </w:rPr>
        <w:t xml:space="preserve">من الأولين </w:t>
      </w:r>
    </w:p>
    <w:p>
      <w:pPr>
        <w:pStyle w:val="BookText"/>
        <w:rPr/>
      </w:pPr>
      <w:r>
        <w:rPr>
          <w:rFonts w:ascii="Amiri" w:hAnsi="Amiri" w:eastAsia="Amiri" w:cs="Amiri"/>
          <w:color w:val="111111"/>
          <w:sz w:val="28"/>
          <w:sz w:val="28"/>
          <w:szCs w:val="28"/>
          <w:rtl w:val="true"/>
          <w:lang w:bidi="ar-SA"/>
        </w:rPr>
        <w:t>والآخرين فضلاً عن الجيران والمعارف من أهل البلد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يفعل في تفقد حركاته وسكناته بل جميع العمر في جميع الأعضاء الظاهرة والباطنة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نُقل</w:t>
      </w:r>
      <w:r>
        <w:rPr>
          <w:rStyle w:val="FootnoteAnchor"/>
          <w:rtl w:val="true"/>
        </w:rPr>
        <w:footnoteReference w:id="224"/>
      </w:r>
      <w:r>
        <w:rPr>
          <w:rFonts w:ascii="Amiri" w:hAnsi="Amiri" w:eastAsia="Amiri" w:cs="Amiri"/>
          <w:color w:val="111111"/>
          <w:sz w:val="28"/>
          <w:sz w:val="28"/>
          <w:szCs w:val="28"/>
          <w:rtl w:val="true"/>
          <w:lang w:bidi="ar-SA"/>
        </w:rPr>
        <w:t xml:space="preserve">عن بعض الأكابر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محاسباً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 يوماً وإذا هو ابن ستين سنة، فحسب أيامها فإذا هي أحد وعشرون ألف يوم وخمسمائة يوم، فصرخ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ألقى الملك بأحد وعشرين ألف 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وفي كلّ يوم 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 مغشياً عليه فإذا هو ميت فسمعوا قائلاً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يالها ركضة إلى الفردوس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فهكذا ينبغي المحاسبة على الأنفاس، وعلى عمل القلب والجوارح في كلّ ساعة، ومن تساهل في حفظ المعاصي فالملكان يحفظان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أَحْصَنَهُ اللَّهُ وَنَسُوهُ</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واعلم أنك قد عرفت أنّ التقوى شطران اكتساب واجتناب، فالأوّل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الطاعات، 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المعاصي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الشطر هو الأشدّ ورعايته أولى؛ لأن الطاعة يقدر عليها كلّ أحد، وترك المعاصي لا يقدر عليه إلا الصدّيقون؛ ولذلك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المهاجر من هاجر السوء، والمجاهد من جاهد هواه</w:t>
      </w:r>
      <w:r>
        <w:rPr>
          <w:rFonts w:eastAsia="IRNazanin" w:cs="IRNazanin"/>
          <w:color w:val="111111"/>
          <w:sz w:val="28"/>
          <w:szCs w:val="28"/>
          <w:rtl w:val="true"/>
          <w:lang w:bidi="fa-IR"/>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رجع من الجهاد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رجعنا من الجهاد الأصغر إلى الجهاد الأكبر</w:t>
      </w:r>
      <w:r>
        <w:rPr>
          <w:rFonts w:eastAsia="IRNazanin" w:cs="IRNazanin"/>
          <w:color w:val="111111"/>
          <w:sz w:val="28"/>
          <w:szCs w:val="28"/>
          <w:rtl w:val="true"/>
          <w:lang w:bidi="fa-IR"/>
        </w:rPr>
        <w:t>»</w:t>
      </w:r>
      <w:r>
        <w:rPr>
          <w:rStyle w:val="FootnoteAnchor"/>
          <w:rtl w:val="true"/>
        </w:rPr>
        <w:footnoteReference w:id="2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جهاد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فإنّ شطر الاجتناب يزكو مع حصول ما يحصل معه من شطر الاكتساب وإن قلّ، ولا يزكو ما يحصل من شطر الاكتساب مع ما يفوت من شطر الاجتناب وإن كثر؛ </w:t>
      </w:r>
    </w:p>
    <w:p>
      <w:pPr>
        <w:pStyle w:val="BookText"/>
        <w:rPr/>
      </w:pPr>
      <w:r>
        <w:rPr>
          <w:rFonts w:ascii="Amiri" w:hAnsi="Amiri" w:eastAsia="Amiri" w:cs="Amiri"/>
          <w:color w:val="111111"/>
          <w:sz w:val="28"/>
          <w:sz w:val="28"/>
          <w:szCs w:val="28"/>
          <w:rtl w:val="true"/>
          <w:lang w:bidi="ar-SA"/>
        </w:rPr>
        <w:t>ولذلك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يكفي من الدعاء مع البرّ ما يكفي الطعام من الملح</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شجرنا في الجنّة لكثير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ولكن إيّاكم أن ترسلوا عليها نيرانا فتحرقوها</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الحسد يأكل الحسنات كما تأكل النار الحطب</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الآثار الواردة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ظفرت بالشطرين جميعاً فقد حَصَلْتَ على التقوى حقاً، وإن اقتصرت على الأوّل كنتَ مغروراً، ومَتَلُكَ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كمثل من زرع زرعاً فنبت ونبت معه حشيش يُفْسِدُه فأُمِر بتنقيته من أصله فأخذ يَجُزُّ رأسه ويترك أصله، فلا يزال يَنْبُتُ ويقوى أصله حتى يُفسِده؛ أو كمريض ظَهَرَ به الجَرَبُ وقد أمِرَ بالطلاء وشرب الدواء، فالطلاء لِيُزيل ما على ظاهره، والدواء ليقلَعَ مادته من باطنه فقنَعَ بالطلاء وتَرَكَ الدواء، وبقي يتناول ما يزيد المادّة، فلا يزالُ يَطْلِى الظاهر والجَرَبُ دائم به يتفجر من المادّة</w:t>
      </w:r>
    </w:p>
    <w:p>
      <w:pPr>
        <w:pStyle w:val="BookText"/>
        <w:rPr/>
      </w:pPr>
      <w:r>
        <w:rPr>
          <w:rFonts w:ascii="Amiri" w:hAnsi="Amiri" w:eastAsia="Amiri" w:cs="Amiri"/>
          <w:color w:val="111111"/>
          <w:sz w:val="28"/>
          <w:sz w:val="28"/>
          <w:szCs w:val="28"/>
          <w:rtl w:val="true"/>
          <w:lang w:bidi="ar-SA"/>
        </w:rPr>
        <w:t>في الباطن</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كمن بنى داراً وأحكمها ولكن في داخلها حشرات ساكنة من الحيات والعقارب والجراد وغيرها، فأخذ في فرشها وسترها بالفُرُش الحسنة والستور الفاخرة، ولا تزال الحشرات تظهر من باطنها فتقطع الفرش، وتخرق الستور، وتصل إلى بدنه باللسع، ولو عقل لكن همّه أوّلاً دفع هذه المؤذيات قبل الاشتغال بفرشها؛ ليحفظ ما يضعه فيها، ويسلم هو من أذاها ولسعها، بل أي نسبة بين لَسْع الحيّات في دار الدنيا الذي ينقضي المه في مدة يسيرة ولو بالموت الذي هو أقرب من لمح البصر، وبين لشع حيات المعاصي التي يبقى ألَمُها في نار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تعالى منه، ونسأله العفو والرحمة</w:t>
      </w:r>
      <w:r>
        <w:rPr>
          <w:rFonts w:eastAsia="Amiri" w:cs="Amiri" w:ascii="Amiri" w:hAnsi="Amiri"/>
          <w:color w:val="111111"/>
          <w:sz w:val="28"/>
          <w:szCs w:val="28"/>
          <w:rtl w:val="true"/>
          <w:lang w:bidi="ar-SA"/>
        </w:rPr>
        <w:t xml:space="preserve">. </w:t>
      </w:r>
      <w:bookmarkStart w:id="201" w:name="pg10124_77717"/>
    </w:p>
    <w:p>
      <w:pPr>
        <w:pStyle w:val="BookText"/>
        <w:rPr/>
      </w:pPr>
      <w:bookmarkEnd w:id="201"/>
      <w:r>
        <w:rPr>
          <w:rFonts w:ascii="Amiri" w:hAnsi="Amiri" w:eastAsia="Amiri" w:cs="Amiri"/>
          <w:color w:val="111111"/>
          <w:sz w:val="28"/>
          <w:sz w:val="28"/>
          <w:szCs w:val="28"/>
          <w:rtl w:val="true"/>
          <w:lang w:bidi="ar-SA"/>
        </w:rPr>
        <w:t>ثمّ القول في قسم الاكتساب موكول إلى كتب العبادات، وإن افتقرنا في ذلك إلى وظائف قلبيّة، ودقائق علمية وعمليّة لم يدوّنها كثير من الفقهاء، وإنّما يفتح بها على من أخذ التوفيق بزمام قلبه إلى الهداية إلى الصراط المستقيم</w:t>
      </w:r>
      <w:r>
        <w:rPr>
          <w:rFonts w:eastAsia="Amiri" w:cs="Amiri" w:ascii="Amiri" w:hAnsi="Amiri"/>
          <w:color w:val="111111"/>
          <w:sz w:val="28"/>
          <w:szCs w:val="28"/>
          <w:rtl w:val="true"/>
          <w:lang w:bidi="ar-SA"/>
        </w:rPr>
        <w:t>.</w:t>
      </w:r>
    </w:p>
    <w:p>
      <w:pPr>
        <w:pStyle w:val="Heading4"/>
        <w:numPr>
          <w:ilvl w:val="3"/>
          <w:numId w:val="1"/>
        </w:numPr>
        <w:rPr/>
      </w:pPr>
      <w:bookmarkStart w:id="202" w:name="__RefHeading___Toc651502_1067777946"/>
      <w:bookmarkStart w:id="203" w:name="_Toc66"/>
      <w:bookmarkEnd w:id="202"/>
      <w:r>
        <w:rPr>
          <w:rtl w:val="true"/>
        </w:rPr>
        <w:t>المعاصی الناشئه عن الجوارح</w:t>
      </w:r>
      <w:bookmarkEnd w:id="203"/>
    </w:p>
    <w:p>
      <w:pPr>
        <w:pStyle w:val="BookText"/>
        <w:rPr/>
      </w:pPr>
      <w:r>
        <w:rPr>
          <w:rFonts w:ascii="Amiri" w:hAnsi="Amiri" w:eastAsia="Amiri" w:cs="Amiri"/>
          <w:color w:val="111111"/>
          <w:sz w:val="28"/>
          <w:sz w:val="28"/>
          <w:szCs w:val="28"/>
          <w:rtl w:val="true"/>
          <w:lang w:bidi="ar-SA"/>
        </w:rPr>
        <w:t>وأمّا شطر الاجتناب فمنه ما يتعلق بالجوارح، ومنه ما يتعلّق بالقلب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الجوارح التي تتعلّق بها المعصية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السبعة التي هي بمقدار أبواب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حفظها حرس من تلك الأبواب إن شاء الله تعالى،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 والأذن، واللسان، والبطن، والفرج، واليد والرجل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خلقت لك لتهتدي بها في الظلمات وتستعين بها على قضاء الحاجات، وتنظر بها إلى ملكوت الأرض والسماوات، وتعتبر بما فيها من الآيات ،والنظر في كتاب الله تعالى وسنّة نبيه ومطالعة كتب الحكمة للاستيقاظ ؛ فاحفظها أن تنظر بها إلى غير مَحْرَم، وإلى مسلم بعين الاحتقار، أو تطلع بها إلى عيب مسلم، بل كلّ فضول مستغن عنه؛ فإنّ الله جلّ جلاله يسأل عن فضول النظر كما يسأل عن فضول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فاحفظها أنْ تُصغي بها إلى بدعة أو فحش أو غِيْبَةٍ أو خوض في الباطل أو ذكر مساوى الناس؛ فإنّها إنّما خلقت لك لتسمع كلام الله تعالى وسُنّة رسوله وأوليائه، وتتوصل باستفادة العلم بها إلى الملك المقيم والنعيم الدائم</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اللسان فإنّه خُلق لذكر الله، وتلاوة كتاب العزيز، وإرشاد خلق الله إليه، وإظهار ما في الضمير من الحاجات للدين والدنيا، فإذا استعمل في غير ما خلق له فقد كُفِر به نعمة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أغلب الأعضاء على سائر الخلق؛ لأنه منطلق بالطبع، ولا مؤونة عليه في الحركة ومع ذلك فجنايته عظيمة بالغيبة والكذب، وتزكية النفس ومذمة الخلق، والمماراة، وغير ذلك من آفاته ولا يُكِبُّ الناس على مناخرهم في النار </w:t>
      </w:r>
    </w:p>
    <w:p>
      <w:pPr>
        <w:pStyle w:val="BookText"/>
        <w:rPr/>
      </w:pPr>
      <w:r>
        <w:rPr>
          <w:rFonts w:ascii="IRNazanin" w:hAnsi="IRNazanin" w:eastAsia="IRNazanin"/>
          <w:color w:val="111111"/>
          <w:sz w:val="28"/>
          <w:sz w:val="28"/>
          <w:szCs w:val="28"/>
          <w:rtl w:val="true"/>
          <w:lang w:bidi="fa-IR"/>
        </w:rPr>
        <w:t>إلا حصائد ألسنتهم</w:t>
      </w:r>
      <w:r>
        <w:rPr>
          <w:rStyle w:val="FootnoteAnchor"/>
          <w:rtl w:val="true"/>
        </w:rPr>
        <w:footnoteReference w:id="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فاستظهر عليه بغاية قوتك حتى لا يُكبّك في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الرجلَ ليتكلّم بالكلمة فيهوي بها في جهنّم سبعين خريفاً </w:t>
      </w:r>
      <w:r>
        <w:rPr>
          <w:rFonts w:eastAsia="Amiri" w:cs="Amiri" w:ascii="Amiri" w:hAnsi="Amiri"/>
          <w:color w:val="111111"/>
          <w:sz w:val="28"/>
          <w:szCs w:val="28"/>
          <w:rtl w:val="true"/>
          <w:lang w:bidi="ar-SA"/>
        </w:rPr>
        <w:t>»</w:t>
      </w:r>
      <w:r>
        <w:rPr>
          <w:rStyle w:val="FootnoteAnchor"/>
          <w:rtl w:val="true"/>
        </w:rPr>
        <w:footnoteReference w:id="232"/>
      </w:r>
      <w:r>
        <w:rPr>
          <w:rFonts w:ascii="Amiri" w:hAnsi="Amiri" w:eastAsia="Amiri" w:cs="Amiri"/>
          <w:color w:val="111111"/>
          <w:sz w:val="28"/>
          <w:sz w:val="28"/>
          <w:szCs w:val="28"/>
          <w:rtl w:val="true"/>
          <w:lang w:bidi="ar-SA"/>
        </w:rPr>
        <w:t>وروي أن رجلاً قتل شهيداً في المعركة، فقال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هنيئاً </w:t>
      </w:r>
      <w:r>
        <w:rPr>
          <w:rStyle w:val="FootnoteAnchor"/>
          <w:rtl w:val="true"/>
        </w:rPr>
        <w:footnoteReference w:id="233"/>
      </w:r>
      <w:r>
        <w:rPr>
          <w:rFonts w:ascii="Amiri" w:hAnsi="Amiri" w:eastAsia="Amiri" w:cs="Amiri"/>
          <w:color w:val="111111"/>
          <w:sz w:val="28"/>
          <w:sz w:val="28"/>
          <w:szCs w:val="28"/>
          <w:rtl w:val="true"/>
          <w:lang w:bidi="ar-SA"/>
        </w:rPr>
        <w:t xml:space="preserve">له الجنة،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يُدريك لعله كان يتكلّم فيما لا يَعْنِيه، ويَبْخَلُ بما لا يُغْنِيه</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فكلّفه تركَ الشَرَةِ، واحرص على أن تقتصر من الحلال على ما دون الشِبَع؛ فإنّ الشِبَع يُقْسِي القلب، ويُفْسِدُ ،الذهن، ويُبْطِل الحفظ، ويُنْقِلُ الأعضاء عن</w:t>
      </w:r>
      <w:r>
        <w:rPr>
          <w:rStyle w:val="FootnoteAnchor"/>
          <w:rtl w:val="true"/>
        </w:rPr>
        <w:footnoteReference w:id="235"/>
      </w:r>
      <w:r>
        <w:rPr>
          <w:rFonts w:ascii="Amiri" w:hAnsi="Amiri" w:eastAsia="Amiri" w:cs="Amiri"/>
          <w:color w:val="111111"/>
          <w:sz w:val="28"/>
          <w:sz w:val="28"/>
          <w:szCs w:val="28"/>
          <w:rtl w:val="true"/>
          <w:lang w:bidi="ar-SA"/>
        </w:rPr>
        <w:t>العبادة، ويُقوّي الشبهاتِ</w:t>
      </w:r>
      <w:r>
        <w:rPr>
          <w:rStyle w:val="FootnoteAnchor"/>
          <w:rtl w:val="true"/>
        </w:rPr>
        <w:footnoteReference w:id="236"/>
      </w:r>
      <w:r>
        <w:rPr>
          <w:rFonts w:ascii="Amiri" w:hAnsi="Amiri" w:eastAsia="Amiri" w:cs="Amiri"/>
          <w:color w:val="111111"/>
          <w:sz w:val="28"/>
          <w:sz w:val="28"/>
          <w:szCs w:val="28"/>
          <w:rtl w:val="true"/>
          <w:lang w:bidi="ar-SA"/>
        </w:rPr>
        <w:t>، ويَنْصُر جنود الشيطان، والشبع من الحلال مبدأ كل 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تتفقد باقي جوارحك فطاعاتها ومعاصيها لا تخفى</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يتعلّق بالقلب فهو كثير، وطرق تطهيره من رذائلها طويلة، وسبيل الفلاح فيها غامض، وقد اندرس علمه وعمله، وانمحى أثره، والورع المتقي في زماننا من راعى السلامة من المحرمات الظاهرة المدوّنة في كتب الفقه وأهملوا تفقد قلوبهم؛ ليمحوا عنها الصفاتِ المذمومة عند الله تعالى من الحسد والكبر والبغضاء والرئاء وطلب الرئاسة والعلى وسوء الخلق مع القرناء وإرادة السوء للأقران والخلطاء حتّى أنّ كثيراً لا يعدّون ذلك من المعاصي مع أنها رأسها كما أشار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أدنى الرئاء الشرك</w:t>
      </w:r>
      <w:r>
        <w:rPr>
          <w:rFonts w:eastAsia="Amiri" w:cs="Amiri" w:ascii="Amiri" w:hAnsi="Amiri"/>
          <w:color w:val="111111"/>
          <w:sz w:val="28"/>
          <w:szCs w:val="28"/>
          <w:rtl w:val="true"/>
          <w:lang w:bidi="ar-SA"/>
        </w:rPr>
        <w:t>»</w:t>
      </w:r>
      <w:r>
        <w:rPr>
          <w:rStyle w:val="FootnoteAnchor"/>
          <w:rtl w:val="true"/>
        </w:rPr>
        <w:footnoteReference w:id="2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يدخل الجنّة مَن في قلبه مثقال ذرة من كبر</w:t>
      </w:r>
      <w:r>
        <w:rPr>
          <w:rFonts w:eastAsia="Amiri" w:cs="Amiri" w:ascii="Amiri" w:hAnsi="Amiri"/>
          <w:color w:val="111111"/>
          <w:sz w:val="28"/>
          <w:szCs w:val="28"/>
          <w:rtl w:val="true"/>
          <w:lang w:bidi="ar-SA"/>
        </w:rPr>
        <w:t>»</w:t>
      </w:r>
      <w:r>
        <w:rPr>
          <w:rStyle w:val="FootnoteAnchor"/>
          <w:rtl w:val="true"/>
        </w:rPr>
        <w:footnoteReference w:id="2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bookmarkStart w:id="204" w:name="pg10124_77719"/>
    </w:p>
    <w:p>
      <w:pPr>
        <w:pStyle w:val="BookText"/>
        <w:rPr/>
      </w:pPr>
      <w:bookmarkEnd w:id="20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الحسد يأكل الحسناتِ كما تأكل النار الحطب</w:t>
      </w:r>
      <w:r>
        <w:rPr>
          <w:rFonts w:eastAsia="Amiri" w:cs="Amiri" w:ascii="Amiri" w:hAnsi="Amiri"/>
          <w:color w:val="111111"/>
          <w:sz w:val="28"/>
          <w:szCs w:val="28"/>
          <w:rtl w:val="true"/>
          <w:lang w:bidi="ar-SA"/>
        </w:rPr>
        <w:t>»</w:t>
      </w:r>
      <w:r>
        <w:rPr>
          <w:rStyle w:val="FootnoteAnchor"/>
          <w:rtl w:val="true"/>
        </w:rPr>
        <w:footnoteReference w:id="2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 المال والشرف يُنْبتانِ النفاق كما يُنبت الماء البقل</w:t>
      </w:r>
      <w:r>
        <w:rPr>
          <w:rFonts w:eastAsia="Amiri" w:cs="Amiri" w:ascii="Amiri" w:hAnsi="Amiri"/>
          <w:color w:val="111111"/>
          <w:sz w:val="28"/>
          <w:szCs w:val="28"/>
          <w:rtl w:val="true"/>
          <w:lang w:bidi="ar-SA"/>
        </w:rPr>
        <w:t>»</w:t>
      </w:r>
      <w:r>
        <w:rPr>
          <w:rStyle w:val="FootnoteAnchor"/>
          <w:rtl w:val="true"/>
        </w:rPr>
        <w:footnoteReference w:id="240"/>
      </w:r>
      <w:r>
        <w:rPr>
          <w:rFonts w:ascii="Amiri" w:hAnsi="Amiri" w:eastAsia="Amiri" w:cs="Amiri"/>
          <w:color w:val="111111"/>
          <w:sz w:val="28"/>
          <w:sz w:val="28"/>
          <w:szCs w:val="28"/>
          <w:rtl w:val="true"/>
          <w:lang w:bidi="ar-SA"/>
        </w:rPr>
        <w:t>إلى غير ذلك من الأخبار الواردة في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ينظر إلى صوركم ولا إلى أموالكم، وإنّما ينظر إلى قلوبكم وأعمالكم</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جماع</w:t>
      </w:r>
      <w:r>
        <w:rPr>
          <w:rStyle w:val="FootnoteAnchor"/>
          <w:rtl w:val="true"/>
        </w:rPr>
        <w:footnoteReference w:id="242"/>
      </w:r>
      <w:r>
        <w:rPr>
          <w:rFonts w:ascii="Amiri" w:hAnsi="Amiri" w:eastAsia="Amiri" w:cs="Amiri"/>
          <w:color w:val="111111"/>
          <w:sz w:val="28"/>
          <w:sz w:val="28"/>
          <w:szCs w:val="28"/>
          <w:rtl w:val="true"/>
          <w:lang w:bidi="ar-SA"/>
        </w:rPr>
        <w:t>أمر التقوى التي أوصانا الله تعالى بها، على وجه الإجمال، وتفاصيلها تحتاج إلى مجال</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ولتشفَع وصيّة الله تعالى لعباده بوصية النبي لأمير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يا على، أوصيك في نفسك بخصال فاحفظها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أعنه </w:t>
      </w:r>
      <w:r>
        <w:rPr>
          <w:rFonts w:eastAsia="Amiri" w:cs="Amiri" w:ascii="Amiri" w:hAnsi="Amiri"/>
          <w:color w:val="111111"/>
          <w:sz w:val="28"/>
          <w:szCs w:val="28"/>
          <w:rtl w:val="true"/>
          <w:lang w:bidi="ar-SA"/>
        </w:rPr>
        <w:t>-:</w:t>
      </w:r>
    </w:p>
    <w:p>
      <w:pPr>
        <w:pStyle w:val="Heading4"/>
        <w:numPr>
          <w:ilvl w:val="3"/>
          <w:numId w:val="1"/>
        </w:numPr>
        <w:rPr/>
      </w:pPr>
      <w:bookmarkStart w:id="205" w:name="__RefHeading___Toc651504_1067777946"/>
      <w:bookmarkStart w:id="206" w:name="_Toc67"/>
      <w:bookmarkEnd w:id="205"/>
      <w:r>
        <w:rPr>
          <w:rtl w:val="true"/>
        </w:rPr>
        <w:t>عده وصایا ماثوره</w:t>
      </w:r>
      <w:bookmarkEnd w:id="206"/>
    </w:p>
    <w:p>
      <w:pPr>
        <w:pStyle w:val="BookText"/>
        <w:rPr/>
      </w:pPr>
      <w:r>
        <w:rPr>
          <w:rFonts w:ascii="Amiri" w:hAnsi="Amiri" w:eastAsia="Amiri" w:cs="Amiri"/>
          <w:color w:val="111111"/>
          <w:sz w:val="28"/>
          <w:sz w:val="28"/>
          <w:szCs w:val="28"/>
          <w:rtl w:val="true"/>
          <w:lang w:bidi="ar-SA"/>
        </w:rPr>
        <w:t>أمّا الأُولى فالصدق، لا يَخْرُجَنَّ من فيك كذبة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الورع، لا تجترئ على جناية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من الله تعالى كأنك تراه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البكاء لله تعالى يبني لك بكل دمعة ألف بيت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والخامسة بذل مالك ودمك دون دينك</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بسُنّتي في صلاتي وصيامي وصدقتي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الصلاة فالخمسون ركعة؛ وأمّا الصوم فثلاثة في كلّ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خميس في أوّله، وأربعاء في وسطه، وخميس في آخره وأمّا الصدقة فجُهْدُك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أسرفت، ولم تسرف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بصلاة </w:t>
      </w:r>
    </w:p>
    <w:p>
      <w:pPr>
        <w:pStyle w:val="BookText"/>
        <w:rPr/>
      </w:pPr>
      <w:r>
        <w:rPr>
          <w:rFonts w:ascii="Amiri" w:hAnsi="Amiri" w:eastAsia="Amiri" w:cs="Amiri"/>
          <w:color w:val="111111"/>
          <w:sz w:val="28"/>
          <w:sz w:val="28"/>
          <w:szCs w:val="28"/>
          <w:rtl w:val="true"/>
          <w:lang w:bidi="ar-SA"/>
        </w:rPr>
        <w:t>الليل، وعليك بصلاة الليل، وعليك بصلاة الليل وعليك بصلاة الزوال، وعليك بصلاة الزوال، وعليك بتلاوة القرآن على كل حال، وعليك برفع يديك في صلاتك وتقليبهما، وعليك بالسواك عند كلّ وضوء، وعليك بمحاسن الأخلاق فارتكبها ومساوئ الأخلاق فاجتنبها ، فإن لم تفعل فلا تلومَنَّ إلا نفسك</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وصيّة جليلة لولده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مذكورة في نهج البلاغة</w:t>
      </w:r>
      <w:r>
        <w:rPr>
          <w:rStyle w:val="FootnoteAnchor"/>
          <w:rtl w:val="true"/>
        </w:rPr>
        <w:footnoteReference w:id="245"/>
      </w:r>
      <w:r>
        <w:rPr>
          <w:rFonts w:ascii="Amiri" w:hAnsi="Amiri" w:eastAsia="Amiri" w:cs="Amiri"/>
          <w:color w:val="111111"/>
          <w:sz w:val="28"/>
          <w:sz w:val="28"/>
          <w:szCs w:val="28"/>
          <w:rtl w:val="true"/>
          <w:lang w:bidi="ar-SA"/>
        </w:rPr>
        <w:t>وغيره</w:t>
      </w:r>
      <w:r>
        <w:rPr>
          <w:rStyle w:val="FootnoteAnchor"/>
          <w:rtl w:val="true"/>
        </w:rPr>
        <w:footnoteReference w:id="246"/>
      </w:r>
      <w:r>
        <w:rPr>
          <w:rFonts w:ascii="IRNazanin" w:hAnsi="IRNazanin" w:eastAsia="IRNazanin"/>
          <w:color w:val="111111"/>
          <w:sz w:val="28"/>
          <w:sz w:val="28"/>
          <w:szCs w:val="28"/>
          <w:rtl w:val="true"/>
          <w:lang w:bidi="fa-IR"/>
        </w:rPr>
        <w:t>، فينبغي مراجعتها فإنها تشتمل على حكم ومواعظ كثيرة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عنوان البصري للصادق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أوصني؛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أُوصيك بتسعة أشياء، فإنّها وصيّتي لمن يريد الطريق إلى الله تعالى، والله أسأل أن يوفقك لاستعماله، وهي ثلاثة منها في رياضة النفس وثلاثة منها في الحلم، وثلاثة في العلم فاحفظها، وإياك والتهاون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ففرّغت قلبي 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فأما اللواتي في الرياضة فإيّاك أن تأكل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تشتهيه؛ فإنّه يُورِثُ الحماقة والبَلَة، ولا تأكل إلّا عند الجوع، وإذا أكلت فكل حلالاً وسَم الله واذكر حديث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ملا آدمي وعاءً 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بطنه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كان ولا بد فتلت لطعامه، وثلث لشرابه، وثلث لنفسه</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اللواتي في الحلم، فمن 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قلت واحدةً سمعت عشراً،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عشراً لم تسمع واحدة، ومن شتمك فقل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صادقاً فيما تقول فأسألُ اللهَ أنْ يغفرها لي، وإنْ كنتَ كاذباً فأسألُ الله أن يغفرها لك، ومن وعدك بالخنا </w:t>
      </w:r>
      <w:r>
        <w:rPr>
          <w:rStyle w:val="FootnoteAnchor"/>
          <w:rtl w:val="true"/>
        </w:rPr>
        <w:footnoteReference w:id="247"/>
      </w:r>
      <w:r>
        <w:rPr>
          <w:rFonts w:ascii="Amiri" w:hAnsi="Amiri" w:eastAsia="Amiri" w:cs="Amiri"/>
          <w:color w:val="111111"/>
          <w:sz w:val="28"/>
          <w:sz w:val="28"/>
          <w:szCs w:val="28"/>
          <w:rtl w:val="true"/>
          <w:lang w:bidi="ar-SA"/>
        </w:rPr>
        <w:t>، فعِده بالنصيحة والدعاء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اللواتي في العلم فاسأل العلماء ما جهلت وإيّاك أن تسألهم تعنتاً وتجربة وإياك أن تعمل برأيك شيئاً، وخذ بالاحتياط في جميع أمورك ما تجد إليه سبيلاً، واهرب من الفتيا هربك من الأسد، ولا تجعل رقبتك جسراً للناس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قم عنّي يا أباعبد الله فقد نصحت لك ولا تُفْسِدُ عليَّ وردي؛ فإنّي امرؤ ضنين بنفسي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وصيته 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الوصايا وأكرمها أنْ لا تَنْسى ربّك، وأنْ تذكره دائماً ولا تعصيه، وتعبده قائماً وقاعداً، ولا تغتر بنعمته، وتخرج من أستار عظمته وجلاله فتضل وتقع في الهلاك وإن مسك البلاء والضرّ وأحرقتُكَ نيرانُ المِحَن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بلاياه مخبوءة </w:t>
      </w:r>
      <w:r>
        <w:rPr>
          <w:rStyle w:val="FootnoteAnchor"/>
          <w:rtl w:val="true"/>
        </w:rPr>
        <w:footnoteReference w:id="248"/>
      </w:r>
      <w:r>
        <w:rPr>
          <w:rFonts w:ascii="Amiri" w:hAnsi="Amiri" w:eastAsia="Amiri" w:cs="Amiri"/>
          <w:color w:val="111111"/>
          <w:sz w:val="28"/>
          <w:sz w:val="28"/>
          <w:szCs w:val="28"/>
          <w:rtl w:val="true"/>
          <w:lang w:bidi="ar-SA"/>
        </w:rPr>
        <w:t>بكراماته الأبدية، ومحنه مُورِثَةٌ رضاه وقربته ولو بعد حين، فيالها مِنْ مَغْتَم لمن عَلِمَ ووُفِّق لذلك</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أنّ رجلاً استوصی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تغضب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صلاة مُودِّع؛ فإنّ فيها الوصل والقربى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زدني،قال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استح من الله استحياءك من صالح </w:t>
      </w:r>
      <w:r>
        <w:rPr>
          <w:rStyle w:val="FootnoteAnchor"/>
          <w:rtl w:val="true"/>
        </w:rPr>
        <w:footnoteReference w:id="250"/>
      </w:r>
      <w:r>
        <w:rPr>
          <w:rFonts w:ascii="Amiri" w:hAnsi="Amiri" w:eastAsia="Amiri" w:cs="Amiri"/>
          <w:color w:val="111111"/>
          <w:sz w:val="28"/>
          <w:sz w:val="28"/>
          <w:szCs w:val="28"/>
          <w:rtl w:val="true"/>
          <w:lang w:bidi="ar-SA"/>
        </w:rPr>
        <w:t>جيرانك؛ فإن فيها زيادة اليقين</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جمع الله ما يتواصى به المتواصون من الأولين والآخرين في خَصْلَةٍ واحدة وهي التقوى، 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وَصَّيْنَا الَّذِينَ أُوتُوا الْكِتَبَ مِن قَبْلِكُمْ وَإِيَّاكُمْ أَنِ اتَّقُواْ اللَّهَ</w:t>
      </w:r>
      <w:r>
        <w:rPr>
          <w:rStyle w:val="FootnoteAnchor"/>
          <w:rtl w:val="true"/>
        </w:rPr>
        <w:footnoteReference w:id="2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جماع كلّ عبادة صالحة، وبه 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الدرجات العُلى والرتب القُضوى وبه عاش من عاش مع الله بالحياة الطيبة، والأنس الدائم؛ قال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الْمُتَّقِينَ فِي جَنَّتٍ وَنَهَرٍ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مَقْعَدِ صِدْقٍ عِندَ مَلِيكٍ مُقْتَدِرٍ</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آخر ما اتفق ذكره في هذه الوصيّة في وقت ضيّق وخاطر مقسم لم يتفق لذلك زيادة عليه، ولعلّ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إذا روعي بحسن التدبير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تعالى يوفقنا وإياكم لما يُحِبُّه ويَرْضاه من القول والعمل، ويجعل ما بقي من أيّام هذه المهلة على طاعته موقوفاً، وعمّا يُبعد عن جنابه مصروفاً؛ إنه ولي ذلك، وعليه الاعتماد في جميع الأحوال، وهو حسبنا ونعم الوكيل</w:t>
      </w:r>
      <w:r>
        <w:rPr>
          <w:rFonts w:eastAsia="Amiri" w:cs="Amiri" w:ascii="Amiri" w:hAnsi="Amiri"/>
          <w:color w:val="111111"/>
          <w:sz w:val="28"/>
          <w:szCs w:val="28"/>
          <w:rtl w:val="true"/>
          <w:lang w:bidi="ar-SA"/>
        </w:rPr>
        <w:t xml:space="preserve">. </w:t>
      </w:r>
      <w:bookmarkStart w:id="207" w:name="pg10124_77723"/>
    </w:p>
    <w:p>
      <w:pPr>
        <w:pStyle w:val="Heading3"/>
        <w:numPr>
          <w:ilvl w:val="2"/>
          <w:numId w:val="1"/>
        </w:numPr>
        <w:rPr/>
      </w:pPr>
      <w:bookmarkStart w:id="208" w:name="__RefHeading___Toc651506_1067777946"/>
      <w:bookmarkStart w:id="209" w:name="_Toc68"/>
      <w:bookmarkEnd w:id="207"/>
      <w:bookmarkEnd w:id="208"/>
      <w:r>
        <w:rPr/>
        <w:t>35</w:t>
      </w:r>
      <w:r>
        <w:rPr>
          <w:rtl w:val="true"/>
        </w:rPr>
        <w:t xml:space="preserve">: </w:t>
      </w:r>
      <w:r>
        <w:rPr>
          <w:rtl w:val="true"/>
        </w:rPr>
        <w:t xml:space="preserve">شرح حدیث </w:t>
      </w:r>
      <w:r>
        <w:rPr>
          <w:rtl w:val="true"/>
        </w:rPr>
        <w:t>«</w:t>
      </w:r>
      <w:r>
        <w:rPr>
          <w:rtl w:val="true"/>
        </w:rPr>
        <w:t>الدنيا مزرعة الآخرة</w:t>
      </w:r>
      <w:r>
        <w:rPr>
          <w:rtl w:val="true"/>
        </w:rPr>
        <w:t>»</w:t>
      </w:r>
      <w:bookmarkEnd w:id="209"/>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10" w:name="__RefHeading___Toc651508_1067777946"/>
      <w:bookmarkStart w:id="211" w:name="_Toc69"/>
      <w:bookmarkEnd w:id="210"/>
      <w:r>
        <w:rPr>
          <w:rtl w:val="true"/>
        </w:rPr>
        <w:t>اشارة</w:t>
      </w:r>
      <w:bookmarkEnd w:id="211"/>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حقَّ حمدِهِ، والصلاة على محمّدٍ نبيّه وعبدِهِ، وعلى آله وصحبه وجُندِهِ، والتابعين لهم بإحسانٍ من بعده، وسلّم تسليماً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 فقد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فيما رواه عنه الخاص والعام من جوامع الكلام وأبلغ العِظات المنبهة للنيام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الدنيا مزرعة الآخرة</w:t>
      </w:r>
      <w:r>
        <w:rPr>
          <w:rFonts w:eastAsia="IRNazanin" w:cs="IRNazanin"/>
          <w:color w:val="111111"/>
          <w:sz w:val="28"/>
          <w:szCs w:val="28"/>
          <w:rtl w:val="true"/>
          <w:lang w:bidi="fa-IR"/>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فنظرنا بعين الاعتبار، وتأملنا بطريق الاستبصار، فرأينا أن المزرعة تحتاج إلى بذرٍ صافٍ من شوائب الأغيار، خالص عن مخالَطَةِ ما يوجب له التلاشي والبوار، واقعاً في وقته المُعَدِّ لِصَلاحِهِ، مقدماً عليه ما يحتاج إليه من الشرائط ورفع الموانع، مراعياً حاله، كذلك إلى أوان حَصادِهِ، وإنْ أخل بشيءٍ من ذلك أدى الإخلال إلى فساده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أنّ الزرع في هذه الدار للآخرة إنّما هو الأعمال الصالحة، ومتاجرها الرابحة، وزمان هذه المعاملة العمر، وكسبها وتحصيل غَلَّتها الجنّةُ الدائمُ أُكلها، الخالية عن شَوْب</w:t>
      </w:r>
      <w:r>
        <w:rPr>
          <w:rStyle w:val="FootnoteAnchor"/>
          <w:rtl w:val="true"/>
        </w:rPr>
        <w:footnoteReference w:id="254"/>
      </w:r>
      <w:r>
        <w:rPr>
          <w:rFonts w:ascii="Amiri" w:hAnsi="Amiri" w:eastAsia="Amiri" w:cs="Amiri"/>
          <w:color w:val="111111"/>
          <w:sz w:val="28"/>
          <w:sz w:val="28"/>
          <w:szCs w:val="28"/>
          <w:rtl w:val="true"/>
          <w:lang w:bidi="ar-SA"/>
        </w:rPr>
        <w:t>الأكدارِ والنقائص، والهم والغم، والحر والبرد، وغير ذلك من المنافيات فهي سرورٌ لاغمَّ معه، وبقاء لا فَناء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ولذَّةٌ لا ألم معها، وغنيّ لا فقر معه، وكمال لا نُقصان معه، وعِزُّ لا ذُلَّ معه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 كُلُّ ما يطلبه الطالب أو يَتَصوِّرُ طَلَبَهُ فهو حاصل فيها، وكلُّ ما يهرب منه ويُريدُ البعد عنه فهو منفي عنها؛</w:t>
      </w:r>
    </w:p>
    <w:p>
      <w:pPr>
        <w:pStyle w:val="BookText"/>
        <w:rPr/>
      </w:pPr>
      <w:r>
        <w:rPr>
          <w:rFonts w:ascii="Amiri" w:hAnsi="Amiri" w:eastAsia="Amiri" w:cs="Amiri"/>
          <w:color w:val="111111"/>
          <w:sz w:val="28"/>
          <w:sz w:val="28"/>
          <w:szCs w:val="28"/>
          <w:rtl w:val="true"/>
          <w:lang w:bidi="ar-SA"/>
        </w:rPr>
        <w:t>وحيث كان البذر هو الطاعات والمعارف فمحل البذر وأرضه هو النفس الإنسانية، وتكليفها بهذه العبادات بمنزلة تقليب الأرض وإعدادها للزراعة وسياقة الماء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والنفسُ المستَغْرِقَةُ بحب الدنيا والميل إليها كالأرضِ السَبْخَةِ التي لا تقبل الزرع والإنبات بمخالَطَةِ الأجزاء المِلْحِيَّة، ويوم القيامة يوم الحصاد، ولا حَصادَ إِلَّا مِن زرعٍ، ولا زرعَ إِلَّا مِن بَدْرٍ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وكما لا ينفع البذر في أرضِ سَبْخَةٍ كذلك لا ينفع إيمان ولا عمل مع خُبث النفس وسوء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وينبغي للعاقل إذا أراد أن يرجو ثواب الله تعالى في الآخرة أنْ يقيس رجاءه لذلك برجاء صاحب الزرع؛ لأنّ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الدنيا مزرعة الآخرة بهذا المعنى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فكما أنّ من طَلَبَ أرضاً طيبةً وبَذَرَها في وقت الزراعة بذراً غير متعفن ولا متأكل، ثمَّ أمدَّهُ بالماء العذب، وسائر ما يحتاج إليه في أوقاته، ثمّ طهره عن مخالَطَةِ ما يمنع نباته من شَوك ونحوه، ثم انتظر من فضل الله رَفْعَ الصواعِقِ والآفاتِ المُفْسِدة إلى تمام زرعه وبلوغ غايته، كان ذلك رجاءً في موضعه، واستحق اسم الرجاء إذا كان في مَظِنّتِهِ أنْ يَفوز بمقاصده مِن ذلك الزرع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بَذَرَ في أرض كذلك، إلا أنّه بَذَرَ في آخر الوقت، ولم يبادر إليه في وقته، أو قصر في بعض أسبابه، ثمّ أخَذَ ينتظِرُ ثمرة ذلك الزرع، ويرجو سلامته، فهو في جملة الراجِينَ أيضاً، ولكنّه لا يَصِلُ إلى مقدار محصول الأول</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لم يَحْصُلْ على بذرٍ صالح، أو بَذَرَ في أرضِ سَبْخَةٍ أو ذاتِ شاغل عن الإنبات، ثمّ أخَذَ ينتظر الحَصادَ فذلك الانتظار حمق، والرجاء كاذب، فهكذا حال العبد </w:t>
      </w:r>
    </w:p>
    <w:p>
      <w:pPr>
        <w:pStyle w:val="BookText"/>
        <w:rPr/>
      </w:pPr>
      <w:r>
        <w:rPr>
          <w:rFonts w:ascii="Amiri" w:hAnsi="Amiri" w:eastAsia="Amiri" w:cs="Amiri"/>
          <w:color w:val="111111"/>
          <w:sz w:val="28"/>
          <w:sz w:val="28"/>
          <w:szCs w:val="28"/>
          <w:rtl w:val="true"/>
          <w:lang w:bidi="ar-SA"/>
        </w:rPr>
        <w:t xml:space="preserve">إِنْ بَذَرَ المعارف والأعمال الصالحة في أرضِ نفسه في وقته وهو مقبل </w:t>
      </w:r>
      <w:r>
        <w:rPr>
          <w:rStyle w:val="FootnoteAnchor"/>
          <w:rtl w:val="true"/>
        </w:rPr>
        <w:footnoteReference w:id="255"/>
      </w:r>
      <w:r>
        <w:rPr>
          <w:rFonts w:ascii="Amiri" w:hAnsi="Amiri" w:eastAsia="Amiri" w:cs="Amiri"/>
          <w:color w:val="111111"/>
          <w:sz w:val="28"/>
          <w:sz w:val="28"/>
          <w:szCs w:val="28"/>
          <w:rtl w:val="true"/>
          <w:lang w:bidi="ar-SA"/>
        </w:rPr>
        <w:t>العمر، وداوَمَ على سَقيه بالطاعات واجتَهَدَ في طهارة نفسه عن شوك الأخلاق الرديئة التي تمنعُ نَماءَ ما زرع، وانتظر من فضل الله تعالى أنْ يُنْبِته على ذلك إلى زمان وصوله وحصاد ،عمله، فذلك الانتظار هو الرجاء المحمود، وهو درجة السابقين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ألقى في نفسه لكنّه قصر في بعض أسبابه، إما بتقصيره في تنقية البذر، أو في السقى، أوغير ذلك مما يوجب ضعفه، ثم أخذ ينتظر وقت الحصاد، ويتوقعُ مِن فضل الله أن يبارك له فيه ويعتمد على أنّه الرزاق ذو القوة المتين، فيصدق عليه أيضاً أنه راج، ولكن مرتبته بعيدة عن مرتبة الأوّل، ورجاؤه أضعفُ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لم يزرع في نفسه أصلاً، أو زَرَعَ ولم يَسْقِهِ بماء الطاعة، أو ترك نفسه مشغولةً بشوك الأخلاق المذمومة الرديئة وانهمك في طَلَبِ آفاتِ الدنيا، ثم انتظر المغفرة والفضل من الله تعالى فذلك الرجاءُ غُرور ، وليس برجاءٍ في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القائل يوم القيامة يوم الحسرة والندامة يَلَيْتَنِي قَدَّمْتُ لِحَيَاتِي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فَيَوْمَئذٍ لَّا يُعَذِّبُ عَذَابَهُ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يُوثِقُ وَثَاقَهُ أَحَدٌ</w:t>
      </w:r>
      <w:r>
        <w:rPr>
          <w:rStyle w:val="FootnoteAnchor"/>
          <w:rtl w:val="true"/>
        </w:rPr>
        <w:footnoteReference w:id="2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المعنى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أنت لم تزرع وعايَنتَ حاصداً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نَدِمْتَ على التفريط في زَمَنِ البَدْر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الأحمق من أتبع نفسه هواها، وتمنى على الله</w:t>
      </w:r>
      <w:r>
        <w:rPr>
          <w:rFonts w:eastAsia="IRNazanin" w:cs="IRNazanin"/>
          <w:color w:val="111111"/>
          <w:sz w:val="28"/>
          <w:szCs w:val="28"/>
          <w:rtl w:val="true"/>
          <w:lang w:bidi="fa-IR"/>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فَخَلَفَ مِن بَعْدِهِمْ خَلْفٌ وَرِثُوا الْكِتَابَ يَأْخُذُونَ عَرَضَ هَذَا الْأَدْنَى وَيَقُولُونَ سَيُغْفَرُ لَنَا</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وإلى المراتب الثلاث أشار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كلامه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ساع سريع نجا، وطالب بطيء رجا، ومقصر في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هوى</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واعلم أيضاً أنّ التأهّبَ للصلاة من أوّل وقتها بالطهارة والسُنَنِ قبلها بمنزلة تطييب الأرض للزراعة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والصلاة في أوّل الوقت بمنزلة الزرع في أوّل وقت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ومراعاة الإخلاص والإقبال على الصلاة بالقلب وتخليصها من شوائب الرئاء والعُجْبِ وغيره بمنزلة البذر في أرض خالصةٍ وتنقيته من الشؤك والحشيش الغريب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السابق الذي يحسنُ منه رجاء الغلة الوافرة والحصاد في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فِعلُ الفرائض بدون السُنَنِ في أوّلِ الوقت، فبمنزلة البذر في أرض أوّلاً بغير تقديم الفلاحة وشَوْبها بالأخلاق الفاسدة والغفلة بمنزلة الشوك والحشيش المضر بالزرع، وإن كان بذره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والصلاة في آخر الوقت بمنزلة الزرع في آخره، لا يُدرك مِنْ عَلَّتِهِ ما يُدركه المبادر فإن انضم إلى ذلك فساد الأرض وقلّة الماء وغيرهما فسد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ظنك بمن يترك الزرع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مُجمل القول في سِرّ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الدنيا مزرعة الآخرة</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 أوامر الله تعالى على فرائضَ ونوافل، فالفرائض رأس المال، وبه أصل التجارة، والنفل هو الربح وبه الفوز بالدرجات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تقرَّب إليَّ المتقربون بمثل أداء ما افترضت عليهم، ولا يزال العبد يتقرب إليَّ بالنوافل حتى أُحِبّه، فإذا أحْبَبْتُهُ كنتُ سَمْعَهُ الذي يَسْمَعُ به وبصره الذي يُبصِرُ به، ولسانه الذي يَنطِقُ به</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 xml:space="preserve">. </w:t>
      </w:r>
      <w:bookmarkStart w:id="212" w:name="pg10124_77729"/>
    </w:p>
    <w:p>
      <w:pPr>
        <w:pStyle w:val="BookText"/>
        <w:rPr/>
      </w:pPr>
      <w:bookmarkEnd w:id="212"/>
      <w:r>
        <w:rPr>
          <w:rFonts w:ascii="Amiri" w:hAnsi="Amiri" w:eastAsia="Amiri" w:cs="Amiri"/>
          <w:color w:val="111111"/>
          <w:sz w:val="28"/>
          <w:sz w:val="28"/>
          <w:szCs w:val="28"/>
          <w:rtl w:val="true"/>
          <w:lang w:bidi="ar-SA"/>
        </w:rPr>
        <w:t>ولن تَصِل أيّها الطالب إلى القيام بأوامر الله تعالى إلا بمراقبة قلبك وجوارِحِك في لحظاتك وأنفاسك من حين تُصبحُ إلى حين تُمسي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الله تعالى مُطَّلع على ضميرك، ومشرفٌ على ظاهرك وباطنك، ومحيط على خطراتك ولحظاتك وخُطواتك، وسائر سكناتك وحَرَكاتِك، وأنَّكَ في مخالطتك وخلواتك متردد بين يديه، فلا يَسكُنُ في المُلك والملكوت ساكن، ولا يتحرّك متحرك إلا وجبار السماواتِ مطلع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فتأدب أيّها المسكين ظاهراً وباطناً بين يدي الله تعالى تأدب العبد الذليل في حضرَةِ القاهِرِ القادِرِ، واجتهد أنْ لا يراك مولاك حيث نهاك، ولا يفقدك حيث أمَرَكَ</w:t>
      </w:r>
      <w:r>
        <w:rPr>
          <w:rStyle w:val="FootnoteAnchor"/>
          <w:rtl w:val="true"/>
        </w:rPr>
        <w:footnoteReference w:id="262"/>
      </w:r>
      <w:r>
        <w:rPr>
          <w:rFonts w:ascii="Amiri" w:hAnsi="Amiri" w:eastAsia="Amiri" w:cs="Amiri"/>
          <w:color w:val="111111"/>
          <w:sz w:val="28"/>
          <w:sz w:val="28"/>
          <w:szCs w:val="28"/>
          <w:rtl w:val="true"/>
          <w:lang w:bidi="ar-SA"/>
        </w:rPr>
        <w:t>، فذلك هو التقوى التي أمر الله تعالى بها، ورتب عليها في كتابه الكريم فوائد كثيرةً إِنَّ الله مَعَ الَّذِينَ اتَّقَوا والَّذِينَ هُم مُّحْسِنُونَ</w:t>
      </w:r>
      <w:r>
        <w:rPr>
          <w:rStyle w:val="FootnoteAnchor"/>
          <w:rtl w:val="true"/>
        </w:rPr>
        <w:footnoteReference w:id="263"/>
      </w:r>
      <w:r>
        <w:rPr>
          <w:rFonts w:ascii="IRNazanin" w:hAnsi="IRNazanin" w:eastAsia="IRNazanin"/>
          <w:color w:val="111111"/>
          <w:sz w:val="28"/>
          <w:sz w:val="28"/>
          <w:szCs w:val="28"/>
          <w:rtl w:val="true"/>
          <w:lang w:bidi="fa-IR"/>
        </w:rPr>
        <w:t>،</w:t>
      </w:r>
      <w:r>
        <w:rPr>
          <w:rFonts w:ascii="Amiri" w:hAnsi="Amiri" w:eastAsia="Amiri" w:cs="Amiri"/>
          <w:color w:val="111111"/>
          <w:sz w:val="28"/>
          <w:sz w:val="28"/>
          <w:szCs w:val="28"/>
          <w:rtl w:val="true"/>
          <w:lang w:bidi="ar-SA"/>
        </w:rPr>
        <w:t xml:space="preserve">وَمَن يَتَّقِ اللهَ يَجْعَل 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وَيَرْزُقْهُ مِنْ حَيْثُ لَا يَحْتَسِبُ</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3" w:name="__RefHeading___Toc651510_1067777946"/>
      <w:bookmarkStart w:id="214" w:name="_Toc70"/>
      <w:bookmarkEnd w:id="213"/>
      <w:r>
        <w:rPr>
          <w:rtl w:val="true"/>
        </w:rPr>
        <w:t>توزیع أوقات العمر علی الطاعه</w:t>
      </w:r>
      <w:bookmarkEnd w:id="214"/>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يَتِمُّ لك ذلك إلا بأن تحفظ عمرك القصير، بأنْ تُوَزِّعَ أوقاتك، وتُرَتِّبَ أورادَك من صباحك إلى مسائك، فأضغ إلى ما يُلقى إليك من أوامِرِ الله تعالى، فإذا استيقظتَ مِنْ مَنامِك فاجتهد أنْ تستيقظ قبل طلوع الفجر، وليَكُنْ أوّلُ ما يجري على قلبك ولسانك ذكر الله تعالى، وقُل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أحيانا بعد ما أماتنا وإليه النشور ، أصْبَحْنا وأصبح الملك لله والعَظَمة لله، والسُلطان لله والعِزَّة لله والقدرة الله أصْبَحْنا على فطرة الإسلام وعلى كلمة الإخلاص، وعلى دين نبينا محمد </w:t>
      </w:r>
      <w:r>
        <w:rPr>
          <w:rStyle w:val="FootnoteAnchor"/>
          <w:rtl w:val="true"/>
        </w:rPr>
        <w:footnoteReference w:id="265"/>
      </w:r>
      <w:r>
        <w:rPr>
          <w:rFonts w:ascii="Amiri" w:hAnsi="Amiri" w:eastAsia="Amiri" w:cs="Amiri"/>
          <w:color w:val="111111"/>
          <w:sz w:val="28"/>
          <w:sz w:val="28"/>
          <w:szCs w:val="28"/>
          <w:rtl w:val="true"/>
          <w:lang w:bidi="ar-SA"/>
        </w:rPr>
        <w:t>، وعلى ملة أبينا إبراهيم حنيفاً مسلماً وما كان من المشركين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إنا نسألك أن تَبعَتنا في هذا اليوم إلى كلِّ خير، ونعوذ بك أن نجترح فيه سوءً ونجره إلى مسلم بقول أو عمل، نسألك خير هذا اليوم وخير ما فيه، ونعوذ بك من شره وشر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لبست ثيابك فانو به امتثال أوامر الله تعالى من ستر عورتك، واحذر أنْ يكونَ قصدك من لباسك مراءاة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قصدت بيت الخلاء لقضاء حاجةٍ فقدّم في الدخول رجلك اليسرى، وفي الخروج رجلك اليمنى، ولا تستصحب شيئاً عليه اسم الله تعالى، وقل عند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أعوذ بالله من الرجس النجس الخبيث المخبت الشيطان الرجيم وعند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أذهب عنّي ما يؤذيني، وأبقى عليَّ ما ينفَعُني، يالها 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أردت الوضوء فلا تترك السواك، فإنّه مَطْهَرَةٌ للفم، ومرضاة للرب وصلاة بسواكٍ أفضل من سبعين صلاةً بغير سواكٍ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اجلس للوضوء مستقبل القبلة، فخير المجالس ما استقبل به وقل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اغسِلْ يَدَيك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اليمن والبَرَكَةَ، وأعوذ بك من الشؤم والهلكة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انو بالوضوء استباحة الصلاة لله تعالى، وتمضمض واستنشق ثلاثاً ثلاثاً كلُّ بغرفة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 في المضمضة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لقني حجّتي يوم ألقاك، وأنطق لساني بذكرك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وعند الاستنشاق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لا تحرّم عليَّ طيِّبات الجنان، واجعلني ممّن يَشُمُّ ريحها ورَوْحها وطيبها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وعند غسل وجهك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بيض وجهي يوم تسْوَدّ فيه الوجوه، ولا تُسَوَّد وجهي يوم تبيض فيه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غسل اليد اليمنى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أعطني كتابي بيميني، والخُلد في الجنان بشمالي، وحاسبني حساباً يسيراً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 غسل اليسرى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تُعطني كتابي بشمالي، ولا تجعلها مغلولة إلى عنقي، وأعوذ بك من مقطعات النيران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وعند مسح الرأس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غشني برحمتك وبركاتك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الرجلين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ثبت قدمي على الصراط يوم تزل فيه الأقدام، واجعل سعيي فيما يُرضيك عنّي، ياذا الجلال والإكرام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فرغ من الوضوء قال</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إنّي أسألك تمام الوضوء وتمام الصلاة وتمام رضوانك والجَنّة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أردتَ الخروج إلى المسجد فقل عند دخوله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وبالله ،ومن الله وإلى الله، وخير الأسماء الله توكلت على الله، ولا حول ولا قوة إلا بالله العلي العظيم، اللهمّ صلّ على محمّد وآل محمد، وافتح لي أبواب رحمتك، وأغلق عنّي أبواب معصيتك واجعلني من زوّارك وعُمّار مساجِدِك، وممن يناجيك بالليل والنهار، ومن الذينَ هُم فِي صَلاتِهِمْ خَاشِعُونَ</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تدع الصلاة جماعة إلا من علّةٍ؛ فإنّ صلاة الجماعة تفضل صلاة الفرد بسبع </w:t>
      </w:r>
    </w:p>
    <w:p>
      <w:pPr>
        <w:pStyle w:val="BookText"/>
        <w:rPr/>
      </w:pPr>
      <w:r>
        <w:rPr>
          <w:rFonts w:ascii="Amiri" w:hAnsi="Amiri" w:eastAsia="Amiri" w:cs="Amiri"/>
          <w:color w:val="111111"/>
          <w:sz w:val="28"/>
          <w:sz w:val="28"/>
          <w:szCs w:val="28"/>
          <w:rtl w:val="true"/>
          <w:lang w:bidi="ar-SA"/>
        </w:rPr>
        <w:t>وعشرين درجةً، وإن كانت خلف عالم كانت بألف صلاةٍ، فإنْ كنتَ تتساهل في مِثلِ هذا الربح فأنت أحمق؛ لأنّ من باع سِلْعَةً قيمتها مائةٌ بخمسين عُد غير رشيد، هذا مع كون الربح مما يفنى، فكيف بما يبقى ثوابه أبد الآبدين، وإذا أُضيف إلى ذلك ثواب الصلاة في المسجد الجامع فهو بمائة صلاةٍ في غيره وإن لم تكن جماعةً،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لجار المسجد إلا فيه</w:t>
      </w:r>
      <w:r>
        <w:rPr>
          <w:rFonts w:eastAsia="Amiri" w:cs="Amiri" w:ascii="Amiri" w:hAnsi="Amiri"/>
          <w:color w:val="111111"/>
          <w:sz w:val="28"/>
          <w:szCs w:val="28"/>
          <w:rtl w:val="true"/>
          <w:lang w:bidi="ar-SA"/>
        </w:rPr>
        <w:t>»</w:t>
      </w:r>
      <w:r>
        <w:rPr>
          <w:rStyle w:val="FootnoteAnchor"/>
          <w:rtl w:val="true"/>
        </w:rPr>
        <w:footnoteReference w:id="2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المساجدَ شَكَت إلى الله تعالى من جيرانها الذين لا يشهدونها، فأوحى الله تعالى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لاقبلتُ لهم صلاةً واحدةً، ولا أظهرت لهم في الناس عدالةً، ولانالتهم ،رحمتي، ولا يجاوروني في جنتي</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دخلت المسجد فابدأ أولاً بركعتين تحيّةً للمسجد، وكذا تفعل كلّما دخلته، إلّا أنْ تخاف ضيق الوقت فابدأ بالفريضة، وتأدّت بها التحية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صلّ سُنَّةَ الفجر ركعتين، وقل بعدها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رحمةً من عندك تهدي بها 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الدعاء فقد كان النبي يواظب على ذلك</w:t>
      </w:r>
      <w:r>
        <w:rPr>
          <w:rStyle w:val="FootnoteAnchor"/>
          <w:rtl w:val="true"/>
        </w:rPr>
        <w:footnoteReference w:id="2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فرغت من الدعاء فلا تشتغل إلى أداء الفريضة إلا بذكرٍ أو تسبيح أو قراءة 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سمعت المؤذن فاقطع ما أنت فيه ولو كان قراءة قرآن، واشتغل بجواب المؤذن، وقل مثل قوله في كلِّ كلمةٍ إلا في الحيعلتين</w:t>
      </w:r>
      <w:r>
        <w:rPr>
          <w:rStyle w:val="FootnoteAnchor"/>
          <w:rtl w:val="true"/>
        </w:rPr>
        <w:footnoteReference w:id="272"/>
      </w:r>
      <w:r>
        <w:rPr>
          <w:rFonts w:ascii="Amiri" w:hAnsi="Amiri" w:eastAsia="Amiri" w:cs="Amiri"/>
          <w:color w:val="111111"/>
          <w:sz w:val="28"/>
          <w:sz w:val="28"/>
          <w:szCs w:val="28"/>
          <w:rtl w:val="true"/>
          <w:lang w:bidi="ar-SA"/>
        </w:rPr>
        <w:t>فقل فيهما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ولا قوة إلا 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أقام للصلاة فقل مثله أيضاً إلا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أقامها الله وأدامها مادامت السماوات والأرض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فرغت من جواب المؤذِّن فقل</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ربّ هذه الدعوة التامة، والصلاة القائمة آتِ محمّداً الوسيلة والفضيلة، </w:t>
      </w:r>
    </w:p>
    <w:p>
      <w:pPr>
        <w:pStyle w:val="BookText"/>
        <w:rPr/>
      </w:pPr>
      <w:r>
        <w:rPr>
          <w:rFonts w:ascii="Amiri" w:hAnsi="Amiri" w:eastAsia="Amiri" w:cs="Amiri"/>
          <w:color w:val="111111"/>
          <w:sz w:val="28"/>
          <w:sz w:val="28"/>
          <w:szCs w:val="28"/>
          <w:rtl w:val="true"/>
          <w:lang w:bidi="ar-SA"/>
        </w:rPr>
        <w:t>والدرجة العالية الرفيعة وابعثه المقام المحمود الذي وعدته، إنك لا تخلف الميعاد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أحرم الإمام بالفرض فلا تشتغل إلا بالاقتداء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فرغت من الصلاة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 اللهم أنت السلام ومنك السلام وإليك يرجع السلام، حَيّنا ربنا بالسلام وأدخلنا ،دارالسلام تباركت وتعاليت يا ذا الجلال والإكرام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يقولها إذا انصرف من صلاته، وفي بعض الروايات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أنت السلام ومنك السلام، تباركت ياذا الجلال والإكرام </w:t>
      </w:r>
      <w:r>
        <w:rPr>
          <w:rFonts w:eastAsia="IRNazanin" w:cs="IRNazanin"/>
          <w:color w:val="111111"/>
          <w:sz w:val="28"/>
          <w:szCs w:val="28"/>
          <w:rtl w:val="true"/>
          <w:lang w:bidi="fa-IR"/>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إله إلا الله وحده لا شريك له، له الملك وله الحمد، يحيي ويميت ،وهو على كلِّ شيء قدير، عشر مرّاتٍ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إله الا الله إلها واحداً، ونحن له 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تسبِّحُ تسبيح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علمها إياه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رُوي 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عُبِدَ الله بشيءٍ أفضل منه، ولو كان شيء أفضل منه لَنَجَّلَهُ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ثلاث وثلاثون تسبيحةً وثلاث وثلاثون تحميدة، وأربع وثلاثون تكبيرة، ويتخير بين البدأة بالتسبيح كما ذكرناه وبين البدأة بالتكبير، وكلّ منهما مروي</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والحمد لله ولا إله إلا الله والله أكبر ثلاثين مرّةً؛ فإنّها تدفع الهَدْمَ والحَرْقَ والغَرْقَ ، والتردّي في البئر، وأكل السبع وميتة السوء، والبلية التي تنزل </w:t>
      </w:r>
    </w:p>
    <w:p>
      <w:pPr>
        <w:pStyle w:val="BookText"/>
        <w:rPr/>
      </w:pPr>
      <w:r>
        <w:rPr>
          <w:rFonts w:ascii="IRNazanin" w:hAnsi="IRNazanin" w:eastAsia="IRNazanin"/>
          <w:color w:val="111111"/>
          <w:sz w:val="28"/>
          <w:sz w:val="28"/>
          <w:szCs w:val="28"/>
          <w:rtl w:val="true"/>
          <w:lang w:bidi="fa-IR"/>
        </w:rPr>
        <w:t>على العبد في ذلك اليوم، ثمّ ادعُ بعد ذلك بالأدعية الجوامع الكوامل المروية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فمنها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اللهم إنّي أسألك من الخير كله عاجله وآجله ما علمتُ منه ومالم أعلم، أسألك الجنّة وما قرب إليها من قول وعمل ونيّةٍ، وأعوذ بك من النار، وما قرب إليها من قول وعمل ونيّةٍ، أسألك بما سألك به عبدك ونبيك وحبيبك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اللهم ما قضيت لي من أمرٍ فاجعل عاقبته رُشداً</w:t>
      </w:r>
      <w:r>
        <w:rPr>
          <w:rFonts w:eastAsia="IRNazanin" w:cs="IRNazanin"/>
          <w:color w:val="111111"/>
          <w:sz w:val="28"/>
          <w:szCs w:val="28"/>
          <w:rtl w:val="true"/>
          <w:lang w:bidi="fa-IR"/>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حي يا قيوم برحمتك أستغيث، فلا تكلني إلى نفسي، ولا إلى أحدٍ من خلقك طرفة عين، وأصلح لي شأني كله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أنت ثقتي في كلِّ كُرَبةٍ، وأنت رجائي في كلِّ شِدّةٍ، وأنت لي في كلِّ أمرٍ نَزَلَ بي ثِقَةٌ وعُدَّةٌ، فاغفر لي ذُنُوبي كلَّها، واكشف همِّي، وفَرِّج غَمِّي، وأغنني بحلالك عن حرامك، وبفضلك عمَّنْ سِواك، وعافني في أموري كلها، وعافني من خزي الدنيا وعذاب الآخرة، وأعوذ بك من شر نفسي، ومن شر غيري ومن شر السلطان والشيطان، وفَسَقَةِ العرب والعجم، وفَسَقَةِ الجِنِّ والإنس، وركوب المحارم كلّها ومن نَصْبِ لأولياء الله أجيرُ نفسي بالله من كلِّ سُوءٍ، عليه توكلت وهو ربّ العرش العظيم</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وقل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أستودعُ الله العليَّ الأعلى الجليل العظيم ديني ونفسي وأهلي ومالي وولدي وإخواني المؤمنين، وجميع ما رزقني ربّي، وجميع مَن يَعنيني أمرُهُ، أستودِعُ الله </w:t>
      </w:r>
    </w:p>
    <w:p>
      <w:pPr>
        <w:pStyle w:val="BookText"/>
        <w:rPr/>
      </w:pPr>
      <w:r>
        <w:rPr>
          <w:rFonts w:ascii="Amiri" w:hAnsi="Amiri" w:eastAsia="Amiri" w:cs="Amiri"/>
          <w:color w:val="111111"/>
          <w:sz w:val="28"/>
          <w:sz w:val="28"/>
          <w:szCs w:val="28"/>
          <w:rtl w:val="true"/>
          <w:lang w:bidi="ar-SA"/>
        </w:rPr>
        <w:t>المرهوب المخوف المُتَضَعْضِعَ لعظمتِهِ كُلُّ شيءٍ ديني ونفسي وأهلي ومالي وولدي وإخواني المؤمنين، وجميع ما رزقني ربي، وجميع ما يعنيني أمرها</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أُعيذُ نفسي وديني وأهلي ومالي وولدي وإخواني في ديني، وما رزقني ربي، ومن يَعْنِيني أمره بالله الواحد الأحد الفرد الصمد، الذي لم يلد ولم يولد، ولم يكن له كفواً أحد، وبرب الفلق من شر ما خلق، ومن شر غاسِقٍ إذا وقب، ومن شرّ النفاثات في العقد، ومن شر حاسد إذا حسد وبربّ الناس، ملك الناس، إله الناس من شر الوسواس الخنّاسِ، الذي يوسوس في صدور الناس، من الجنّة والناس</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حسبي الله ربّي، عليه توكلت وهو رب العرش العظيم، ما شاء الله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لم يشأ لم يكن، أشهد وأعلم أنّ الله على كلِّ شيءٍ قدير، وأنّ الله قد أحاط بكلِّ شيءٍ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من شر نفسي ومن شر كل دابة أنت آخذ بناصيتها، إنّ ربّي على صراط 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وتقرأ اثنتى عشرة مرّةً قُلْ هُوَ اللهُ أَحَدٌ</w:t>
      </w:r>
      <w:r>
        <w:rPr>
          <w:rStyle w:val="FootnoteAnchor"/>
          <w:rtl w:val="true"/>
        </w:rPr>
        <w:footnoteReference w:id="280"/>
      </w:r>
      <w:r>
        <w:rPr>
          <w:rFonts w:ascii="IRNazanin" w:hAnsi="IRNazanin" w:eastAsia="IRNazanin"/>
          <w:color w:val="111111"/>
          <w:sz w:val="28"/>
          <w:sz w:val="28"/>
          <w:szCs w:val="28"/>
          <w:rtl w:val="true"/>
          <w:lang w:bidi="fa-IR"/>
        </w:rPr>
        <w:t>وتقول</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أسألك باسمك المكنون المخزون، الطاهر المطهر المبارك، وأسألك باسمك العظيم، وسلطانك القديم، يا واهب العطايا، يا مطلق الأسارى، يافكاك الرقاب من النار، أسألك أن تصلي على محمدٍ وآل محمّدٍ، وأن تُعتق رقبتي من النار، وأخرجني من الدنيا سالماً، وأدخلني الجنة آمناً، وأن تجعل دعائي أوّله فلاحاً، وأوسطه نجاحاً، وآخره صلاحاً، إنك أنت علام الغيوب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ببركَ القديم، ورأفتك ببريتك اللطيفة، وشَفَقَتِكَ بصنعتك</w:t>
      </w:r>
      <w:r>
        <w:rPr>
          <w:rStyle w:val="FootnoteAnchor"/>
          <w:rtl w:val="true"/>
        </w:rPr>
        <w:footnoteReference w:id="281"/>
      </w:r>
      <w:r>
        <w:rPr>
          <w:rFonts w:ascii="Amiri" w:hAnsi="Amiri" w:eastAsia="Amiri" w:cs="Amiri"/>
          <w:color w:val="111111"/>
          <w:sz w:val="28"/>
          <w:sz w:val="28"/>
          <w:szCs w:val="28"/>
          <w:rtl w:val="true"/>
          <w:lang w:bidi="ar-SA"/>
        </w:rPr>
        <w:t>المحكمة، وقدرتك بسترك الجميل، صلِّ على محمدٍ وآل محمّدٍ، وأخي قلوبنا بذكرك، واجعل ذنوبنا ،مغفورةً، وعيوبنا مستورةً، وفرائضنا مشكورةً، ونوافلنا مبرورة، وقلوبنا بذكرك معمورة، ونفوسنا بطاعتك مسروراً وعقولنا على توحيدك مجبورةً، وأرواحنا على دينك مفطورة وجوارحنا على خدمتك مقهورة، وأسماءنا في خواصك مشهورة، وحوائجنا لديك ميسورة، وأرزاقنا من خزائنك مدرورة، إنك أنت الله لا إله إلا أنت، لقد فاز مَن والاك وسعد من ناجاك، وعزّ من ناداك، وظفِرَ من رجاك وغَيْمَ من قَصَدَكَ، وَرَبحَ من تاجَرَك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فرغت من الدعاء فاسجد سجدتي الشكر، وعفّر جَبِينَك بينهما، وقل في كلِّ واحدةٍ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شكراً شكراً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زاد فهو أفضل، وقل فيهما أيضاً</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 ظلمت نفسي، واعترفت بذنبي فاغفر لي فإنّه لا يغفر الذنوب إلا أنت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 xml:space="preserve">. </w:t>
      </w:r>
      <w:bookmarkStart w:id="215" w:name="pg10124_77737"/>
    </w:p>
    <w:p>
      <w:pPr>
        <w:pStyle w:val="Heading4"/>
        <w:numPr>
          <w:ilvl w:val="3"/>
          <w:numId w:val="1"/>
        </w:numPr>
        <w:rPr/>
      </w:pPr>
      <w:bookmarkStart w:id="216" w:name="__RefHeading___Toc651512_1067777946"/>
      <w:bookmarkStart w:id="217" w:name="_Toc71"/>
      <w:bookmarkEnd w:id="215"/>
      <w:bookmarkEnd w:id="216"/>
      <w:r>
        <w:rPr>
          <w:rtl w:val="true"/>
        </w:rPr>
        <w:t>القسم الحادي عشر</w:t>
      </w:r>
      <w:r>
        <w:rPr>
          <w:rtl w:val="true"/>
        </w:rPr>
        <w:t xml:space="preserve">: </w:t>
      </w:r>
      <w:r>
        <w:rPr>
          <w:rtl w:val="true"/>
        </w:rPr>
        <w:t>أُصول الفقه</w:t>
      </w:r>
      <w:bookmarkEnd w:id="217"/>
    </w:p>
    <w:p>
      <w:pPr>
        <w:pStyle w:val="BookText"/>
        <w:rPr/>
      </w:pPr>
      <w:r>
        <w:rPr>
          <w:rFonts w:ascii="Amiri" w:hAnsi="Amiri" w:eastAsia="Amiri" w:cs="Amiri"/>
          <w:color w:val="111111"/>
          <w:sz w:val="28"/>
          <w:sz w:val="28"/>
          <w:szCs w:val="28"/>
          <w:rtl w:val="true"/>
          <w:lang w:bidi="ar-SA"/>
        </w:rPr>
        <w:t>ويَضُمُّ رسالتين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تحقيق الإجماع في زمن الغَيْبَة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مخالفة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لإجماعات نفسه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8" w:name="pg10124_77739"/>
      <w:bookmarkStart w:id="219" w:name="pg10124_77739"/>
      <w:bookmarkEnd w:id="219"/>
    </w:p>
    <w:p>
      <w:pPr>
        <w:pStyle w:val="Heading3"/>
        <w:numPr>
          <w:ilvl w:val="2"/>
          <w:numId w:val="1"/>
        </w:numPr>
        <w:rPr/>
      </w:pPr>
      <w:bookmarkStart w:id="220" w:name="pg10124_77739"/>
      <w:bookmarkStart w:id="221" w:name="__RefHeading___Toc651514_1067777946"/>
      <w:bookmarkStart w:id="222" w:name="_Toc72"/>
      <w:bookmarkEnd w:id="220"/>
      <w:bookmarkEnd w:id="221"/>
      <w:r>
        <w:rPr/>
        <w:t>36</w:t>
      </w:r>
      <w:r>
        <w:rPr>
          <w:rtl w:val="true"/>
        </w:rPr>
        <w:t xml:space="preserve">: </w:t>
      </w:r>
      <w:r>
        <w:rPr>
          <w:rtl w:val="true"/>
        </w:rPr>
        <w:t>تحقيق الإجماع في زمن الغَيْبَة</w:t>
      </w:r>
      <w:bookmarkEnd w:id="222"/>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23" w:name="__RefHeading___Toc651516_1067777946"/>
      <w:bookmarkStart w:id="224" w:name="_Toc73"/>
      <w:bookmarkEnd w:id="223"/>
      <w:r>
        <w:rPr>
          <w:rtl w:val="true"/>
        </w:rPr>
        <w:t>اشارة</w:t>
      </w:r>
      <w:bookmarkEnd w:id="224"/>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5" w:name="pg10124_77741"/>
      <w:bookmarkStart w:id="226" w:name="pg10124_77741"/>
      <w:bookmarkEnd w:id="226"/>
    </w:p>
    <w:p>
      <w:pPr>
        <w:pStyle w:val="BookText"/>
        <w:rPr/>
      </w:pPr>
      <w:bookmarkStart w:id="227" w:name="pg10124_77741"/>
      <w:bookmarkEnd w:id="227"/>
      <w:r>
        <w:rPr>
          <w:rFonts w:ascii="Amiri" w:hAnsi="Amiri" w:eastAsia="Amiri" w:cs="Amiri"/>
          <w:color w:val="111111"/>
          <w:sz w:val="28"/>
          <w:sz w:val="28"/>
          <w:szCs w:val="28"/>
          <w:rtl w:val="true"/>
          <w:lang w:bidi="ar-SA"/>
        </w:rPr>
        <w:t>بِسْمِ اللَّهِ الرَّحْمَنِ الرَّحِيمِ</w:t>
      </w:r>
    </w:p>
    <w:p>
      <w:pPr>
        <w:pStyle w:val="Heading4"/>
        <w:numPr>
          <w:ilvl w:val="3"/>
          <w:numId w:val="1"/>
        </w:numPr>
        <w:rPr/>
      </w:pPr>
      <w:bookmarkStart w:id="228" w:name="__RefHeading___Toc651518_1067777946"/>
      <w:bookmarkStart w:id="229" w:name="_Toc74"/>
      <w:bookmarkEnd w:id="228"/>
      <w:r>
        <w:rPr>
          <w:rtl w:val="true"/>
        </w:rPr>
        <w:t>حجية الإجماع بسبب دخول المعصوم في المجمعین</w:t>
      </w:r>
      <w:bookmarkEnd w:id="229"/>
    </w:p>
    <w:p>
      <w:pPr>
        <w:pStyle w:val="BookText"/>
        <w:rPr/>
      </w:pPr>
      <w:r>
        <w:rPr>
          <w:rFonts w:ascii="IRNazanin" w:hAnsi="IRNazanin" w:eastAsia="IRNazanin"/>
          <w:color w:val="111111"/>
          <w:sz w:val="28"/>
          <w:sz w:val="28"/>
          <w:szCs w:val="28"/>
          <w:rtl w:val="true"/>
          <w:lang w:bidi="fa-IR"/>
        </w:rPr>
        <w:t xml:space="preserve">اعلم أنّ الأصحاب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اتفقوا على أن حجية الإجماع إنما هي سبب دخول الإمام المعصوم فيهم، وفرعوا عليه أنّ المخالف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مائة ولم یكن المعصوم فيهم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يقدح مخالفته في الإجماع</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وتوجيه هذا القول ظاهر وتنقيحه مشكل؛ فإنّ ذلك إنّما يتحقق عند ظهور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واستماع الناس منهم واطلاعهم على أقوالهم، كما وقع الإجماع في زمانهم على تحتّم المسح والمنع من تجديد ماءٍ له، ومنع العول والتعصيب،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ادعوا الإجماع في حال الغَيْبة، وربما فرضوا من واحدٍ دعوى الإجماع ثم خالفه الباقون ؟</w:t>
      </w:r>
    </w:p>
    <w:p>
      <w:pPr>
        <w:pStyle w:val="BookText"/>
        <w:rPr/>
      </w:pPr>
      <w:r>
        <w:rPr>
          <w:rFonts w:ascii="Amiri" w:hAnsi="Amiri" w:eastAsia="Amiri" w:cs="Amiri"/>
          <w:color w:val="111111"/>
          <w:sz w:val="28"/>
          <w:sz w:val="28"/>
          <w:szCs w:val="28"/>
          <w:rtl w:val="true"/>
          <w:lang w:bidi="ar-SA"/>
        </w:rPr>
        <w:t xml:space="preserve">وبالجمله، فتحقيق هذا المحلّ لم أجد فيه كلاماً منقّحاً غير ما هو المشهور من أنّ كل جماعة اتفقوا على أمرٍ، ولم يكونوا بأجمعهم معلومي الأصل والنَسَب؛ فإنّ إجماعهم حجّة لدخول المعصوم فيهم، وحرّره بعض السادة </w:t>
      </w:r>
      <w:r>
        <w:rPr>
          <w:rStyle w:val="FootnoteAnchor"/>
          <w:rtl w:val="true"/>
        </w:rPr>
        <w:footnoteReference w:id="284"/>
      </w:r>
      <w:r>
        <w:rPr>
          <w:rFonts w:ascii="Amiri" w:hAnsi="Amiri" w:eastAsia="Amiri" w:cs="Amiri"/>
          <w:color w:val="111111"/>
          <w:sz w:val="28"/>
          <w:sz w:val="28"/>
          <w:szCs w:val="28"/>
          <w:rtl w:val="true"/>
          <w:lang w:bidi="ar-SA"/>
        </w:rPr>
        <w:t>المحققين بـ</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قد تقرر عندنا أنّ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العين فينا، وبين أظهرنا،نلقاه ويَلْقانا، وإن كنا لا نعرفه بعينه ولا نُميّزه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قولنا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مجهول العين، </w:t>
      </w:r>
    </w:p>
    <w:p>
      <w:pPr>
        <w:pStyle w:val="BookText"/>
        <w:rPr/>
      </w:pPr>
      <w:r>
        <w:rPr>
          <w:rFonts w:ascii="Amiri" w:hAnsi="Amiri" w:eastAsia="Amiri" w:cs="Amiri"/>
          <w:color w:val="111111"/>
          <w:sz w:val="28"/>
          <w:sz w:val="28"/>
          <w:szCs w:val="28"/>
          <w:rtl w:val="true"/>
          <w:lang w:bidi="ar-SA"/>
        </w:rPr>
        <w:t>غير مميّز الشخص، ولا نريد بالغيبة أنه بحيث لانرى شخصه ولا نسمع كلامه وما منزلته عندنا في حال الغَيْبة إلّا منزلة كلّ من لا نعرفه بنسبه من جملة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كنا نعرف إجماع المسلمين على المذهب الواحد ونقطع به وأكثرهم لانعرفه ولانلقاه ولا نشاهده فما المانع من معرفة إجماع الإمامية والإمام من جملتهم على مذهب بعينه، وهل الإمام من جملة الإمامية إلا بمنزلة من لا نعرفه من جملة المسلمين ؟ </w:t>
      </w:r>
      <w:r>
        <w:rPr>
          <w:rFonts w:eastAsia="Amiri" w:cs="Amiri" w:ascii="Amiri" w:hAnsi="Amiri"/>
          <w:color w:val="111111"/>
          <w:sz w:val="28"/>
          <w:szCs w:val="28"/>
          <w:rtl w:val="true"/>
          <w:lang w:bidi="ar-SA"/>
        </w:rPr>
        <w:t>!</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الجواب ونظائره يصلح منعاً لاستبعاد المخالفين لذلك، وهو في ذلك شافٍ؛ لكنّا نسأل عن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يتحقق دخول من لا يُعلم في المعلوم؟ وقد أورد الفاضل في نهاية الوصول على نفسه بـ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لا يمكن العلم باتفاق كلّ واحد بحيث لا يشدّ منهم أحد حتى يتحقق دخول الإمام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أجاب بأنّ الفرض دخوله فيهم؛ إذ الإجماع إنما يتم به، فلا يمكن منع دخوله</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شيخه المحقق في المعتبر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تغتر بمن يتحكم فيدّعي الإجماع باتفاق الخمسة والعشرة من الأصحاب مع جهالة قول الباقين إلا مع العلم القطعي بدخول الإمام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ولنفرض صوراً</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نعيّنَ جماعةً، ثمّ لا نعلم</w:t>
      </w:r>
      <w:r>
        <w:rPr>
          <w:rStyle w:val="FootnoteAnchor"/>
          <w:rtl w:val="true"/>
        </w:rPr>
        <w:footnoteReference w:id="287"/>
      </w:r>
      <w:r>
        <w:rPr>
          <w:rFonts w:ascii="Amiri" w:hAnsi="Amiri" w:eastAsia="Amiri" w:cs="Amiri"/>
          <w:color w:val="111111"/>
          <w:sz w:val="28"/>
          <w:sz w:val="28"/>
          <w:szCs w:val="28"/>
          <w:rtl w:val="true"/>
          <w:lang w:bidi="ar-SA"/>
        </w:rPr>
        <w:t xml:space="preserve">من الباقين مخالفاً، فالوجه أنه ليس حجّة؛ لأنا كما لا نعلم مخالفاً لا نعلم أن لا مخالف، ومع الجواز لا يتحقق دخول المعصوم في المفتين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ثانيتها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يختلف الأصحاب على قولين، ففي جواز إثبات الثالث تردّد، أَصَحه أنّه لا يجوز بشرط أن يعلم أن لا قائل منهم إلا بأحدهما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يفترقوا فرقتين ويعلم أنّ الإمام ليس في إحداهما، ويجهل الأخرى، فيتعيّن الحق مع المجهولة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وهذه الفروض تعقل، لكن قلّ أن تتفق</w:t>
      </w:r>
      <w:r>
        <w:rPr>
          <w:rStyle w:val="FootnoteAnchor"/>
          <w:rtl w:val="true"/>
        </w:rPr>
        <w:footnoteReference w:id="2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صدق في قلة 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يقتضيه فرعُه الأوّل أنه لا يتحقق الإجماع غالباً؛ فإنّ ما يُفْرَضُ مِنْ</w:t>
      </w:r>
      <w:r>
        <w:rPr>
          <w:rStyle w:val="FootnoteAnchor"/>
          <w:rtl w:val="true"/>
        </w:rPr>
        <w:footnoteReference w:id="290"/>
      </w:r>
      <w:r>
        <w:rPr>
          <w:rFonts w:ascii="Amiri" w:hAnsi="Amiri" w:eastAsia="Amiri" w:cs="Amiri"/>
          <w:color w:val="111111"/>
          <w:sz w:val="28"/>
          <w:sz w:val="28"/>
          <w:szCs w:val="28"/>
          <w:rtl w:val="true"/>
          <w:lang w:bidi="ar-SA"/>
        </w:rPr>
        <w:t>هذا القبيل؛ لكن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ادعى الأصحاب فيه الإجماع صار ثابتاً؛ بناءً على ثبوته بخبر الواحد كما هو مقرر فى الأصول</w:t>
      </w:r>
      <w:r>
        <w:rPr>
          <w:rStyle w:val="FootnoteAnchor"/>
          <w:rtl w:val="true"/>
        </w:rPr>
        <w:footnoteReference w:id="291"/>
      </w:r>
      <w:r>
        <w:rPr>
          <w:rFonts w:ascii="Amiri" w:hAnsi="Amiri" w:eastAsia="Amiri" w:cs="Amiri"/>
          <w:color w:val="111111"/>
          <w:sz w:val="28"/>
          <w:sz w:val="28"/>
          <w:szCs w:val="28"/>
          <w:rtl w:val="true"/>
          <w:lang w:bidi="ar-SA"/>
        </w:rPr>
        <w:t>، فيجب علينا العمل بمقتضاه وإن لم نعلم الوجه، فجاز اطّلاعهم على موجبه وإن لم يُعلم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يجاب أيضاً عن السؤال بأنّ الإجماع لابد له من مستند، وهو إما الكتاب أو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الكتاب فظاهر موافقته </w:t>
      </w:r>
      <w:r>
        <w:rPr>
          <w:rStyle w:val="FootnoteAnchor"/>
          <w:rtl w:val="true"/>
        </w:rPr>
        <w:footnoteReference w:id="292"/>
      </w:r>
      <w:r>
        <w:rPr>
          <w:rFonts w:ascii="Amiri" w:hAnsi="Amiri" w:eastAsia="Amiri" w:cs="Amiri"/>
          <w:color w:val="111111"/>
          <w:sz w:val="28"/>
          <w:sz w:val="28"/>
          <w:szCs w:val="28"/>
          <w:rtl w:val="true"/>
          <w:lang w:bidi="ar-SA"/>
        </w:rPr>
        <w:t xml:space="preserve">له إذا كان مانعاً من النقيض، أو ثبت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السنّة فإذا ورد خبر 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وثبت عند الأصحاب صحته فالإجماع عليه صحيح، وموافقة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متحققة؛ لأنه حقٌّ في نفسه، وهو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الحق حيث كان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الخبر المتَّفق عليه قد ورد عن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يخلو إمّا أن يرد عنهم ما يخالفه،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إمّا أن يمكن حمله على التقية،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أمكن حمله عليها لم يتحقق الإجماع؛ لجواز أن لا يكون الواقع كذلك والإمام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يعمل بخلافه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كان الخبر متعدّداً أو بعض أفراده موافقاً للعامة بتقريب الدليل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إذا كان الخبر المتحد أو بعض المتعدّد مبايناً لهم بحيث يتحقق عدم التقية فيه أيضاً؛ بجميع شرائط صحته، فإنّ الإجماع عليه ممكن؛ للعلم بدخول المعصوم فيهم لعدم إمكان تجدّد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أن ذلك لا يتحقق إلا مع تواتر الخبر، أما مع نقله آحاداً فيجوز أن لا يكون واقعاً في نفس الأمر، فلا يتحقق المقتضي لموافقة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نقض إجماع لآخر فلا يظهر له عندنا وجه متيقن أمّا وجه موهوم أو مظنون لأحد الفريقين فممكن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اقتضاه كلام المحقق السابق </w:t>
      </w:r>
      <w:r>
        <w:rPr>
          <w:rStyle w:val="FootnoteAnchor"/>
          <w:rtl w:val="true"/>
        </w:rPr>
        <w:footnoteReference w:id="293"/>
      </w:r>
      <w:r>
        <w:rPr>
          <w:rFonts w:ascii="Amiri" w:hAnsi="Amiri" w:eastAsia="Amiri" w:cs="Amiri"/>
          <w:color w:val="111111"/>
          <w:sz w:val="28"/>
          <w:sz w:val="28"/>
          <w:szCs w:val="28"/>
          <w:rtl w:val="true"/>
          <w:lang w:bidi="ar-SA"/>
        </w:rPr>
        <w:t>من النهي عن الاغترار بمثل ذلك أن أحد الإجماعين باطل، فعلى هذا كلّ ما دخل فيما قررناه أمكن تحصيله بغير ما قالوه، وما لا يدخل يأتي فيه ما ذكروه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الاعتبار بالمستند الذي وافقه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خصوصية للإمامية فيه؛ بل الحق هو القول الذي يوافقه الإمام، سواء كان لهم أم لمخالفيهم، أم خارجاً عن الفريقين إذا لم تكن المسألة على طرفي النقيض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بينا أن موافقته لا تتحقق في السنة إلا مع تحقق عدم التقية، وذلك بأن يخالف ما عليه المخالفون لهم، فلا يتفق حينئذٍ مخالفته لشيعته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السنة المنقولة عن النبي فلم ينقلها شيعته إلا 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فالقول فيها واحد، فلا يتحقق أن يكون الحق مع مخالفيهم وهم يذهبون إلى غيره، مع أن مستندهم إنما هو أقوال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على طريقة الأصحاب ظاهر؛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كأحدهم فلا يتحقق مخالفته مع إجماعهم، كما سلف تحريره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اللازم من ذلك عدم جواز مخالفةِ الخبر الجامع للشرائط المذكورة؛ للعلم بأنّ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 به، فكيف وقع من بعض الأصحاب مخالفته ؟ وأيضاً فإنّ ذلك يسدّ بابَ الإجماع بعد الخلاف وقد نص الأصوليون على جوازه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كون المخالف لم يظفر بالخبر المذكور واتفق لغيره، أو أنه ظفر به ،مرجوحاً، متناً أو إسناداً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مع جواز نقل الخبر بالمعنى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ووصل إلى غيره تاماً، أو غير ذلك، وكذا القول في الإجماع بعد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شرطت في الخبر التواتر، فإذا تحقق شرطه كيف يخفى على مخالفه، مع أنّه من أهل البحث والاجتهاد ؟ وهل ذلك إلا لتقصير في الطلب موجب لفساد القول وذلك لا يليق بمن وقع بينهم من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تواتره غيرُ مقطوع به بل هو الظاهر على ما سلف، فإن اتفق جواز خلافه فالأمر ظاهر، وإن اشترط فجاز اختصاصه بقومٍ دون قوم، وجهة دون جهة؛ إذ لا يجب على المجتهد البحث على دفع الاحتمال في أقطار الأرض، خصوصاً في زمان المتقدمين؛ فإنّ رُواة الأخبار كانوا منتشرين في الأرض، والحال أن ذلك لا يتفق على الظاهر في زماننا ؛ لأنه لم يصل إلينا من طرق الأحكام إلا ما تعاوروه</w:t>
      </w:r>
      <w:r>
        <w:rPr>
          <w:rStyle w:val="FootnoteAnchor"/>
          <w:rtl w:val="true"/>
        </w:rPr>
        <w:footnoteReference w:id="294"/>
      </w:r>
      <w:r>
        <w:rPr>
          <w:rFonts w:ascii="Amiri" w:hAnsi="Amiri" w:eastAsia="Amiri" w:cs="Amiri"/>
          <w:color w:val="111111"/>
          <w:sz w:val="28"/>
          <w:sz w:val="28"/>
          <w:szCs w:val="28"/>
          <w:rtl w:val="true"/>
          <w:lang w:bidi="ar-SA"/>
        </w:rPr>
        <w:t xml:space="preserve">بينهم، بل الأخبار اليوم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يعتمد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محصورة في أقل من عشرة غالباً،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من ذلك إمكان اجتماع الفرقة كلّها على الخطا؛ لأنّ الشبهة المذكورة كما تصح على جماعة تصح على الجميع، فلا يتم استدلالكم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نُجيب بمنع فرضه أوّلاً؛ فإنّ مَنْ في أيديهم الخبر المتواتر لا يتمسكون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أمكن انقراضهم وتحقق الفرض أمكن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الاعتبار في الإجماع إنما هو بقوله ، فكلّ فرقةٍ لم يكن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أو كثرت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عبرة بقولها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على قول الأصحاب ظاهر؛ لمنع خروجه مع إجماعهم، كما مضى تقريره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معنى لقولهم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الإجماع 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موافقة الرعيّة لم نَرَ لها مدخلاً فيه لا على وجه الشرطية ولا على وجه الشطريّة، فالأولى عدم تعرّضكم لبحث الإجماع وأحكامه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لا يمنع من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التغاير بين إجماعنا وإجماع مخالفينا إنّما هو باختلاف الحيثية لا الحجّيّة، فهو عندنا حجّة من حيث دخول المعصوم فيهم، وعند مخالفينا من حيث الدلائل التي زعموا أنها دالة على حجيته، وهذا عندنا غير ،قادح كما لوقيل في جماعة فيها نبي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قول هذه الجماعة حق وحجّة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لا بد في الجواب لنا ولكلّ مسؤول بـ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كان لا تأثير لقول من عدا النبي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أنّ ذلك إنّما يرد 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ظاهراً متميزاً عن غيره؛ أما إذا غاب واستتر والتبس بغيره لم يكن بد من الرجوع إلى إجماع الإمامية؛ ليعلم دخول الإمام فيهم سيّما على ما قرره الأصحاب، مع أنّ بعض المحصلين من المخالفين قالوا نحواً من ذلك، وهو أنّ الإجماع الذي هو حجّةٌ إجماعُ المؤمنين دون غيرهم، إلا أن قول المؤمنين لما لم يكن منحصراً اعتبر إجماع الأمة؛ ليدخل ذلك فيه</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 الأمر أن تحقق الإجماع في زمان الغيبة عزيز، وكلّ ما ادعي فيه الإجماع الآن الظاهر أنّه كان حاصلاً في زمن الأئمة الطاهرين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ولهذا لم يطعن عليه 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فى الأصول المشهورة بينها كالأمثلة المصدّر بها ونحوها، والعبرة في الباقي بنقل الإجماع، والله الموفق</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علقها مؤلّفها زين الدين بن علي بن الحاجة سنة </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 xml:space="preserve">. </w:t>
      </w:r>
      <w:bookmarkStart w:id="230" w:name="pg10124_77747"/>
    </w:p>
    <w:p>
      <w:pPr>
        <w:pStyle w:val="Heading3"/>
        <w:numPr>
          <w:ilvl w:val="2"/>
          <w:numId w:val="1"/>
        </w:numPr>
        <w:rPr/>
      </w:pPr>
      <w:bookmarkStart w:id="231" w:name="__RefHeading___Toc651520_1067777946"/>
      <w:bookmarkStart w:id="232" w:name="_Toc75"/>
      <w:bookmarkEnd w:id="230"/>
      <w:bookmarkEnd w:id="231"/>
      <w:r>
        <w:rPr/>
        <w:t>37</w:t>
      </w:r>
      <w:r>
        <w:rPr>
          <w:rtl w:val="true"/>
        </w:rPr>
        <w:t xml:space="preserve">. </w:t>
      </w:r>
      <w:r>
        <w:rPr>
          <w:rtl w:val="true"/>
        </w:rPr>
        <w:t>مخالفة الشيخ الطوسي</w:t>
      </w:r>
      <w:r>
        <w:rPr>
          <w:rtl w:val="true"/>
        </w:rPr>
        <w:t xml:space="preserve">( </w:t>
      </w:r>
      <w:r>
        <w:rPr>
          <w:rtl w:val="true"/>
        </w:rPr>
        <w:t>رحمه الله</w:t>
      </w:r>
      <w:r>
        <w:rPr>
          <w:rtl w:val="true"/>
        </w:rPr>
        <w:t>)</w:t>
      </w:r>
      <w:r>
        <w:rPr>
          <w:rtl w:val="true"/>
        </w:rPr>
        <w:t>لإجماعات نفسه</w:t>
      </w:r>
      <w:bookmarkEnd w:id="232"/>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33" w:name="__RefHeading___Toc651522_1067777946"/>
      <w:bookmarkStart w:id="234" w:name="_Toc76"/>
      <w:bookmarkEnd w:id="233"/>
      <w:r>
        <w:rPr>
          <w:rtl w:val="true"/>
        </w:rPr>
        <w:t>اشارة</w:t>
      </w:r>
      <w:bookmarkEnd w:id="234"/>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5" w:name="pg10124_77749"/>
      <w:bookmarkStart w:id="236" w:name="pg10124_77749"/>
      <w:bookmarkEnd w:id="236"/>
    </w:p>
    <w:p>
      <w:pPr>
        <w:pStyle w:val="Heading4"/>
        <w:numPr>
          <w:ilvl w:val="3"/>
          <w:numId w:val="1"/>
        </w:numPr>
        <w:rPr/>
      </w:pPr>
      <w:bookmarkStart w:id="237" w:name="pg10124_77749"/>
      <w:bookmarkStart w:id="238" w:name="__RefHeading___Toc651524_1067777946"/>
      <w:bookmarkStart w:id="239" w:name="_Toc77"/>
      <w:bookmarkEnd w:id="237"/>
      <w:bookmarkEnd w:id="238"/>
      <w:r>
        <w:rPr>
          <w:rtl w:val="true"/>
        </w:rPr>
        <w:t xml:space="preserve">الإجماعاً ادعاها الشیخ </w:t>
      </w:r>
      <w:r>
        <w:rPr>
          <w:rtl w:val="true"/>
        </w:rPr>
        <w:t>(</w:t>
      </w:r>
      <w:r>
        <w:rPr>
          <w:rtl w:val="true"/>
        </w:rPr>
        <w:t>رحمه الله</w:t>
      </w:r>
      <w:r>
        <w:rPr>
          <w:rtl w:val="true"/>
        </w:rPr>
        <w:t>)</w:t>
      </w:r>
      <w:r>
        <w:rPr>
          <w:rtl w:val="true"/>
        </w:rPr>
        <w:t>ثم خالفها</w:t>
      </w:r>
      <w:bookmarkEnd w:id="23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هذه رسالة تشتمل على مسائل ادعى فيها الشيخ الإجماع مع أنّه نفسَه خالف في حكم ما ادعى الإجماع فيه </w:t>
      </w:r>
      <w:r>
        <w:rPr>
          <w:rStyle w:val="FootnoteAnchor"/>
          <w:rtl w:val="true"/>
        </w:rPr>
        <w:footnoteReference w:id="296"/>
      </w:r>
      <w:r>
        <w:rPr>
          <w:rFonts w:ascii="Amiri" w:hAnsi="Amiri" w:eastAsia="Amiri" w:cs="Amiri"/>
          <w:color w:val="111111"/>
          <w:sz w:val="28"/>
          <w:sz w:val="28"/>
          <w:szCs w:val="28"/>
          <w:rtl w:val="true"/>
          <w:lang w:bidi="ar-SA"/>
        </w:rPr>
        <w:t xml:space="preserve">، أفردناها للتنبيه على أن لا يَغْتر الفقيه بدعوى الإجماع فقد وقع فيه الخطأ والمجازفة كثيراً من كلّ واحدٍ من الفقهاء سيما من الشيخ والمرتضى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فممّا ادّعى فيه الاجماع من كتاب النكاح دعواه في الخلاف الإجماع على أنّ الكتابية إذا أسلمت وانقضتْ عِدَّتُها قَبل أن يُسلِمَ الزوجُ يَنْفَسِخُ النكاحُ </w:t>
      </w:r>
      <w:r>
        <w:rPr>
          <w:rStyle w:val="FootnoteAnchor"/>
          <w:rtl w:val="true"/>
        </w:rPr>
        <w:footnoteReference w:id="297"/>
      </w:r>
      <w:r>
        <w:rPr>
          <w:rFonts w:ascii="Amiri" w:hAnsi="Amiri" w:eastAsia="Amiri" w:cs="Amiri"/>
          <w:color w:val="111111"/>
          <w:sz w:val="28"/>
          <w:sz w:val="28"/>
          <w:szCs w:val="28"/>
          <w:rtl w:val="true"/>
          <w:lang w:bidi="ar-SA"/>
        </w:rPr>
        <w:t xml:space="preserve">وقال في </w:t>
      </w:r>
    </w:p>
    <w:p>
      <w:pPr>
        <w:pStyle w:val="BookText"/>
        <w:rPr/>
      </w:pPr>
      <w:r>
        <w:rPr>
          <w:rFonts w:ascii="Amiri" w:hAnsi="Amiri" w:eastAsia="Amiri" w:cs="Amiri"/>
          <w:color w:val="111111"/>
          <w:sz w:val="28"/>
          <w:sz w:val="28"/>
          <w:szCs w:val="28"/>
          <w:rtl w:val="true"/>
          <w:lang w:bidi="ar-SA"/>
        </w:rPr>
        <w:t>النهاية</w:t>
      </w:r>
      <w:r>
        <w:rPr>
          <w:rStyle w:val="FootnoteAnchor"/>
          <w:rtl w:val="true"/>
        </w:rPr>
        <w:footnoteReference w:id="298"/>
      </w:r>
      <w:r>
        <w:rPr>
          <w:rFonts w:ascii="Amiri" w:hAnsi="Amiri" w:eastAsia="Amiri" w:cs="Amiri"/>
          <w:color w:val="111111"/>
          <w:sz w:val="28"/>
          <w:sz w:val="28"/>
          <w:szCs w:val="28"/>
          <w:rtl w:val="true"/>
          <w:lang w:bidi="ar-SA"/>
        </w:rPr>
        <w:t>وكتابي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ينفسخ النكاحُ بينهما، ولكن لا يُمَكَّنُ من الدخول عليها ليلاً</w:t>
      </w:r>
      <w:r>
        <w:rPr>
          <w:rStyle w:val="FootnoteAnchor"/>
          <w:rtl w:val="true"/>
        </w:rPr>
        <w:footnoteReference w:id="299"/>
      </w:r>
      <w:r>
        <w:rPr>
          <w:rFonts w:ascii="Amiri" w:hAnsi="Amiri" w:eastAsia="Amiri" w:cs="Amiri"/>
          <w:color w:val="111111"/>
          <w:sz w:val="28"/>
          <w:sz w:val="28"/>
          <w:szCs w:val="28"/>
          <w:rtl w:val="true"/>
          <w:lang w:bidi="ar-SA"/>
        </w:rPr>
        <w:t>، كما في الرواية</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ادعى فيه الإجماع على كراهة وطء الأمة إذ اشتراها حاملاً</w:t>
      </w:r>
      <w:r>
        <w:rPr>
          <w:rStyle w:val="FootnoteAnchor"/>
          <w:rtl w:val="true"/>
        </w:rPr>
        <w:footnoteReference w:id="3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وأفتى في النهاية بالتحريم قبلَ مُضيّ أربعة أشهرٍ وعشرة أيام</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أنّه إذا ملك الرجلُ أمةً ولمسها، أو نظر منها إلى ما يَحْرُمُ على غيرِ المالك، قال فى الخلاف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تحرم على أب اللامس وابنه، وكذلك تحرمُ أُمُّها وإنْ علتْ وبنتها وإنْ سفلت على المولى؛ مُحْتَجاً بإجماع الفرقة</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موضع آخر من الكتاب خص التحريم بالنظر إلى فرجها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ادعى في الخلاف الإجماع على أن من تزوّج حرَّةً على أمةٍ، كان للحرّة الخيارُ في نفسها لا في عقد الأمة</w:t>
      </w:r>
      <w:r>
        <w:rPr>
          <w:rStyle w:val="FootnoteAnchor"/>
          <w:rtl w:val="true"/>
        </w:rPr>
        <w:footnoteReference w:id="3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التبيان ذهب إلى تخييرها بين فسخ </w:t>
      </w:r>
    </w:p>
    <w:p>
      <w:pPr>
        <w:pStyle w:val="BookText"/>
        <w:rPr/>
      </w:pPr>
      <w:r>
        <w:rPr>
          <w:rFonts w:ascii="Amiri" w:hAnsi="Amiri" w:eastAsia="Amiri" w:cs="Amiri"/>
          <w:color w:val="111111"/>
          <w:sz w:val="28"/>
          <w:sz w:val="28"/>
          <w:szCs w:val="28"/>
          <w:rtl w:val="true"/>
          <w:lang w:bidi="ar-SA"/>
        </w:rPr>
        <w:t>عقدِ نَفسِها وفسخ عقد الأمة</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ادعى في المبسوط الإجماع على الفسخ بالجب متى وُجِدَ</w:t>
      </w:r>
      <w:r>
        <w:rPr>
          <w:rStyle w:val="FootnoteAnchor"/>
          <w:rtl w:val="true"/>
        </w:rPr>
        <w:footnoteReference w:id="3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موضع آخر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وعندنا لا يردّ الرجلُ من عيب يحدث به إلا الجنون</w:t>
      </w:r>
      <w:r>
        <w:rPr>
          <w:rStyle w:val="FootnoteAnchor"/>
          <w:rtl w:val="true"/>
        </w:rPr>
        <w:footnoteReference w:id="308"/>
      </w:r>
      <w:r>
        <w:rPr>
          <w:rFonts w:ascii="Amiri" w:hAnsi="Amiri" w:eastAsia="Amiri" w:cs="Amiri"/>
          <w:color w:val="111111"/>
          <w:sz w:val="28"/>
          <w:sz w:val="28"/>
          <w:szCs w:val="28"/>
          <w:rtl w:val="true"/>
          <w:lang w:bidi="ar-SA"/>
        </w:rPr>
        <w:t>، وهو يُشعر بدعوى الاتفاق عليه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كتاب الطلاق، منع في الخلافِ من طلاقِ الوليّ عن المجنونِ؛ محتجاً بإجماع الفرقة</w:t>
      </w:r>
      <w:r>
        <w:rPr>
          <w:rStyle w:val="FootnoteAnchor"/>
          <w:rtl w:val="true"/>
        </w:rPr>
        <w:footnoteReference w:id="3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النهاية جوزه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 في الخلاف أيضاً من وقوع الطلاق بالكتابة مطلقاً؛ محتجاً بالإجماع</w:t>
      </w:r>
      <w:r>
        <w:rPr>
          <w:rStyle w:val="FootnoteAnchor"/>
          <w:rtl w:val="true"/>
        </w:rPr>
        <w:footnoteReference w:id="3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النهاية جوّزه للغائب</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 فيه من إرث المطلق مريضاً زوجته إذا كان الطلاق بائناً محتجاً بإجماع الفرقة</w:t>
      </w:r>
      <w:r>
        <w:rPr>
          <w:rStyle w:val="FootnoteAnchor"/>
          <w:rtl w:val="true"/>
        </w:rPr>
        <w:footnoteReference w:id="313"/>
      </w:r>
      <w:r>
        <w:rPr>
          <w:rFonts w:ascii="Amiri" w:hAnsi="Amiri" w:eastAsia="Amiri" w:cs="Amiri"/>
          <w:color w:val="111111"/>
          <w:sz w:val="28"/>
          <w:sz w:val="28"/>
          <w:szCs w:val="28"/>
          <w:rtl w:val="true"/>
          <w:lang w:bidi="ar-SA"/>
        </w:rPr>
        <w:t xml:space="preserve">، وفي موضع آخر منه بالإجماع مطلقاً </w:t>
      </w:r>
      <w:r>
        <w:rPr>
          <w:rStyle w:val="FootnoteAnchor"/>
          <w:rtl w:val="true"/>
        </w:rPr>
        <w:footnoteReference w:id="3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النهاية أثبت التوارث بينهما في العدّة البائنة والرجعيّةِ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ادّعى في الخلاف</w:t>
      </w:r>
      <w:r>
        <w:rPr>
          <w:rStyle w:val="FootnoteAnchor"/>
          <w:rtl w:val="true"/>
        </w:rPr>
        <w:footnoteReference w:id="316"/>
      </w:r>
      <w:r>
        <w:rPr>
          <w:rFonts w:ascii="IRNazanin" w:hAnsi="IRNazanin" w:eastAsia="IRNazanin"/>
          <w:color w:val="111111"/>
          <w:sz w:val="28"/>
          <w:sz w:val="28"/>
          <w:szCs w:val="28"/>
          <w:rtl w:val="true"/>
          <w:lang w:bidi="fa-IR"/>
        </w:rPr>
        <w:t xml:space="preserve">والمبسوط معاً الإجماع من أهل العلم على أنّ </w:t>
      </w:r>
    </w:p>
    <w:p>
      <w:pPr>
        <w:pStyle w:val="BookText"/>
        <w:rPr/>
      </w:pPr>
      <w:r>
        <w:rPr>
          <w:rFonts w:ascii="Amiri" w:hAnsi="Amiri" w:eastAsia="Amiri" w:cs="Amiri"/>
          <w:color w:val="111111"/>
          <w:sz w:val="28"/>
          <w:sz w:val="28"/>
          <w:szCs w:val="28"/>
          <w:rtl w:val="true"/>
          <w:lang w:bidi="ar-SA"/>
        </w:rPr>
        <w:t>الحامل بتوأمين لا تبين إلا بوضع الاثنين</w:t>
      </w:r>
      <w:r>
        <w:rPr>
          <w:rStyle w:val="FootnoteAnchor"/>
          <w:rtl w:val="true"/>
        </w:rPr>
        <w:footnoteReference w:id="3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النهاية حكم بأنّها تبين بوضع الأوّلِ ولا تُنكَحُ حتّى تضعَ الثاني</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كتاب الظهار في الكفّارة، قال في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له عبد قد جنى عمداً لم يجز إعتاقه عن الكفّارة، وإن كان خطأ 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واحتج عليه بإجماع الفرقة</w:t>
      </w:r>
      <w:r>
        <w:rPr>
          <w:rStyle w:val="FootnoteAnchor"/>
          <w:rtl w:val="true"/>
        </w:rPr>
        <w:footnoteReference w:id="3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عكس في المبسوط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يقتضيه مذهبنا أنّه إن كان عمداً نفذ العتق، وان كان خطأ لم يَنفُذُ</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وجوز في الخلاف دفع الكفارة إلى الصغير؛ محتجاً بالإجماع</w:t>
      </w:r>
      <w:r>
        <w:rPr>
          <w:rStyle w:val="FootnoteAnchor"/>
          <w:rtl w:val="true"/>
        </w:rPr>
        <w:footnoteReference w:id="321"/>
      </w:r>
      <w:r>
        <w:rPr>
          <w:rFonts w:ascii="Amiri" w:hAnsi="Amiri" w:eastAsia="Amiri" w:cs="Amiri"/>
          <w:color w:val="111111"/>
          <w:sz w:val="28"/>
          <w:sz w:val="28"/>
          <w:szCs w:val="28"/>
          <w:rtl w:val="true"/>
          <w:lang w:bidi="ar-SA"/>
        </w:rPr>
        <w:t>وفى المبسوط منع من ذلك، واعتبر قبض وليه</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كتاب الإيلاء، شرط في الخلاف تجريده عن الشرط؛ محتجاً بالإجماع </w:t>
      </w:r>
      <w:r>
        <w:rPr>
          <w:rStyle w:val="FootnoteAnchor"/>
          <w:rtl w:val="true"/>
        </w:rPr>
        <w:footnoteReference w:id="3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المبسوط جوّز وقوعه معلّقاً على الشرط والصفة</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وطئ المولى بعد مدة التربص وجب عليه الكفّارة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محتجاً بإجماع الفرقة </w:t>
      </w:r>
      <w:r>
        <w:rPr>
          <w:rStyle w:val="FootnoteAnchor"/>
          <w:rtl w:val="true"/>
        </w:rPr>
        <w:footnoteReference w:id="3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المبسوط قوّى عدم الكَفَّارةِ وخصها بما لو وطئ في المدة</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كتاب العتق ادّعى في الخلاف الإجماع على السراية مع انتقال </w:t>
      </w:r>
    </w:p>
    <w:p>
      <w:pPr>
        <w:pStyle w:val="BookText"/>
        <w:rPr/>
      </w:pPr>
      <w:r>
        <w:rPr>
          <w:rFonts w:ascii="Amiri" w:hAnsi="Amiri" w:eastAsia="Amiri" w:cs="Amiri"/>
          <w:color w:val="111111"/>
          <w:sz w:val="28"/>
          <w:sz w:val="28"/>
          <w:szCs w:val="28"/>
          <w:rtl w:val="true"/>
          <w:lang w:bidi="ar-SA"/>
        </w:rPr>
        <w:t>الشقص إليه بغير الاختيار كالإرث</w:t>
      </w:r>
      <w:r>
        <w:rPr>
          <w:rStyle w:val="FootnoteAnchor"/>
          <w:rtl w:val="true"/>
        </w:rPr>
        <w:footnoteReference w:id="3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المبسوط اختار عدم السراية بذلك</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كتاب النذر ، قال في الخلاف إذا نذر أنْ يَهْدِيَ هَدْياً وأطلق ينصرف إلى النعم، وتُعتبر فيه صفاتُ الأضحية؛ محتجاً باجماع الفرقة</w:t>
      </w:r>
      <w:r>
        <w:rPr>
          <w:rStyle w:val="FootnoteAnchor"/>
          <w:rtl w:val="true"/>
        </w:rPr>
        <w:footnoteReference w:id="3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يُجْزِئُ كلُّ مِنْحَةٍ حتى الدجاجة والبيضة والتمر وغيرها</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كتاب الصيد، قال في الخلاف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يُشترط في الكلبِ أنْ يعلّمه المسلم فلو علَّمه مجوسي وأرسله المسلم حلّ مقتوله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عليه بإجماع الفرقة وأخبارهم</w:t>
      </w:r>
      <w:r>
        <w:rPr>
          <w:rStyle w:val="FootnoteAnchor"/>
          <w:rtl w:val="true"/>
        </w:rPr>
        <w:footnoteReference w:id="3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المبسوط </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علمه مجوسي فاستعاره المسلمُ أو غَصَبه فاصطاد به،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وهو الأقوى عندي </w:t>
      </w:r>
      <w:r>
        <w:rPr>
          <w:rStyle w:val="FootnoteAnchor"/>
          <w:rtl w:val="true"/>
        </w:rPr>
        <w:footnoteReference w:id="332"/>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كتاب الأطعمة، قال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الغُراب كله حرام ؛ محتجاً بإجماع الفرقة وأخبارهم</w:t>
      </w:r>
      <w:r>
        <w:rPr>
          <w:rStyle w:val="FootnoteAnchor"/>
          <w:rtl w:val="true"/>
        </w:rPr>
        <w:footnoteReference w:id="3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أكل الغربان مطلقاً </w:t>
      </w:r>
      <w:r>
        <w:rPr>
          <w:rStyle w:val="FootnoteAnchor"/>
          <w:rtl w:val="true"/>
        </w:rPr>
        <w:footnoteReference w:id="334"/>
      </w:r>
      <w:r>
        <w:rPr>
          <w:rFonts w:ascii="Amiri" w:hAnsi="Amiri" w:eastAsia="Amiri" w:cs="Amiri"/>
          <w:color w:val="111111"/>
          <w:sz w:val="28"/>
          <w:sz w:val="28"/>
          <w:szCs w:val="28"/>
          <w:rtl w:val="true"/>
          <w:lang w:bidi="ar-SA"/>
        </w:rPr>
        <w:t>وفي الاستبصار والتهذيب صرّح أيضاً بالكراهة دون التحريم في الجميع</w:t>
      </w:r>
      <w:r>
        <w:rPr>
          <w:rStyle w:val="FootnoteAnchor"/>
          <w:rtl w:val="true"/>
        </w:rPr>
        <w:footnoteReference w:id="3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p>
    <w:p>
      <w:pPr>
        <w:pStyle w:val="BookText"/>
        <w:rPr/>
      </w:pPr>
      <w:r>
        <w:rPr>
          <w:rFonts w:ascii="Amiri" w:hAnsi="Amiri" w:eastAsia="Amiri" w:cs="Amiri"/>
          <w:color w:val="111111"/>
          <w:sz w:val="28"/>
          <w:sz w:val="28"/>
          <w:szCs w:val="28"/>
          <w:rtl w:val="true"/>
          <w:lang w:bidi="ar-SA"/>
        </w:rPr>
        <w:t xml:space="preserve">المبسوط حرّم الكبير الأسودَ الذي يَسكُن الجبال والأبقع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غراب الزرع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الزاغ</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الغُدافِ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أغبرُ أصغر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مباح، وهو الذي ورد في رواياتنا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أنه لم تُوجد بذلك رواية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استحلَّ أكل الجِرِّيّ والمارماهي وجب عليه القتل</w:t>
      </w:r>
      <w:r>
        <w:rPr>
          <w:rStyle w:val="FootnoteAnchor"/>
          <w:rtl w:val="true"/>
        </w:rPr>
        <w:footnoteReference w:id="3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ذلك في كتاب الحدود منها وهو يقتضي الإجماع على تحريمهما من المسلمين فضلاً عن الفرقةِ؛ لأنّ مخالف إجماع الفرقة خاصةً لا يُقتل عنده</w:t>
      </w:r>
      <w:r>
        <w:rPr>
          <w:rStyle w:val="FootnoteAnchor"/>
          <w:rtl w:val="true"/>
        </w:rPr>
        <w:footnoteReference w:id="338"/>
      </w:r>
      <w:r>
        <w:rPr>
          <w:rFonts w:ascii="Amiri" w:hAnsi="Amiri" w:eastAsia="Amiri" w:cs="Amiri"/>
          <w:color w:val="111111"/>
          <w:sz w:val="28"/>
          <w:sz w:val="28"/>
          <w:szCs w:val="28"/>
          <w:rtl w:val="true"/>
          <w:lang w:bidi="ar-SA"/>
        </w:rPr>
        <w:t>ولا عند غيره بالإجماع مع أنّه في النهاية أيضاً في كتاب الأطعمة جعلهما مكروهين</w:t>
      </w:r>
      <w:r>
        <w:rPr>
          <w:rStyle w:val="FootnoteAnchor"/>
          <w:rtl w:val="true"/>
        </w:rPr>
        <w:footnoteReference w:id="3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غريب عجيب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يجوز للمضطرّ تَناوُلُ الخمر للعطش ولا لغيره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محتجاً بإجماع الفرقة</w:t>
      </w:r>
      <w:r>
        <w:rPr>
          <w:rStyle w:val="FootnoteAnchor"/>
          <w:rtl w:val="true"/>
        </w:rPr>
        <w:footnoteReference w:id="3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وجوّزه في النهاية</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كتاب الغصب، قال في الخلاف</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جنى على بعض أعضاء دابةٍ، فكلّ ما في البدن منه اثنان ففيه القيمة، وفي أحدهما نصفها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محتجاً بالإجماع</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المبسوط حكم بالأرش في أطراف الحيوان مطلقاً دابّةً وغيرها </w:t>
      </w:r>
      <w:r>
        <w:rPr>
          <w:rStyle w:val="FootnoteAnchor"/>
          <w:rtl w:val="true"/>
        </w:rPr>
        <w:footnoteReference w:id="343"/>
      </w:r>
      <w:r>
        <w:rPr>
          <w:rFonts w:ascii="Amiri" w:hAnsi="Amiri" w:eastAsia="Amiri" w:cs="Amiri"/>
          <w:color w:val="111111"/>
          <w:sz w:val="28"/>
          <w:sz w:val="28"/>
          <w:szCs w:val="28"/>
          <w:rtl w:val="true"/>
          <w:lang w:bidi="ar-SA"/>
        </w:rPr>
        <w:t xml:space="preserve">، كقول الجماعة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كتاب الميراث، قال في الخلاف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المُعِتق رجلاً ورث الولاة أولاده الذكور والإناتُ، واستدلّ عليه بإجماع الفرقة</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النهاية</w:t>
      </w:r>
      <w:r>
        <w:rPr>
          <w:rStyle w:val="FootnoteAnchor"/>
          <w:rtl w:val="true"/>
        </w:rPr>
        <w:footnoteReference w:id="346"/>
      </w:r>
      <w:r>
        <w:rPr>
          <w:rFonts w:ascii="Amiri" w:hAnsi="Amiri" w:eastAsia="Amiri" w:cs="Amiri"/>
          <w:color w:val="111111"/>
          <w:sz w:val="28"/>
          <w:sz w:val="28"/>
          <w:szCs w:val="28"/>
          <w:rtl w:val="true"/>
          <w:lang w:bidi="ar-SA"/>
        </w:rPr>
        <w:t>والإيجاز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يرثه الذكور دون الإناث</w:t>
      </w:r>
      <w:r>
        <w:rPr>
          <w:rStyle w:val="FootnoteAnchor"/>
          <w:rtl w:val="true"/>
        </w:rPr>
        <w:footnoteReference w:id="3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 كلامه في الاستبصار ففي العتق</w:t>
      </w:r>
      <w:r>
        <w:rPr>
          <w:rStyle w:val="FootnoteAnchor"/>
          <w:rtl w:val="true"/>
        </w:rPr>
        <w:footnoteReference w:id="348"/>
      </w:r>
      <w:r>
        <w:rPr>
          <w:rFonts w:ascii="Amiri" w:hAnsi="Amiri" w:eastAsia="Amiri" w:cs="Amiri"/>
          <w:color w:val="111111"/>
          <w:sz w:val="28"/>
          <w:sz w:val="28"/>
          <w:szCs w:val="28"/>
          <w:rtl w:val="true"/>
          <w:lang w:bidi="ar-SA"/>
        </w:rPr>
        <w:t xml:space="preserve">اختار مذهبه في النهاية، وفي الميراث </w:t>
      </w:r>
      <w:r>
        <w:rPr>
          <w:rStyle w:val="FootnoteAnchor"/>
          <w:rtl w:val="true"/>
        </w:rPr>
        <w:footnoteReference w:id="349"/>
      </w:r>
      <w:r>
        <w:rPr>
          <w:rFonts w:ascii="Amiri" w:hAnsi="Amiri" w:eastAsia="Amiri" w:cs="Amiri"/>
          <w:color w:val="111111"/>
          <w:sz w:val="28"/>
          <w:sz w:val="28"/>
          <w:szCs w:val="28"/>
          <w:rtl w:val="true"/>
          <w:lang w:bidi="ar-SA"/>
        </w:rPr>
        <w:t>اختار مذهبه في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ميراث الخنثى، قال في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يورث بالقرعة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محتجاً بالإجماع</w:t>
      </w:r>
      <w:r>
        <w:rPr>
          <w:rStyle w:val="FootnoteAnchor"/>
          <w:rtl w:val="true"/>
        </w:rPr>
        <w:footnoteReference w:id="3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المبسوط </w:t>
      </w:r>
      <w:r>
        <w:rPr>
          <w:rStyle w:val="FootnoteAnchor"/>
          <w:rtl w:val="true"/>
        </w:rPr>
        <w:footnoteReference w:id="351"/>
      </w:r>
      <w:r>
        <w:rPr>
          <w:rFonts w:ascii="Amiri" w:hAnsi="Amiri" w:eastAsia="Amiri" w:cs="Amiri"/>
          <w:color w:val="111111"/>
          <w:sz w:val="28"/>
          <w:sz w:val="28"/>
          <w:szCs w:val="28"/>
          <w:rtl w:val="true"/>
          <w:lang w:bidi="ar-SA"/>
        </w:rPr>
        <w:t>والإيجاز يورث نصف النصيبين</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كتاب القضاء، قال في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حلف المدعى عليه ثمّ أقام المدعي البينة بالحقِّ لم يحكم له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وادّعى عليه إجماع الفرقة وأخبارهم</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المبسوط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تسمع</w:t>
      </w:r>
      <w:r>
        <w:rPr>
          <w:rFonts w:eastAsia="Amiri" w:cs="Amiri" w:ascii="Amiri" w:hAnsi="Amiri"/>
          <w:color w:val="111111"/>
          <w:sz w:val="28"/>
          <w:szCs w:val="28"/>
          <w:rtl w:val="true"/>
          <w:lang w:bidi="ar-SA"/>
        </w:rPr>
        <w:t xml:space="preserve">» </w:t>
      </w:r>
      <w:r>
        <w:rPr>
          <w:rStyle w:val="FootnoteAnchor"/>
          <w:rtl w:val="true"/>
        </w:rPr>
        <w:footnoteReference w:id="3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فصل ما على القاضي والشهود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وفصل في </w:t>
      </w:r>
    </w:p>
    <w:p>
      <w:pPr>
        <w:pStyle w:val="BookText"/>
        <w:rPr/>
      </w:pPr>
      <w:r>
        <w:rPr>
          <w:rFonts w:ascii="Amiri" w:hAnsi="Amiri" w:eastAsia="Amiri" w:cs="Amiri"/>
          <w:color w:val="111111"/>
          <w:sz w:val="28"/>
          <w:sz w:val="28"/>
          <w:szCs w:val="28"/>
          <w:rtl w:val="true"/>
          <w:lang w:bidi="ar-SA"/>
        </w:rPr>
        <w:t>موضع آخر منه بسماعها مع عدم علمه بها أو نسيانه</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يقضى على المنكر بالنكول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وادّعى فيه الإجماع</w:t>
      </w:r>
      <w:r>
        <w:rPr>
          <w:rStyle w:val="FootnoteAnchor"/>
          <w:rtl w:val="true"/>
        </w:rPr>
        <w:footnoteReference w:id="3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النهاية اختار القضاء بالنكول</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في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تعارض قديمُ الملك واليد فاليد 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مستدلاً بالإجماع</w:t>
      </w:r>
      <w:r>
        <w:rPr>
          <w:rStyle w:val="FootnoteAnchor"/>
          <w:rtl w:val="true"/>
        </w:rPr>
        <w:footnoteReference w:id="3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المبسوط رجّح قديمَ المِلكِ</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كتاب الشهادات جعل في الخلاف المُسلِمُ على العدالة إِلَّا أَنْ يظهر منه الفسق، مُختجّاً بالإجماع</w:t>
      </w:r>
      <w:r>
        <w:rPr>
          <w:rStyle w:val="FootnoteAnchor"/>
          <w:rtl w:val="true"/>
        </w:rPr>
        <w:footnoteReference w:id="360"/>
      </w:r>
      <w:r>
        <w:rPr>
          <w:rFonts w:ascii="Amiri" w:hAnsi="Amiri" w:eastAsia="Amiri" w:cs="Amiri"/>
          <w:color w:val="111111"/>
          <w:sz w:val="28"/>
          <w:sz w:val="28"/>
          <w:szCs w:val="28"/>
          <w:rtl w:val="true"/>
          <w:lang w:bidi="ar-SA"/>
        </w:rPr>
        <w:t>، وخالف في غيره</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كتاب الحدود، قال في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ينتصف حد القذف على العبدِ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محتجاً بالإجماع</w:t>
      </w:r>
      <w:r>
        <w:rPr>
          <w:rStyle w:val="FootnoteAnchor"/>
          <w:rtl w:val="true"/>
        </w:rPr>
        <w:footnoteReference w:id="3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 في المبسوط بتنصيفه عليه</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باب الارتداد، حكم في الخلاف بأنّ الولد من المرتد حال ارتداد أبويه يجوز استرقاقه إن ولد في دار الحرب لا في دار الإسلام محتجاً بالإجماع والأخبار</w:t>
      </w:r>
      <w:r>
        <w:rPr>
          <w:rStyle w:val="FootnoteAnchor"/>
          <w:rtl w:val="true"/>
        </w:rPr>
        <w:footnoteReference w:id="3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ذلك في كتاب قتال أهل الرِدَّةِ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في كتاب المرتدين من الخلاف</w:t>
      </w:r>
      <w:r>
        <w:rPr>
          <w:rStyle w:val="FootnoteAnchor"/>
          <w:rtl w:val="true"/>
        </w:rPr>
        <w:footnoteReference w:id="365"/>
      </w:r>
      <w:r>
        <w:rPr>
          <w:rFonts w:ascii="Amiri" w:hAnsi="Amiri" w:eastAsia="Amiri" w:cs="Amiri"/>
          <w:color w:val="111111"/>
          <w:sz w:val="28"/>
          <w:sz w:val="28"/>
          <w:szCs w:val="28"/>
          <w:rtl w:val="true"/>
          <w:lang w:bidi="ar-SA"/>
        </w:rPr>
        <w:t xml:space="preserve">والمبسوط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يجوز استرقاقه مطلقاً، مصرحاً بعدم الفرق بين الدارين</w:t>
      </w:r>
      <w:r>
        <w:rPr>
          <w:rStyle w:val="FootnoteAnchor"/>
          <w:rtl w:val="true"/>
        </w:rPr>
        <w:footnoteReference w:id="3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المبسوط قول ثالث </w:t>
      </w:r>
    </w:p>
    <w:p>
      <w:pPr>
        <w:pStyle w:val="BookText"/>
        <w:rPr/>
      </w:pPr>
      <w:r>
        <w:rPr>
          <w:rFonts w:ascii="Amiri" w:hAnsi="Amiri" w:eastAsia="Amiri" w:cs="Amiri"/>
          <w:color w:val="111111"/>
          <w:sz w:val="28"/>
          <w:sz w:val="28"/>
          <w:szCs w:val="28"/>
          <w:rtl w:val="true"/>
          <w:lang w:bidi="ar-SA"/>
        </w:rPr>
        <w:t>في كتاب قتال أهل الرِدَّةِ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يسترق مطلقاً، مصرحاً بعدم الفرق بين الدارين</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كتاب 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المدعى عليهم القتل للواحد أكثر من واحد مع اللوث توجهت عليهم اليمين، فهل يتوجه عليهم خمسون يميناً أم يجب على كلِّ واحدٍ خمسون يميناً؟ ذهب الشيخ في الخلاف إلى الثاني محتجاً بالإجماع والأخبار</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 xml:space="preserve">نسب العلّامة في مختلف الشيعة،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467</w:t>
      </w:r>
      <w:r>
        <w:rPr>
          <w:rFonts w:ascii="Amiri" w:hAnsi="Amiri" w:eastAsia="Amiri" w:cs="Amiri"/>
          <w:color w:val="111111"/>
          <w:sz w:val="28"/>
          <w:sz w:val="28"/>
          <w:szCs w:val="28"/>
          <w:rtl w:val="true"/>
          <w:lang w:bidi="ar-SA"/>
        </w:rPr>
        <w:t xml:space="preserve">، المسألة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ولكن قال في المبسوط،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كان المدعى عليه واحداً حلف خمسين يميناً، وإن كانوا جماعة،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يحلف كلّ واحدٍ خمسين يميناً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يحلف الكلّ خمسين يميناً، وهو مذهبنا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في المدعى عليه أن يحلف كلّ واحدٍ خمسين يميناً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في المبسوط إلى الأوّل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القصاص أيضاً قال في المبسوط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قطع إنسان يد غيره، وقطع آخرُ رِجْلَه، وأوضحه ثالث، فسرى إلى نفسه؛ كان وليه مخيّراً بين أن يقتصَّ في الجراح، فيقطع القاطع، ثم يقتله، ويُوضح الذي أوضحه، ثم يقتله</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أراد ولي الدم قتلهم قتلهم، وليس له أن يقتص منهم ثمّ يقتلهم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ونقل عن الشافعي جوازه، ثمّ احتج على المنع بإجماع الفرقة وأخبارهم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 في موضع من المبسوط</w:t>
      </w:r>
      <w:r>
        <w:rPr>
          <w:rStyle w:val="FootnoteAnchor"/>
          <w:rtl w:val="true"/>
        </w:rPr>
        <w:footnoteReference w:id="371"/>
      </w:r>
      <w:r>
        <w:rPr>
          <w:rFonts w:ascii="Amiri" w:hAnsi="Amiri" w:eastAsia="Amiri" w:cs="Amiri"/>
          <w:color w:val="111111"/>
          <w:sz w:val="28"/>
          <w:sz w:val="28"/>
          <w:szCs w:val="28"/>
          <w:rtl w:val="true"/>
          <w:lang w:bidi="ar-SA"/>
        </w:rPr>
        <w:t>في أوّل فصل الشجاج، وفي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قطع فاقد الإصبع يداً تامةً قطعت يده وأُخِذَتْ منه دية الإصبع واحتج عليه في </w:t>
      </w:r>
    </w:p>
    <w:p>
      <w:pPr>
        <w:pStyle w:val="BookText"/>
        <w:rPr/>
      </w:pPr>
      <w:r>
        <w:rPr>
          <w:rFonts w:ascii="IRNazanin" w:hAnsi="IRNazanin" w:eastAsia="IRNazanin"/>
          <w:color w:val="111111"/>
          <w:sz w:val="28"/>
          <w:sz w:val="28"/>
          <w:szCs w:val="28"/>
          <w:rtl w:val="true"/>
          <w:lang w:bidi="fa-IR"/>
        </w:rPr>
        <w:t>الخلاف بالإجماع</w:t>
      </w:r>
      <w:r>
        <w:rPr>
          <w:rStyle w:val="FootnoteAnchor"/>
          <w:rtl w:val="true"/>
        </w:rPr>
        <w:footnoteReference w:id="3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موضع آخر من المبسوط في الفصل المذكور بعد ذلك بنحو أربع ورقاتٍ يُجْزِئ إن كان ذلك خِلقةً أو بآفةٍ من الله تعالى، أما لو استحق ديتها لم يُجزئ بل مع دية الإصبع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كتاب الديات، ادّعى في الخلاف الإجماع على أن في قلع السن السوداء ثلث ديتها </w:t>
      </w:r>
      <w:r>
        <w:rPr>
          <w:rStyle w:val="FootnoteAnchor"/>
          <w:rtl w:val="true"/>
        </w:rPr>
        <w:footnoteReference w:id="3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في النهاية إلى أنّ فيها رُبع الديةِ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الخلاف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الجَفْنِ الأعلى ثلثي دية العين وفي الأسفل الثلث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واحتج عليه بالإجماع والأخبار</w:t>
      </w:r>
      <w:r>
        <w:rPr>
          <w:rStyle w:val="FootnoteAnchor"/>
          <w:rtl w:val="true"/>
        </w:rPr>
        <w:footnoteReference w:id="3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النهاية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الأعلى الثلث، وفي الأسفل النصفُ</w:t>
      </w:r>
      <w:r>
        <w:rPr>
          <w:rFonts w:eastAsia="Amiri" w:cs="Amiri" w:ascii="Amiri" w:hAnsi="Amiri"/>
          <w:color w:val="111111"/>
          <w:sz w:val="28"/>
          <w:szCs w:val="28"/>
          <w:rtl w:val="true"/>
          <w:lang w:bidi="ar-SA"/>
        </w:rPr>
        <w:t>»</w:t>
      </w:r>
      <w:r>
        <w:rPr>
          <w:rStyle w:val="FootnoteAnchor"/>
          <w:rtl w:val="true"/>
        </w:rPr>
        <w:footnoteReference w:id="3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واحدٍ من الأجفانِ رُبع الديةِ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الخلاف في دية الخُصيتين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اليمنى الثلث وفي اليسرى الثلثين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محتجاً بالإجماع والأخبار</w:t>
      </w:r>
      <w:r>
        <w:rPr>
          <w:rStyle w:val="FootnoteAnchor"/>
          <w:rtl w:val="true"/>
        </w:rPr>
        <w:footnoteReference w:id="3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النهاية </w:t>
      </w:r>
      <w:r>
        <w:rPr>
          <w:rStyle w:val="FootnoteAnchor"/>
          <w:rtl w:val="true"/>
        </w:rPr>
        <w:footnoteReference w:id="380"/>
      </w:r>
      <w:r>
        <w:rPr>
          <w:rFonts w:ascii="IRNazanin" w:hAnsi="IRNazanin" w:eastAsia="IRNazanin"/>
          <w:color w:val="111111"/>
          <w:sz w:val="28"/>
          <w:sz w:val="28"/>
          <w:szCs w:val="28"/>
          <w:rtl w:val="true"/>
          <w:lang w:bidi="fa-IR"/>
        </w:rPr>
        <w:t xml:space="preserve">والمبسوط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في كل واحدة النصف</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قتل القاتل عمداً قوداً فهل تجب الكفّارة في ما له ؟ قال في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محتجاً بالإجماع والأخبار</w:t>
      </w:r>
      <w:r>
        <w:rPr>
          <w:rStyle w:val="FootnoteAnchor"/>
          <w:rtl w:val="true"/>
        </w:rPr>
        <w:footnoteReference w:id="3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يدخل الآباء والأولاد في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محتجاً بالإجماع </w:t>
      </w:r>
      <w:r>
        <w:rPr>
          <w:rStyle w:val="FootnoteAnchor"/>
          <w:rtl w:val="true"/>
        </w:rPr>
        <w:footnoteReference w:id="3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فى النهاية</w:t>
      </w:r>
      <w:r>
        <w:rPr>
          <w:rStyle w:val="FootnoteAnchor"/>
          <w:rtl w:val="true"/>
        </w:rPr>
        <w:footnoteReference w:id="3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يدخلون فيه</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ثم اعلم أن الشهيد أشار في أواخر 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المطبوعة في الجزء الأول من رسائله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هذا المبحث إشارة مختصرة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يذكر رسالته هذه، فلعله ألفها بعد صلاة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ما اتفق لكثير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المرتضى في الانتصار وللشيخ في الخلاف مع أنهما إماما الطائفة ومقتدياها في دعوى الإجماع على مسائل كثيرة مع اختصاصهما بذلك القول من بين الأصحاب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كثير لا يقتضى الحال ذكره والله يشهد وكفى به شهيداً، أن الغرض من كشف هذا كله ليس إلا بيان الحق الواجب المتوقف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ولولاه لكان لنا عنه أعظم صارف والله تعالى يتولّى أسرار عباده ويعلم حقائق أحكامه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0" w:name="pg10124_77761"/>
      <w:bookmarkStart w:id="241" w:name="pg10124_77761"/>
      <w:bookmarkEnd w:id="241"/>
    </w:p>
    <w:p>
      <w:pPr>
        <w:pStyle w:val="Heading2"/>
        <w:numPr>
          <w:ilvl w:val="1"/>
          <w:numId w:val="1"/>
        </w:numPr>
        <w:rPr/>
      </w:pPr>
      <w:bookmarkStart w:id="242" w:name="pg10124_77761"/>
      <w:bookmarkStart w:id="243" w:name="__RefHeading___Toc651526_1067777946"/>
      <w:bookmarkStart w:id="244" w:name="_Toc78"/>
      <w:bookmarkEnd w:id="242"/>
      <w:bookmarkEnd w:id="243"/>
      <w:r>
        <w:rPr>
          <w:rtl w:val="true"/>
        </w:rPr>
        <w:t>القسم الثاني عشر</w:t>
      </w:r>
      <w:r>
        <w:rPr>
          <w:rtl w:val="true"/>
        </w:rPr>
        <w:t xml:space="preserve">: </w:t>
      </w:r>
      <w:r>
        <w:rPr>
          <w:rtl w:val="true"/>
        </w:rPr>
        <w:t>التراجم والرجال</w:t>
      </w:r>
      <w:bookmarkEnd w:id="244"/>
    </w:p>
    <w:p>
      <w:pPr>
        <w:pStyle w:val="Heading3"/>
        <w:numPr>
          <w:ilvl w:val="2"/>
          <w:numId w:val="1"/>
        </w:numPr>
        <w:rPr/>
      </w:pPr>
      <w:bookmarkStart w:id="245" w:name="__RefHeading___Toc651528_1067777946"/>
      <w:bookmarkStart w:id="246" w:name="_Toc79"/>
      <w:bookmarkEnd w:id="245"/>
      <w:r>
        <w:rPr>
          <w:rtl w:val="true"/>
        </w:rPr>
        <w:t>اشارة</w:t>
      </w:r>
      <w:bookmarkEnd w:id="246"/>
    </w:p>
    <w:p>
      <w:pPr>
        <w:pStyle w:val="BookText"/>
        <w:rPr/>
      </w:pPr>
      <w:r>
        <w:rPr>
          <w:rFonts w:ascii="Amiri" w:hAnsi="Amiri" w:eastAsia="Amiri" w:cs="Amiri"/>
          <w:color w:val="111111"/>
          <w:sz w:val="28"/>
          <w:sz w:val="28"/>
          <w:szCs w:val="28"/>
          <w:rtl w:val="true"/>
          <w:lang w:bidi="ar-SA"/>
        </w:rPr>
        <w:t>ويَضُمُّ ثلاث رسائل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الشهيد بقلمه الشريف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خلاصة الأقوال</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رجال ابن داود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7" w:name="pg10124_77763"/>
      <w:bookmarkStart w:id="248" w:name="pg10124_77763"/>
      <w:bookmarkEnd w:id="248"/>
    </w:p>
    <w:p>
      <w:pPr>
        <w:pStyle w:val="Heading3"/>
        <w:numPr>
          <w:ilvl w:val="2"/>
          <w:numId w:val="1"/>
        </w:numPr>
        <w:rPr/>
      </w:pPr>
      <w:bookmarkStart w:id="249" w:name="pg10124_77763"/>
      <w:bookmarkStart w:id="250" w:name="__RefHeading___Toc651530_1067777946"/>
      <w:bookmarkStart w:id="251" w:name="_Toc80"/>
      <w:bookmarkEnd w:id="249"/>
      <w:bookmarkEnd w:id="250"/>
      <w:r>
        <w:rPr/>
        <w:t>38</w:t>
      </w:r>
      <w:r>
        <w:rPr>
          <w:rtl w:val="true"/>
        </w:rPr>
        <w:t xml:space="preserve">: </w:t>
      </w:r>
      <w:r>
        <w:rPr>
          <w:rtl w:val="true"/>
        </w:rPr>
        <w:t>ترجمة الشهيد بقلمه الشريف</w:t>
      </w:r>
      <w:bookmarkEnd w:id="251"/>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52" w:name="__RefHeading___Toc651532_1067777946"/>
      <w:bookmarkStart w:id="253" w:name="_Toc81"/>
      <w:bookmarkEnd w:id="252"/>
      <w:r>
        <w:rPr>
          <w:rtl w:val="true"/>
        </w:rPr>
        <w:t>اشارة</w:t>
      </w:r>
      <w:bookmarkEnd w:id="253"/>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4" w:name="pg10124_77765"/>
      <w:bookmarkStart w:id="255" w:name="pg10124_77765"/>
      <w:bookmarkEnd w:id="255"/>
    </w:p>
    <w:p>
      <w:pPr>
        <w:pStyle w:val="Heading4"/>
        <w:numPr>
          <w:ilvl w:val="3"/>
          <w:numId w:val="1"/>
        </w:numPr>
        <w:rPr/>
      </w:pPr>
      <w:bookmarkStart w:id="256" w:name="pg10124_77765"/>
      <w:bookmarkStart w:id="257" w:name="__RefHeading___Toc651534_1067777946"/>
      <w:bookmarkStart w:id="258" w:name="_Toc82"/>
      <w:bookmarkEnd w:id="256"/>
      <w:bookmarkEnd w:id="257"/>
      <w:r>
        <w:rPr>
          <w:rtl w:val="true"/>
        </w:rPr>
        <w:t>ختمه القرآن الکریم وعمره تسع سنین</w:t>
      </w:r>
      <w:bookmarkEnd w:id="258"/>
    </w:p>
    <w:p>
      <w:pPr>
        <w:pStyle w:val="BookText"/>
        <w:rPr/>
      </w:pPr>
      <w:r>
        <w:rPr>
          <w:rFonts w:ascii="Amiri" w:hAnsi="Amiri" w:eastAsia="Amiri" w:cs="Amiri"/>
          <w:color w:val="111111"/>
          <w:sz w:val="28"/>
          <w:sz w:val="28"/>
          <w:szCs w:val="28"/>
          <w:rtl w:val="true"/>
          <w:lang w:bidi="ar-SA"/>
        </w:rPr>
        <w:t xml:space="preserve">بِسْمِ اللَّهِ الرَّحْمَنِ الرَّحِيمِ </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الحمد لله ربّ العالمين، والصلاة على أشرف المرسلين، وآله الطاهرين وأصحابه المنتجبين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جملةً من أحوالى وتصرّف الزمان بي في عمري وتاريخ بعض المهمات التي اتفقت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مولدي في يوم الثلاثاء ثالث عشر شهر شوال سنة إحدى عشرة وتسعمائة من الهجرة النبوية</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أحفظ مبدأ اشتغالي بالتعلّم؛ لكن كان خَتْمي لكتاب الله العزيز سنة عشرين وتسعمائة من الهجرة النبوية، وسنّي إذ ذاك تسع سنين، واشتغلت بعده بقراءة الفنون العربية والفقه على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تُوفِّيَ في العشر الأواسط من شهر رجب يوم الخميس سنة خمس وعشرين وتسعمائة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وكان من جملة ما قرأته عليه من كتب الفقه النافع مختصر الشرائع واللمعة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ارتحلتُ في تلك السنة مهاجراً في طلب العلم إلى ميس، وكان ابتداء الانتقال في شهر شوّال من السنة المذكورة، واشتغلتُ على شيخنا الجليل الشيخ علي بن عبد العالي</w:t>
      </w:r>
      <w:r>
        <w:rPr>
          <w:rStyle w:val="FootnoteAnchor"/>
          <w:rtl w:val="true"/>
        </w:rPr>
        <w:footnoteReference w:id="3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تلك السنة إلى أواخر سنة ثلاث وثلاثين وتسعمائة، وكان من جملة ما قرأته عليه شرائع الإسلام والإرشاد وأكثر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ارتحلتُ في شهر ذي الحجة إلى كرك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وقرأت بها على المرحوم المقدّس السيد حسن ابن السيد جعفر من الفنون، وكان ممّا قرأتُه عليه قواعد ميثم البحراني في الكلام والتهذيب في أصول الفقه والعمدة الجلية في الأصول الفقهية من مصنفات السيّد المذكور والكافية في النحو وسمعتُ جملة من الفقه وغيره من الفنون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انتقلتُ إلى جُبَع وطني الأوّل زمن الوالد في شهر جمادى الآخرة سنة أربع وثلاثين، وأقمتُ بها مشتغلاً بمطالعة العلم والمذاكرة إلى سنة </w:t>
      </w:r>
      <w:r>
        <w:rPr>
          <w:rFonts w:eastAsia="Amiri" w:cs="Amiri" w:ascii="Amiri" w:hAnsi="Amiri"/>
          <w:color w:val="111111"/>
          <w:sz w:val="28"/>
          <w:szCs w:val="28"/>
          <w:lang w:bidi="ar-SA"/>
        </w:rPr>
        <w:t>937</w:t>
      </w:r>
      <w:r>
        <w:rPr>
          <w:rFonts w:eastAsia="Amiri" w:cs="Amiri" w:ascii="Amiri" w:hAnsi="Amiri"/>
          <w:color w:val="111111"/>
          <w:sz w:val="28"/>
          <w:szCs w:val="28"/>
          <w:rtl w:val="true"/>
          <w:lang w:bidi="ar-SA"/>
        </w:rPr>
        <w:t xml:space="preserve">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ارتحلتُ إلى دِمَشق واشتغلتُ بها على الشيخ الفاضل المحقق الفيلسوف شمس الدين محمد بن مكي، فقرأتُ عليه من كتب الطب شرح الموجز النفيسي وغاية القصد في معرفة الفصد من مصنّفات الشيخ المبرور المذكور وفصول الفرغاني في الهيئة وبعض حكمة الإشراق للسهروردي</w:t>
      </w:r>
      <w:r>
        <w:rPr>
          <w:rStyle w:val="FootnoteAnchor"/>
          <w:rtl w:val="true"/>
        </w:rPr>
        <w:footnoteReference w:id="389"/>
      </w:r>
      <w:r>
        <w:rPr>
          <w:rFonts w:ascii="Amiri" w:hAnsi="Amiri" w:eastAsia="Amiri" w:cs="Amiri"/>
          <w:color w:val="111111"/>
          <w:sz w:val="28"/>
          <w:sz w:val="28"/>
          <w:szCs w:val="28"/>
          <w:rtl w:val="true"/>
          <w:lang w:bidi="ar-SA"/>
        </w:rPr>
        <w:t>، وقرأتُ في تلك المدة بها على المرحوم الشيخ أحمد بن جابر الشاطبية فى علم القراءات وقرأتُ عليه القرآن بقراءة نافع وابن كثير وأبي عمرو وعاصم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رجعتُ إلى جُبَع سنة ،</w:t>
      </w: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وبها تُوفّي شيخنا الشيخ شمس الدين المذكور ، </w:t>
      </w:r>
      <w:bookmarkStart w:id="259" w:name="pg10124_77767"/>
    </w:p>
    <w:p>
      <w:pPr>
        <w:pStyle w:val="BookText"/>
        <w:rPr/>
      </w:pPr>
      <w:bookmarkEnd w:id="259"/>
      <w:r>
        <w:rPr>
          <w:rFonts w:ascii="Amiri" w:hAnsi="Amiri" w:eastAsia="Amiri" w:cs="Amiri"/>
          <w:color w:val="111111"/>
          <w:sz w:val="28"/>
          <w:sz w:val="28"/>
          <w:szCs w:val="28"/>
          <w:rtl w:val="true"/>
          <w:lang w:bidi="ar-SA"/>
        </w:rPr>
        <w:t>وشيخنا المتقدّم الأعلى الشيخ علي في شهرٍ واحد</w:t>
      </w:r>
      <w:r>
        <w:rPr>
          <w:rStyle w:val="FootnoteAnchor"/>
          <w:rtl w:val="true"/>
        </w:rPr>
        <w:footnoteReference w:id="390"/>
      </w:r>
      <w:r>
        <w:rPr>
          <w:rFonts w:ascii="Amiri" w:hAnsi="Amiri" w:eastAsia="Amiri" w:cs="Amiri"/>
          <w:color w:val="111111"/>
          <w:sz w:val="28"/>
          <w:sz w:val="28"/>
          <w:szCs w:val="28"/>
          <w:rtl w:val="true"/>
          <w:lang w:bidi="ar-SA"/>
        </w:rPr>
        <w:t xml:space="preserve">، وهو شهر جمادى الأولى، وكانت وفاة شيخنا السيد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سادس شهر رمضان سنة </w:t>
      </w:r>
      <w:r>
        <w:rPr>
          <w:rStyle w:val="FootnoteAnchor"/>
        </w:rPr>
        <w:footnoteReference w:id="391"/>
      </w: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وأقمتُ بالبلدة المذكورة إلى تمام سنة </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ورحلتُ إلى مصر في أوّل سنة </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لتحصيل ما أمكن من العلوم واجتمعت في تلك السفرة بجماعةٍ كثيرة من الأفاضل فأوّل اجتماعي بالشيخ شمس الدين ابن طولون الدمشقي الحنفي، وقرأتُ عليه جملةً من الصحيحين، وأجازني روايتهما مع ما يجوز له روايته في شهر ربيع الأول من السنة المذكورة</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0" w:name="__RefHeading___Toc651536_1067777946"/>
      <w:bookmarkStart w:id="261" w:name="_Toc83"/>
      <w:bookmarkEnd w:id="260"/>
      <w:r>
        <w:rPr>
          <w:rtl w:val="true"/>
        </w:rPr>
        <w:t>رحلته إلى مصروسماعه من شیوخ کثیرین فیها</w:t>
      </w:r>
      <w:bookmarkEnd w:id="261"/>
    </w:p>
    <w:p>
      <w:pPr>
        <w:pStyle w:val="BookText"/>
        <w:rPr/>
      </w:pPr>
      <w:r>
        <w:rPr>
          <w:rFonts w:ascii="Amiri" w:hAnsi="Amiri" w:eastAsia="Amiri" w:cs="Amiri"/>
          <w:color w:val="111111"/>
          <w:sz w:val="28"/>
          <w:sz w:val="28"/>
          <w:szCs w:val="28"/>
          <w:rtl w:val="true"/>
          <w:lang w:bidi="ar-SA"/>
        </w:rPr>
        <w:t>وكان وصولي إلى مصر يوم الجمعة منتصف شهر ربيع الآخر من السنة المتقدّمة ،واشتغلت بها على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 الشيخ شهاب الدين أحمد الرملي الشافعي قرأتُ عليه منهاج النووي في الفقه وأكثر مختصر الأصول لابن الحاجب وشرح العضدي مع مطالعة حواشيه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السعدية والشريفية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 عليه كتباً كثيرةً في الفنون العربية والعقلية وغيرهما</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فمنها شرح التلخيص المختصر في المعاني والبيان لملا سعد الدين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تصريف العزي</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الشيخ المذكور لورقات </w:t>
      </w:r>
      <w:r>
        <w:rPr>
          <w:rStyle w:val="FootnoteAnchor"/>
          <w:rtl w:val="true"/>
        </w:rPr>
        <w:footnoteReference w:id="394"/>
      </w:r>
      <w:r>
        <w:rPr>
          <w:rFonts w:ascii="Amiri" w:hAnsi="Amiri" w:eastAsia="Amiri" w:cs="Amiri"/>
          <w:color w:val="111111"/>
          <w:sz w:val="28"/>
          <w:sz w:val="28"/>
          <w:szCs w:val="28"/>
          <w:rtl w:val="true"/>
          <w:lang w:bidi="ar-SA"/>
        </w:rPr>
        <w:t>إمام الحرمين الجويني في أُصول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أذكار النووي وبعض شرح جمع الجوامع المحلّي</w:t>
      </w:r>
      <w:r>
        <w:rPr>
          <w:rStyle w:val="FootnoteAnchor"/>
          <w:rtl w:val="true"/>
        </w:rPr>
        <w:footnoteReference w:id="395"/>
      </w:r>
      <w:r>
        <w:rPr>
          <w:rFonts w:ascii="Amiri" w:hAnsi="Amiri" w:eastAsia="Amiri" w:cs="Amiri"/>
          <w:color w:val="111111"/>
          <w:sz w:val="28"/>
          <w:sz w:val="28"/>
          <w:szCs w:val="28"/>
          <w:rtl w:val="true"/>
          <w:lang w:bidi="ar-SA"/>
        </w:rPr>
        <w:t>في أصول الفقه وتوضيح ابن هشام في النحو وغير ذلك ممّا يَطُول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وأجازني إجازةً عامةً بما يجوز له روايته سنة </w:t>
      </w:r>
      <w:r>
        <w:rPr>
          <w:rFonts w:eastAsia="Amiri" w:cs="Amiri" w:ascii="Amiri" w:hAnsi="Amiri"/>
          <w:color w:val="111111"/>
          <w:sz w:val="28"/>
          <w:szCs w:val="28"/>
          <w:lang w:bidi="ar-SA"/>
        </w:rPr>
        <w:t>943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 حسين الجرجاني قرأنا عليه جملةً من شرح التجريد للملا عليّ القوشجي مع حاشية ملا جلال الدين الدواني وشرح أشكال التأسيس في الهندسة لقاضي زادة الرومي وشرح الجغميني في الهيئة </w:t>
      </w:r>
      <w:r>
        <w:rPr>
          <w:rStyle w:val="FootnoteAnchor"/>
          <w:rtl w:val="true"/>
        </w:rPr>
        <w:footnoteReference w:id="396"/>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ومنهم الملا محمّد الأستر آبادي</w:t>
      </w:r>
      <w:r>
        <w:rPr>
          <w:rStyle w:val="FootnoteAnchor"/>
          <w:rtl w:val="true"/>
        </w:rPr>
        <w:footnoteReference w:id="397"/>
      </w:r>
      <w:r>
        <w:rPr>
          <w:rFonts w:ascii="Amiri" w:hAnsi="Amiri" w:eastAsia="Amiri" w:cs="Amiri"/>
          <w:color w:val="111111"/>
          <w:sz w:val="28"/>
          <w:sz w:val="28"/>
          <w:szCs w:val="28"/>
          <w:rtl w:val="true"/>
          <w:lang w:bidi="ar-SA"/>
        </w:rPr>
        <w:t>، قرأنا عليه جملة من المطول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حاشية السيد الشريف والجامي في شرح الكافية</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 الملا محمد الكيلاني سمعنا عليه جملةً من المعاني والمنطق</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شهاب الدين بن النجار الحنبلي، قرأتُ عليه جميع شرح الشافية للجاربردي</w:t>
      </w:r>
      <w:r>
        <w:rPr>
          <w:rStyle w:val="FootnoteAnchor"/>
          <w:rtl w:val="true"/>
        </w:rPr>
        <w:footnoteReference w:id="399"/>
      </w:r>
      <w:r>
        <w:rPr>
          <w:rFonts w:ascii="Amiri" w:hAnsi="Amiri" w:eastAsia="Amiri" w:cs="Amiri"/>
          <w:color w:val="111111"/>
          <w:sz w:val="28"/>
          <w:sz w:val="28"/>
          <w:szCs w:val="28"/>
          <w:rtl w:val="true"/>
          <w:lang w:bidi="ar-SA"/>
        </w:rPr>
        <w:t xml:space="preserve">وجميع شرح الخزرجية في العروض والقوافي للشيخ زكريا الأنصاري، </w:t>
      </w:r>
    </w:p>
    <w:p>
      <w:pPr>
        <w:pStyle w:val="BookText"/>
        <w:rPr/>
      </w:pPr>
      <w:r>
        <w:rPr>
          <w:rFonts w:ascii="Amiri" w:hAnsi="Amiri" w:eastAsia="Amiri" w:cs="Amiri"/>
          <w:color w:val="111111"/>
          <w:sz w:val="28"/>
          <w:sz w:val="28"/>
          <w:szCs w:val="28"/>
          <w:rtl w:val="true"/>
          <w:lang w:bidi="ar-SA"/>
        </w:rPr>
        <w:t>وسمعتُ عليه كتباً كثيرة في الفنون والحديث منها الصحيحان، وأجازني جميع قرأتُ وسمعتُ وما يجوز له روايته في السنة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الحسن البكري</w:t>
      </w:r>
      <w:r>
        <w:rPr>
          <w:rStyle w:val="FootnoteAnchor"/>
          <w:rtl w:val="true"/>
        </w:rPr>
        <w:footnoteReference w:id="400"/>
      </w:r>
      <w:r>
        <w:rPr>
          <w:rFonts w:ascii="Amiri" w:hAnsi="Amiri" w:eastAsia="Amiri" w:cs="Amiri"/>
          <w:color w:val="111111"/>
          <w:sz w:val="28"/>
          <w:sz w:val="28"/>
          <w:szCs w:val="28"/>
          <w:rtl w:val="true"/>
          <w:lang w:bidi="ar-SA"/>
        </w:rPr>
        <w:t>، سمعتُ عليه جملةً من الكتب في الفقه والتفسير وبعض شرحه على المنهاج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زين الدين الحري المالكي، قرأت عليه ألفية ابن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المحقق ناصر الدين اللقاني المالكي محقق الوقت وفاضل تلك البلدة، لم أرَ في الديار المصرية أفضل منه في العلوم العقلية والعربية، سمعتُ عليه البيضاوي في التفسير وغيره من الفنون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ناصر الدين الطبلاوي الشافعي</w:t>
      </w:r>
      <w:r>
        <w:rPr>
          <w:rStyle w:val="FootnoteAnchor"/>
          <w:rtl w:val="true"/>
        </w:rPr>
        <w:footnoteReference w:id="401"/>
      </w:r>
      <w:r>
        <w:rPr>
          <w:rFonts w:ascii="Amiri" w:hAnsi="Amiri" w:eastAsia="Amiri" w:cs="Amiri"/>
          <w:color w:val="111111"/>
          <w:sz w:val="28"/>
          <w:sz w:val="28"/>
          <w:szCs w:val="28"/>
          <w:rtl w:val="true"/>
          <w:lang w:bidi="ar-SA"/>
        </w:rPr>
        <w:t>، قرأتُ عليه القرآن بقراءة أبي عمرو ورسالة فى القراءات من تأليفاته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شمس الدين محمد أبو النجا النحاس، قرأتُ عليه الشاطبية في القراءات والقرآن العزيز للأئمة السبعة وشرعتُ ثانياً أقرأ عليه للعشرة ولم أكمل الختم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الفاضل الكامل عبد الحميد السمهودي قرأت عليه جملةً صالحةً من الفنون وأجازني إجازة عامة</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شمس الدين محمد بن عبد القادر الفرضي الشافعي، قرأت عليه كتباً كثيرة في الحساب الهوائي والمرشدة في حساب الهند الغباري</w:t>
      </w:r>
      <w:r>
        <w:rPr>
          <w:rStyle w:val="FootnoteAnchor"/>
          <w:rtl w:val="true"/>
        </w:rPr>
        <w:footnoteReference w:id="402"/>
      </w:r>
      <w:r>
        <w:rPr>
          <w:rFonts w:ascii="Amiri" w:hAnsi="Amiri" w:eastAsia="Amiri" w:cs="Amiri"/>
          <w:color w:val="111111"/>
          <w:sz w:val="28"/>
          <w:sz w:val="28"/>
          <w:szCs w:val="28"/>
          <w:rtl w:val="true"/>
          <w:lang w:bidi="ar-SA"/>
        </w:rPr>
        <w:t xml:space="preserve">والياسمينية وشرحها </w:t>
      </w:r>
      <w:bookmarkStart w:id="262" w:name="pg10124_77770"/>
    </w:p>
    <w:p>
      <w:pPr>
        <w:pStyle w:val="BookText"/>
        <w:rPr/>
      </w:pPr>
      <w:bookmarkEnd w:id="262"/>
      <w:r>
        <w:rPr>
          <w:rFonts w:ascii="Amiri" w:hAnsi="Amiri" w:eastAsia="Amiri" w:cs="Amiri"/>
          <w:color w:val="111111"/>
          <w:sz w:val="28"/>
          <w:sz w:val="28"/>
          <w:szCs w:val="28"/>
          <w:rtl w:val="true"/>
          <w:lang w:bidi="ar-SA"/>
        </w:rPr>
        <w:t>في علم الجبر والمقابلة وشرح المقنع في علم الجبر والمقابلة</w:t>
      </w:r>
      <w:r>
        <w:rPr>
          <w:rStyle w:val="FootnoteAnchor"/>
          <w:rtl w:val="true"/>
        </w:rPr>
        <w:footnoteReference w:id="403"/>
      </w:r>
      <w:r>
        <w:rPr>
          <w:rFonts w:ascii="Amiri" w:hAnsi="Amiri" w:eastAsia="Amiri" w:cs="Amiri"/>
          <w:color w:val="111111"/>
          <w:sz w:val="28"/>
          <w:sz w:val="28"/>
          <w:szCs w:val="28"/>
          <w:rtl w:val="true"/>
          <w:lang w:bidi="ar-SA"/>
        </w:rPr>
        <w:t>، وسمعتُ عليه بعض شرح الوسيلة وأجازني إجازة عامة</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وسمعت بالبلد المذكور من جملة متكثّرة من المشايخ يطول الخطب بتفصيلهم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عميرة والشيخ شهاب الدين بن عبد الحق والشيخ شهاب الدين البلقيني والشيخ شمس الدين الديروطي وغيرهم</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ارتحلتُ من مصر إلى الحجاز الشريف سابعَ عَشَرَ شهر شوال سنة </w:t>
      </w:r>
      <w:r>
        <w:rPr>
          <w:rFonts w:eastAsia="Amiri" w:cs="Amiri" w:ascii="Amiri" w:hAnsi="Amiri"/>
          <w:color w:val="111111"/>
          <w:sz w:val="28"/>
          <w:szCs w:val="28"/>
          <w:lang w:bidi="ar-SA"/>
        </w:rPr>
        <w:t>943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ورجعتُ إلى وطني الأول بعد قضاء الواجب من الحج والعمرة والتمتع بزيارة النبي وآله وأصحابه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صلاة وتسليم على أشرف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فضله ينبو عن الحد والحصر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انظر الدر المنثور،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ووصلتُ رابع عشري شهر صفر سنة </w:t>
      </w:r>
      <w:r>
        <w:rPr>
          <w:rStyle w:val="FootnoteAnchor"/>
        </w:rPr>
        <w:footnoteReference w:id="407"/>
      </w:r>
      <w:r>
        <w:rPr>
          <w:rFonts w:eastAsia="Amiri" w:cs="Amiri" w:ascii="Amiri" w:hAnsi="Amiri"/>
          <w:color w:val="111111"/>
          <w:sz w:val="28"/>
          <w:szCs w:val="28"/>
          <w:lang w:bidi="ar-SA"/>
        </w:rPr>
        <w:t>944</w:t>
      </w:r>
      <w:r>
        <w:rPr>
          <w:rFonts w:ascii="Amiri" w:hAnsi="Amiri" w:eastAsia="Amiri" w:cs="Amiri"/>
          <w:color w:val="111111"/>
          <w:sz w:val="28"/>
          <w:sz w:val="28"/>
          <w:szCs w:val="28"/>
          <w:rtl w:val="true"/>
          <w:lang w:bidi="ar-SA"/>
        </w:rPr>
        <w:t>، وأقمتُ بها إلى سنة ست وأربعين</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3" w:name="__RefHeading___Toc651538_1067777946"/>
      <w:bookmarkStart w:id="264" w:name="_Toc84"/>
      <w:bookmarkEnd w:id="263"/>
      <w:r>
        <w:rPr>
          <w:rtl w:val="true"/>
        </w:rPr>
        <w:t>وسافرت إلى العراق لزيارة الأئمة</w:t>
      </w:r>
      <w:bookmarkEnd w:id="264"/>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وكان خروجي سابع عشري شهر ربيع الآخر سنة </w:t>
      </w:r>
      <w:r>
        <w:rPr>
          <w:rFonts w:eastAsia="Amiri" w:cs="Amiri" w:ascii="Amiri" w:hAnsi="Amiri"/>
          <w:color w:val="111111"/>
          <w:sz w:val="28"/>
          <w:szCs w:val="28"/>
          <w:lang w:bidi="ar-SA"/>
        </w:rPr>
        <w:t>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ورجوعي خامسَ عَشَرَ شهر شعبان منها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 xml:space="preserve">. </w:t>
      </w:r>
      <w:bookmarkStart w:id="265" w:name="pg10124_77771"/>
    </w:p>
    <w:p>
      <w:pPr>
        <w:pStyle w:val="BookText"/>
        <w:rPr/>
      </w:pPr>
      <w:bookmarkEnd w:id="265"/>
      <w:r>
        <w:rPr>
          <w:rFonts w:ascii="Amiri" w:hAnsi="Amiri" w:eastAsia="Amiri" w:cs="Amiri"/>
          <w:color w:val="111111"/>
          <w:sz w:val="28"/>
          <w:sz w:val="28"/>
          <w:szCs w:val="28"/>
          <w:rtl w:val="true"/>
          <w:lang w:bidi="ar-SA"/>
        </w:rPr>
        <w:t xml:space="preserve">وسافرت لزيارة بيت المقدس منتصف ذي الحجّة سنة </w:t>
      </w:r>
      <w:r>
        <w:rPr>
          <w:rFonts w:eastAsia="Amiri" w:cs="Amiri" w:ascii="Amiri" w:hAnsi="Amiri"/>
          <w:color w:val="111111"/>
          <w:sz w:val="28"/>
          <w:szCs w:val="28"/>
          <w:lang w:bidi="ar-SA"/>
        </w:rPr>
        <w:t>948</w:t>
      </w:r>
      <w:r>
        <w:rPr>
          <w:rFonts w:ascii="Amiri" w:hAnsi="Amiri" w:eastAsia="Amiri" w:cs="Amiri"/>
          <w:color w:val="111111"/>
          <w:sz w:val="28"/>
          <w:sz w:val="28"/>
          <w:szCs w:val="28"/>
          <w:rtl w:val="true"/>
          <w:lang w:bidi="ar-SA"/>
        </w:rPr>
        <w:t>، واجتمعت في تلك السفرة بالشيخ شمس الدين بن أبي اللطف المقدسي، وقرأتُ عليه بعض صحيح البخاري وبعض صحيح مسلم، وأجازني إجازةً عامةً</w:t>
      </w:r>
      <w:r>
        <w:rPr>
          <w:rFonts w:eastAsia="Amiri" w:cs="Amiri" w:ascii="Amiri" w:hAnsi="Amiri"/>
          <w:color w:val="111111"/>
          <w:sz w:val="28"/>
          <w:szCs w:val="28"/>
          <w:rtl w:val="true"/>
          <w:lang w:bidi="ar-SA"/>
        </w:rPr>
        <w:t>.</w:t>
      </w:r>
    </w:p>
    <w:p>
      <w:pPr>
        <w:pStyle w:val="Heading4"/>
        <w:numPr>
          <w:ilvl w:val="3"/>
          <w:numId w:val="1"/>
        </w:numPr>
        <w:rPr/>
      </w:pPr>
      <w:bookmarkStart w:id="266" w:name="__RefHeading___Toc651540_1067777946"/>
      <w:bookmarkStart w:id="267" w:name="_Toc85"/>
      <w:bookmarkEnd w:id="266"/>
      <w:r>
        <w:rPr>
          <w:rtl w:val="true"/>
        </w:rPr>
        <w:t>سفره الی استنبول عاصمه الدوله العثمانیه</w:t>
      </w:r>
      <w:bookmarkEnd w:id="267"/>
    </w:p>
    <w:p>
      <w:pPr>
        <w:pStyle w:val="BookText"/>
        <w:rPr/>
      </w:pPr>
      <w:r>
        <w:rPr>
          <w:rFonts w:ascii="Amiri" w:hAnsi="Amiri" w:eastAsia="Amiri" w:cs="Amiri"/>
          <w:color w:val="111111"/>
          <w:sz w:val="28"/>
          <w:sz w:val="28"/>
          <w:szCs w:val="28"/>
          <w:rtl w:val="true"/>
          <w:lang w:bidi="ar-SA"/>
        </w:rPr>
        <w:t>ثم رجعت إلى الوطن الأوّل المتقدم وأقمتُ به إلى أواخر سنة إحدى وخمسين مُشْتَغِلاً بمطالعة العلم ومذاكرته مستفرغاً وشعي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بَرَزَتْ إِليَّ الأوامر الإلهية</w:t>
      </w:r>
      <w:r>
        <w:rPr>
          <w:rStyle w:val="FootnoteAnchor"/>
          <w:rtl w:val="true"/>
        </w:rPr>
        <w:footnoteReference w:id="410"/>
      </w:r>
      <w:r>
        <w:rPr>
          <w:rFonts w:ascii="Amiri" w:hAnsi="Amiri" w:eastAsia="Amiri" w:cs="Amiri"/>
          <w:color w:val="111111"/>
          <w:sz w:val="28"/>
          <w:sz w:val="28"/>
          <w:szCs w:val="28"/>
          <w:rtl w:val="true"/>
          <w:lang w:bidi="ar-SA"/>
        </w:rPr>
        <w:t>والإشارات الربانية بالسفر إلى جهة الروم، والاجتماع بمن فيها من أهل الفضائل والعلوم والتعلّق بسلطان الوقت والزمان السلطان سليمان بن عثمان، وكان ذلك على خلاف مقتضى الطبع ومساق الفهم، لكن ما قُدِّرَ لا تصل إليه الفكرة الكليلة والمعرفةُ القليلة من أسرار الحقائق وأحوال العواقب، والكَيِّسُ الماهر هو المُستَسْلِمُ في قبضة العالم الخبير القاهر الممتثل لأوامره الشريفة، المنقاد إلى طاعته المنيفة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لا ؟ وإنّما يأمر بمصلحة تعود على المأمور مع اطلاعه على دقائق عواقب الأُمور، وهو الجواد المطلق والرحيم المحقَّق، والحمد لله على إنعامه وإحسانه وامتنانه، والحمد لله الذي لا يَنْسى مَن ذَكَرَه، ولا يُهْمِلُ مَن غفل عنه، ولا يُؤاخِذُ مَن صَدَف</w:t>
      </w:r>
      <w:r>
        <w:rPr>
          <w:rStyle w:val="FootnoteAnchor"/>
          <w:rtl w:val="true"/>
        </w:rPr>
        <w:footnoteReference w:id="411"/>
      </w:r>
      <w:r>
        <w:rPr>
          <w:rFonts w:ascii="Amiri" w:hAnsi="Amiri" w:eastAsia="Amiri" w:cs="Amiri"/>
          <w:color w:val="111111"/>
          <w:sz w:val="28"/>
          <w:sz w:val="28"/>
          <w:szCs w:val="28"/>
          <w:rtl w:val="true"/>
          <w:lang w:bidi="ar-SA"/>
        </w:rPr>
        <w:t>عن طاعته، بل يقوده إلى مصلحته ويُوصِلُه إلى بُغْيَته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الخروج إلى السفر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بوادر الأوامر به والنواهي عن تركه والتخلّف وتأخيره إلى وقت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 عشر شهر ذي الحجة الحرام سنة </w:t>
      </w:r>
      <w:r>
        <w:rPr>
          <w:rFonts w:eastAsia="Amiri" w:cs="Amiri" w:ascii="Amiri" w:hAnsi="Amiri"/>
          <w:color w:val="111111"/>
          <w:sz w:val="28"/>
          <w:szCs w:val="28"/>
          <w:lang w:bidi="ar-SA"/>
        </w:rPr>
        <w:t>951</w:t>
      </w:r>
      <w:r>
        <w:rPr>
          <w:rFonts w:ascii="Amiri" w:hAnsi="Amiri" w:eastAsia="Amiri" w:cs="Amiri"/>
          <w:color w:val="111111"/>
          <w:sz w:val="28"/>
          <w:sz w:val="28"/>
          <w:szCs w:val="28"/>
          <w:rtl w:val="true"/>
          <w:lang w:bidi="ar-SA"/>
        </w:rPr>
        <w:t xml:space="preserve">، وأقمتُ بمدينة دمشق بقية الشهر ، ثم ارتحلتُ إلى حَلب، ووصلت إليها يوم الأحد سادس عشر شهر المحرم سنة </w:t>
      </w: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وأقمتُ بها إلى السابع من شهر صفر من السنة المذكورة</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غريب ما اتفق لنا بحلب أنا أزمَعْنا </w:t>
      </w:r>
      <w:r>
        <w:rPr>
          <w:rStyle w:val="FootnoteAnchor"/>
          <w:rtl w:val="true"/>
        </w:rPr>
        <w:footnoteReference w:id="412"/>
      </w:r>
      <w:r>
        <w:rPr>
          <w:rFonts w:ascii="Amiri" w:hAnsi="Amiri" w:eastAsia="Amiri" w:cs="Amiri"/>
          <w:color w:val="111111"/>
          <w:sz w:val="28"/>
          <w:sz w:val="28"/>
          <w:szCs w:val="28"/>
          <w:rtl w:val="true"/>
          <w:lang w:bidi="ar-SA"/>
        </w:rPr>
        <w:t xml:space="preserve">عند الدخول إليها على تخفيف الإقامة بها </w:t>
      </w:r>
    </w:p>
    <w:p>
      <w:pPr>
        <w:pStyle w:val="BookText"/>
        <w:rPr/>
      </w:pPr>
      <w:r>
        <w:rPr>
          <w:rFonts w:ascii="Amiri" w:hAnsi="Amiri" w:eastAsia="Amiri" w:cs="Amiri"/>
          <w:color w:val="111111"/>
          <w:sz w:val="28"/>
          <w:sz w:val="28"/>
          <w:szCs w:val="28"/>
          <w:rtl w:val="true"/>
          <w:lang w:bidi="ar-SA"/>
        </w:rPr>
        <w:t>بكل ما أمكن ولم نَنْوِ الإقامة، فخرجت قافلة إلى الروم على الطريق المعهود المار بمدينة أَذَنَة</w:t>
      </w:r>
      <w:r>
        <w:rPr>
          <w:rStyle w:val="FootnoteAnchor"/>
          <w:rtl w:val="true"/>
        </w:rPr>
        <w:footnoteReference w:id="413"/>
      </w:r>
      <w:r>
        <w:rPr>
          <w:rFonts w:ascii="Amiri" w:hAnsi="Amiri" w:eastAsia="Amiri" w:cs="Amiri"/>
          <w:color w:val="111111"/>
          <w:sz w:val="28"/>
          <w:sz w:val="28"/>
          <w:szCs w:val="28"/>
          <w:rtl w:val="true"/>
          <w:lang w:bidi="ar-SA"/>
        </w:rPr>
        <w:t>، فاستخرنا الله على مرافقتها فلم يُخر لنا، فكان قد تهيأ بعض طلبة العلم من أهل الروم إلى السفر على طريق طوقات</w:t>
      </w:r>
      <w:r>
        <w:rPr>
          <w:rStyle w:val="FootnoteAnchor"/>
          <w:rtl w:val="true"/>
        </w:rPr>
        <w:footnoteReference w:id="414"/>
      </w:r>
      <w:r>
        <w:rPr>
          <w:rFonts w:ascii="Amiri" w:hAnsi="Amiri" w:eastAsia="Amiri" w:cs="Amiri"/>
          <w:color w:val="111111"/>
          <w:sz w:val="28"/>
          <w:sz w:val="28"/>
          <w:szCs w:val="28"/>
          <w:rtl w:val="true"/>
          <w:lang w:bidi="ar-SA"/>
        </w:rPr>
        <w:t>، وهو طريق غير مسلوك غالباً لقاصد قسطنطنية، وذكروا أنه قد تهيأت قافلة للسفر على الطريق المذكور فاستخرنا الله تعالى على السفر معهم فأخار به فتأخَّر سفرهم وساءنا ذلك، فتفألتُ بكتاب الله تعالى على الصبر وانتظارهم، فظهر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وَاصْبِرْ نَفْسَكَ مَعَ الَّذِينَ يَدْعُونَ رَبَّهُم بِالْغَدَوْةِ وَ الْعَشِيِّ يُرِيدُونَ وَجْهَهُ وَلَا تَعْدُ عَيْنَاكَ عَنْهُمْ</w:t>
      </w:r>
      <w:r>
        <w:rPr>
          <w:rStyle w:val="FootnoteAnchor"/>
          <w:rtl w:val="true"/>
        </w:rPr>
        <w:footnoteReference w:id="415"/>
      </w:r>
      <w:r>
        <w:rPr>
          <w:rFonts w:ascii="Amiri" w:hAnsi="Amiri" w:eastAsia="Amiri" w:cs="Amiri"/>
          <w:color w:val="111111"/>
          <w:sz w:val="28"/>
          <w:sz w:val="28"/>
          <w:szCs w:val="28"/>
          <w:rtl w:val="true"/>
          <w:lang w:bidi="ar-SA"/>
        </w:rPr>
        <w:t>فاطمأنّتِ النفسُ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وخرجت قافلة أُخرى من طريق أذنة، وأشار الأصحاب برفقتهم؛ لما يظهر من مناسبتهم، فاستخرتُ الله تعالى على صُحبتهم، فلم يظهر خيرة، وتفألتُ بكتاب الله تعالى على انتظار الرفقة الأولى وإن تأخروا كثيراً، فظهر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يُوَلّهمْ يَوْمَئذٍ دُبُرَهُ</w:t>
      </w:r>
      <w:r>
        <w:rPr>
          <w:rFonts w:ascii="IRNazanin" w:hAnsi="IRNazanin" w:eastAsia="IRNazanin"/>
          <w:color w:val="111111"/>
          <w:sz w:val="28"/>
          <w:sz w:val="28"/>
          <w:szCs w:val="28"/>
          <w:rtl w:val="true"/>
          <w:lang w:bidi="fa-IR"/>
        </w:rPr>
        <w:t>إلى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فَقَدْ بَاءَ بِغَضَبٍ مِّنَ اللَّهِ</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خرجت قافلة أُخرى على طريق أذنة، فاستخرتُ الله تعالى على الخروج معها فلم يظهر خيرة، فضقتُ لذلك ذَرْعاً، وسَئِمْتُ الإقامة وتفألتُ بكتاب الله تعالى في ذلك، فظهر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وَأَتَّبِعْ مَا يُوحَى إِلَيْكَ وَأَصْبِرْ حَتَّى يَحْكُمَ اللَّهُ وَهُوَ خَيْرُ الْحَكِمِينَ</w:t>
      </w:r>
      <w:r>
        <w:rPr>
          <w:rStyle w:val="FootnoteAnchor"/>
          <w:rtl w:val="true"/>
        </w:rPr>
        <w:footnoteReference w:id="4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خرجت قافلة رابعة على الطريق المذكور، فاستخرت الله تعالى على رفقتها فلم يظهر خيرة، وكانت القافلة التي أمرنا بالسفر معها تُسَوِّفنا بالسفر يوماً وتكذب كثيراً في إخبارنا، ففتحت المصحف صبيحة يوم السبت وتفألتُ به فظهر قوله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تَتَلَقَّهُمُ الْمَلَبِكَةُ هَذَا يَوْمُكُمُ الَّذِى كُنتُمْ تُوعَدُونَ</w:t>
      </w:r>
      <w:r>
        <w:rPr>
          <w:rStyle w:val="FootnoteAnchor"/>
          <w:rtl w:val="true"/>
        </w:rPr>
        <w:footnoteReference w:id="418"/>
      </w:r>
      <w:r>
        <w:rPr>
          <w:rFonts w:ascii="Amiri" w:hAnsi="Amiri" w:eastAsia="Amiri" w:cs="Amiri"/>
          <w:color w:val="111111"/>
          <w:sz w:val="28"/>
          <w:sz w:val="28"/>
          <w:szCs w:val="28"/>
          <w:rtl w:val="true"/>
          <w:lang w:bidi="ar-SA"/>
        </w:rPr>
        <w:t>فتعجبنا من ذلك غاية العجب،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القافلة تسافر في هذا اليوم فهو من أعجب الأُمور وأغربها وأتم البشائر بالخير والتوفيق، فأرسلنا بعض أصحابنا يستعلم الخبر،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إلى أصحابك وحملوا ففي هذا اليوم نخرج فحمدنا الله تعالى على هذه النعم العظيمة والمِنَن الجسيمة التي لاتَقْدِرُ على شكرها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بعد ذلك ظهرت لإقامتنا بحلب تلك المدّة فوائد وأسرار لا يمكن حصرها، وظهرت لسفرنا على الطريق المذكور أيضاً فوائد وأسرار وخيرات لا تُحصى، وأقلها أنه بعد ذلك بَلَغَنا ممن سافر على تلك الطريق التي نُهينا عنها أنّ عليق</w:t>
      </w:r>
      <w:r>
        <w:rPr>
          <w:rStyle w:val="FootnoteAnchor"/>
          <w:rtl w:val="true"/>
        </w:rPr>
        <w:footnoteReference w:id="419"/>
      </w:r>
      <w:r>
        <w:rPr>
          <w:rFonts w:ascii="Amiri" w:hAnsi="Amiri" w:eastAsia="Amiri" w:cs="Amiri"/>
          <w:color w:val="111111"/>
          <w:sz w:val="28"/>
          <w:sz w:val="28"/>
          <w:szCs w:val="28"/>
          <w:rtl w:val="true"/>
          <w:lang w:bidi="ar-SA"/>
        </w:rPr>
        <w:t>الدواب وزادَ الناس كان في غاية القلّة والصعوبة، والغلاء العظيم، حتّى أنّهم كانوا يشترون العليقة الواحدة بعشرة دراهم عثمانية، واحتاجوا مع ذلك إلى حمل الزاد أيام؛ لعدم وجوده في الطريق لا للدوابٌ ولا للإنسان، فلو نسافر في تلك الطريق لاتجه علينا ضررٌ عظيم لا يُوصَف بل لا يفي جميع ما كان بيدنا من المال بالصرف في الطريق، خاصة لكثرة ما معنا من الدواب والأتباع، وكانت العليقة في طريقنا أكثر الأوقات بدرهم واحد عثماني وأقل إلى أن وَصَلْنا ولم نفتقر إلى حمل شيء، بل جميع طريقنا تمر على البلاد العامرة والخيرات الوافرة، فالحمد لله على نعمه الغامرة</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وصولنا إلى مدينة طوقات صبيحة يوم الجمعة ثانى عشر شهر صفر ونزلنا بعمارة السلطان بايزيد، وهي مدينة كثيرة الخيرات عامرة آهِلَة، يُجلبُ إليها ومنها أكثرُ الأمتعة والأرزاق، كثيرة المياه والجبال محيطة بها من كل جانب، ويليها إلى الشمال وادٍ طويل متَّسِع فيه نهر كبير جداً، يشتمل هذا الوادي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أربعمائة قرية شاهدنا كثيراً منها ومرزنا فيه يومين بعد خروجنا من طوقات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وهذه القُرى المذكورة كلّها عامرة جداً، كثيرة الخير والفواكه، متصلة بعضها ببعض، لا يفصل بينها شيء، وربما يعدّ الإنسان منها في نظر واحد ما يزيد عن عشر قرى إلى عشرين قرية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خروجنا من طوقات يوم الأحد عند الظهر ووصلنا يوم الأربعاء إلى مدينة أماسية</w:t>
      </w:r>
      <w:r>
        <w:rPr>
          <w:rStyle w:val="FootnoteAnchor"/>
          <w:rtl w:val="true"/>
        </w:rPr>
        <w:footnoteReference w:id="420"/>
      </w:r>
      <w:r>
        <w:rPr>
          <w:rFonts w:ascii="Amiri" w:hAnsi="Amiri" w:eastAsia="Amiri" w:cs="Amiri"/>
          <w:color w:val="111111"/>
          <w:sz w:val="28"/>
          <w:sz w:val="28"/>
          <w:szCs w:val="28"/>
          <w:rtl w:val="true"/>
          <w:lang w:bidi="ar-SA"/>
        </w:rPr>
        <w:t>، وبها أيضاً عمارة السلطان بايزيد عظيمة البناء مُحكمة غاية الإحكام في بقعة متسعة جداً حسنة تشتمل على مطابخ عظيمة وصدقات وافرة لكلّ ،وارد، وفيها مدرسة عظيمة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وحاكم المدينة مع باقي تلك الجهات يومئذ السلطان مصطفى ابن السلطان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السلطان مصطفى قتله أبوه؛ خوفاً على الملك في سنة ستين وتسعمائة</w:t>
      </w:r>
      <w:r>
        <w:rPr>
          <w:rStyle w:val="FootnoteAnchor"/>
          <w:rtl w:val="true"/>
        </w:rPr>
        <w:footnoteReference w:id="421"/>
      </w:r>
      <w:r>
        <w:rPr>
          <w:rFonts w:ascii="Amiri" w:hAnsi="Amiri" w:eastAsia="Amiri" w:cs="Amiri"/>
          <w:color w:val="111111"/>
          <w:sz w:val="28"/>
          <w:sz w:val="28"/>
          <w:szCs w:val="28"/>
          <w:rtl w:val="true"/>
          <w:lang w:bidi="ar-SA"/>
        </w:rPr>
        <w:t>، وهي السنة التي خرج فيها إلى حرب الفرس وكان قتله</w:t>
      </w:r>
      <w:r>
        <w:rPr>
          <w:rStyle w:val="FootnoteAnchor"/>
          <w:rtl w:val="true"/>
        </w:rPr>
        <w:footnoteReference w:id="422"/>
      </w:r>
      <w:r>
        <w:rPr>
          <w:rFonts w:ascii="Amiri" w:hAnsi="Amiri" w:eastAsia="Amiri" w:cs="Amiri"/>
          <w:color w:val="111111"/>
          <w:sz w:val="28"/>
          <w:sz w:val="28"/>
          <w:szCs w:val="28"/>
          <w:rtl w:val="true"/>
          <w:lang w:bidi="ar-SA"/>
        </w:rPr>
        <w:t xml:space="preserve">، وفيها كان موت ولده آخر كذا، 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الزمان بحلب</w:t>
      </w:r>
      <w:r>
        <w:rPr>
          <w:rStyle w:val="FootnoteAnchor"/>
          <w:rtl w:val="true"/>
        </w:rPr>
        <w:footnoteReference w:id="4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أباه قتله أيضاً</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وأقمنا بهذه المدينة ستة عشر يوماً، ثم توجهنا منها نحو قسطنطنية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غريب ما رأينا في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مفارقتنا أماسية بأيام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مررنا بوادٍ عظيم لم نَرَ أحسن منه، وليس فيه عمارة، طوله مسيرة يوم تقريباً، وفيه من سائر الفواكه والثمار، بغير مالك بل هو نبات من الله سبحانه كغيره من الأشجار البريّة، وكذا فيه معظم أنواع المشمومات العطرة والأزهار الأرجة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فمما رأينا فيه الجوز والرمان والفندق والعنّاب والعنب والتفاح وأنواع من الخوخ وأنواع من الكمثرى والزعرور والقراصيا، حتى أن بعض أشجار القراصيا بقدر شجر الجوز الكبير بغير حرث ولاسقي، وفيه البرباريس بكثرة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ورأينا من المشمومات الورد الأبيض والأحمر والأصفر والياسمين الأصفر والبلسان والزيزفون والبان وكان ذلك الوقت أوان زَهْرِها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من الأشجار الجيّدة العظيمة شجر الصنوبر والدلب والصفصاف والسنديان والملول شجر البلوط، وهذه الأشجار كلّها مختلطة بعضها ببعض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ورأينا فيه أنواعاً كثيرة من الفواكه قد انعقد حَبُّها، ولا نعرف أسماءها، ولا رأيناها قبل ذلك اليوم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سرنا منه أياماً كثيرة، ثم وصلنا إلى أرض أكثر شجرها الفواكه، سيما الخوخ والتفّاح، وأكثر ما اشتمل عليه ذلك الوادي يوجد فيها، وسرنا في هذه الأرض خمسةً أيام، وهي من أعجب ما رأينا من أرض الله تعالى وأحسنها وأكثرها فاكهة مجتمعة بعضها ببعض كأنها حدائق منضودة بالغرس لا يدخل بينها أجنبي، وفيها أشجار عظيمة طولاً وعرضاً، وربما بلغ طولها مائتي شبر فصاعداً، ودور بعضها يبلغ ثلاثين شبراً فصاعداً، ومررنا في جملة هذا السير على مدن حسنة وقرى جيدة</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وصولنا إلى مدينة قسطنطنية يوم الإثنين سابعَ عِشْري </w:t>
      </w:r>
      <w:r>
        <w:rPr>
          <w:rStyle w:val="FootnoteAnchor"/>
          <w:rtl w:val="true"/>
        </w:rPr>
        <w:footnoteReference w:id="424"/>
      </w:r>
      <w:r>
        <w:rPr>
          <w:rFonts w:ascii="Amiri" w:hAnsi="Amiri" w:eastAsia="Amiri" w:cs="Amiri"/>
          <w:color w:val="111111"/>
          <w:sz w:val="28"/>
          <w:sz w:val="28"/>
          <w:szCs w:val="28"/>
          <w:rtl w:val="true"/>
          <w:lang w:bidi="ar-SA"/>
        </w:rPr>
        <w:t xml:space="preserve">شهر ربيع الأول من السنة السابقة وهي سنة </w:t>
      </w:r>
      <w:r>
        <w:rPr>
          <w:rFonts w:eastAsia="Amiri" w:cs="Amiri" w:ascii="Amiri" w:hAnsi="Amiri"/>
          <w:color w:val="111111"/>
          <w:sz w:val="28"/>
          <w:szCs w:val="28"/>
          <w:lang w:bidi="ar-SA"/>
        </w:rPr>
        <w:t>952</w:t>
      </w:r>
      <w:r>
        <w:rPr>
          <w:rFonts w:ascii="Amiri" w:hAnsi="Amiri" w:eastAsia="Amiri" w:cs="Amiri"/>
          <w:color w:val="111111"/>
          <w:sz w:val="28"/>
          <w:sz w:val="28"/>
          <w:szCs w:val="28"/>
          <w:rtl w:val="true"/>
          <w:lang w:bidi="ar-SA"/>
        </w:rPr>
        <w:t xml:space="preserve">، ووفق الله تعالى لنا منزلاً حسناً رفقاً من أحسن مساكن </w:t>
      </w:r>
    </w:p>
    <w:p>
      <w:pPr>
        <w:pStyle w:val="BookText"/>
        <w:rPr/>
      </w:pPr>
      <w:r>
        <w:rPr>
          <w:rFonts w:ascii="Amiri" w:hAnsi="Amiri" w:eastAsia="Amiri" w:cs="Amiri"/>
          <w:color w:val="111111"/>
          <w:sz w:val="28"/>
          <w:sz w:val="28"/>
          <w:szCs w:val="28"/>
          <w:rtl w:val="true"/>
          <w:lang w:bidi="ar-SA"/>
        </w:rPr>
        <w:t>البلد ،قريباً إلى جميع أغراضنا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وبقيتُ بعد وصولي ثمانية عشر يوماً لا اجتمع بأحد من الأعيان، ثم اقتضى الحال أن كتبتُ في هذه الأيام رسالة جيّدة تشتمل على عَشَرَةِ مباحث جليلة، كلّ بحث في في من الفنون العقلية والفقهية والتفسير وغيرها</w:t>
      </w:r>
      <w:r>
        <w:rPr>
          <w:rStyle w:val="FootnoteAnchor"/>
          <w:rtl w:val="true"/>
        </w:rPr>
        <w:footnoteReference w:id="425"/>
      </w:r>
      <w:r>
        <w:rPr>
          <w:rFonts w:ascii="Amiri" w:hAnsi="Amiri" w:eastAsia="Amiri" w:cs="Amiri"/>
          <w:color w:val="111111"/>
          <w:sz w:val="28"/>
          <w:sz w:val="28"/>
          <w:szCs w:val="28"/>
          <w:rtl w:val="true"/>
          <w:lang w:bidi="ar-SA"/>
        </w:rPr>
        <w:t>، وأوصلتها إلى قاضي العسكر، وهو محمّد بن قطب الدين بن قطب الدين بن محمّد بن محمّد بن قاضي زاده الرومي، وهو رجل فاضل أديب عاقل لبيب من أحسن الناس خُلُقاً وتهذيباً وأدباً، فوقعت منه موقعاً حسناً وحصل لي بسبب ذلك منه حظ عظيم، وأكثر من تعريفي والثناء عَلَيَّ للأفاضل، واتفق في خلال المدة بيني وبينه مباحثة في مسائل كثيرة من الحقائق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اليوم الثاني عشر من اجتماعي به أرسل إليَّ الدفتر المشتمل على الوظائف والمدارس، وبذل لي ما أختاره وأكَدَ في كون ذلك في الشام أو حلب، فاقتضى الحال أن اخترتُ منه المدرسة النورية ببعلبك؛ لمصالح وجدتُها، ولظهور أمر الله تعالى بها على الخصوص، فأعرض لي بها إلى السلطان</w:t>
      </w:r>
      <w:r>
        <w:rPr>
          <w:rStyle w:val="FootnoteAnchor"/>
          <w:rtl w:val="true"/>
        </w:rPr>
        <w:footnoteReference w:id="426"/>
      </w:r>
      <w:r>
        <w:rPr>
          <w:rFonts w:ascii="Amiri" w:hAnsi="Amiri" w:eastAsia="Amiri" w:cs="Amiri"/>
          <w:color w:val="111111"/>
          <w:sz w:val="28"/>
          <w:sz w:val="28"/>
          <w:szCs w:val="28"/>
          <w:rtl w:val="true"/>
          <w:lang w:bidi="ar-SA"/>
        </w:rPr>
        <w:t xml:space="preserve">سليمان، وكتب لي بها براءة، وجعل لي لكلّ شهر ما شرطه واقفها السلطان نورالدين الشهيد واتفق من فضل الله سبحانه ومَنهِ في مدة إقامتي بالبلدة المذكورة من الألطاف الإلهية والأسرار الربانية والحكم الخفية ما يَقْصُرُ عنه البيانُ، ويَعْجِرُ عن تحريره البنانُ ويَكِلُّ عن تقريره اللسان، فلله الحمد والمِنّة والفضل والنعمة على هذا الشأن، ونسأله أنْ يُتِمَّ علينا منه الإحسان؛ إنّه الكريم الوهاب المنّان </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غريب ما اتفق لي من نعم الله تعالى وفضله وكرمه وجوده زمان إقامتي بمدينة قسطنطنية أن خرجتُ يوماً مع الأصحاب، وكان ذلك اليوم في شهر جمادى الأولى، لزيارة مشهد شريف هناك يسمونه أبا أيوب الأنصاري الصحابي، قد بنى عليه </w:t>
      </w:r>
    </w:p>
    <w:p>
      <w:pPr>
        <w:pStyle w:val="BookText"/>
        <w:rPr/>
      </w:pPr>
      <w:r>
        <w:rPr>
          <w:rFonts w:ascii="Amiri" w:hAnsi="Amiri" w:eastAsia="Amiri" w:cs="Amiri"/>
          <w:color w:val="111111"/>
          <w:sz w:val="28"/>
          <w:sz w:val="28"/>
          <w:szCs w:val="28"/>
          <w:rtl w:val="true"/>
          <w:lang w:bidi="ar-SA"/>
        </w:rPr>
        <w:t>السلطان محمّد مشهداً خارج البلد، فلمّا كنتُ في المشهد فخلوتُ وقرأتُ جزءً من القرآن، وأخذتُ المصحف وتفالْتُ به أَنْ يَكْشِفَ لي عن حال حمل كنتُ قد فارقته بالزوجة قبل سفري، وميعاد ولادته أوائل شهر جمادى المذكور، فظهر لي في أوّل الفاتحة فَبَشَّرْنَهُ بِغُلَم حَلِيمٍ</w:t>
      </w:r>
      <w:r>
        <w:rPr>
          <w:rStyle w:val="FootnoteAnchor"/>
          <w:rtl w:val="true"/>
        </w:rPr>
        <w:footnoteReference w:id="427"/>
      </w:r>
      <w:r>
        <w:rPr>
          <w:rFonts w:ascii="Amiri" w:hAnsi="Amiri" w:eastAsia="Amiri" w:cs="Amiri"/>
          <w:color w:val="111111"/>
          <w:sz w:val="28"/>
          <w:sz w:val="28"/>
          <w:szCs w:val="28"/>
          <w:rtl w:val="true"/>
          <w:lang w:bidi="ar-SA"/>
        </w:rPr>
        <w:t>فسجدت لله شكراً ورجوتُ من الله تعالى أنْ يُحَقِّقَ لي ذلك، وأن يكون قد رزقني ولداً ذكراً مباركاً ميموناً حميد العاقبة، فكتبت صورة الفأل والتاريخ في تلك الساعة في رقعة واستمر الحال إلى أن خرجت من المدينة المذكورة إلى مدينة أسكدار</w:t>
      </w:r>
      <w:r>
        <w:rPr>
          <w:rStyle w:val="FootnoteAnchor"/>
          <w:rtl w:val="true"/>
        </w:rPr>
        <w:footnoteReference w:id="428"/>
      </w:r>
      <w:r>
        <w:rPr>
          <w:rFonts w:ascii="Amiri" w:hAnsi="Amiri" w:eastAsia="Amiri" w:cs="Amiri"/>
          <w:color w:val="111111"/>
          <w:sz w:val="28"/>
          <w:sz w:val="28"/>
          <w:szCs w:val="28"/>
          <w:rtl w:val="true"/>
          <w:lang w:bidi="ar-SA"/>
        </w:rPr>
        <w:t xml:space="preserve">، وهي قريبة منها بينها وبينها قطعة يسيرة من البحر مسيرها نحو ميل، فجاءني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مقيم بها في يوم الثلاثاء تاسع عشري شهر رجب من السنة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من أصحابنا بالبلاد، في بعضها بشارة بولد ذَكَرٍ وُلِدَ في المدة المذكورة </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 xml:space="preserve">وقد مَنَّ مولانا الكريم بفضله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بمولود غلام من البشر</w:t>
      </w:r>
    </w:p>
    <w:p>
      <w:pPr>
        <w:pStyle w:val="BookText"/>
        <w:rPr/>
      </w:pPr>
      <w:r>
        <w:rPr>
          <w:rFonts w:ascii="Amiri" w:hAnsi="Amiri" w:eastAsia="Amiri" w:cs="Amiri"/>
          <w:color w:val="111111"/>
          <w:sz w:val="28"/>
          <w:sz w:val="28"/>
          <w:szCs w:val="28"/>
          <w:rtl w:val="true"/>
          <w:lang w:bidi="ar-SA"/>
        </w:rPr>
        <w:t>فيارب متعنا بطول 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وأخي به قلباً له الوصل قد هجر</w:t>
      </w:r>
    </w:p>
    <w:p>
      <w:pPr>
        <w:pStyle w:val="BookText"/>
        <w:rPr/>
      </w:pPr>
      <w:r>
        <w:rPr>
          <w:rFonts w:ascii="Amiri" w:hAnsi="Amiri" w:eastAsia="Amiri" w:cs="Amiri"/>
          <w:color w:val="111111"/>
          <w:sz w:val="28"/>
          <w:sz w:val="28"/>
          <w:szCs w:val="28"/>
          <w:rtl w:val="true"/>
          <w:lang w:bidi="ar-SA"/>
        </w:rPr>
        <w:t xml:space="preserve">وكان هذا المولود من زوجته الكبرى ابنة الشيخ علي الميسي وبنت خالته، واسمه محمد مات صغيراً في غيبة والده المقدّس الدرّ المنثور،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فالحمد لله الذي حَقَّقَ رَجاءَنا، ونسأل من فضله الكريم وجوده العميم، ونتوسل إليه بأشرف خلقه عليه محمّد وآله، أن يجعله ولداً صالحاً وعقباً ناجحاً راجحاً، ويُرِيَني فيه ما تَقَرُّ به عيني ويجعله لي وارثاً وذرِّيَّةٌ صالحة، ويرزُقَهُ خَيْرَي الدنيا والآخرة، ويَجْمَعُ له بين العمر السعيد والعيش الرغيد والعلم النافع والعمل بطاعته؛ فإنّه على كلّ شيء مقَدِيرٌ وبإغاثة دعاء عباده جَدِيرٌ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وكانت مدة إقامتي بمدينة قسطنطينية ثلاثة أشهر ونصفاً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وخرجتُ منها يوم السبت حادي عشر شهر رجب في السنة المذكورة، وعبرتُ البحر إلى مدينة أشكدار، وهي مدينة حسنة جيدة صحيحة الهواء عذبة الماء مُحكمة البناء، يتصل بكلّ دار منها بستان ،حسن، يشتمل على الفواكه الجيدة العطرة على شاطئ البحر، مقابلة لمدينة قسطنطينية، بينهما البحر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وأقمتُ بها أنتظر وصول صاحبنا الشيخ حسين بن عبد الصمد</w:t>
      </w:r>
      <w:r>
        <w:rPr>
          <w:rStyle w:val="FootnoteAnchor"/>
          <w:rtl w:val="true"/>
        </w:rPr>
        <w:footnoteReference w:id="431"/>
      </w:r>
      <w:r>
        <w:rPr>
          <w:rFonts w:ascii="Amiri" w:hAnsi="Amiri" w:eastAsia="Amiri" w:cs="Amiri"/>
          <w:color w:val="111111"/>
          <w:sz w:val="28"/>
          <w:sz w:val="28"/>
          <w:szCs w:val="28"/>
          <w:rtl w:val="true"/>
          <w:lang w:bidi="ar-SA"/>
        </w:rPr>
        <w:t>لأنه احتاج إلى التأخّر عن تلك 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غريب ما اتفق لي بها حين نزلتُ بها أنّي اجتمعت برجل هندي، له فضل ومعرفة بفنون كثيرة منها الرمل والنجوم، فجرى بيني وبينه كلام،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قاضي العسكر أشارَ عَلَيَّ بأن أسافر يوم الإثنين وخالفته، وجئت في هذا اليوم وهو يوم السبت؛ حذراً من نحس يوم الإثنين، بسبب كونه ثالث عَشَرَ الشهر، وكان قد ذكر لي قاضي العسكر المذكور أنّ يوم الإثنين يوم جيد للسفر لا يكاد يتفق مثله بالنسبة إلى أحكام النجوم، وإنّ سَعْدَه يَغْلِبُ نَحسه؛ بسبب كونه ثالث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ذلك الرجل الهندي على البديهة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 القاضي فيما قال، وأما يوم السبت الذي خرجت فيه فإنه يوم صالح، لكن يقتضي أنك تُقيم في هذه البلدة أياماً كثيرة</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واتفق الأمر كما قال؛ فإنّ الشيخ حسين بعد مفارقتي بحث عن أمر المدرسة التي كان قد أعطاه إياها القاضي ببغداد، فوجد أوقافها قليلةً فاحتاج إلى إبدالها بغيرها، </w:t>
      </w:r>
    </w:p>
    <w:p>
      <w:pPr>
        <w:pStyle w:val="BookText"/>
        <w:rPr/>
      </w:pPr>
      <w:r>
        <w:rPr>
          <w:rFonts w:ascii="Amiri" w:hAnsi="Amiri" w:eastAsia="Amiri" w:cs="Amiri"/>
          <w:color w:val="111111"/>
          <w:sz w:val="28"/>
          <w:sz w:val="28"/>
          <w:szCs w:val="28"/>
          <w:rtl w:val="true"/>
          <w:lang w:bidi="ar-SA"/>
        </w:rPr>
        <w:t>فتوقف لأجل ذلك إحدى وعشرين يوماً، وظهر صدق ذلك الفاضل الهندي فيما أخبر به على البديهة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اتفق لي أن رقمتُ له شكلاً رَمْليّاً وطلبت البحث عنه، ففكر فيه ساعة، ثمّ أظهر لي منه أُموراً عجيبةً كلّها رأيتُها موافقة للواقع بحسب حالي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ممّا أخرجه من بيت العاقبة أنّها في غاية الجَوْدة والخير والتوفيق، فالحمد لله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بيت السفر أنّ هذه سفرة صالحة حميدة جداً، والعَوْدَ فيها سعيد صالح، لكن فيه طول خارج عن المعتاد بالنسبة إلى العود إلى الوطن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الأمر في الباطن على ما ذكر؛ لأنّي كنتُ قد عَزَمْتُ على التوجّه إلى العراق لتقبيل العتبات الشريفة في طريق العود ثمّ أرجع منها إلى الوطن، وذلك بعد تأكد الأمر الإلهي لنا بذلك ونهينا عن تركه</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خروجنا من أشكدار متوجهين إلى العراق يوم السبت لليلتين خَلَتا من شهرشعبان، واتَّفَقَ أنّ طريقنا إليها هي الطريق التي سلكناها من سيواس</w:t>
      </w:r>
      <w:r>
        <w:rPr>
          <w:rStyle w:val="FootnoteAnchor"/>
          <w:rtl w:val="true"/>
        </w:rPr>
        <w:footnoteReference w:id="433"/>
      </w:r>
      <w:r>
        <w:rPr>
          <w:rFonts w:ascii="IRNazanin" w:hAnsi="IRNazanin" w:eastAsia="IRNazanin"/>
          <w:color w:val="111111"/>
          <w:sz w:val="28"/>
          <w:sz w:val="28"/>
          <w:szCs w:val="28"/>
          <w:rtl w:val="true"/>
          <w:lang w:bidi="fa-IR"/>
        </w:rPr>
        <w:t>إلى اصطنبول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ووصلنا إلى مدينة سيواس يوم الإثنين لخمس بقين من شعبان وخرجنا منها يوم الأحد ثاني شهر رمضان متوجهين إلى العراق، وهو أوّل ما فارقناه من الطريق الأولى، وخرجنا في حال نزول الثلج وبثنا ليلة الإثنين أيضاً على الثلج وكانت ليلةً عظيمة البرد</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غريب ما اتفق لي تلك الليلة أن نمت يسيراً، فرأيتُ في تلك الليلة كأنّي في حضرة شيخنا الجليل 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شيخ بهي جميل الوجه عليه أبهة العلم ونحو نصف لمَّته </w:t>
      </w:r>
      <w:r>
        <w:rPr>
          <w:rStyle w:val="FootnoteAnchor"/>
          <w:rtl w:val="true"/>
        </w:rPr>
        <w:footnoteReference w:id="434"/>
      </w:r>
      <w:r>
        <w:rPr>
          <w:rFonts w:ascii="Amiri" w:hAnsi="Amiri" w:eastAsia="Amiri" w:cs="Amiri"/>
          <w:color w:val="111111"/>
          <w:sz w:val="28"/>
          <w:sz w:val="28"/>
          <w:szCs w:val="28"/>
          <w:rtl w:val="true"/>
          <w:lang w:bidi="ar-SA"/>
        </w:rPr>
        <w:t xml:space="preserve">بياض، ومعي جماعة من أصحابي، منهم </w:t>
      </w:r>
    </w:p>
    <w:p>
      <w:pPr>
        <w:pStyle w:val="BookText"/>
        <w:rPr/>
      </w:pPr>
      <w:r>
        <w:rPr>
          <w:rFonts w:ascii="Amiri" w:hAnsi="Amiri" w:eastAsia="Amiri" w:cs="Amiri"/>
          <w:color w:val="111111"/>
          <w:sz w:val="28"/>
          <w:sz w:val="28"/>
          <w:szCs w:val="28"/>
          <w:rtl w:val="true"/>
          <w:lang w:bidi="ar-SA"/>
        </w:rPr>
        <w:t>رفيقي وصديقي الشيخ حسين بن عبد الصمد، فطلبنا من الشيخ أبي جعفر الكليني المذكور نسخة الأصل لكتابه الكافي لنَنْسَخَه، فدخل البيت وأخرج لنا الجزء الأول منه في قالب نصف الورق الشامي، ففتحه فإذا هو بخط حسن مُغرَب مصحح ورموزه مكتوبة بالزَهْرِ، فجعلنا نتعجب من كون نسخة الأصل بهذه الصفة، فسُرزنا بذلك كثيراً؛ لما كنا قبل ذلك قد ابتلينا به من رداءة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فطلبت منه بقيّة الأجزاء فجعل يتألم من تقصير الناس في نَسْخها ورداءة نَسْخِهم،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أعلم أين بقية الأجزاء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ذلك صدر منه على وجه التألم؛ لتقصير الناس في نشخ الكتاب وتصحيحه،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اسْتَغِلُوا بهذا الجزء إلى أن أجد لكم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دخل إلى بيته لتحصيل باقي الأجزاء، ثم خرج إلينا وبيده جزء بخط غيره على قالب الورق الشامي الكامل وهو ضخم غير جيّد الخطّ، فدفعه إليَّ وجعل يشتكي إلينا من كتابة كتابه بهذه الصورة ويتألم من ذلك، وكان في المجلس الأخ الصالح الشيخ زين الدين الفقعاني </w:t>
      </w:r>
      <w:r>
        <w:rPr>
          <w:rStyle w:val="FootnoteAnchor"/>
          <w:rtl w:val="true"/>
        </w:rPr>
        <w:footnoteReference w:id="4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نفعنا الله ببركته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عندي جزء جزء آخر من نسخة الأصل على الوصف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دفعه إليَّ فسُرِرْتُ كثيراً، ثمّ فتش البيت وأخرج جزءاً آخَرَ إلى تمام أربعة أجزاء أو أكثر بالوصف المتقدّم فسُرِزنا بها</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وخرجنا بالأجزاء إلى الشيخ الجليل المصنّف وهو جالس في مكانه الأوّل، فلمّا جلسنا عنده أعَدْنا فيما بيننا وبينه ذكر نسخ الكتاب وتقصير الناس فيه،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سيّدنا بمدينة دمشق رجل من أصحابنا اسمه زين العابدين الغرابيلي قد نسخ كتابك هذا نسخةً في غاية الجَوْدة، في ورق جيّد، وجَعَلَ الكتاب في مجلدين كلّ واحد بقدر </w:t>
      </w:r>
      <w:bookmarkStart w:id="268" w:name="pg10124_77781"/>
    </w:p>
    <w:p>
      <w:pPr>
        <w:pStyle w:val="BookText"/>
        <w:rPr/>
      </w:pPr>
      <w:bookmarkEnd w:id="268"/>
      <w:r>
        <w:rPr>
          <w:rFonts w:ascii="IRNazanin" w:hAnsi="IRNazanin" w:eastAsia="IRNazanin"/>
          <w:color w:val="111111"/>
          <w:sz w:val="28"/>
          <w:sz w:val="28"/>
          <w:szCs w:val="28"/>
          <w:rtl w:val="true"/>
          <w:lang w:bidi="fa-IR"/>
        </w:rPr>
        <w:t xml:space="preserve">کتاب الشرائع وهذه النسخة فخر على المخالف والمؤالِف، فتهلل وجه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سروراً وأظهر الفرح وفتح يديه ودعا له بدعاء خفيّ لم أحفظ لفظه، ثمّ انتبهتُ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وانتهينا بعد أربعة أيام من اليوم المذكور إلى مدينة مَلَطْيَّة</w:t>
      </w:r>
      <w:r>
        <w:rPr>
          <w:rStyle w:val="FootnoteAnchor"/>
          <w:rtl w:val="true"/>
        </w:rPr>
        <w:footnoteReference w:id="436"/>
      </w:r>
      <w:r>
        <w:rPr>
          <w:rFonts w:ascii="Amiri" w:hAnsi="Amiri" w:eastAsia="Amiri" w:cs="Amiri"/>
          <w:color w:val="111111"/>
          <w:sz w:val="28"/>
          <w:sz w:val="28"/>
          <w:szCs w:val="28"/>
          <w:rtl w:val="true"/>
          <w:lang w:bidi="ar-SA"/>
        </w:rPr>
        <w:t>، وهي مدينة لطيفة كثيرة الفواكه، تقرب من أصل منبع الفرات، ومررنا بعد ذلك بمدينة لطيفة تسمّى أزغين</w:t>
      </w:r>
      <w:r>
        <w:rPr>
          <w:rStyle w:val="FootnoteAnchor"/>
          <w:rtl w:val="true"/>
        </w:rPr>
        <w:footnoteReference w:id="4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قريبة من منبع دجلة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وصولنا إلى المشهد المقدّس المبرور المشرف بالعسكريين بمدينة سامراء يوم الأربعاء رابع شهر شوال، وأقمنا به ليلة الخميس ويومه وليلة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توجهنا إلى بغداد ووصلنا إلى المشهد المقدّس الكاظمي يوم الأحد ثامن الشهر وأقمنا به إلى يوم الجمعة، وتوجهنا ذلك اليوم لزيارة ولي الله تعالى سلمان الفارسي وحذيفة بن اليمان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w:t>
      </w:r>
    </w:p>
    <w:p>
      <w:pPr>
        <w:pStyle w:val="Heading4"/>
        <w:numPr>
          <w:ilvl w:val="3"/>
          <w:numId w:val="1"/>
        </w:numPr>
        <w:rPr/>
      </w:pPr>
      <w:bookmarkStart w:id="269" w:name="__RefHeading___Toc651542_1067777946"/>
      <w:bookmarkStart w:id="270" w:name="_Toc86"/>
      <w:bookmarkEnd w:id="269"/>
      <w:r>
        <w:rPr>
          <w:rtl w:val="true"/>
        </w:rPr>
        <w:t>وصوله الی المشهد الحسین</w:t>
      </w:r>
      <w:r>
        <w:rPr>
          <w:rtl w:val="true"/>
        </w:rPr>
        <w:t>(</w:t>
      </w:r>
      <w:r>
        <w:rPr>
          <w:rtl w:val="true"/>
        </w:rPr>
        <w:t>علیه السلام</w:t>
      </w:r>
      <w:r>
        <w:rPr>
          <w:rtl w:val="true"/>
        </w:rPr>
        <w:t>)</w:t>
      </w:r>
      <w:bookmarkEnd w:id="270"/>
    </w:p>
    <w:p>
      <w:pPr>
        <w:pStyle w:val="BookText"/>
        <w:rPr/>
      </w:pPr>
      <w:r>
        <w:rPr>
          <w:rFonts w:ascii="Amiri" w:hAnsi="Amiri" w:eastAsia="Amiri" w:cs="Amiri"/>
          <w:color w:val="111111"/>
          <w:sz w:val="28"/>
          <w:sz w:val="28"/>
          <w:szCs w:val="28"/>
          <w:rtl w:val="true"/>
          <w:lang w:bidi="ar-SA"/>
        </w:rPr>
        <w:t>ورَحَلْنا منه إلى مشهد الحسين ووصلنا يوم الأحد منتصف الشهر المذكور، وأقمنا به إلى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وتوجهنا منه إلى الحلّة وأقمنا بها إلى يوم الجمعة، وتوجهنا منها إلى زيارة القاسم ثمّ إلى الكوفة ومنها إلى المشهد المقدّس الغَرَوي، ووصلنا إليه يوم الأربعاء ثالث شهر ذي القعدة الحرام وأقمنا به بقية الشهر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واتفق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فضل الله تعالى وكرمه ورأفته وعنايته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التوفيقات الإلهية والخيرات الربانية والتأييدات السبحانية والنعمة الشاملة والرحمة الواصلة ما لا يقتضي الحال ذكره، ومُفيضُه سبحانه أعلمُ به</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ونسأل من فضله العميم وكرمه الجسيم أنْ يُمِدَّنا بفضله، ويجودَ علينا بستره </w:t>
      </w:r>
    </w:p>
    <w:p>
      <w:pPr>
        <w:pStyle w:val="BookText"/>
        <w:rPr/>
      </w:pPr>
      <w:r>
        <w:rPr>
          <w:rFonts w:ascii="Amiri" w:hAnsi="Amiri" w:eastAsia="Amiri" w:cs="Amiri"/>
          <w:color w:val="111111"/>
          <w:sz w:val="28"/>
          <w:sz w:val="28"/>
          <w:szCs w:val="28"/>
          <w:rtl w:val="true"/>
          <w:lang w:bidi="ar-SA"/>
        </w:rPr>
        <w:t>وكفايته كما عَوَّدنا ذلك فيما سلف، وأنْ يَعْصِمَنا فيما بقي من كلّ ما يخالف رضاه ويُبْعِدُ عن جواره، ويَحْرسَنا بعين عنايته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أظهر الله سبحانه لجماعة من الصالحين بالمشهدين وغيرهما آيات باهرة ومناماتٍ صالحةً وأسراراً خَفِيّة أوجبت كمال الإقبال وبلوغ الآمال، فله الحمد والمنة على كل حال</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 xml:space="preserve">وقال العلّامة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أعيان الشيعة،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بعض العلماء غير قبلة مسجد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 الانحراف فيها إذا عوّل على الجدي وتطبيق الشهيد الثاني قبلة المشهد الشريف على محراب مسجد الكوفة بناءً على أنه محراب صلّى فيه معصوم فيه ما لا يخفى؛ فإنّه لا يحصل القطع ببقاء المحراب على ما كان عليه في عهد أمير المؤمنين وولده الحسن ولا بكيفية صلاتهما إلى ذلك المحراب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أيضاً كشكول البحراني،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باب القبلة وأحكامها ؛ وج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xml:space="preserve">، باب فضل الكوفة ومسجدها؛ دروس معرفة الوقت والقبلة، ص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xml:space="preserve">، الدرس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اتفق لي أنّي كنتُ جالساً عند رأس الضريح المقدس ليلة الجمعة، وقرأتُ شيئاً من القرآن وتوجهت ودعوت الله أنْ يُخْرِجَ لي ما أخْتَبِرُ به عاقبة أمري بعد هذه السفرة مع الأعداء والحسّاد وغيرهم، فظهر في أوّل الصفحة اليمنى فَفَرَرْتُ مِنكُمْ لَمَّا خِفْتُكُمْ فَوَهَبَ لِى رَبِّى حُكْمًا وَجَعَلَنِي مِنَ الْمُرْسَلِينَ</w:t>
      </w:r>
      <w:r>
        <w:rPr>
          <w:rStyle w:val="FootnoteAnchor"/>
          <w:rtl w:val="true"/>
        </w:rPr>
        <w:footnoteReference w:id="439"/>
      </w:r>
      <w:r>
        <w:rPr>
          <w:rFonts w:ascii="Amiri" w:hAnsi="Amiri" w:eastAsia="Amiri" w:cs="Amiri"/>
          <w:color w:val="111111"/>
          <w:sz w:val="28"/>
          <w:sz w:val="28"/>
          <w:szCs w:val="28"/>
          <w:rtl w:val="true"/>
          <w:lang w:bidi="ar-SA"/>
        </w:rPr>
        <w:t>فسجدت لله شكراً على هذه النعمة والتفضّل بهذه البشارة السَنِيَّة</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خروجنا من المشاهد الشريفة بعد أنْ أدْرَكْنا زيارة عرفة بالمشهد الحائري، والغدير بالمشهد الغروي، والمباهلة بالمشهد الكاظمي سابع عشري شهر ذي الحجة </w:t>
      </w:r>
    </w:p>
    <w:p>
      <w:pPr>
        <w:pStyle w:val="BookText"/>
        <w:rPr/>
      </w:pPr>
      <w:r>
        <w:rPr>
          <w:rFonts w:ascii="Amiri" w:hAnsi="Amiri" w:eastAsia="Amiri" w:cs="Amiri"/>
          <w:color w:val="111111"/>
          <w:sz w:val="28"/>
          <w:sz w:val="28"/>
          <w:szCs w:val="28"/>
          <w:rtl w:val="true"/>
          <w:lang w:bidi="ar-SA"/>
        </w:rPr>
        <w:t>الحرام من السنة المتقدّمة، ولم يتفق لنا الإقامة لإدراك زيارة عاشوراء مع قرب المدّة؛ لعوارض وقواطعَ مَنَعَتْ من ذلك، والحمد لله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واتَّفَق وصولنا إلى البلاد مُنْتَصِفَ شهر صفر سنة </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ووافقه من الحروف بحساب الجُمَّلِ حروفُ خَيْرٌ مَعَجَّل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مطابق للواقع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 الله خاتمتنا بخير، كما جَعَلَ بدايتنا إلى خير بمنه وكرمه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أقمنا ببعلبك ودَرَّشنا فيها مدةً في المذاهب الخمسة وكثير من الفنون، وصاحبنا أهلها على اختلاف آرائهم أحسنَ صُحبَةً ، وعاشَرْناهم أحسن عشرة</w:t>
      </w:r>
      <w:r>
        <w:rPr>
          <w:rStyle w:val="FootnoteAnchor"/>
          <w:rtl w:val="true"/>
        </w:rPr>
        <w:footnoteReference w:id="440"/>
      </w:r>
      <w:r>
        <w:rPr>
          <w:rFonts w:ascii="Amiri" w:hAnsi="Amiri" w:eastAsia="Amiri" w:cs="Amiri"/>
          <w:color w:val="111111"/>
          <w:sz w:val="28"/>
          <w:sz w:val="28"/>
          <w:szCs w:val="28"/>
          <w:rtl w:val="true"/>
          <w:lang w:bidi="ar-SA"/>
        </w:rPr>
        <w:t xml:space="preserve">، وكانت أياماً ميمونةً وأوقاتاً بهجةً، ما رأى أصحابنا في الأعصار مثلها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انتقلنا عنهم إلى بلدنا بنية المفارقة؛ امتثالاً لأمر إلهي</w:t>
      </w:r>
      <w:r>
        <w:rPr>
          <w:rStyle w:val="FootnoteAnchor"/>
          <w:rtl w:val="true"/>
        </w:rPr>
        <w:footnoteReference w:id="442"/>
      </w:r>
      <w:r>
        <w:rPr>
          <w:rFonts w:ascii="Amiri" w:hAnsi="Amiri" w:eastAsia="Amiri" w:cs="Amiri"/>
          <w:color w:val="111111"/>
          <w:sz w:val="28"/>
          <w:sz w:val="28"/>
          <w:szCs w:val="28"/>
          <w:rtl w:val="true"/>
          <w:lang w:bidi="ar-SA"/>
        </w:rPr>
        <w:t>سابقاً في المشاهد الشريفة ولاحقاً في المشهد الشريف مشهد شيث ، وأقمنا في بلادنا إلى سنة خمس وخمسين مشتغلين بالدرس والتصنيف</w:t>
      </w:r>
      <w:r>
        <w:rPr>
          <w:rStyle w:val="FootnoteAnchor"/>
          <w:rtl w:val="true"/>
        </w:rPr>
        <w:footnoteReference w:id="443"/>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1" w:name="pg10124_77785"/>
      <w:bookmarkStart w:id="272" w:name="pg10124_77785"/>
      <w:bookmarkEnd w:id="272"/>
    </w:p>
    <w:p>
      <w:pPr>
        <w:pStyle w:val="Heading3"/>
        <w:numPr>
          <w:ilvl w:val="2"/>
          <w:numId w:val="1"/>
        </w:numPr>
        <w:rPr/>
      </w:pPr>
      <w:bookmarkStart w:id="273" w:name="pg10124_77785"/>
      <w:bookmarkStart w:id="274" w:name="__RefHeading___Toc651544_1067777946"/>
      <w:bookmarkStart w:id="275" w:name="_Toc87"/>
      <w:bookmarkEnd w:id="273"/>
      <w:bookmarkEnd w:id="274"/>
      <w:r>
        <w:rPr/>
        <w:t>39</w:t>
      </w:r>
      <w:r>
        <w:rPr>
          <w:rtl w:val="true"/>
        </w:rPr>
        <w:t xml:space="preserve"> :</w:t>
      </w:r>
      <w:r>
        <w:rPr>
          <w:rtl w:val="true"/>
        </w:rPr>
        <w:t xml:space="preserve">حاشية </w:t>
      </w:r>
      <w:r>
        <w:rPr>
          <w:rtl w:val="true"/>
        </w:rPr>
        <w:t>«</w:t>
      </w:r>
      <w:r>
        <w:rPr>
          <w:rtl w:val="true"/>
        </w:rPr>
        <w:t>خلاصة الأقوال</w:t>
      </w:r>
      <w:bookmarkEnd w:id="275"/>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76" w:name="__RefHeading___Toc651546_1067777946"/>
      <w:bookmarkStart w:id="277" w:name="_Toc88"/>
      <w:bookmarkEnd w:id="276"/>
      <w:r>
        <w:rPr>
          <w:rtl w:val="true"/>
        </w:rPr>
        <w:t>اشارة</w:t>
      </w:r>
      <w:bookmarkEnd w:id="277"/>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8" w:name="pg10124_77787"/>
      <w:bookmarkStart w:id="279" w:name="pg10124_77787"/>
      <w:bookmarkEnd w:id="279"/>
    </w:p>
    <w:p>
      <w:pPr>
        <w:pStyle w:val="BookText"/>
        <w:rPr/>
      </w:pPr>
      <w:bookmarkStart w:id="280" w:name="pg10124_77787"/>
      <w:bookmarkEnd w:id="280"/>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محمّد وآله الطاهرين، ولعنة الله على أعدائهم أجمعين إلى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نُطِل الكتاب بذكر جميع الرواة، بل اقتصرنا على قسمين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الذين أعتمد على روايتهم، والذين أتوقف عن العمل بنقلهم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ورتبته على قسمين وخاتمة</w:t>
      </w:r>
      <w:r>
        <w:rPr>
          <w:rFonts w:eastAsia="Amiri" w:cs="Amiri" w:ascii="Amiri" w:hAnsi="Amiri"/>
          <w:color w:val="111111"/>
          <w:sz w:val="28"/>
          <w:szCs w:val="28"/>
          <w:rtl w:val="true"/>
          <w:lang w:bidi="ar-SA"/>
        </w:rPr>
        <w:t>:</w:t>
      </w:r>
    </w:p>
    <w:p>
      <w:pPr>
        <w:pStyle w:val="Heading4"/>
        <w:numPr>
          <w:ilvl w:val="3"/>
          <w:numId w:val="1"/>
        </w:numPr>
        <w:rPr/>
      </w:pPr>
      <w:bookmarkStart w:id="281" w:name="__RefHeading___Toc651548_1067777946"/>
      <w:bookmarkStart w:id="282" w:name="_Toc89"/>
      <w:bookmarkEnd w:id="281"/>
      <w:r>
        <w:rPr>
          <w:rtl w:val="true"/>
        </w:rPr>
        <w:t>القسم  الأوّل فيمن أعتمد على روايته</w:t>
      </w:r>
      <w:bookmarkEnd w:id="282"/>
    </w:p>
    <w:p>
      <w:pPr>
        <w:pStyle w:val="BookText"/>
        <w:rPr/>
      </w:pPr>
      <w:r>
        <w:rPr>
          <w:rStyle w:val="FootnoteAnchor"/>
          <w:rtl w:val="true"/>
        </w:rPr>
        <w:footnoteReference w:id="4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أعتمد على روايته أو يترجح عندي قبول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تركت روايته أو توقفتُ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يلتزم المصنّف بذلك في تفاصيل الرجال، بل ذكر في القسم الأوّل جماعة ممن توقف بحالهم، وقد نبهنا عليهم في محالهم، وذكر أيضاً فيه جماعة من الموثقين من الإمامية وغير الإمامية، وذكر أيضاً منهم جماعة في القسم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ذلك عنده مجوّزاً للعمل 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مذهبه في كثير من كتب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ينبغي ذكر الجميع في القسم الأول وإلا فذكرهم أجمع في القسم الثاني، فما فرَّقَه غيرُ جيّد</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فقد اشتمل القسم الأوّل على رجال الصحيح والحسن والموثق والموقوف </w:t>
      </w:r>
    </w:p>
    <w:p>
      <w:pPr>
        <w:pStyle w:val="BookText"/>
        <w:rPr/>
      </w:pPr>
      <w:r>
        <w:rPr>
          <w:rFonts w:ascii="Amiri" w:hAnsi="Amiri" w:eastAsia="Amiri" w:cs="Amiri"/>
          <w:color w:val="111111"/>
          <w:sz w:val="28"/>
          <w:sz w:val="28"/>
          <w:szCs w:val="28"/>
          <w:rtl w:val="true"/>
          <w:lang w:bidi="ar-SA"/>
        </w:rPr>
        <w:t>والضعيف، فينبغي التثبت في ذلك والرجوع إلى الحق، والله أعلم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نُعيم</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إبراهيم بن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سماه الصادق الميزان،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ميزان لاعين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باب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الكفّي حديث العين مرسلاً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45"/>
      </w:r>
      <w:r>
        <w:rPr>
          <w:rFonts w:ascii="Amiri" w:hAnsi="Amiri" w:eastAsia="Amiri" w:cs="Amiri"/>
          <w:color w:val="111111"/>
          <w:sz w:val="28"/>
          <w:sz w:val="28"/>
          <w:szCs w:val="28"/>
          <w:rtl w:val="true"/>
          <w:lang w:bidi="ar-SA"/>
        </w:rPr>
        <w:t>، والظاهر أنه الأصل فيه كغيره من الأخبار الواردة في الرجال</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أبو رافع</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إبراهيم أبو رافع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نسخة مقروءة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كتاب ابن داود</w:t>
      </w:r>
      <w:r>
        <w:rPr>
          <w:rStyle w:val="FootnoteAnchor"/>
          <w:rtl w:val="true"/>
        </w:rPr>
        <w:footnoteReference w:id="447"/>
      </w:r>
      <w:r>
        <w:rPr>
          <w:rFonts w:ascii="Amiri" w:hAnsi="Amiri" w:eastAsia="Amiri" w:cs="Amiri"/>
          <w:color w:val="111111"/>
          <w:sz w:val="28"/>
          <w:sz w:val="28"/>
          <w:szCs w:val="28"/>
          <w:rtl w:val="true"/>
          <w:lang w:bidi="ar-SA"/>
        </w:rPr>
        <w:t xml:space="preserve">في الرجال، وكذا ذكره المصنّف في إيضاح الاشتباه </w:t>
      </w:r>
      <w:r>
        <w:rPr>
          <w:rStyle w:val="FootnoteAnchor"/>
          <w:rtl w:val="true"/>
        </w:rPr>
        <w:footnoteReference w:id="448"/>
      </w:r>
      <w:r>
        <w:rPr>
          <w:rFonts w:ascii="Amiri" w:hAnsi="Amiri" w:eastAsia="Amiri" w:cs="Amiri"/>
          <w:color w:val="111111"/>
          <w:sz w:val="28"/>
          <w:sz w:val="28"/>
          <w:szCs w:val="28"/>
          <w:rtl w:val="true"/>
          <w:lang w:bidi="ar-SA"/>
        </w:rPr>
        <w:t>وغيره</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سهو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أبي البلاد</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 بن أبي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البلاد يحيى بن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ابن سليمان مولى بني عبد الله بن غطفان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يُطلق على غير العربي الصريح وعلى الحليف وعلى المُعتق والأكثر في هذا الباب إرادة المعنى الأوّل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سلامة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 بن سلامة، نيشابوري وكيل من أصحاب الكاظم ، لم يقل الشيخ فيه غير ذلك، والأقوى عندي قبول روايته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باب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سلام بغير تاء، وإنّه من أصحاب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51"/>
      </w:r>
      <w:r>
        <w:rPr>
          <w:rFonts w:ascii="Amiri" w:hAnsi="Amiri" w:eastAsia="Amiri" w:cs="Amiri"/>
          <w:color w:val="111111"/>
          <w:sz w:val="28"/>
          <w:sz w:val="28"/>
          <w:szCs w:val="28"/>
          <w:rtl w:val="true"/>
          <w:lang w:bidi="ar-SA"/>
        </w:rPr>
        <w:t>، ونسب ما ذكره المصنّف من الأمرين إلى الضعف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محمد بن أبي يحيى</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 بن محمد بن أبي يحيى، أبو إسحاق مولى أسلم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بفتح اللام هي قبيلة من قضاعة، وبضمها قبيلة من الأزد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إسحاق مولى أسلم 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باب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هذا القول النجاشي</w:t>
      </w:r>
      <w:r>
        <w:rPr>
          <w:rStyle w:val="FootnoteAnchor"/>
          <w:rtl w:val="true"/>
        </w:rPr>
        <w:footnoteReference w:id="452"/>
      </w:r>
      <w:r>
        <w:rPr>
          <w:rFonts w:ascii="Amiri" w:hAnsi="Amiri" w:eastAsia="Amiri" w:cs="Amiri"/>
          <w:color w:val="111111"/>
          <w:sz w:val="28"/>
          <w:sz w:val="28"/>
          <w:szCs w:val="28"/>
          <w:rtl w:val="true"/>
          <w:lang w:bidi="ar-SA"/>
        </w:rPr>
        <w:t>، ونقله عنه جمال الدين ابن طاوس، فلو قال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أجود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سليمان بن أبي داحة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إبراهيم بن سليمان بن أبي داحة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المزني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وداحة أُمّه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باب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ذكره النجاشي ابن أبي داحة</w:t>
      </w:r>
      <w:r>
        <w:rPr>
          <w:rFonts w:eastAsia="Amiri" w:cs="Amiri" w:ascii="Amiri" w:hAnsi="Amiri"/>
          <w:color w:val="111111"/>
          <w:sz w:val="28"/>
          <w:szCs w:val="28"/>
          <w:rtl w:val="true"/>
          <w:lang w:bidi="ar-SA"/>
        </w:rPr>
        <w:t>»</w:t>
      </w:r>
      <w:r>
        <w:rPr>
          <w:rStyle w:val="FootnoteAnchor"/>
          <w:rtl w:val="true"/>
        </w:rPr>
        <w:footnoteReference w:id="4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ذكره الشيخ في الفهرست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داحة</w:t>
      </w:r>
      <w:r>
        <w:rPr>
          <w:rFonts w:eastAsia="Amiri" w:cs="Amiri" w:ascii="Amiri" w:hAnsi="Amiri"/>
          <w:color w:val="111111"/>
          <w:sz w:val="28"/>
          <w:szCs w:val="28"/>
          <w:rtl w:val="true"/>
          <w:lang w:bidi="ar-SA"/>
        </w:rPr>
        <w:t>»</w:t>
      </w:r>
      <w:r>
        <w:rPr>
          <w:rStyle w:val="FootnoteAnchor"/>
          <w:rtl w:val="true"/>
        </w:rPr>
        <w:footnoteReference w:id="4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الذي اختاره ابن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وضعف ماهنا </w:t>
      </w:r>
      <w:r>
        <w:rPr>
          <w:rStyle w:val="FootnoteAnchor"/>
          <w:rtl w:val="true"/>
        </w:rPr>
        <w:footnoteReference w:id="4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وداحة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يؤيّد ما اختاره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 بن سليمان بن أبي داحة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باب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المصنّف بالدال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رجال ابن داود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المزني بالزاء، ومنهم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المدني بالدال فيحرفه</w:t>
      </w:r>
      <w:r>
        <w:rPr>
          <w:rFonts w:eastAsia="Amiri" w:cs="Amiri" w:ascii="Amiri" w:hAnsi="Amiri"/>
          <w:color w:val="111111"/>
          <w:sz w:val="28"/>
          <w:szCs w:val="28"/>
          <w:rtl w:val="true"/>
          <w:lang w:bidi="ar-SA"/>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هاشم</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تلميذ يونس بن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باب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في أحاديث الخُمس أنه أدرك أبا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له معه خطاباً خطاباً في الخمس</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 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أقف لأحد من أصحابنا على قول في القدح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وجدنا فيه والأحسن أن يكون مثل هذا مرجّحاً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والروايات عنه كثيرة، والأرجح قبول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باب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سنداً للقبول مع اعترافه بأنه لم يقف على تعديله بالتنصيص، وكأنّه اطلع على ما يفيده ظاهراً؛ إذ لا يلزم كون الدليل بطريق التنصيص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هذا بناء على ما هو المعروف من مذهبه في الأصول، وإلا فلا حاجة إلى ما ذكرنا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محمد بن سعيد</w:t>
      </w:r>
    </w:p>
    <w:p>
      <w:pPr>
        <w:pStyle w:val="BookText"/>
        <w:rPr/>
      </w:pPr>
      <w:r>
        <w:rPr>
          <w:rFonts w:ascii="IRNazanin" w:hAnsi="IRNazanin" w:eastAsia="IRNazanin"/>
          <w:color w:val="111111"/>
          <w:sz w:val="28"/>
          <w:sz w:val="28"/>
          <w:szCs w:val="28"/>
          <w:rtl w:val="true"/>
          <w:lang w:bidi="fa-IR"/>
        </w:rPr>
        <w:t>بن</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 بن محمد بن سعيد بن هلال بن عاصم بن سعد مسعود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مسعود هذا عمّ المختار، وهو الذي ولاه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المدائن، وهو الذي لجأ إليه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ساباط المدائن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إبراهيم بن محمد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زيديّاً أولاً ثمّ انتقل إلى القول بالإمامة وصنّف 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الشيخ منها في الفهرست سبعة وأربعين كتاباً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سليمان</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سليمان بن عبد الله بن حيّان بالحاء غير المعجمة </w:t>
      </w:r>
    </w:p>
    <w:p>
      <w:pPr>
        <w:pStyle w:val="BookText"/>
        <w:rPr/>
      </w:pPr>
      <w:r>
        <w:rPr>
          <w:rFonts w:ascii="Amiri" w:hAnsi="Amiri" w:eastAsia="Amiri" w:cs="Amiri"/>
          <w:color w:val="111111"/>
          <w:sz w:val="28"/>
          <w:sz w:val="28"/>
          <w:szCs w:val="28"/>
          <w:rtl w:val="true"/>
          <w:lang w:bidi="ar-SA"/>
        </w:rPr>
        <w:t>والياء المنقطة تحتها نقطتين المشدّدة والنون بعد الألف النهمي بكسر النون وإسكان الهاء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ضبطه السيد جمال الدين بن طاوس وتلميذه ابن داود</w:t>
      </w:r>
      <w:r>
        <w:rPr>
          <w:rStyle w:val="FootnoteAnchor"/>
          <w:rtl w:val="true"/>
        </w:rPr>
        <w:footnoteReference w:id="459"/>
      </w:r>
      <w:r>
        <w:rPr>
          <w:rFonts w:ascii="Amiri" w:hAnsi="Amiri" w:eastAsia="Amiri" w:cs="Amiri"/>
          <w:color w:val="111111"/>
          <w:sz w:val="28"/>
          <w:sz w:val="28"/>
          <w:szCs w:val="28"/>
          <w:rtl w:val="true"/>
          <w:lang w:bidi="ar-SA"/>
        </w:rPr>
        <w:t xml:space="preserve">وغيرهما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المصنّف في الإيضاح خالف في موضعين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فجعله مصغراً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النهمي، فجعله بكسر النون والهاء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أنّه بسكونها كما ذكره هنا</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ثقة في الحديث سكن الكوفة في بني تيم فربما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التَيْمِي ثمّ سكن في بني هلال، فربما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الهلالي ونسبه في بني نهم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أيضاً من مقول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في الفهرست</w:t>
      </w:r>
      <w:r>
        <w:rPr>
          <w:rStyle w:val="FootnoteAnchor"/>
          <w:rtl w:val="true"/>
        </w:rPr>
        <w:footnoteReference w:id="462"/>
      </w:r>
      <w:r>
        <w:rPr>
          <w:rFonts w:ascii="Amiri" w:hAnsi="Amiri" w:eastAsia="Amiri" w:cs="Amiri"/>
          <w:color w:val="111111"/>
          <w:sz w:val="28"/>
          <w:sz w:val="28"/>
          <w:szCs w:val="28"/>
          <w:rtl w:val="true"/>
          <w:lang w:bidi="ar-SA"/>
        </w:rPr>
        <w:t xml:space="preserve">،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بني 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عيسى</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عثمان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باب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 ابن داود أنّه إبراهيم بن زياد وحكى ما ذكره المصنّف قولاً</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عمرو اليماني</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 بن عمرو اليماني الصنعاني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p>
    <w:p>
      <w:pPr>
        <w:pStyle w:val="BookText"/>
        <w:rPr/>
      </w:pPr>
      <w:r>
        <w:rPr>
          <w:rFonts w:ascii="Amiri" w:hAnsi="Amiri" w:eastAsia="Amiri" w:cs="Amiri"/>
          <w:color w:val="111111"/>
          <w:sz w:val="28"/>
          <w:sz w:val="28"/>
          <w:szCs w:val="28"/>
          <w:rtl w:val="true"/>
          <w:lang w:bidi="ar-SA"/>
        </w:rPr>
        <w:t xml:space="preserve">ضعيف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والأرجح عندي قبول روايته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ترجيح تعديله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فلتعارض الجرح والتعديل، والأوّل مرجّح، مع أن كلاً من الجارح والمعدل لم يذكر مستنداً، ليُنظر في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النجاشي نقل توثيقه وما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العباس وغيره كما يظهر من كلامه</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بأبي العباس هذا هو أحمد عُقدة بن وهو زيدي المذهب، لا يعتمد على توثيقه، أو ابن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الاشتباه لا يفيد، وغيره مبهم لا يفيد فائدةً يُعتَمَدُ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غير هذين من مصنّفي الرجال، كالشيخ الطوسي</w:t>
      </w:r>
      <w:r>
        <w:rPr>
          <w:rStyle w:val="FootnoteAnchor"/>
          <w:rtl w:val="true"/>
        </w:rPr>
        <w:footnoteReference w:id="465"/>
      </w:r>
      <w:r>
        <w:rPr>
          <w:rFonts w:ascii="Amiri" w:hAnsi="Amiri" w:eastAsia="Amiri" w:cs="Amiri"/>
          <w:color w:val="111111"/>
          <w:sz w:val="28"/>
          <w:sz w:val="28"/>
          <w:szCs w:val="28"/>
          <w:rtl w:val="true"/>
          <w:lang w:bidi="ar-SA"/>
        </w:rPr>
        <w:t>وغيره</w:t>
      </w:r>
      <w:r>
        <w:rPr>
          <w:rStyle w:val="FootnoteAnchor"/>
          <w:rtl w:val="true"/>
        </w:rPr>
        <w:footnoteReference w:id="466"/>
      </w:r>
      <w:r>
        <w:rPr>
          <w:rFonts w:ascii="Amiri" w:hAnsi="Amiri" w:eastAsia="Amiri" w:cs="Amiri"/>
          <w:color w:val="111111"/>
          <w:sz w:val="28"/>
          <w:sz w:val="28"/>
          <w:szCs w:val="28"/>
          <w:rtl w:val="true"/>
          <w:lang w:bidi="ar-SA"/>
        </w:rPr>
        <w:t>، فلم يَنصُوا عليه بجرح ولا تعديل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قبول المصنّف روايته أعم من تعديله، كما يعلم من قاعدته، ومع ذلك لا دليل على ما يوجبه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مهزيار</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 بن مهزيار، روى الكشي عن محمد بن إبراهيم بن مهزيار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أباه لما حضره الموت دفع إليه مالاً وأعطاه علامةً لمَن يُسلّم إليه المال</w:t>
      </w:r>
      <w:r>
        <w:rPr>
          <w:rStyle w:val="FootnoteAnchor"/>
          <w:rtl w:val="true"/>
        </w:rPr>
        <w:footnoteReference w:id="467"/>
      </w:r>
      <w:r>
        <w:rPr>
          <w:rFonts w:ascii="Amiri" w:hAnsi="Amiri" w:eastAsia="Amiri" w:cs="Amiri"/>
          <w:color w:val="111111"/>
          <w:sz w:val="28"/>
          <w:sz w:val="28"/>
          <w:szCs w:val="28"/>
          <w:rtl w:val="true"/>
          <w:lang w:bidi="ar-SA"/>
        </w:rPr>
        <w:t>، فدخل إليه شيخ،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العمري، فأعطاه المال، وفي الطريق ضعف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باب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الطريق من هو مطعون</w:t>
      </w:r>
      <w:r>
        <w:rPr>
          <w:rStyle w:val="FootnoteAnchor"/>
          <w:rtl w:val="true"/>
        </w:rPr>
        <w:footnoteReference w:id="468"/>
      </w:r>
      <w:r>
        <w:rPr>
          <w:rFonts w:ascii="Amiri" w:hAnsi="Amiri" w:eastAsia="Amiri" w:cs="Amiri"/>
          <w:color w:val="111111"/>
          <w:sz w:val="28"/>
          <w:sz w:val="28"/>
          <w:szCs w:val="28"/>
          <w:rtl w:val="true"/>
          <w:lang w:bidi="ar-SA"/>
        </w:rPr>
        <w:t>ومجهول العدالة، ومجهول الحال،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محمد الهمداني</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 بن محمّد الهَمَداني وكيل كان حَجَّ أربعين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الكشي في سند ذكرته في الكتاب الكبير عن أبي محمد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وأحمد بن أبي عبد الله البرقي بالعسكر، فورد علينا رسول من الرجل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وأيوب بن نوح وإبراهيم بن محمد الهمداني وأحمد بن حمزة وأحمد بن إسحاق ثقات جميعاً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طريقه محمّد بن مسعود، عن عليّ بن محمّد، عن محمد بن أحمد، عن محمد بن عيسى، عن أبي محمد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وفي هذا الطريق من هو مطعون و مجهول العدالة ومجهول الحال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 بن محمد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وأيوب بن نوح وإبراهيم بن محمد الهمداني بن حمزة </w:t>
      </w:r>
      <w:r>
        <w:rPr>
          <w:rStyle w:val="FootnoteAnchor"/>
          <w:rtl w:val="true"/>
        </w:rPr>
        <w:footnoteReference w:id="46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سهو قلم، والأصل فيه كلام ابن طاوس؛ فإنّ في نسخ الاختيار للكشي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وإبراهيم بن محمد الهمداني وأحمد بن حمزة</w:t>
      </w:r>
      <w:r>
        <w:rPr>
          <w:rFonts w:eastAsia="Amiri" w:cs="Amiri" w:ascii="Amiri" w:hAnsi="Amiri"/>
          <w:color w:val="111111"/>
          <w:sz w:val="28"/>
          <w:szCs w:val="28"/>
          <w:rtl w:val="true"/>
          <w:lang w:bidi="ar-SA"/>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 بن محمد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 ثقة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باب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 السيد جمال الدين بن طاوس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العليل</w:t>
      </w:r>
      <w:r>
        <w:rPr>
          <w:rFonts w:eastAsia="Amiri" w:cs="Amiri" w:ascii="Amiri" w:hAnsi="Amiri"/>
          <w:color w:val="111111"/>
          <w:sz w:val="28"/>
          <w:szCs w:val="28"/>
          <w:rtl w:val="true"/>
          <w:lang w:bidi="ar-SA"/>
        </w:rPr>
        <w:t>»</w:t>
      </w:r>
      <w:r>
        <w:rPr>
          <w:rStyle w:val="FootnoteAnchor"/>
          <w:rtl w:val="true"/>
        </w:rPr>
        <w:footnoteReference w:id="471"/>
      </w:r>
      <w:r>
        <w:rPr>
          <w:rFonts w:ascii="Amiri" w:hAnsi="Amiri" w:eastAsia="Amiri" w:cs="Amiri"/>
          <w:color w:val="111111"/>
          <w:sz w:val="28"/>
          <w:sz w:val="28"/>
          <w:szCs w:val="28"/>
          <w:rtl w:val="true"/>
          <w:lang w:bidi="ar-SA"/>
        </w:rPr>
        <w:t>صريحاً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محمد بن فارس</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 بن محمد بن فارس لابأس به في نفسه، ولكن بعض مَن يروي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الكشي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في نفسه</w:t>
      </w:r>
      <w:r>
        <w:rPr>
          <w:rFonts w:eastAsia="Amiri" w:cs="Amiri" w:ascii="Amiri" w:hAnsi="Amiri"/>
          <w:color w:val="111111"/>
          <w:sz w:val="28"/>
          <w:szCs w:val="28"/>
          <w:rtl w:val="true"/>
          <w:lang w:bidi="ar-SA"/>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محمّد بن العباس</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إبراهيم بن محمّد بن العباس الخُتلي، بضم الخاء المعجمة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مفتوحة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داود </w:t>
      </w:r>
      <w:r>
        <w:rPr>
          <w:rStyle w:val="FootnoteAnchor"/>
          <w:rtl w:val="true"/>
        </w:rPr>
        <w:footnoteReference w:id="473"/>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الفضل</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إسماعيل بن الفضل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أبي جعفر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باب إسماعيل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والصادق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إسماعيل بن الفضل بن يعقوب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إسماعيل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الهاشمي المذكور في كتب 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وتوثيقه مأخوذ من كتاب الرجال للشيخ </w:t>
      </w:r>
      <w:r>
        <w:rPr>
          <w:rStyle w:val="FootnoteAnchor"/>
          <w:rtl w:val="true"/>
        </w:rPr>
        <w:footnoteReference w:id="4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وحكاه الكشي عن محمد بن مسعود، عن عليّ بن الحسن بن فضال</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شعيب</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إسماعيل بن شعيب العريشي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باب إسماعيل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الرقم</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ابن داود إسماعيل بن سهل</w:t>
      </w:r>
      <w:r>
        <w:rPr>
          <w:rStyle w:val="FootnoteAnchor"/>
          <w:rtl w:val="true"/>
        </w:rPr>
        <w:footnoteReference w:id="476"/>
      </w:r>
      <w:r>
        <w:rPr>
          <w:rFonts w:ascii="Amiri" w:hAnsi="Amiri" w:eastAsia="Amiri" w:cs="Amiri"/>
          <w:color w:val="111111"/>
          <w:sz w:val="28"/>
          <w:sz w:val="28"/>
          <w:szCs w:val="28"/>
          <w:rtl w:val="true"/>
          <w:lang w:bidi="ar-SA"/>
        </w:rPr>
        <w:t xml:space="preserve">، ونقل عن الشيخ في الفهرست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شعيب </w:t>
      </w:r>
      <w:r>
        <w:rPr>
          <w:rFonts w:eastAsia="Amiri" w:cs="Amiri" w:ascii="Amiri" w:hAnsi="Amiri"/>
          <w:color w:val="111111"/>
          <w:sz w:val="28"/>
          <w:szCs w:val="28"/>
          <w:rtl w:val="true"/>
          <w:lang w:bidi="ar-SA"/>
        </w:rPr>
        <w:t>»</w:t>
      </w:r>
      <w:r>
        <w:rPr>
          <w:rStyle w:val="FootnoteAnchor"/>
          <w:rtl w:val="true"/>
        </w:rPr>
        <w:footnoteReference w:id="477"/>
      </w:r>
      <w:r>
        <w:rPr>
          <w:rFonts w:ascii="Amiri" w:hAnsi="Amiri" w:eastAsia="Amiri" w:cs="Amiri"/>
          <w:color w:val="111111"/>
          <w:sz w:val="28"/>
          <w:sz w:val="28"/>
          <w:szCs w:val="28"/>
          <w:rtl w:val="true"/>
          <w:lang w:bidi="ar-SA"/>
        </w:rPr>
        <w:t>كما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علي العمي</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إسماعيل بن عليّ العمّي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البصري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باب إسماعيل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البصري بفتح الباء وضمها وكسرها، والأفصح الفتح، نقله في تهذيب الأسماء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علي بن إسحاق</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إسماعيل بن عليّ بن إسحاق بن أبي سهل بن نوبخت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باب إسماعيل</w:t>
      </w:r>
      <w:r>
        <w:rPr>
          <w:rStyle w:val="FootnoteAnchor"/>
          <w:rtl w:val="true"/>
        </w:rPr>
        <w:footnoteReference w:id="479"/>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داود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بفتح الباء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عبد الخالق</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إسماعيل بن عبد الخالق بن عبدربه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عمومته شهاب وعبد الرحيم ووهب وأبوه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الخالق كلّهم ثقات، روى عن أبي جعفر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باب إسماعيل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لفظ النجاشي</w:t>
      </w:r>
      <w:r>
        <w:rPr>
          <w:rStyle w:val="FootnoteAnchor"/>
          <w:rtl w:val="true"/>
        </w:rPr>
        <w:footnoteReference w:id="480"/>
      </w:r>
      <w:r>
        <w:rPr>
          <w:rFonts w:ascii="Amiri" w:hAnsi="Amiri" w:eastAsia="Amiri" w:cs="Amiri"/>
          <w:color w:val="111111"/>
          <w:sz w:val="28"/>
          <w:sz w:val="28"/>
          <w:szCs w:val="28"/>
          <w:rtl w:val="true"/>
          <w:lang w:bidi="ar-SA"/>
        </w:rPr>
        <w:t>، وأفرد 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راجع إلى كل واحد من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صريح؛ نظراً إلى أكثر الراوي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إسماعيل فإنّه روى عن الصادق والكاظم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إسماعيل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قال ابن داود إنّه روى أيضاً عن الباقر</w:t>
      </w:r>
      <w:r>
        <w:rPr>
          <w:rStyle w:val="FootnoteAnchor"/>
          <w:rtl w:val="true"/>
        </w:rPr>
        <w:footnoteReference w:id="481"/>
      </w:r>
      <w:r>
        <w:rPr>
          <w:rFonts w:ascii="Amiri" w:hAnsi="Amiri" w:eastAsia="Amiri" w:cs="Amiri"/>
          <w:color w:val="111111"/>
          <w:sz w:val="28"/>
          <w:sz w:val="28"/>
          <w:szCs w:val="28"/>
          <w:rtl w:val="true"/>
          <w:lang w:bidi="ar-SA"/>
        </w:rPr>
        <w:t>ولم يذكره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أبي زياد</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إسماعيل بن أبي زياد السلمي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باب إسماعيل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السين المهملة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آدم</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إسماعيل بن آدم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إسماعيل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كونه ابن سعد الآتي عن الشيخ توثيقه وربما كان اختصاراً في النسب لا للمغايرة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بكر</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إسماعيل بن بكر </w:t>
      </w:r>
      <w:r>
        <w:rPr>
          <w:rFonts w:eastAsia="Amiri" w:cs="Amiri" w:ascii="Amiri" w:hAnsi="Amiri"/>
          <w:color w:val="111111"/>
          <w:sz w:val="28"/>
          <w:szCs w:val="28"/>
          <w:rtl w:val="true"/>
          <w:lang w:bidi="ar-SA"/>
        </w:rPr>
        <w:t>»</w:t>
      </w:r>
      <w:r>
        <w:rPr>
          <w:rStyle w:val="FootnoteAnchor"/>
          <w:rtl w:val="true"/>
        </w:rPr>
        <w:footnoteReference w:id="48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باب إسماعيل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ابن داود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بكير</w:t>
      </w:r>
      <w:r>
        <w:rPr>
          <w:rFonts w:eastAsia="Amiri" w:cs="Amiri" w:ascii="Amiri" w:hAnsi="Amiri"/>
          <w:color w:val="111111"/>
          <w:sz w:val="28"/>
          <w:szCs w:val="28"/>
          <w:rtl w:val="true"/>
          <w:lang w:bidi="ar-SA"/>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القصير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إسماعيل القصير بن إبراهيم بن برة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باب إسماعيل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الموحدة وتشديد المهملة، وفي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بزة</w:t>
      </w:r>
      <w:r>
        <w:rPr>
          <w:rFonts w:eastAsia="Amiri" w:cs="Amiri" w:ascii="Amiri" w:hAnsi="Amiri"/>
          <w:color w:val="111111"/>
          <w:sz w:val="28"/>
          <w:szCs w:val="28"/>
          <w:rtl w:val="true"/>
          <w:lang w:bidi="ar-SA"/>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الإيضاح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بالباء المنقطة تحتها نقطة واحدة والزاي المخفّفة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اشتبهت على السيد ابن طاوس فكتب عليها لفظة، أي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الخطاب</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إسماعيل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دفعت إلى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خرج من غلّة إسماعيل بن الخطاب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باب إسماعيل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النسخ بخط السيد جمال الدين من كتاب الكشي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بالراء</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إسماعيل بن الخطاب 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قولويه شيخ الفقهاء</w:t>
      </w:r>
      <w:r>
        <w:rPr>
          <w:rStyle w:val="FootnoteAnchor"/>
          <w:rtl w:val="true"/>
        </w:rPr>
        <w:footnoteReference w:id="488"/>
      </w:r>
      <w:r>
        <w:rPr>
          <w:rFonts w:ascii="Amiri" w:hAnsi="Amiri" w:eastAsia="Amiri" w:cs="Amiri"/>
          <w:color w:val="111111"/>
          <w:sz w:val="28"/>
          <w:sz w:val="28"/>
          <w:szCs w:val="28"/>
          <w:rtl w:val="true"/>
          <w:lang w:bidi="ar-SA"/>
        </w:rPr>
        <w:t xml:space="preserve">، عن سعد، عن أيوب بن نوح ، عن جعفر بن محمد بن إسماعيل، قال أخبرني معمّر بن خلاد قال رفعت إلى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رفعت ما خرج من غلة إسماعيل بن الخطاب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إسماعيل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يثبت عندي صحة هذا الخبر ولا بطلانه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باب إسماعيل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عدم الثبوت أنّ جعفر بن محمد الذي في طريقه مجهول، وأما غيره من رجال ،سنده، فإنّهم ثقات، ومع ذلك كان ينبغي عدم ذكر إسماعيل في هذا الباب؛ لأنه التزم فيما تقدّم أن لا يذكر فيه إلا من يعمل على روايته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إسحاق بن يزيد</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إسحاق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بالزاء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باب إسحاق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داود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بريد بالباء الموحدة والراء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أصحابنا مَنْ </w:t>
      </w:r>
      <w:r>
        <w:rPr>
          <w:rStyle w:val="FootnoteAnchor"/>
          <w:rtl w:val="true"/>
        </w:rPr>
        <w:footnoteReference w:id="490"/>
      </w:r>
      <w:r>
        <w:rPr>
          <w:rFonts w:ascii="Amiri" w:hAnsi="Amiri" w:eastAsia="Amiri" w:cs="Amiri"/>
          <w:color w:val="111111"/>
          <w:sz w:val="28"/>
          <w:sz w:val="28"/>
          <w:szCs w:val="28"/>
          <w:rtl w:val="true"/>
          <w:lang w:bidi="ar-SA"/>
        </w:rPr>
        <w:t>صحفه بالزاي والحق الأوّل</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إسحاق بن جندب</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إسحاق بن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إسماعيل الفرائضي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باب إسحاق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بين أهل العربية أن يقال في النسبة إلى 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الفَرضي، برده إلى المفرد</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الجار بردي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فرائضي خطأ</w:t>
      </w:r>
      <w:r>
        <w:rPr>
          <w:rFonts w:eastAsia="Amiri" w:cs="Amiri" w:ascii="Amiri" w:hAnsi="Amiri"/>
          <w:color w:val="111111"/>
          <w:sz w:val="28"/>
          <w:szCs w:val="28"/>
          <w:rtl w:val="true"/>
          <w:lang w:bidi="ar-SA"/>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أيوب بن عطية</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أيوب بن عطية أبو عبد الرحمن</w:t>
      </w:r>
      <w:r>
        <w:rPr>
          <w:rFonts w:eastAsia="Amiri" w:cs="Amiri" w:ascii="Amiri" w:hAnsi="Amiri"/>
          <w:color w:val="111111"/>
          <w:sz w:val="28"/>
          <w:szCs w:val="28"/>
          <w:rtl w:val="true"/>
          <w:lang w:bidi="ar-SA"/>
        </w:rPr>
        <w:t>»</w:t>
      </w:r>
      <w:r>
        <w:rPr>
          <w:rStyle w:val="FootnoteAnchor"/>
          <w:rtl w:val="true"/>
        </w:rPr>
        <w:footnoteReference w:id="49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باب أيوب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ابن داود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الشهيد في 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إدريس بن زياد</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إدريس بن زياد الكفر ثوثائي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باب إدريس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الكفرثوثائي، بخط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كفرثوثا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بالمثلثة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فما ذكره المصنّف هنا في النسبة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الإيضاح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الكفرثوثي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كفرثوث قرية بخراسان</w:t>
      </w:r>
      <w:r>
        <w:rPr>
          <w:rStyle w:val="FootnoteAnchor"/>
          <w:rtl w:val="true"/>
        </w:rPr>
        <w:footnoteReference w:id="496"/>
      </w:r>
      <w:r>
        <w:rPr>
          <w:rFonts w:ascii="Amiri" w:hAnsi="Amiri" w:eastAsia="Amiri" w:cs="Amiri"/>
          <w:color w:val="111111"/>
          <w:sz w:val="28"/>
          <w:sz w:val="28"/>
          <w:szCs w:val="28"/>
          <w:rtl w:val="true"/>
          <w:lang w:bidi="ar-SA"/>
        </w:rPr>
        <w:t>، وهو في بعض نسخ الكتاب، ولعلّه</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سهو</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وفي كتاب أدب الكاتب لا بن قتيبة كفرتوثي ساكنة الفاء ولا تفتح، وضبطها بالتاء المثناة أولاً ثم المثلثة</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إدريس بن زياد الكفر ثوثائي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خوزي الأُمّ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باب إدريس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خوزي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بالخاء المعجمة والواو والزاء المعجمة والياء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إلى بلد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آدم بن الحسين النجاشي</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بن الحسين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آدم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يضبط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النحاس بالخاء المعجمة المشدّدة، والسين المهملة بعد الألف</w:t>
      </w:r>
      <w:r>
        <w:rPr>
          <w:rStyle w:val="FootnoteAnchor"/>
          <w:rtl w:val="true"/>
        </w:rPr>
        <w:footnoteReference w:id="4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ابن داود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وعنى به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كتاب له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وغلطه </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وبخط السيد جمال الدين بن طاوس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w:t>
      </w:r>
      <w:r>
        <w:rPr>
          <w:rStyle w:val="FootnoteAnchor"/>
          <w:rtl w:val="true"/>
        </w:rPr>
        <w:footnoteReference w:id="500"/>
      </w:r>
      <w:r>
        <w:rPr>
          <w:rFonts w:ascii="Amiri" w:hAnsi="Amiri" w:eastAsia="Amiri" w:cs="Amiri"/>
          <w:color w:val="111111"/>
          <w:sz w:val="28"/>
          <w:sz w:val="28"/>
          <w:szCs w:val="28"/>
          <w:rtl w:val="true"/>
          <w:lang w:bidi="ar-SA"/>
        </w:rPr>
        <w:t>بالشين والياء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أبي نصر</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محمد بن أبي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إحدى وعشرين ومائتين، بعد وفاة الحسن بن عليّ بن فضال بثمانية أشهر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باب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بن علي بن فضال مات سنة أربع وعشرين ومائتين، وكذا قال ابن داود</w:t>
      </w:r>
      <w:r>
        <w:rPr>
          <w:rStyle w:val="FootnoteAnchor"/>
          <w:rtl w:val="true"/>
        </w:rPr>
        <w:footnoteReference w:id="5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تكون وفاة أحمد بن محمد بن أبي نصر البزنطي قبل وفاة الحسن بن عليّ بن فضال بثلاث سنين لا بعدها بثمانية أشهر</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عيسى</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عوف بن الجماهر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باب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الجماهر بضم الجيم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عمر الحلّال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عمر الحلال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يبيع الحلّ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باب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دهن السمسم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قاله الشيخ الطوسي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رديء الأصل</w:t>
      </w:r>
      <w:r>
        <w:rPr>
          <w:rFonts w:eastAsia="Amiri" w:cs="Amiri" w:ascii="Amiri" w:hAnsi="Amiri"/>
          <w:color w:val="111111"/>
          <w:sz w:val="28"/>
          <w:szCs w:val="28"/>
          <w:rtl w:val="true"/>
          <w:lang w:bidi="ar-SA"/>
        </w:rPr>
        <w:t>»</w:t>
      </w:r>
      <w:r>
        <w:rPr>
          <w:rStyle w:val="FootnoteAnchor"/>
          <w:rtl w:val="true"/>
        </w:rPr>
        <w:footnoteReference w:id="5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فعندي توقف في قبول روايته لقوله 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باب أحمد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وجهاً للتوقف غير جيد بعد شهادة الشيخ له بالثقة؛ لأنّ رداءة الأصل لا تنافي الثقة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وابن داود </w:t>
      </w:r>
      <w:r>
        <w:rPr>
          <w:rStyle w:val="FootnoteAnchor"/>
          <w:rtl w:val="true"/>
        </w:rPr>
        <w:footnoteReference w:id="504"/>
      </w:r>
      <w:r>
        <w:rPr>
          <w:rFonts w:ascii="Amiri" w:hAnsi="Amiri" w:eastAsia="Amiri" w:cs="Amiri"/>
          <w:color w:val="111111"/>
          <w:sz w:val="28"/>
          <w:sz w:val="28"/>
          <w:szCs w:val="28"/>
          <w:rtl w:val="true"/>
          <w:lang w:bidi="ar-SA"/>
        </w:rPr>
        <w:t xml:space="preserve">ضبطه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بالخاء، وذكر أنّ الحلال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آخر لم يَرْوِ عن الأئمة، نقل ذلك عن الشيخ الطوسي في رجاله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بن محمّد بن خالد</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محمّد بن خالد بن البرقي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باب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عبد الرحمن بن محمد بن عليّ</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الشيخ في الفهرست له مائة مصنّف</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الحسين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أحمد بن الحسين بن عبد الملك، أبو جعفر الأزدي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باب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داود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 الأزدي إلى الوهم،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لرجل</w:t>
      </w:r>
      <w:r>
        <w:rPr>
          <w:rFonts w:eastAsia="Amiri" w:cs="Amiri" w:ascii="Amiri" w:hAnsi="Amiri"/>
          <w:color w:val="111111"/>
          <w:sz w:val="28"/>
          <w:szCs w:val="28"/>
          <w:rtl w:val="true"/>
          <w:lang w:bidi="ar-SA"/>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مِيْتَم</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ميثم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أبي نعيم الفضل بن عمر، ولقبه دُكين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بالدال غير المعجمة المضمومة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حمّاد بن زهير مولى آل طلحة بن عبيد الله، أبو الحسين، كان من ثقات أصحابنا الكوفيين وفقهائهم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باب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دكين لقب عمرو أبي الفضل، 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المصنف يرجع إلى عمر القريب لا إلى الفضل وإن احتمل غير ذلك؛ لأنّ ما ذكرناه هو المطابق للواقع، وإنّ الفضل بن دُكَين رجل مشهور من علماء الحديث وعبارة الإيضاح</w:t>
      </w:r>
      <w:r>
        <w:rPr>
          <w:rStyle w:val="FootnoteAnchor"/>
          <w:rtl w:val="true"/>
        </w:rPr>
        <w:footnoteReference w:id="508"/>
      </w:r>
      <w:r>
        <w:rPr>
          <w:rFonts w:ascii="Amiri" w:hAnsi="Amiri" w:eastAsia="Amiri" w:cs="Amiri"/>
          <w:color w:val="111111"/>
          <w:sz w:val="28"/>
          <w:sz w:val="28"/>
          <w:szCs w:val="28"/>
          <w:rtl w:val="true"/>
          <w:lang w:bidi="ar-SA"/>
        </w:rPr>
        <w:t>وغيره تُوهِمُ خلاف 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إبراهيم</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محمّد بن إبراهيم بن أحمد بن المعلى بن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العمي البصري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باب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بتشديد الميم بعد العين المهملة ينسب إلى العم بتشديد الميم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مرّة بن مالك بن حنظلة بن مالك بن زيد بن مناة</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سِيرُوا بَنِي العَم فالأهواز منزلكم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ونهر تيري فما تعرفكم العرب</w:t>
      </w:r>
    </w:p>
    <w:p>
      <w:pPr>
        <w:pStyle w:val="BookText"/>
        <w:rPr/>
      </w:pPr>
      <w:r>
        <w:rPr>
          <w:rFonts w:ascii="Amiri" w:hAnsi="Amiri" w:eastAsia="Amiri" w:cs="Amiri"/>
          <w:color w:val="111111"/>
          <w:sz w:val="28"/>
          <w:sz w:val="28"/>
          <w:szCs w:val="28"/>
          <w:rtl w:val="true"/>
          <w:lang w:bidi="ar-SA"/>
        </w:rPr>
        <w:t xml:space="preserve">انظر اللباب في تهذيب الأنساب،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رحمه الله روی عنه التلعكبري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باب أحمد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20</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التلعكبري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خفيف اللام في النسبة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عكبر رجل من الأكراد، ويُنسب التل إليه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إسماعيل بن سمكة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إسماعيل بن سمكة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العباسي، وهو كتاب عظيم نحو عشرة آلاف ورقة في أخبار الخلفاء والدولة العبّاسيّة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ابن شهر آشوب في معالم العلماء أن الكتاب بالصفة المذكورة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عشرون ألف ورقة </w:t>
      </w:r>
      <w:r>
        <w:rPr>
          <w:rFonts w:eastAsia="IRNazanin" w:cs="IRNazanin"/>
          <w:color w:val="111111"/>
          <w:sz w:val="28"/>
          <w:szCs w:val="28"/>
          <w:rtl w:val="true"/>
          <w:lang w:bidi="fa-IR"/>
        </w:rPr>
        <w:t>»</w:t>
      </w:r>
      <w:r>
        <w:rPr>
          <w:rStyle w:val="FootnoteAnchor"/>
          <w:rtl w:val="true"/>
        </w:rPr>
        <w:footnoteReference w:id="511"/>
      </w:r>
      <w:r>
        <w:rPr>
          <w:rFonts w:ascii="IRNazanin" w:hAnsi="IRNazanin" w:eastAsia="IRNazanin"/>
          <w:color w:val="111111"/>
          <w:sz w:val="28"/>
          <w:sz w:val="28"/>
          <w:szCs w:val="28"/>
          <w:rtl w:val="true"/>
          <w:lang w:bidi="fa-IR"/>
        </w:rPr>
        <w:t>والظاهر أنه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إسماعيل بن سمكة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ينص علماؤنا عليه بتعديل ولم يرو فيه جرح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قبول روايته فالأقوى قبول روايته مع سلامتها عن المعارض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باب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غايته أن يقتضي المدح، فقبول المصنف روايته مرتب على قبول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تعليله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سلامتها عن المعارض فعجيب لا يناسب أصله في الباب فإنّ السلامة عن المعارض مع عدم العدالة إنّما تكفي على أصل من يقول بعدالة من لا يعلم فسقه ،والمصنّف لا يقول به لكنّه ثبت منه في هذا القسم كثير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سليمان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أحمد بن محمد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غالب الرازي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باب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صوابه الزراري بالزاي المضمومة كما ذكره النجاشي</w:t>
      </w:r>
      <w:r>
        <w:rPr>
          <w:rStyle w:val="FootnoteAnchor"/>
          <w:rtl w:val="true"/>
        </w:rPr>
        <w:footnoteReference w:id="512"/>
      </w:r>
      <w:r>
        <w:rPr>
          <w:rFonts w:ascii="Amiri" w:hAnsi="Amiri" w:eastAsia="Amiri" w:cs="Amiri"/>
          <w:color w:val="111111"/>
          <w:sz w:val="28"/>
          <w:sz w:val="28"/>
          <w:szCs w:val="28"/>
          <w:rtl w:val="true"/>
          <w:lang w:bidi="ar-SA"/>
        </w:rPr>
        <w:t>وغيره</w:t>
      </w:r>
      <w:r>
        <w:rPr>
          <w:rStyle w:val="FootnoteAnchor"/>
          <w:rtl w:val="true"/>
        </w:rPr>
        <w:footnoteReference w:id="513"/>
      </w:r>
      <w:r>
        <w:rPr>
          <w:rFonts w:ascii="IRNazanin" w:hAnsi="IRNazanin" w:eastAsia="IRNazanin"/>
          <w:color w:val="111111"/>
          <w:sz w:val="28"/>
          <w:sz w:val="28"/>
          <w:szCs w:val="28"/>
          <w:rtl w:val="true"/>
          <w:lang w:bidi="fa-IR"/>
        </w:rPr>
        <w:t xml:space="preserve">، ونسبته إلى </w:t>
      </w:r>
    </w:p>
    <w:p>
      <w:pPr>
        <w:pStyle w:val="BookText"/>
        <w:rPr/>
      </w:pPr>
      <w:r>
        <w:rPr>
          <w:rFonts w:ascii="Amiri" w:hAnsi="Amiri" w:eastAsia="Amiri" w:cs="Amiri"/>
          <w:color w:val="111111"/>
          <w:sz w:val="28"/>
          <w:sz w:val="28"/>
          <w:szCs w:val="28"/>
          <w:rtl w:val="true"/>
          <w:lang w:bidi="ar-SA"/>
        </w:rPr>
        <w:t>زرارة بن أعين كما ذكره المصنّف في الإيضاح</w:t>
      </w:r>
      <w:r>
        <w:rPr>
          <w:rStyle w:val="FootnoteAnchor"/>
          <w:rtl w:val="true"/>
        </w:rPr>
        <w:footnoteReference w:id="514"/>
      </w:r>
      <w:r>
        <w:rPr>
          <w:rFonts w:ascii="Amiri" w:hAnsi="Amiri" w:eastAsia="Amiri" w:cs="Amiri"/>
          <w:color w:val="111111"/>
          <w:sz w:val="28"/>
          <w:sz w:val="28"/>
          <w:szCs w:val="28"/>
          <w:rtl w:val="true"/>
          <w:lang w:bidi="ar-SA"/>
        </w:rPr>
        <w:t>، وما ذكره المصنف تبع فيه الشيخ في الفهرست</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ابن داود أنّ في التوقيع الزراري، لا الرازي في الموضعين، ونسب هذا إلى الغلط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محمّد محمّد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شيخ أصحابنا في عصره وأُستاذهم وبقيتهم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باب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بالباء المفردة والقاف والياء المثناة من تحت والتاء من فوق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إبراهيم</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إبراهيم بن أبي رافع الصيمري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الميم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باب أحمد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داود بفتح الميم وجعله الصواب بعد أن حكى ما ذكره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عائذ</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عائد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بالذال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حبيب الأحمسي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باب أحمد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28</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النجاشي</w:t>
      </w:r>
      <w:r>
        <w:rPr>
          <w:rStyle w:val="FootnoteAnchor"/>
          <w:rtl w:val="true"/>
        </w:rPr>
        <w:footnoteReference w:id="518"/>
      </w:r>
      <w:r>
        <w:rPr>
          <w:rFonts w:ascii="IRNazanin" w:hAnsi="IRNazanin" w:eastAsia="IRNazanin"/>
          <w:color w:val="111111"/>
          <w:sz w:val="28"/>
          <w:sz w:val="28"/>
          <w:szCs w:val="28"/>
          <w:rtl w:val="true"/>
          <w:lang w:bidi="fa-IR"/>
        </w:rPr>
        <w:t>وابن داود</w:t>
      </w:r>
      <w:r>
        <w:rPr>
          <w:rStyle w:val="FootnoteAnchor"/>
          <w:rtl w:val="true"/>
        </w:rPr>
        <w:footnoteReference w:id="5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حبيب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أحمد بن عائذ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حلالاً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باب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بالحاء المهملة واللام المشدّدة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حمزة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حمزة، روى الكشي عن حَمْدويه عن أشياخه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في عداد الوزراء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باب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يقتضى مدحاً، فضلاً عن العدالة، إن لم يكن إلى الذم 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فلا وجه لإدراجه في هذا القسم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إبراهيم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إبراهيم المعروف بعلان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بالعين غير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مضموم الكاف مخفّف اللام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باب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نسخة معتبرة من كتاب الرجال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بتشديد اللام المكسورة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عيسى</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محمد بن عيسى النسوي بالنون المفتوحة والسين غير المعجمة المفتوحة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باب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الرجال للشيخ </w:t>
      </w:r>
      <w:r>
        <w:rPr>
          <w:rStyle w:val="FootnoteAnchor"/>
          <w:rtl w:val="true"/>
        </w:rPr>
        <w:footnoteReference w:id="521"/>
      </w:r>
      <w:r>
        <w:rPr>
          <w:rFonts w:ascii="Amiri" w:hAnsi="Amiri" w:eastAsia="Amiri" w:cs="Amiri"/>
          <w:color w:val="111111"/>
          <w:sz w:val="28"/>
          <w:sz w:val="28"/>
          <w:szCs w:val="28"/>
          <w:rtl w:val="true"/>
          <w:lang w:bidi="ar-SA"/>
        </w:rPr>
        <w:t>وكتاب ابن داود</w:t>
      </w:r>
      <w:r>
        <w:rPr>
          <w:rStyle w:val="FootnoteAnchor"/>
          <w:rtl w:val="true"/>
        </w:rPr>
        <w:footnoteReference w:id="522"/>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بالقاف والسين المهملة والراء المهملة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النسوي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علي بن شاذان أبو العباس القاضي</w:t>
      </w:r>
      <w:r>
        <w:rPr>
          <w:rFonts w:eastAsia="Amiri" w:cs="Amiri" w:ascii="Amiri" w:hAnsi="Amiri"/>
          <w:color w:val="111111"/>
          <w:sz w:val="28"/>
          <w:szCs w:val="28"/>
          <w:rtl w:val="true"/>
          <w:lang w:bidi="ar-SA"/>
        </w:rPr>
        <w:t>»</w:t>
      </w:r>
      <w:r>
        <w:rPr>
          <w:rStyle w:val="FootnoteAnchor"/>
          <w:rtl w:val="true"/>
        </w:rPr>
        <w:footnoteReference w:id="52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باب أحمد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نسختين، وفي كتاب ابن داود</w:t>
      </w:r>
      <w:r>
        <w:rPr>
          <w:rStyle w:val="FootnoteAnchor"/>
          <w:rtl w:val="true"/>
        </w:rPr>
        <w:footnoteReference w:id="524"/>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الإيضاح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الفامي بالفاء والميم بعد الألف</w:t>
      </w:r>
      <w:r>
        <w:rPr>
          <w:rFonts w:eastAsia="Amiri" w:cs="Amiri" w:ascii="Amiri" w:hAnsi="Amiri"/>
          <w:color w:val="111111"/>
          <w:sz w:val="28"/>
          <w:szCs w:val="28"/>
          <w:rtl w:val="true"/>
          <w:lang w:bidi="ar-SA"/>
        </w:rPr>
        <w:t>.</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وكذا بخط ابن طاوس في كتاب النجاشي</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أحمد</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محمد بن أحمد أبو علي الجرجاني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باب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في الإيضاح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الجرجرائي</w:t>
      </w:r>
      <w:r>
        <w:rPr>
          <w:rFonts w:eastAsia="Amiri" w:cs="Amiri" w:ascii="Amiri" w:hAnsi="Amiri"/>
          <w:color w:val="111111"/>
          <w:sz w:val="28"/>
          <w:szCs w:val="28"/>
          <w:rtl w:val="true"/>
          <w:lang w:bidi="ar-SA"/>
        </w:rPr>
        <w:t>»</w:t>
      </w:r>
      <w:r>
        <w:rPr>
          <w:rStyle w:val="FootnoteAnchor"/>
          <w:rtl w:val="true"/>
        </w:rPr>
        <w:footnoteReference w:id="527"/>
      </w:r>
      <w:r>
        <w:rPr>
          <w:rFonts w:ascii="Amiri" w:hAnsi="Amiri" w:eastAsia="Amiri" w:cs="Amiri"/>
          <w:color w:val="111111"/>
          <w:sz w:val="28"/>
          <w:sz w:val="28"/>
          <w:szCs w:val="28"/>
          <w:rtl w:val="true"/>
          <w:lang w:bidi="ar-SA"/>
        </w:rPr>
        <w:t xml:space="preserve">، كذا في كتاب ابن داود </w:t>
      </w:r>
      <w:r>
        <w:rPr>
          <w:rStyle w:val="FootnoteAnchor"/>
          <w:rtl w:val="true"/>
        </w:rPr>
        <w:footnoteReference w:id="528"/>
      </w:r>
      <w:r>
        <w:rPr>
          <w:rFonts w:ascii="Amiri" w:hAnsi="Amiri" w:eastAsia="Amiri" w:cs="Amiri"/>
          <w:color w:val="111111"/>
          <w:sz w:val="28"/>
          <w:sz w:val="28"/>
          <w:szCs w:val="28"/>
          <w:rtl w:val="true"/>
          <w:lang w:bidi="ar-SA"/>
        </w:rPr>
        <w:t>، وبخط ابن طاوس في كتاب النجاشي</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عبد الواحد</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عبد الواحد بن أحمد البزاز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الطوسي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عبدون، ويعرف بابن الحاشر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باب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بالحاء المهملة والشين المعجمة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أبان بن تغلب</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أبان بن تغلب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بني جرير بن عباد بن ضبيعة بن قيس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باب أبان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طبيعة بضم الضاد المعجمة وبعدها باء منقطة تحتها نقطة مصغراً، ذكره المصنّف في إيضاح الاشتباه</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أبان بن عثمان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أبان بن عثمان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فالأقرب عندي قبول روايته وإن كان فاسد المذهب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باب أبان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فخر المحققين ولد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والدي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الأقرب عندي عدم قبول روايته؛ لقوله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جَاءَكُمْ فَاسِقٌ بِنَبَةٍ فَتَبَيَّنُواْ</w:t>
      </w:r>
      <w:r>
        <w:rPr>
          <w:rStyle w:val="FootnoteAnchor"/>
          <w:rtl w:val="true"/>
        </w:rPr>
        <w:footnoteReference w:id="531"/>
      </w:r>
      <w:r>
        <w:rPr>
          <w:rFonts w:ascii="Amiri" w:hAnsi="Amiri" w:eastAsia="Amiri" w:cs="Amiri"/>
          <w:color w:val="111111"/>
          <w:sz w:val="28"/>
          <w:sz w:val="28"/>
          <w:szCs w:val="28"/>
          <w:rtl w:val="true"/>
          <w:lang w:bidi="ar-SA"/>
        </w:rPr>
        <w:t>ولا فسق أعظم من عدم الإيمان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أُبي بن ثابت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أبي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المنذر بن حزام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باب أبي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بالمهملتين مخفّفاً، مكسور الحاء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بعضها بهما مشدّداً، مفتوح الحاء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بعضها بالحاء المهملة والزاي المعجمة مخفّفاً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الخلاصة كتب بهذه الصورة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حزام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أُبي بن عمارة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أُبي بن عمارة الأنصاري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باب أبي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ابن داود عمارة بكسر العين</w:t>
      </w:r>
      <w:r>
        <w:rPr>
          <w:rStyle w:val="FootnoteAnchor"/>
          <w:rtl w:val="true"/>
        </w:rPr>
        <w:footnoteReference w:id="532"/>
      </w:r>
      <w:r>
        <w:rPr>
          <w:rFonts w:ascii="Amiri" w:hAnsi="Amiri" w:eastAsia="Amiri" w:cs="Amiri"/>
          <w:color w:val="111111"/>
          <w:sz w:val="28"/>
          <w:sz w:val="28"/>
          <w:szCs w:val="28"/>
          <w:rtl w:val="true"/>
          <w:lang w:bidi="ar-SA"/>
        </w:rPr>
        <w:t>وضبط كتاب الشيخ</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أنس بن عياض</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أنس بن عياض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باب أنس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يروى عليّ بن إبراهيم عن أبيه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إياس</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إياس من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قتل هو وأنس وأبي بن ،ثابت يوم بئر معونة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باب الآحاد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تهذيب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بئر معونة بالنون بعد الواو، وهي قبل نجد</w:t>
      </w:r>
      <w:r>
        <w:rPr>
          <w:rStyle w:val="FootnoteAnchor"/>
          <w:rtl w:val="true"/>
        </w:rPr>
        <w:footnoteReference w:id="534"/>
      </w:r>
      <w:r>
        <w:rPr>
          <w:rFonts w:ascii="Amiri" w:hAnsi="Amiri" w:eastAsia="Amiri" w:cs="Amiri"/>
          <w:color w:val="111111"/>
          <w:sz w:val="28"/>
          <w:sz w:val="28"/>
          <w:szCs w:val="28"/>
          <w:rtl w:val="true"/>
          <w:lang w:bidi="ar-SA"/>
        </w:rPr>
        <w:t>، تنسب إليها غزوة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وبخط السيد جمال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بالميم</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أُسيد بن حضير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أسيد بن حضير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باب الآحاد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أسيد بن حضير بالضم لا غير</w:t>
      </w:r>
      <w:r>
        <w:rPr>
          <w:rStyle w:val="FootnoteAnchor"/>
          <w:rtl w:val="true"/>
        </w:rPr>
        <w:footnoteReference w:id="5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وبخط السيد جمال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أُوَيْس القَرْنِي</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أويس القرني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الزهاد الثمانية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باب الآحاد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الثمانية المنتهي إليهم الزهد من التابعين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بن عبد قيس، وأُويس القرني هذا، وهرمز بن حيان، والربيع بن خيثم، وأبو مسلم الخولاني، والأسود بن يزيد، ومسروق بن الأجدع والحسن بن أبي الحسن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الإمام زين العابدين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مقدماً على هؤلاء الثمانية كلّهم في ذلك، وكانت عبادته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ليلة واحدة تزيد على عبادة مجموع الثمانية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أسد بن عفر</w:t>
      </w:r>
    </w:p>
    <w:p>
      <w:pPr>
        <w:pStyle w:val="BookText"/>
        <w:rPr/>
      </w:pPr>
      <w:r>
        <w:rPr>
          <w:rFonts w:ascii="IRNazanin" w:hAnsi="IRNazanin" w:eastAsia="IRNazanin"/>
          <w:color w:val="111111"/>
          <w:sz w:val="28"/>
          <w:sz w:val="28"/>
          <w:szCs w:val="28"/>
          <w:rtl w:val="true"/>
          <w:lang w:bidi="fa-IR"/>
        </w:rPr>
        <w:t>قوله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أسد بن عفر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الآحاد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الإيضاح ضبطه بالياء الساكنة بعد الفاء في باب الدال</w:t>
      </w:r>
      <w:r>
        <w:rPr>
          <w:rStyle w:val="FootnoteAnchor"/>
          <w:rtl w:val="true"/>
        </w:rPr>
        <w:footnoteReference w:id="537"/>
      </w:r>
      <w:r>
        <w:rPr>
          <w:rFonts w:ascii="Amiri" w:hAnsi="Amiri" w:eastAsia="Amiri" w:cs="Amiri"/>
          <w:color w:val="111111"/>
          <w:sz w:val="28"/>
          <w:sz w:val="28"/>
          <w:szCs w:val="28"/>
          <w:rtl w:val="true"/>
          <w:lang w:bidi="ar-SA"/>
        </w:rPr>
        <w:t xml:space="preserve">لأنّ ولده داود بن أسد بن عفير جليل، وهناك اتفقت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إثبات الياء في عفير كما اتفقت هنا على حذفها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البراء بن مالك الأنصاري</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البراء بن مالك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يوم تستر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باب البراء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تهذيب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تستر بتاءين مثناتين من فوق الأُولى مضمومة، والثانية مفتوحة، بينهما سين مهملة ساكنة، وهي مدينة مشهورة بخوزستان</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بشير بن عبد المنذر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بشير بن عبد المنذر أبولبابة الأنصاري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باب بشير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لبابة باللام المضمومة والباءين المفردتين، كذا ذكره ابن داود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بشير النبال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بشير النبال روى الكشي حديثاً في طريقه محمد بن سنان وصالح بن أبي حماد، وليس صريحاً في تعديله فأنا في روايته متوقف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بشير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ليس بصريح والطريق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يُنْنِ عليه أحد، فأي وجه للتوقف ؟</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بشر بن البراء</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بشر بن البراء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بدراً وأحداً والخندق والحديبية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بشر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الحديبية بتخفيف الياء، وأكثر المحدثين على تشديدها</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بشر بن طرخان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بشر بن طرخان النخاس، روى الكشي في كتابه حديثاً في طريقه محمّد بن عيسى أنّ أبا عبد الله لدعاله بكثرة المال والولد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بشر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ضعيف والدعاء لا يدلّ على توثيق بل ربما دلّ على مدح لو صح طريقه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الباب الرابع بكر، خمسة رجال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باب بكر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داود واحداً في هذا 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 بن صالح الرازي الضبي مولى بائس مولى حمزة بن اليسع الأشعري، ثقة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بكر بن محمد بن عبد الرحمن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بكر بن محمد بن عبد الرحمن بن نعيم الأزدي الغامدي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بكر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بالغين المعجمة والدال المهملة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بكر بن محمد بن حبيب</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بكر بن محمّد بن حبيب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بكر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داود نقلاً عن الكشي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عثمان المازني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ثقةٌ</w:t>
      </w:r>
      <w:r>
        <w:rPr>
          <w:rFonts w:eastAsia="Amiri" w:cs="Amiri" w:ascii="Amiri" w:hAnsi="Amiri"/>
          <w:color w:val="111111"/>
          <w:sz w:val="28"/>
          <w:szCs w:val="28"/>
          <w:rtl w:val="true"/>
          <w:lang w:bidi="ar-SA"/>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 بن محمّد بن حبيب بن بقية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باب بكر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بالباء المنقطة تحتها نقطة وبعدها القاف، وهو أبو عثمان المازني المشهور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بسطام بن سابور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بسطام بن سابور الزيات أبو الحسين الواسطى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باب بسطام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الرقم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كتاب النجاشي بخط ابن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w:t>
      </w:r>
      <w:r>
        <w:rPr>
          <w:rFonts w:eastAsia="Amiri" w:cs="Amiri" w:ascii="Amiri" w:hAnsi="Amiri"/>
          <w:color w:val="111111"/>
          <w:sz w:val="28"/>
          <w:szCs w:val="28"/>
          <w:rtl w:val="true"/>
          <w:lang w:bidi="ar-SA"/>
        </w:rPr>
        <w:t>»</w:t>
      </w:r>
      <w:r>
        <w:rPr>
          <w:rStyle w:val="FootnoteAnchor"/>
          <w:rtl w:val="true"/>
        </w:rPr>
        <w:footnoteReference w:id="543"/>
      </w:r>
      <w:r>
        <w:rPr>
          <w:rFonts w:ascii="Amiri" w:hAnsi="Amiri" w:eastAsia="Amiri" w:cs="Amiri"/>
          <w:color w:val="111111"/>
          <w:sz w:val="28"/>
          <w:sz w:val="28"/>
          <w:szCs w:val="28"/>
          <w:rtl w:val="true"/>
          <w:lang w:bidi="ar-SA"/>
        </w:rPr>
        <w:t xml:space="preserve">وفي الفهرست </w:t>
      </w:r>
      <w:r>
        <w:rPr>
          <w:rStyle w:val="FootnoteAnchor"/>
          <w:rtl w:val="true"/>
        </w:rPr>
        <w:footnoteReference w:id="544"/>
      </w:r>
      <w:r>
        <w:rPr>
          <w:rFonts w:ascii="Amiri" w:hAnsi="Amiri" w:eastAsia="Amiri" w:cs="Amiri"/>
          <w:color w:val="111111"/>
          <w:sz w:val="28"/>
          <w:sz w:val="28"/>
          <w:szCs w:val="28"/>
          <w:rtl w:val="true"/>
          <w:lang w:bidi="ar-SA"/>
        </w:rPr>
        <w:t xml:space="preserve">أيضاً، وذكر ابن داود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ياء، وجعله الحق</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بسطام بن الحصين</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بسطام بن الحصين بن عبد الرحمن الجعفي ابن أخي خيثمة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باب بسطام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بالحاء المهملة المضمومة، والصاد المهملة المفتوحة والياء المنقطة تحتها نقطتين، والنون 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أخي خيثمة بفتح الخاء المعجمة ، والثاء المنقطة فوقها ثلاث نقط بعد الياء الساكنة المنقطة تحتها نقطتين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بريد بن معاوية</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الباء وفتح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معاوية العجلي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وجه من وجوه أصحابنا ثقة ثقة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برید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نسخة شيخنا الشهيد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الصحيح؛ لأن من ضبط بالثقة مرتين محصور العدد في كتاب ابن داود ،وغيره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والمصنّف كرّر</w:t>
      </w:r>
      <w:r>
        <w:rPr>
          <w:rStyle w:val="FootnoteAnchor"/>
          <w:rtl w:val="true"/>
        </w:rPr>
        <w:footnoteReference w:id="5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هذا منه</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الباء وفتح الراء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معاوية العجلي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جميل بن دراج،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المخبتين بالجنّة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 بن معاوية العجلي، وذكر آخرين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برید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ليث المرادي وزرارة ومحمد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حمدويه بن نصير، عن يعقوب بن يزيد عن محمّد بن أبي عمير، عن جميل بن دُرّاج</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الباب السابع في الآحاد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رجال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الشيخ في باب الباء من كتاب الرجال في أصحاب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البائس، مولى حمزة بن اليسع الأشعري</w:t>
      </w:r>
      <w:r>
        <w:rPr>
          <w:rFonts w:eastAsia="Amiri" w:cs="Amiri" w:ascii="Amiri" w:hAnsi="Amiri"/>
          <w:color w:val="111111"/>
          <w:sz w:val="28"/>
          <w:szCs w:val="28"/>
          <w:rtl w:val="true"/>
          <w:lang w:bidi="ar-SA"/>
        </w:rPr>
        <w:t>»</w:t>
      </w:r>
      <w:r>
        <w:rPr>
          <w:rStyle w:val="FootnoteAnchor"/>
          <w:rtl w:val="true"/>
        </w:rPr>
        <w:footnoteReference w:id="549"/>
      </w:r>
      <w:r>
        <w:rPr>
          <w:rFonts w:ascii="IRNazanin" w:hAnsi="IRNazanin" w:eastAsia="IRNazanin"/>
          <w:color w:val="111111"/>
          <w:sz w:val="28"/>
          <w:sz w:val="28"/>
          <w:szCs w:val="28"/>
          <w:rtl w:val="true"/>
          <w:lang w:bidi="fa-IR"/>
        </w:rPr>
        <w:t>، ووثقه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بلال</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الآحاد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الله،</w:t>
      </w:r>
    </w:p>
    <w:p>
      <w:pPr>
        <w:pStyle w:val="BookText"/>
        <w:rPr/>
      </w:pPr>
      <w:r>
        <w:rPr>
          <w:rFonts w:ascii="IRNazanin" w:hAnsi="IRNazanin" w:eastAsia="IRNazanin"/>
          <w:color w:val="111111"/>
          <w:sz w:val="28"/>
          <w:sz w:val="28"/>
          <w:szCs w:val="28"/>
          <w:rtl w:val="true"/>
          <w:lang w:bidi="fa-IR"/>
        </w:rPr>
        <w:t>بلال بن رباح أبو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بدراً وأحداً والخندق، والمَشاهِدَ كلّها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مؤذن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يُؤذِّن لأحد بعد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فيما روي إلا مرة واحدة في قدمة قدمها المدينة لزيارة قبر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إليه الصحابة ذلك، فأذن لهم، ولم يتم الأذان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مات بدمشق سنة عشرين،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إحدى وعشرين</w:t>
      </w:r>
      <w:r>
        <w:rPr>
          <w:rStyle w:val="FootnoteAnchor"/>
          <w:rtl w:val="true"/>
        </w:rPr>
        <w:footnoteReference w:id="550"/>
      </w:r>
      <w:r>
        <w:rPr>
          <w:rFonts w:ascii="Amiri" w:hAnsi="Amiri" w:eastAsia="Amiri" w:cs="Amiri"/>
          <w:color w:val="111111"/>
          <w:sz w:val="28"/>
          <w:sz w:val="28"/>
          <w:szCs w:val="28"/>
          <w:rtl w:val="true"/>
          <w:lang w:bidi="ar-SA"/>
        </w:rPr>
        <w:t>، وقيل سنة ثمانية عشر</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ابن بضع وستين سنة ودفن بالباب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بلالاً مات بحلب ودفن على باب الأربعين</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وبخط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بلال شهد بدراً وتوفّي بدمشق في الطاعون سنة ثماني عشرة، كنيته أبو عبد الله ودفن بباب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الكشي عن أبي عبد الله محمد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الله بن محمد بن عيسى، عن ابن أبي عمير، عن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كان بلال عبداً صالحاً، وكان هيب عبد سوء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باب الآحاد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Style w:val="FootnoteAnchor"/>
          <w:rtl w:val="true"/>
        </w:rPr>
        <w:footnoteReference w:id="553"/>
      </w:r>
      <w:r>
        <w:rPr>
          <w:rFonts w:ascii="Amiri" w:hAnsi="Amiri" w:eastAsia="Amiri" w:cs="Amiri"/>
          <w:color w:val="111111"/>
          <w:sz w:val="28"/>
          <w:sz w:val="28"/>
          <w:szCs w:val="28"/>
          <w:rtl w:val="true"/>
          <w:lang w:bidi="ar-SA"/>
        </w:rPr>
        <w:t>، عن معاوية بن 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من سبق إلى الجنّة بلال،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أوّل مَن أَذَن</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ذكره الشيخ في التهذيب</w:t>
      </w:r>
      <w:r>
        <w:rPr>
          <w:rStyle w:val="FootnoteAnchor"/>
          <w:rtl w:val="true"/>
        </w:rPr>
        <w:footnoteReference w:id="554"/>
      </w:r>
      <w:r>
        <w:rPr>
          <w:rFonts w:ascii="Amiri" w:hAnsi="Amiri" w:eastAsia="Amiri" w:cs="Amiri"/>
          <w:color w:val="111111"/>
          <w:sz w:val="28"/>
          <w:sz w:val="28"/>
          <w:szCs w:val="28"/>
          <w:rtl w:val="true"/>
          <w:lang w:bidi="ar-SA"/>
        </w:rPr>
        <w:t>، قبل باب كيفية الصلاة بعشرة أحاديث في باب الزيادات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بشار بن يسار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بشار بن يسار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باب الآحاد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 السيد جمال الدين يسار بالتشديد كبشار، وأظنّه سهواً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 يسار الضبعي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باب الآحاد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كلام المصنّف في الإيضاح فجعله في بشار الضُبَعي، بضم الضاد</w:t>
      </w:r>
      <w:r>
        <w:rPr>
          <w:rStyle w:val="FootnoteAnchor"/>
          <w:rtl w:val="true"/>
        </w:rPr>
        <w:footnoteReference w:id="5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سعيد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بفتحها وضم الباء</w:t>
      </w:r>
      <w:r>
        <w:rPr>
          <w:rStyle w:val="FootnoteAnchor"/>
          <w:rtl w:val="true"/>
        </w:rPr>
        <w:footnoteReference w:id="556"/>
      </w:r>
      <w:r>
        <w:rPr>
          <w:rFonts w:ascii="Amiri" w:hAnsi="Amiri" w:eastAsia="Amiri" w:cs="Amiri"/>
          <w:color w:val="111111"/>
          <w:sz w:val="28"/>
          <w:sz w:val="28"/>
          <w:szCs w:val="28"/>
          <w:rtl w:val="true"/>
          <w:lang w:bidi="ar-SA"/>
        </w:rPr>
        <w:t>،والأصح الأوّل، وهو الذي ضبطه غيره ومنهم المنذري في الإكمال</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بكير بن أَغين</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بكير بن أعين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فيه بعد موته لقد أنزله الله بين رسوله وبين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باب الآحاد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أبو جعفر بن بابويه في طرق كتاب من لا يحضره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بلغ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بكير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الكلام الذي تضمّنه هذا الخبر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ثابت بن قيس</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ثابت بن قيس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ثابت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بن مالك بن امرئ القيس بن مالك بن ثعلبة بن كعب بن الخزرج بن الحارث بن الخزرج</w:t>
      </w:r>
      <w:r>
        <w:rPr>
          <w:rStyle w:val="FootnoteAnchor"/>
          <w:rtl w:val="true"/>
        </w:rPr>
        <w:footnoteReference w:id="559"/>
      </w:r>
      <w:r>
        <w:rPr>
          <w:rFonts w:ascii="IRNazanin" w:hAnsi="IRNazanin" w:eastAsia="IRNazanin"/>
          <w:color w:val="111111"/>
          <w:sz w:val="28"/>
          <w:sz w:val="28"/>
          <w:szCs w:val="28"/>
          <w:rtl w:val="true"/>
          <w:lang w:bidi="fa-IR"/>
        </w:rPr>
        <w:t>، كان خطيب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وشهد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استشهد سنة إحدى عشرة باليمامة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ثابت بن الضحاك</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 بن الضحاك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ثابت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بن الضحاك بن أُمية بن ثعلبة أُمية بن ثعلبة بن جشم بن مالك بن سالم بن عمر بن عوف من الخزرج أنصاري، أردفه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الخندق، وكان دليله إلى حمراء الأسد مات سنة خمس وأربعين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الإكمال</w:t>
      </w:r>
      <w:r>
        <w:rPr>
          <w:rFonts w:eastAsia="IRNazanin" w:cs="IRNazanin"/>
          <w:color w:val="111111"/>
          <w:sz w:val="28"/>
          <w:szCs w:val="28"/>
          <w:rtl w:val="true"/>
          <w:lang w:bidi="fa-IR"/>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ثابت البناني</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ثابت البناني يُكنى أبا فضالة من أهل بدر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باب ثابت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صاحب الإكمال</w:t>
      </w:r>
      <w:r>
        <w:rPr>
          <w:rStyle w:val="FootnoteAnchor"/>
          <w:rtl w:val="true"/>
        </w:rPr>
        <w:footnoteReference w:id="5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ثابت بن أسلم البناني تابعي، لا صحابي، وأثنى عليه وذكر أنّه توفّى سنة ثلاث وعشرين ومائة</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ثابت بن دینار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ثابت بن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أبي عبدالله محمد بن نعيم الشاذاني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الفضل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الثقة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حمزة في زمانه، كلقمان في زمانه، وذلك أنه قدم أربعة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ومحمد بن علي وجعفر بن محمد</w:t>
      </w:r>
      <w:r>
        <w:rPr>
          <w:rStyle w:val="FootnoteAnchor"/>
          <w:rtl w:val="true"/>
        </w:rPr>
        <w:footnoteReference w:id="563"/>
      </w:r>
      <w:r>
        <w:rPr>
          <w:rFonts w:ascii="Amiri" w:hAnsi="Amiri" w:eastAsia="Amiri" w:cs="Amiri"/>
          <w:color w:val="111111"/>
          <w:sz w:val="28"/>
          <w:sz w:val="28"/>
          <w:szCs w:val="28"/>
          <w:rtl w:val="true"/>
          <w:lang w:bidi="ar-SA"/>
        </w:rPr>
        <w:t>وبرهة من عصر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باب ثابت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وجدتُ في جميع نسخ الكتاب، وكذلك بخط ابن طاوس من كتاب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رأيته في كتاب الكشي في ترجمة يونس بن عبد الرحمن ما 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الفضل بن شاذان سمعت الثقة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حمزة الثمالي في زمانه كسلمان الفارسي في زمانه، وذلك أنّه خدم أربعة منا عليّ بن الحسين ومحمد بن علي وجعفر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وبرهة من عصر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6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هو الصواب، خصوصاً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w:t>
      </w:r>
      <w:r>
        <w:rPr>
          <w:rFonts w:eastAsia="Amiri" w:cs="Amiri" w:ascii="Amiri" w:hAnsi="Amiri"/>
          <w:color w:val="111111"/>
          <w:sz w:val="28"/>
          <w:szCs w:val="28"/>
          <w:rtl w:val="true"/>
          <w:lang w:bidi="ar-SA"/>
        </w:rPr>
        <w:t xml:space="preserve">» </w:t>
      </w:r>
      <w:r>
        <w:rPr>
          <w:rStyle w:val="FootnoteAnchor"/>
          <w:rtl w:val="true"/>
        </w:rPr>
        <w:footnoteReference w:id="565"/>
      </w:r>
      <w:r>
        <w:rPr>
          <w:rFonts w:ascii="Amiri" w:hAnsi="Amiri" w:eastAsia="Amiri" w:cs="Amiri"/>
          <w:color w:val="111111"/>
          <w:sz w:val="28"/>
          <w:sz w:val="28"/>
          <w:szCs w:val="28"/>
          <w:rtl w:val="true"/>
          <w:lang w:bidi="ar-SA"/>
        </w:rPr>
        <w:t xml:space="preserve">فإنّ البرهة من زمن </w:t>
      </w:r>
    </w:p>
    <w:p>
      <w:pPr>
        <w:pStyle w:val="BookText"/>
        <w:rPr/>
      </w:pP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تطابق قدم زمنه وفيه تعداد الأئمة الأربعة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من تلك النسخ سهواً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تُوَيْر بن أبي فاختة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ثوير بن أبي فاختة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الكشي عن محمد بن قولويه، عن محمد بن عباد بن بشير، عن ثوير قال أشفقتُ على أبي جعفر من مسائل هَيّأها له عمرو بن ذر وابن قيس الماصر والصلت بن بهرام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يقتضي مدحاً ولا قدحاً ،فنحن في روايته من المتوقفين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الآحاد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الخبر على القدح أظهر؛ لأنه يدلّ على عدم علمه بحقيقة الإمام على ما ينبغي، ثمّ على تقدير تسليمه لا وجه للتوقف فيه لذلك، بل لجهالة حاله كغيره من المجهولين، فلا وجه أيضاً لإدخاله في هذا القسم المختص بمن يعمل على روايته كما شرحه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بن أبي طالب</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جعفر بن أبي طالب، قتل بمؤتة رضي الله عنه وأرضاه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جعفر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مؤتة اسم أرض بالبلقاء من بلاد الشام، قتل فيها جعفر بن أبي طالب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محمّد</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جعفر بن محمد بن جعفر بن موسى بن قولويه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تسع وستين وثلثمائة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جعفر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الشيخ في كتاب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توفّي سنة ثمان وستين</w:t>
      </w:r>
      <w:r>
        <w:rPr>
          <w:rStyle w:val="FootnoteAnchor"/>
          <w:rtl w:val="true"/>
        </w:rPr>
        <w:footnoteReference w:id="566"/>
      </w:r>
      <w:r>
        <w:rPr>
          <w:rFonts w:ascii="IRNazanin" w:hAnsi="IRNazanin" w:eastAsia="IRNazanin"/>
          <w:color w:val="111111"/>
          <w:sz w:val="28"/>
          <w:sz w:val="28"/>
          <w:szCs w:val="28"/>
          <w:rtl w:val="true"/>
          <w:lang w:bidi="fa-IR"/>
        </w:rPr>
        <w:t xml:space="preserve">، واستظهره ابن داود </w:t>
      </w:r>
      <w:r>
        <w:rPr>
          <w:rStyle w:val="FootnoteAnchor"/>
          <w:rtl w:val="true"/>
        </w:rPr>
        <w:footnoteReference w:id="567"/>
      </w:r>
      <w:r>
        <w:rPr>
          <w:rFonts w:ascii="Amiri" w:hAnsi="Amiri" w:eastAsia="Amiri" w:cs="Amiri"/>
          <w:color w:val="111111"/>
          <w:sz w:val="28"/>
          <w:sz w:val="28"/>
          <w:szCs w:val="28"/>
          <w:rtl w:val="true"/>
          <w:lang w:bidi="ar-SA"/>
        </w:rPr>
        <w:t>بعد نقله ما ذكره المصنّف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بن بشير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جعفر بن 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يعرف بِقُفَّة العلم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جعفر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وجدت في النسخ التي عندي، والذي ذكره المصنّف في إيضاح الاشتباه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فقحة بالفاء والقاف والحاء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حكى عن السيد صفي الدين بن معد أنه نفحة بالنون والفاء والحاء المهملة</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بالأبواء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بالباء المنقطة تحتها نقطة قرية بين مكة والمدينة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عمرو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جعفر بن عمرو المعروف بالعمْري، روى الكشي عن محمد بن إبراهيم بن مهزيار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أباء لما حضره الموت دفع إليه مالاً وأعطاه علامة لمن يسلّم إليه المال، فدخل إليه شيخ،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العمري فأعطاه المال</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وسند الرواية ذكرناه في كتابنا الكبير، وفيه ضعف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جعفر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في طريقه أحمد بن كلثوم، عن إسحاق بن محمد البصري، وهما غاليان، </w:t>
      </w:r>
    </w:p>
    <w:p>
      <w:pPr>
        <w:pStyle w:val="BookText"/>
        <w:rPr/>
      </w:pPr>
      <w:r>
        <w:rPr>
          <w:rFonts w:ascii="Amiri" w:hAnsi="Amiri" w:eastAsia="Amiri" w:cs="Amiri"/>
          <w:color w:val="111111"/>
          <w:sz w:val="28"/>
          <w:sz w:val="28"/>
          <w:szCs w:val="28"/>
          <w:rtl w:val="true"/>
          <w:lang w:bidi="ar-SA"/>
        </w:rPr>
        <w:t>ومع ذلك ففيه نظر من وجه آخر، وهو أنّ الظاهر كون المال المذكور 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العمري الآخذ وكيله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أحد نوابه في الغيبة الأولى عثمان بن سعيد العمري، فناسب أن يكون هو القابض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جعفر العمري هذا، وإن وافقه في النسبة، لكنّه ليس من نوابه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فلاوجه لحمله عليه بمجرد كونه العمري، وأقل ما فيه أنّه 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في هذه الرواية شيء يوجب تعديله بوجه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بن أحمد بن أيوب</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جعفر بن أحمد بن أيوب السمرقندي، أبو سعيد،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العاجز، بالجيم والزاي</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جعفر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الرجال للشيخ ابن التاجر</w:t>
      </w:r>
      <w:r>
        <w:rPr>
          <w:rFonts w:eastAsia="Amiri" w:cs="Amiri" w:ascii="Amiri" w:hAnsi="Amiri"/>
          <w:color w:val="111111"/>
          <w:sz w:val="28"/>
          <w:szCs w:val="28"/>
          <w:rtl w:val="true"/>
          <w:lang w:bidi="ar-SA"/>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ابن داود أنه وجده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 الشيخ</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محمّد بن جعفر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جعفر بن محمّد بن جعفر بن الحسن بن جعفر بن الحسن بن الحسن بن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في ذي القعدة سنة ثمانين وثلاثمائة، وله نيف وتسعون سنة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جعفر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نيف بتشديد الياء وتخفيفها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جميل بن عبد الله بن نافع</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جميل بن عبد الله بن نافع الخثعمي الخياط الكوفي، لم أرَ فيه </w:t>
      </w:r>
    </w:p>
    <w:p>
      <w:pPr>
        <w:pStyle w:val="BookText"/>
        <w:rPr/>
      </w:pPr>
      <w:r>
        <w:rPr>
          <w:rFonts w:ascii="Amiri" w:hAnsi="Amiri" w:eastAsia="Amiri" w:cs="Amiri"/>
          <w:color w:val="111111"/>
          <w:sz w:val="28"/>
          <w:sz w:val="28"/>
          <w:szCs w:val="28"/>
          <w:rtl w:val="true"/>
          <w:lang w:bidi="ar-SA"/>
        </w:rPr>
        <w:t>مدحاً من طرق أصحابنا، غير أن ابن عقدة روى عن محمّد بن عبد الله بن أبي حكيمة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ابن نمير عن محمد بن جميل بن عبد الله بن نافع الخياط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قد رأيته، وأبوه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الرواية لا تقتضي عندي التعديل، لكنّها من المرجحات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باب جميل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راويها ابن عقدة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زيدي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عبد الله، وهو مجهول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بن عبد الله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جابر بن عبد الله من أصحاب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بدراً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جابر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جابر بالمدينة سنة ثلاث وسبعين</w:t>
      </w:r>
      <w:r>
        <w:rPr>
          <w:rStyle w:val="FootnoteAnchor"/>
          <w:rtl w:val="true"/>
        </w:rPr>
        <w:footnoteReference w:id="572"/>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ثمان وسبعين</w:t>
      </w:r>
      <w:r>
        <w:rPr>
          <w:rFonts w:eastAsia="Amiri" w:cs="Amiri" w:ascii="Amiri" w:hAnsi="Amiri"/>
          <w:color w:val="111111"/>
          <w:sz w:val="28"/>
          <w:szCs w:val="28"/>
          <w:rtl w:val="true"/>
          <w:lang w:bidi="ar-SA"/>
        </w:rPr>
        <w:t>»</w:t>
      </w:r>
      <w:r>
        <w:rPr>
          <w:rStyle w:val="FootnoteAnchor"/>
          <w:rtl w:val="true"/>
        </w:rPr>
        <w:footnoteReference w:id="573"/>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سنة ثمان وستين</w:t>
      </w:r>
      <w:r>
        <w:rPr>
          <w:rFonts w:eastAsia="Amiri" w:cs="Amiri" w:ascii="Amiri" w:hAnsi="Amiri"/>
          <w:color w:val="111111"/>
          <w:sz w:val="28"/>
          <w:szCs w:val="28"/>
          <w:rtl w:val="true"/>
          <w:lang w:bidi="ar-SA"/>
        </w:rPr>
        <w:t>»</w:t>
      </w:r>
      <w:r>
        <w:rPr>
          <w:rStyle w:val="FootnoteAnchor"/>
          <w:rtl w:val="true"/>
        </w:rPr>
        <w:footnoteReference w:id="574"/>
      </w:r>
      <w:r>
        <w:rPr>
          <w:rFonts w:ascii="Amiri" w:hAnsi="Amiri" w:eastAsia="Amiri" w:cs="Amiri"/>
          <w:color w:val="111111"/>
          <w:sz w:val="28"/>
          <w:sz w:val="28"/>
          <w:szCs w:val="28"/>
          <w:rtl w:val="true"/>
          <w:lang w:bidi="ar-SA"/>
        </w:rPr>
        <w:t>، وسنّه أربع وتسعون سنة، وكان قد ذهب بصره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جابر بن يزيد</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جابر بن یزید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جابر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جابر بن يزيد بن الحارث بن معاوية بن وائل مرئي بن جعفر بن سعد العشيرة الجعفي</w:t>
      </w:r>
      <w:r>
        <w:rPr>
          <w:rStyle w:val="FootnoteAnchor"/>
          <w:rtl w:val="true"/>
        </w:rPr>
        <w:footnoteReference w:id="575"/>
      </w:r>
      <w:r>
        <w:rPr>
          <w:rFonts w:ascii="Amiri" w:hAnsi="Amiri" w:eastAsia="Amiri" w:cs="Amiri"/>
          <w:color w:val="111111"/>
          <w:sz w:val="28"/>
          <w:sz w:val="28"/>
          <w:szCs w:val="28"/>
          <w:rtl w:val="true"/>
          <w:lang w:bidi="ar-SA"/>
        </w:rPr>
        <w:t>، أبو عبد الله الكوفي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ذكره صاحب الإكمال</w:t>
      </w:r>
      <w:r>
        <w:rPr>
          <w:rStyle w:val="FootnoteAnchor"/>
          <w:rtl w:val="true"/>
        </w:rPr>
        <w:footnoteReference w:id="5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القرشي كذا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ووثقه وأثنى عليه كثيراً،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ومات سنة ثمان وعشرين ومائة</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جابر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بن يزيد الجعفي لقي أبا جعفر وأبا عبد الله ومات في أيامه سنة ثمان وعشرين ومائة، روى عنه جماعة غُمز فيهم وضعفوا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شمر ومفضّل بن صالح ومنخل بن جميل ويوسف بن يعقوب، وكان في نفسه مختلطاً</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والأقوى عندي التوقف فيما يرويه هؤلاء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جابر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للتوقف فيما يرويه هؤلاء عنه؛ لشدّة ضعفهم في أنفسهم، الموجب لردّ ،روايتهم وإنما كان ينبغي توقف المصنّف فيما يرويه جابر نفسه؛ لاختلاف الناس في مدحه وذمّه إن لم يرجّح الجارح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فلا وجه لإدراجه فى هذا القسم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جابر المكفوف</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جابر المكفوف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عباس بن عامر، عن جابر المكفوف، عن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يصلونك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فعلوا، فوصلني بثلاثين ديناراً</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ياجابر، كم من عبد إن غاب لم يفقدوه، وإن شهد لم يعرفوه، في أطمار</w:t>
      </w:r>
      <w:r>
        <w:rPr>
          <w:rStyle w:val="FootnoteAnchor"/>
          <w:rtl w:val="true"/>
        </w:rPr>
        <w:footnoteReference w:id="579"/>
      </w:r>
      <w:r>
        <w:rPr>
          <w:rFonts w:ascii="Amiri" w:hAnsi="Amiri" w:eastAsia="Amiri" w:cs="Amiri"/>
          <w:color w:val="111111"/>
          <w:sz w:val="28"/>
          <w:sz w:val="28"/>
          <w:szCs w:val="28"/>
          <w:rtl w:val="true"/>
          <w:lang w:bidi="ar-SA"/>
        </w:rPr>
        <w:t>، لو أقسم على الله لأَبرَّ قَسَمَه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باب جابر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الرواية</w:t>
      </w:r>
      <w:r>
        <w:rPr>
          <w:rStyle w:val="FootnoteAnchor"/>
          <w:rtl w:val="true"/>
        </w:rPr>
        <w:footnoteReference w:id="580"/>
      </w:r>
      <w:r>
        <w:rPr>
          <w:rFonts w:ascii="Amiri" w:hAnsi="Amiri" w:eastAsia="Amiri" w:cs="Amiri"/>
          <w:color w:val="111111"/>
          <w:sz w:val="28"/>
          <w:sz w:val="28"/>
          <w:szCs w:val="28"/>
          <w:rtl w:val="true"/>
          <w:lang w:bidi="ar-SA"/>
        </w:rPr>
        <w:t>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الشهادة فيها لنفسه فلا تسمع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الطريق ضعفاً أو جهالة المستند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فإلحاقه بهذا القسم مُشكل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جُندب بن جنادة</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جنادة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الأركان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سلمان والمقداد وأبوذر وحذيفة رضي الله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جنادة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الغفاري أبوذر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زمن عثمان بالربذة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الآحاد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أبوذرّ سنة اثنتين وثلاثين وصلّى عليه ابن مسعود، وقدم ابن مسعود المدينة فأقام عشرة أيام، فمات بعد عاشره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الإكمال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جَرِير بن عبد الله البَجَلِي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جریر بن عبد الله البجلي قدم الشام برسالة أمير المؤمنين إلى معاوية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الآحاد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إرسال أمير المؤمنين وإن دلّ على مدحه أولاً، لكن مفارقته له ولحوقه بمعاوية ثانياً كما هو معلوم 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هذا المدح ويخرجه من هذا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وسيرته و تخريب علي داره بالكوفة بعد لحوقه بمعاوية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جُبير بن مطعم </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جبير بن مطعم روى الكشي عن محمد بن قولويه،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حدثني سعد بن عبد الله بن أبي 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سليمان بن داود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أسباط، عن أبيه أسباط بن سالم عن أبي الحسن الكاظم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من حواريّي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8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باب الآحاد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الرقم</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سليمان المذكور ،مجهول، فلا يعوّل على الخبر</w:t>
      </w:r>
      <w:r>
        <w:rPr>
          <w:rStyle w:val="FootnoteAnchor"/>
          <w:rtl w:val="true"/>
        </w:rPr>
        <w:footnoteReference w:id="5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بن أسباط سيأتي ما فيه من الخلاف، وأبوه أسباط وإن كان من أصحاب الأصول لكن لم ينص الأصحاب عليه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الباب الأوّل الحسن، وفيه ثلاثة وخمسون رجلاً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في النسخ والموجود فيها اثنان وخمسون والحسن بن أبان مذكور مع الحسين بن سعيد في باب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استطراداً</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محبوب</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بن محبوب السراد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الكشي، أجمع أصحابنا على تصحيح ما يصح عن هؤلاء وتصديقهم، وأقَرُّوا لهم بالفقه والعلم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عبد الرحمن، صفوان بن يحيى، محمد بن أبي عمير،عبد الله بن المغيرة، الحسن بن محبوب، وأحمد بن محمد بن أبي نصر</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علي بن فضال قوله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 بن عليّ بن فضال التيملي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الكشي عن محمد بن </w:t>
      </w:r>
    </w:p>
    <w:p>
      <w:pPr>
        <w:pStyle w:val="BookText"/>
        <w:rPr/>
      </w:pPr>
      <w:r>
        <w:rPr>
          <w:rFonts w:ascii="Amiri" w:hAnsi="Amiri" w:eastAsia="Amiri" w:cs="Amiri"/>
          <w:color w:val="111111"/>
          <w:sz w:val="28"/>
          <w:sz w:val="28"/>
          <w:szCs w:val="28"/>
          <w:rtl w:val="true"/>
          <w:lang w:bidi="ar-SA"/>
        </w:rPr>
        <w:t>قولويه، عن سعد بن عبد الله القمّي، عن علي بن الريان، عن محمد بن عبد الله بن زرارة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في جنازة الحسن بن عليّ بن فضال فالتفت إلي وإلى محمّد الهيثم التميمي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أبشر كما ؟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الحسن بن علي بن فضال، وهو في تلك الغمرات وعنده محمّد بن الحسن بن الجهم،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تشهد، فتشهد الله</w:t>
      </w:r>
      <w:r>
        <w:rPr>
          <w:rStyle w:val="FootnoteAnchor"/>
          <w:rtl w:val="true"/>
        </w:rPr>
        <w:footnoteReference w:id="584"/>
      </w:r>
      <w:r>
        <w:rPr>
          <w:rFonts w:ascii="Amiri" w:hAnsi="Amiri" w:eastAsia="Amiri" w:cs="Amiri"/>
          <w:color w:val="111111"/>
          <w:sz w:val="28"/>
          <w:sz w:val="28"/>
          <w:szCs w:val="28"/>
          <w:rtl w:val="true"/>
          <w:lang w:bidi="ar-SA"/>
        </w:rPr>
        <w:t>، فعبر عبد الله وصار إلى أبي الحسن ، فقال له محمد بنالحسن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عبد الله ؟ فسكت ثم عاد الثانية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تشهد فتشهد الله</w:t>
      </w:r>
      <w:r>
        <w:rPr>
          <w:rStyle w:val="FootnoteAnchor"/>
          <w:rtl w:val="true"/>
        </w:rPr>
        <w:footnoteReference w:id="585"/>
      </w:r>
      <w:r>
        <w:rPr>
          <w:rFonts w:ascii="Amiri" w:hAnsi="Amiri" w:eastAsia="Amiri" w:cs="Amiri"/>
          <w:color w:val="111111"/>
          <w:sz w:val="28"/>
          <w:sz w:val="28"/>
          <w:szCs w:val="28"/>
          <w:rtl w:val="true"/>
          <w:lang w:bidi="ar-SA"/>
        </w:rPr>
        <w:t>، فصار إلى أبي الحسن ، فقال له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عبد الله ؟ فقال له 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نظرنا في الكتب، فلم نجد لعبدالله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الحسن بن عليّ بن فضال فطحيّاً، يقول بعبدالله بن جعفر، قبل أبي الحسن فرجع</w:t>
      </w:r>
      <w:r>
        <w:rPr>
          <w:rFonts w:eastAsia="Amiri" w:cs="Amiri" w:ascii="Amiri" w:hAnsi="Amiri"/>
          <w:color w:val="111111"/>
          <w:sz w:val="28"/>
          <w:szCs w:val="28"/>
          <w:rtl w:val="true"/>
          <w:lang w:bidi="ar-SA"/>
        </w:rPr>
        <w:t>»</w:t>
      </w:r>
      <w:r>
        <w:rPr>
          <w:rStyle w:val="FootnoteAnchor"/>
          <w:rtl w:val="true"/>
        </w:rPr>
        <w:footnoteReference w:id="58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الحسن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السند محمّد بن عبد الله بن زرارة، وحاله مجهول، وفيه أيضاً أن المبشر غير معلوم كمالا يخفى فثبوت إيمانه بذلك غير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بن علي 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تشهد، فتشهد الله، فعبر عبد الله وصار إلى أبي الحسن ، فقال له محمّد ، فقال له محمّد بن الحسن وأين عبد الله ؟ فسكت ثم عاد الثانية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تشهد فتشهد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 السيد جمال الدين بن طاوس تشهد فتشهد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الموضعين</w:t>
      </w:r>
      <w:r>
        <w:rPr>
          <w:rStyle w:val="FootnoteAnchor"/>
          <w:rtl w:val="true"/>
        </w:rPr>
        <w:footnoteReference w:id="587"/>
      </w:r>
      <w:r>
        <w:rPr>
          <w:rFonts w:ascii="Amiri" w:hAnsi="Amiri" w:eastAsia="Amiri" w:cs="Amiri"/>
          <w:color w:val="111111"/>
          <w:sz w:val="28"/>
          <w:sz w:val="28"/>
          <w:szCs w:val="28"/>
          <w:rtl w:val="true"/>
          <w:lang w:bidi="ar-SA"/>
        </w:rPr>
        <w:t>، وفي بعض نسخ الكتاب بحذفها في 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بن عليّ 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نظرنا في الكتب فلم نجد لعبد الله شيئاً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نسخة الكشي بخط ابن طاوس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نظرنا في هذا فلم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بن علي 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قطيعة الربيع في مسجد الربيع أقرأ على مُقرئ يقال له إسماعيل بن عبّاد، فرأيت قوماً يتناجون، فقال أحدهم بالجبل رجل يقال له ابن فضال، أعبد من رأينا وسمعنا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ليخرج إلى الصحراء، فيسجد السجدة، فيجيء الطير فيقع عليه، فما نظنّ إلّا أنّه ثوب أو خرقة، وإنّ الوحش لترعى حوله فما تنفّر منه؛ لما قد آنست به، وإنّ عسكر الصعاليك </w:t>
      </w:r>
      <w:r>
        <w:rPr>
          <w:rStyle w:val="FootnoteAnchor"/>
          <w:rtl w:val="true"/>
        </w:rPr>
        <w:footnoteReference w:id="588"/>
      </w:r>
      <w:r>
        <w:rPr>
          <w:rFonts w:ascii="Amiri" w:hAnsi="Amiri" w:eastAsia="Amiri" w:cs="Amiri"/>
          <w:color w:val="111111"/>
          <w:sz w:val="28"/>
          <w:sz w:val="28"/>
          <w:szCs w:val="28"/>
          <w:rtl w:val="true"/>
          <w:lang w:bidi="ar-SA"/>
        </w:rPr>
        <w:t>ليجيئون يريدون الغارة، أو مال قوم، فإذا رأوا شخصه طاروا في الدنيا، قال أبو محمد فظننت أنّ هذا رجل كان في الزمان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نسخة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قتال قوم</w:t>
      </w:r>
      <w:r>
        <w:rPr>
          <w:rFonts w:eastAsia="Amiri" w:cs="Amiri" w:ascii="Amiri" w:hAnsi="Amiri"/>
          <w:color w:val="111111"/>
          <w:sz w:val="28"/>
          <w:szCs w:val="28"/>
          <w:rtl w:val="true"/>
          <w:lang w:bidi="ar-SA"/>
        </w:rPr>
        <w:t>»</w:t>
      </w:r>
      <w:r>
        <w:rPr>
          <w:rStyle w:val="FootnoteAnchor"/>
          <w:rtl w:val="true"/>
        </w:rPr>
        <w:footnoteReference w:id="589"/>
      </w:r>
      <w:r>
        <w:rPr>
          <w:rFonts w:ascii="Amiri" w:hAnsi="Amiri" w:eastAsia="Amiri" w:cs="Amiri"/>
          <w:color w:val="111111"/>
          <w:sz w:val="28"/>
          <w:sz w:val="28"/>
          <w:szCs w:val="28"/>
          <w:rtl w:val="true"/>
          <w:lang w:bidi="ar-SA"/>
        </w:rPr>
        <w:t>، وهي أنسب بالعطف على الغارة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محمد فظننت أنّ هذا رجل كان في الزمان الأوّل، فبينا أنا بعد ذلك بعد ذلك بيسير قاعد في قطيعة الربيع مع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جاء شيخ حلو الوجه حسن الشمائل، عليه قميص نَرْسِيّ</w:t>
      </w:r>
      <w:r>
        <w:rPr>
          <w:rStyle w:val="FootnoteAnchor"/>
          <w:rtl w:val="true"/>
        </w:rPr>
        <w:footnoteReference w:id="590"/>
      </w:r>
      <w:r>
        <w:rPr>
          <w:rFonts w:ascii="Amiri" w:hAnsi="Amiri" w:eastAsia="Amiri" w:cs="Amiri"/>
          <w:color w:val="111111"/>
          <w:sz w:val="28"/>
          <w:sz w:val="28"/>
          <w:szCs w:val="28"/>
          <w:rtl w:val="true"/>
          <w:lang w:bidi="ar-SA"/>
        </w:rPr>
        <w:t>ورداء نرسي، وفي رجليه نعل مخصر، فسلّم على أبي فقام إليه فرحّب به وبَجَّله، فلمّا أن مضى يريد ابن أبي عمير،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الشيخ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الحسن بن عليّ بن فضال قلت هذا ذاك العابد الفاضل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ذاك</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ليس هو ذاك، ذاك بالجبل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ذاك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يكون بالجبل قال ما أغفل عقلك من غلام، فأخبرته بما سمعته من القوم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وجدت في جميع نسخ الكتاب يتصل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أغفل عقلك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بجيّد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في كتاب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ذاك كان يكون بالجبل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أقلّ عقلك من غلام</w:t>
      </w:r>
      <w:r>
        <w:rPr>
          <w:rStyle w:val="FootnoteAnchor"/>
          <w:rtl w:val="true"/>
        </w:rPr>
        <w:footnoteReference w:id="5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وهو الصحيح، وكأنه سقط من نسخ المصنّف لمّا نقل الخبر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بن على 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أربع وعشرين ومائتين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باب الحسن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المصنّف من أنّ الحسن بن فضال مات سنة أربع وعشرين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ومائتين</w:t>
      </w:r>
      <w:r>
        <w:rPr>
          <w:rFonts w:eastAsia="Amiri" w:cs="Amiri" w:ascii="Amiri" w:hAnsi="Amiri"/>
          <w:color w:val="111111"/>
          <w:sz w:val="28"/>
          <w:szCs w:val="28"/>
          <w:rtl w:val="true"/>
          <w:lang w:bidi="ar-SA"/>
        </w:rPr>
        <w:t xml:space="preserve">] </w:t>
      </w:r>
      <w:r>
        <w:rPr>
          <w:rStyle w:val="FootnoteAnchor"/>
          <w:rtl w:val="true"/>
        </w:rPr>
        <w:footnoteReference w:id="592"/>
      </w:r>
      <w:r>
        <w:rPr>
          <w:rFonts w:ascii="Amiri" w:hAnsi="Amiri" w:eastAsia="Amiri" w:cs="Amiri"/>
          <w:color w:val="111111"/>
          <w:sz w:val="28"/>
          <w:sz w:val="28"/>
          <w:szCs w:val="28"/>
          <w:rtl w:val="true"/>
          <w:lang w:bidi="ar-SA"/>
        </w:rPr>
        <w:t>مذكور في النجاشي</w:t>
      </w:r>
      <w:r>
        <w:rPr>
          <w:rStyle w:val="FootnoteAnchor"/>
          <w:rtl w:val="true"/>
        </w:rPr>
        <w:footnoteReference w:id="593"/>
      </w:r>
      <w:r>
        <w:rPr>
          <w:rFonts w:ascii="Amiri" w:hAnsi="Amiri" w:eastAsia="Amiri" w:cs="Amiri"/>
          <w:color w:val="111111"/>
          <w:sz w:val="28"/>
          <w:sz w:val="28"/>
          <w:szCs w:val="28"/>
          <w:rtl w:val="true"/>
          <w:lang w:bidi="ar-SA"/>
        </w:rPr>
        <w:t>، وكأنه عوّل في ذلك عليه، وقد مضى في ترجمة أحمد بن محمد بن أبي نصر أنه مات سنة إحدى وعشرين ومائتين بعد موت الحسن بن فضال ثمانية أشهر، وهكذا في النجاشي أيضاً</w:t>
      </w:r>
      <w:r>
        <w:rPr>
          <w:rStyle w:val="FootnoteAnchor"/>
          <w:rtl w:val="true"/>
        </w:rPr>
        <w:footnoteReference w:id="594"/>
      </w:r>
      <w:r>
        <w:rPr>
          <w:rFonts w:ascii="Amiri" w:hAnsi="Amiri" w:eastAsia="Amiri" w:cs="Amiri"/>
          <w:color w:val="111111"/>
          <w:sz w:val="28"/>
          <w:sz w:val="28"/>
          <w:szCs w:val="28"/>
          <w:rtl w:val="true"/>
          <w:lang w:bidi="ar-SA"/>
        </w:rPr>
        <w:t>، والتدافع بين الكلامين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سعيد بن حماد</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بن سعيد بن حمّاد بن مهران مولى عليّ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الحسن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لفظ النجاشي في كتابه</w:t>
      </w:r>
      <w:r>
        <w:rPr>
          <w:rStyle w:val="FootnoteAnchor"/>
          <w:rtl w:val="true"/>
        </w:rPr>
        <w:footnoteReference w:id="5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فعدّه في كتابه من أصحاب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w:t>
      </w:r>
      <w:r>
        <w:rPr>
          <w:rStyle w:val="FootnoteAnchor"/>
          <w:rtl w:val="true"/>
        </w:rPr>
        <w:footnoteReference w:id="5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ابن داود</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وسيأتي أنّ أخاه الحسين من أصحاب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ولكن لا منافاة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بن سعيد بن حماد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وشارك الحسن أخاه الحسين في كتبه الثلاثين، وكان شريك أخيه في جميع رجاله إلا في زرعة بن مهران الحضرمي وفضالة بن أيوب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باب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زرعة بن مهران في عامة النسخ، وهو 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في الكشي زرعة بن محمد</w:t>
      </w:r>
      <w:r>
        <w:rPr>
          <w:rStyle w:val="FootnoteAnchor"/>
          <w:rtl w:val="true"/>
        </w:rPr>
        <w:footnoteReference w:id="598"/>
      </w:r>
      <w:r>
        <w:rPr>
          <w:rFonts w:ascii="Amiri" w:hAnsi="Amiri" w:eastAsia="Amiri" w:cs="Amiri"/>
          <w:color w:val="111111"/>
          <w:sz w:val="28"/>
          <w:sz w:val="28"/>
          <w:szCs w:val="28"/>
          <w:rtl w:val="true"/>
          <w:lang w:bidi="ar-SA"/>
        </w:rPr>
        <w:t>كما هو الصواب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مالك القمّي</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بن مالك القمّي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بعض نسخ كتاب الرجال للشيخ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الحسين بن مالك بالياء</w:t>
      </w:r>
      <w:r>
        <w:rPr>
          <w:rStyle w:val="FootnoteAnchor"/>
          <w:rtl w:val="true"/>
        </w:rPr>
        <w:footnoteReference w:id="599"/>
      </w:r>
      <w:r>
        <w:rPr>
          <w:rFonts w:ascii="IRNazanin" w:hAnsi="IRNazanin" w:eastAsia="IRNazanin"/>
          <w:color w:val="111111"/>
          <w:sz w:val="28"/>
          <w:sz w:val="28"/>
          <w:szCs w:val="28"/>
          <w:rtl w:val="true"/>
          <w:lang w:bidi="fa-IR"/>
        </w:rPr>
        <w:t xml:space="preserve">واختاره ابن ،داود ونسب ما هنا إلى الاشتباه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والذي وجدته بخط السيد ابن طاوس في كتاب الرجال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،ياء، كما ذكره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حمزة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 بن حمزة بن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باب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كتاب ابن داود الحسن بن محمد بن حمزة</w:t>
      </w:r>
      <w:r>
        <w:rPr>
          <w:rStyle w:val="FootnoteAnchor"/>
          <w:rtl w:val="true"/>
        </w:rPr>
        <w:footnoteReference w:id="601"/>
      </w:r>
      <w:r>
        <w:rPr>
          <w:rFonts w:ascii="Amiri" w:hAnsi="Amiri" w:eastAsia="Amiri" w:cs="Amiri"/>
          <w:color w:val="111111"/>
          <w:sz w:val="28"/>
          <w:sz w:val="28"/>
          <w:szCs w:val="28"/>
          <w:rtl w:val="true"/>
          <w:lang w:bidi="ar-SA"/>
        </w:rPr>
        <w:t>، والصواب ما هنا؛ لموافقته لكتب الرجال والنسب</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بن حمزة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الطبري يُعرف بالمرعشي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بخط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النسّابة</w:t>
      </w:r>
      <w:r>
        <w:rPr>
          <w:rStyle w:val="FootnoteAnchor"/>
          <w:rtl w:val="true"/>
        </w:rPr>
        <w:footnoteReference w:id="60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مرعش هو علي بن عبد الله بن محمد بن الحسن بن الحسين الأصغر، والمرعشية منسوبون إليه، وأكثرهم بالديلم و طبرستان</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 بن حمزة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التلعكبري، وكان سماعه منه أولاً سنة ثمان وعشرين وثلاثمائة، وله منه إجازة لجميع كتبه ورواياته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منهم الحسين بن عبيدالله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سماعهم منه سنة أربع وستين وثلاثمائة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ثمان وخمسين وثلاثمائة وهذا لا يجامع قول الشيخ الطوسي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باب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الرقم ص</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نقله المصنّف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وجدته بخط ابن طاوس في نسخة كتاب الشيخ وفي رجال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بنسخة معتبرة أن سماعهم منه سنة أربع وخمسين وثلاثمائة</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كتاب الفهرست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كان سنة ست وخمسين وثلاثمائة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وعليهما يرتفع التناقض بين التأريخين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عليّ</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بن علي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ذلك سهو، فإنّه لم يذكر أحد ممّن رأينا كلامه من علماء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وإنّما الموجود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ذكره المصنّف في بابه</w:t>
      </w:r>
      <w:r>
        <w:rPr>
          <w:rStyle w:val="FootnoteAnchor"/>
          <w:rtl w:val="true"/>
        </w:rPr>
        <w:footnoteReference w:id="607"/>
      </w:r>
      <w:r>
        <w:rPr>
          <w:rFonts w:ascii="Amiri" w:hAnsi="Amiri" w:eastAsia="Amiri" w:cs="Amiri"/>
          <w:color w:val="111111"/>
          <w:sz w:val="28"/>
          <w:sz w:val="28"/>
          <w:szCs w:val="28"/>
          <w:rtl w:val="true"/>
          <w:lang w:bidi="ar-SA"/>
        </w:rPr>
        <w:t>، وذكر فيه قريباً من هذه العبارة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علي بن سفين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بن علي بن سفين</w:t>
      </w:r>
      <w:r>
        <w:rPr>
          <w:rStyle w:val="FootnoteAnchor"/>
          <w:rtl w:val="true"/>
        </w:rPr>
        <w:footnoteReference w:id="608"/>
      </w:r>
      <w:r>
        <w:rPr>
          <w:rFonts w:ascii="Amiri" w:hAnsi="Amiri" w:eastAsia="Amiri" w:cs="Amiri"/>
          <w:color w:val="111111"/>
          <w:sz w:val="28"/>
          <w:sz w:val="28"/>
          <w:szCs w:val="28"/>
          <w:rtl w:val="true"/>
          <w:lang w:bidi="ar-SA"/>
        </w:rPr>
        <w:t>بن خالد بن سفيان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باب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كتبهما السيد جمال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 ولكن أثبت الألف في الثاني خاصة</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حبيش</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بن حبيش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الكشي عن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حمدويه قال حدثني الحسن بن موسى، عن جعفر بن محمد الخثعمي عن إبراهيم بن عبد الحميد الصنعاني، عن أبي أسامة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مرّ الحسن بن حبيش </w:t>
      </w:r>
      <w:r>
        <w:rPr>
          <w:rStyle w:val="FootnoteAnchor"/>
          <w:rtl w:val="true"/>
        </w:rPr>
        <w:footnoteReference w:id="610"/>
      </w:r>
      <w:r>
        <w:rPr>
          <w:rFonts w:ascii="IRNazanin" w:hAnsi="IRNazanin" w:eastAsia="IRNazanin"/>
          <w:color w:val="111111"/>
          <w:sz w:val="28"/>
          <w:sz w:val="28"/>
          <w:szCs w:val="28"/>
          <w:rtl w:val="true"/>
          <w:lang w:bidi="fa-IR"/>
        </w:rPr>
        <w:t>، فقال أبو عبد الله نحبّ هذا، هذا من أصحاب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السيد علي بن أحمد العقيقي العلوي، عن أبيه، عن إبراهيم بن هاشم، عن ابن أبي عمير، عن إبراهيم بن عبد الحميد،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ما روى الكشي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طريقهما إبراهيم بن عبد الحميد، وهو واقفي، وفي الأولى، جعفر بن </w:t>
      </w:r>
    </w:p>
    <w:p>
      <w:pPr>
        <w:pStyle w:val="BookText"/>
        <w:rPr/>
      </w:pPr>
      <w:r>
        <w:rPr>
          <w:rFonts w:ascii="Amiri" w:hAnsi="Amiri" w:eastAsia="Amiri" w:cs="Amiri"/>
          <w:color w:val="111111"/>
          <w:sz w:val="28"/>
          <w:sz w:val="28"/>
          <w:szCs w:val="28"/>
          <w:rtl w:val="true"/>
          <w:lang w:bidi="ar-SA"/>
        </w:rPr>
        <w:t>محمد الخثعمي، وحاله مجهول، وفي الثانية عليّ بن أحمد العقيقي، وهو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فلاشاهد في الرواية، مع أنّ مضمونها لا يقتضي مدحاً معتبراً في هذا الباب، فإدخاله في هذا القسم ليس بجيّد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القاسم</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 بن القاسم، روى الكشي عن حمدويه عن الحسن بن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حكى قصة ذكرناها في الكتاب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بن القاسم يعرف الحق بعد ذلك ويقول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باب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القصّة في الكشي عن الحسن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 بعض ولد جعفر الموت فأبطأ عليه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فعمَّني ذلك؛ لإبطائه عن عمه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فلم يلبث أن قام قال الحسن فقمت معه،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عمّك في الحالة التي هو فيها تقوم وتدعه،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عمّي يدفن فلانا، يعني الذي هو عندهم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لبثنا أن تعافى المريض ودفن أخاه الذي كان عندهم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 الخشاب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الحسن بن القاسم يعرف الحق بعد ذلك ويقول به</w:t>
      </w:r>
      <w:r>
        <w:rPr>
          <w:rFonts w:eastAsia="Amiri" w:cs="Amiri" w:ascii="Amiri" w:hAnsi="Amiri"/>
          <w:color w:val="111111"/>
          <w:sz w:val="28"/>
          <w:szCs w:val="28"/>
          <w:rtl w:val="true"/>
          <w:lang w:bidi="ar-SA"/>
        </w:rPr>
        <w:t>»</w:t>
      </w:r>
      <w:r>
        <w:rPr>
          <w:rStyle w:val="FootnoteAnchor"/>
          <w:rtl w:val="true"/>
        </w:rPr>
        <w:footnoteReference w:id="611"/>
      </w:r>
      <w:r>
        <w:rPr>
          <w:rFonts w:ascii="Amiri" w:hAnsi="Amiri" w:eastAsia="Amiri" w:cs="Amiri"/>
          <w:color w:val="111111"/>
          <w:sz w:val="28"/>
          <w:sz w:val="28"/>
          <w:szCs w:val="28"/>
          <w:rtl w:val="true"/>
          <w:lang w:bidi="ar-SA"/>
        </w:rPr>
        <w:t>انتهت القصة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سلامة سندها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تدلّ على أزيد من إثبات أصل الإيمان، وهو غير كافٍ في قبول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عَطِيَّة</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بن عطية الحناط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وأخواه أيضاً محمّد وعليّ كلّهم رووا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باب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إخوة 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بن عطية الحناط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الحسن بن عطية الدغشي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الحسن بن عطية الدغشي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لفظ النجاشي أيضاً في كتابه</w:t>
      </w:r>
      <w:r>
        <w:rPr>
          <w:rStyle w:val="FootnoteAnchor"/>
          <w:rtl w:val="true"/>
        </w:rPr>
        <w:footnoteReference w:id="612"/>
      </w:r>
      <w:r>
        <w:rPr>
          <w:rFonts w:ascii="Amiri" w:hAnsi="Amiri" w:eastAsia="Amiri" w:cs="Amiri"/>
          <w:color w:val="111111"/>
          <w:sz w:val="28"/>
          <w:sz w:val="28"/>
          <w:szCs w:val="28"/>
          <w:rtl w:val="true"/>
          <w:lang w:bidi="ar-SA"/>
        </w:rPr>
        <w:t xml:space="preserve">، وفيه تعريض بالشيخ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 ذكر في كتابه الرجلين مختلفي الشخص والنسبة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تبعه ابن داود وضعف كونهما واحداً</w:t>
      </w:r>
      <w:r>
        <w:rPr>
          <w:rStyle w:val="FootnoteAnchor"/>
          <w:rtl w:val="true"/>
        </w:rPr>
        <w:footnoteReference w:id="614"/>
      </w:r>
      <w:r>
        <w:rPr>
          <w:rFonts w:ascii="Amiri" w:hAnsi="Amiri" w:eastAsia="Amiri" w:cs="Amiri"/>
          <w:color w:val="111111"/>
          <w:sz w:val="28"/>
          <w:sz w:val="28"/>
          <w:szCs w:val="28"/>
          <w:rtl w:val="true"/>
          <w:lang w:bidi="ar-SA"/>
        </w:rPr>
        <w:t>، والله أعلم بحقيقة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بن عطية الحناط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الحسن بن عطية الدغشي بالدال غير المعجمة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بالدال غير المضمومة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متيل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 بن متيل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بالميم المفتوحة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باب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كتاب ابن داود بضم الميم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محمّد بن الفضل</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 بن محمّد بن الفضل بن يعقوب بن سعيد بن نوفل بن الحارث بن عبد المطلب أبو محمد ثقة جليل القدر روى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وعمومته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ثقة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باب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الحكم بأنه ثقة، فلا وجه لإعادته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والموجب لتكرار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النجاشي ذكره في موضعين</w:t>
      </w:r>
      <w:r>
        <w:rPr>
          <w:rStyle w:val="FootnoteAnchor"/>
          <w:rtl w:val="true"/>
        </w:rPr>
        <w:footnoteReference w:id="616"/>
      </w:r>
      <w:r>
        <w:rPr>
          <w:rFonts w:ascii="Amiri" w:hAnsi="Amiri" w:eastAsia="Amiri" w:cs="Amiri"/>
          <w:color w:val="111111"/>
          <w:sz w:val="28"/>
          <w:sz w:val="28"/>
          <w:szCs w:val="28"/>
          <w:rtl w:val="true"/>
          <w:lang w:bidi="ar-SA"/>
        </w:rPr>
        <w:t>، فذكر أوّل كلامه المصنف في الأول، وآخر كلامه في الآخر، فجمع بينهما، فأوجب التكرار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علوان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بن علوان الكلبي مولاهم، كوفي ثقة، روى عن أبي عبد الله هو وأخوه الحسين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باب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 كتاب ابن داود ، وذكر الحسن والحسين كلاً في باب</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مُوَفِّق</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بن مُوَفِّق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باب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كتبه ابن داود في باب الحسين</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محمد الهمداني</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بن محمد بن هارون بن عمران الهمداني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باب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الحسين بن محمّد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خالد</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بن خالد بن علي البرقي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باب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عبد الرحمن بن محمد، كما ذكر في نسب أخيه محمد</w:t>
      </w:r>
      <w:r>
        <w:rPr>
          <w:rStyle w:val="FootnoteAnchor"/>
          <w:rtl w:val="true"/>
        </w:rPr>
        <w:footnoteReference w:id="620"/>
      </w:r>
      <w:r>
        <w:rPr>
          <w:rFonts w:ascii="IRNazanin" w:hAnsi="IRNazanin" w:eastAsia="IRNazanin"/>
          <w:color w:val="111111"/>
          <w:sz w:val="28"/>
          <w:sz w:val="28"/>
          <w:szCs w:val="28"/>
          <w:rtl w:val="true"/>
          <w:lang w:bidi="fa-IR"/>
        </w:rPr>
        <w:t xml:space="preserve">وابنه أحمد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محمد بن جمهور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 بن محمد بن جمهور العمّي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باب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جمهور بضم الجيم والعمّي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بالعين المهملة والميم المشدّدة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منسوب إلى بني العم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بتشديد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تميم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أحمد بن رِيدَوَيْه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بن أحمد بن ريذويه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بالذال المعجمة المفتوحة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الإيضاح جعلها مضمومة</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أحمد بن ريذويه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بن أحمد بن ريذويه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 ثقة، من أصحابنا القميين له كتاب المزار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كتاب النجاشي بخط ابن طاوس</w:t>
      </w:r>
      <w:r>
        <w:rPr>
          <w:rStyle w:val="FootnoteAnchor"/>
          <w:rtl w:val="true"/>
        </w:rPr>
        <w:footnoteReference w:id="623"/>
      </w:r>
      <w:r>
        <w:rPr>
          <w:rFonts w:ascii="Amiri" w:hAnsi="Amiri" w:eastAsia="Amiri" w:cs="Amiri"/>
          <w:color w:val="111111"/>
          <w:sz w:val="28"/>
          <w:sz w:val="28"/>
          <w:szCs w:val="28"/>
          <w:rtl w:val="true"/>
          <w:lang w:bidi="ar-SA"/>
        </w:rPr>
        <w:t>، وفي كتاب ابن داود ذكر الحسن والحسين كلاً في بابه</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علي بن عبد الله بن المغيرة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بن عليّ بن عبد الله بن المغيرة البجلي، مولى جندب بن عبد الله أبو محمّد من أصحابنا الكوفيين ثقة ثقة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باب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حكى السيد جمال الدين بن طاوس في كتابه</w:t>
      </w:r>
      <w:r>
        <w:rPr>
          <w:rStyle w:val="FootnoteAnchor"/>
          <w:rtl w:val="true"/>
        </w:rPr>
        <w:footnoteReference w:id="625"/>
      </w:r>
      <w:r>
        <w:rPr>
          <w:rFonts w:ascii="IRNazanin" w:hAnsi="IRNazanin" w:eastAsia="IRNazanin"/>
          <w:color w:val="111111"/>
          <w:sz w:val="28"/>
          <w:sz w:val="28"/>
          <w:szCs w:val="28"/>
          <w:rtl w:val="true"/>
          <w:lang w:bidi="fa-IR"/>
        </w:rPr>
        <w:t xml:space="preserve">توثيق هذا الرجل عن کتاب النجاشي، وليس في نسخة الكتاب إلا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واحتمال السهو في الزيادة قريب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أبي عبد الله</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بن أبي عبد الله محمد بن خالد بن نجم الطيالسي أبو العباس 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اقتصر ابن داود من الكنيتين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العباس</w:t>
      </w:r>
      <w:r>
        <w:rPr>
          <w:rFonts w:eastAsia="Amiri" w:cs="Amiri" w:ascii="Amiri" w:hAnsi="Amiri"/>
          <w:color w:val="111111"/>
          <w:sz w:val="28"/>
          <w:szCs w:val="28"/>
          <w:rtl w:val="true"/>
          <w:lang w:bidi="ar-SA"/>
        </w:rPr>
        <w:t>»</w:t>
      </w:r>
      <w:r>
        <w:rPr>
          <w:rStyle w:val="FootnoteAnchor"/>
          <w:rtl w:val="true"/>
        </w:rPr>
        <w:footnoteReference w:id="627"/>
      </w:r>
      <w:r>
        <w:rPr>
          <w:rFonts w:ascii="IRNazanin" w:hAnsi="IRNazanin" w:eastAsia="IRNazanin"/>
          <w:color w:val="111111"/>
          <w:sz w:val="28"/>
          <w:sz w:val="28"/>
          <w:szCs w:val="28"/>
          <w:rtl w:val="true"/>
          <w:lang w:bidi="fa-IR"/>
        </w:rPr>
        <w:t>وهو أجود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سيف بن سليمان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بن سيف بن سليمان التمار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التوقف فيما ينفرد به حتى تثبت عدالته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توقفه فيه حتى تثبت عدالته يقتضي اشتراط عدالة الراوي، وهو الموافق لمذهبه في كتب الأصول</w:t>
      </w:r>
      <w:r>
        <w:rPr>
          <w:rStyle w:val="FootnoteAnchor"/>
          <w:rtl w:val="true"/>
        </w:rPr>
        <w:footnoteReference w:id="628"/>
      </w:r>
      <w:r>
        <w:rPr>
          <w:rFonts w:ascii="Amiri" w:hAnsi="Amiri" w:eastAsia="Amiri" w:cs="Amiri"/>
          <w:color w:val="111111"/>
          <w:sz w:val="28"/>
          <w:sz w:val="28"/>
          <w:szCs w:val="28"/>
          <w:rtl w:val="true"/>
          <w:lang w:bidi="ar-SA"/>
        </w:rPr>
        <w:t>، ولكنّه يخالف كثيراً مما ذكره في رجال هذا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فلا وجه لإدخاله في هذا القسم، وكذا ما بعده ؛ لمخالفته لما شرطه أولاً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صَدَقة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بن صدقة المدائني، قال ابن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صدقة المدائني أحسبُهُ أزديّاً، وأخوه مصدّق رَوَيا عن أبي عبد الله وأبي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ثقات، وفي تعديله بذلك نظر، والأولى التوقف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باب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مرجع له إلّا رجلان الحسن ومصدّق فكأنّه تجوّز في الجمع، والإشارة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ترجع إلى قول ابن عقدة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النظر ما سيأتي من عده في قسم الضعفاء</w:t>
      </w:r>
      <w:r>
        <w:rPr>
          <w:rStyle w:val="FootnoteAnchor"/>
          <w:rtl w:val="true"/>
        </w:rPr>
        <w:footnoteReference w:id="629"/>
      </w:r>
      <w:r>
        <w:rPr>
          <w:rFonts w:ascii="Amiri" w:hAnsi="Amiri" w:eastAsia="Amiri" w:cs="Amiri"/>
          <w:color w:val="111111"/>
          <w:sz w:val="28"/>
          <w:sz w:val="28"/>
          <w:szCs w:val="28"/>
          <w:rtl w:val="true"/>
          <w:lang w:bidi="ar-SA"/>
        </w:rPr>
        <w:t>إن كان من الأجلاء، ومع ذلك لا ينبغي النظر ولا التوقف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يجوز تعلّق الإشارة بمجرد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وكانوا 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ذلك تصريح بالتوثيق لا مجال للنظر فيه، بل النظر من جهة الموثق، كما ذكرناه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يوسف بن علي بن مطهر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بن يوسف بن علي بن مطهر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باب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من خط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مصنّف الكتاب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وجدتُ بخط والدي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الولد البار، أبو منصور الحسن بن يوسف بن المطهر ليلة الجمعة في الثلث الأخير من الليل رابع عشرين رمضان من سنة ثمان وأربعين وستمائة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ومولد محمد كان قريباً من نصف الليل ليلة العشرين من جمادى الأولى سنة اثنتين وثمانين وستمائة أطال الله عمره ورزقه الله تعالى العمر المزيد والعيش الرغيد</w:t>
      </w:r>
      <w:r>
        <w:rPr>
          <w:rFonts w:eastAsia="Amiri" w:cs="Amiri" w:ascii="Amiri" w:hAnsi="Amiri"/>
          <w:color w:val="111111"/>
          <w:sz w:val="28"/>
          <w:szCs w:val="28"/>
          <w:rtl w:val="true"/>
          <w:lang w:bidi="ar-SA"/>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العشرين من المحرم الحرام سنة ست وعشرين وسبعمائة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فخر الدين ولد المصنّف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التهذيب في الحديث على والدي الإمام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بالمشهد المقدّس الغروي، والأُخرى بطريق الحجاز، وحصل الفراغ منه وخَتْمُه في المسجد الحرام</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النهج الوضاح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هنا في المقروءة، وهاهنا كتاب المراصد والنهج الوضاح إلحاق </w:t>
      </w:r>
    </w:p>
    <w:p>
      <w:pPr>
        <w:pStyle w:val="BookText"/>
        <w:rPr/>
      </w:pPr>
      <w:r>
        <w:rPr>
          <w:rFonts w:ascii="Amiri" w:hAnsi="Amiri" w:eastAsia="Amiri" w:cs="Amiri"/>
          <w:color w:val="111111"/>
          <w:sz w:val="28"/>
          <w:sz w:val="28"/>
          <w:szCs w:val="28"/>
          <w:rtl w:val="true"/>
          <w:lang w:bidi="ar-SA"/>
        </w:rPr>
        <w:t xml:space="preserve">على النسخة بخطّ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Style w:val="FootnoteAnchor"/>
          <w:rtl w:val="true"/>
        </w:rPr>
        <w:footnoteReference w:id="632"/>
      </w:r>
    </w:p>
    <w:p>
      <w:pPr>
        <w:pStyle w:val="BookText"/>
        <w:rPr/>
      </w:pP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سعيد</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الحسين بن سعيد بن حماد بن مهران الأهوازي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كوفي وانتقل مع أخيه الحسن إلى الأهواز، ثمّ تحوّل إلى قم فنزل على الحسن بن أبان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أبان غير مذكور في كتب الرجال، وما ذكر هنا يدلّ على أنه جليل مشهور، وابنه الحسين كثير الرواية، خصوصاً عن الحسين بن سعيد، وليس بمذكور في كتب الرجال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بعض أصحابنا يعد روايته في الحسن، بسبب ب أنّه أنه ممدوح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نظر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عمر بن يزيد</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الحسين بن عمر بن يزيد من أصحاب أبي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الشيخ ووثقه أيضاً </w:t>
      </w:r>
      <w:r>
        <w:rPr>
          <w:rStyle w:val="FootnoteAnchor"/>
          <w:rtl w:val="true"/>
        </w:rPr>
        <w:footnoteReference w:id="633"/>
      </w:r>
      <w:r>
        <w:rPr>
          <w:rFonts w:ascii="IRNazanin" w:hAnsi="IRNazanin" w:eastAsia="IRNazanin"/>
          <w:color w:val="111111"/>
          <w:sz w:val="28"/>
          <w:sz w:val="28"/>
          <w:szCs w:val="28"/>
          <w:rtl w:val="true"/>
          <w:lang w:bidi="fa-IR"/>
        </w:rPr>
        <w:t>، وأهمله ابن داود</w:t>
      </w:r>
      <w:r>
        <w:rPr>
          <w:rStyle w:val="FootnoteAnchor"/>
          <w:rtl w:val="true"/>
        </w:rPr>
        <w:footnoteReference w:id="634"/>
      </w:r>
      <w:r>
        <w:rPr>
          <w:rFonts w:ascii="Amiri" w:hAnsi="Amiri" w:eastAsia="Amiri" w:cs="Amiri"/>
          <w:color w:val="111111"/>
          <w:sz w:val="28"/>
          <w:sz w:val="28"/>
          <w:szCs w:val="28"/>
          <w:rtl w:val="true"/>
          <w:lang w:bidi="ar-SA"/>
        </w:rPr>
        <w:t>وكثير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كتاب الكشي</w:t>
      </w:r>
      <w:r>
        <w:rPr>
          <w:rStyle w:val="FootnoteAnchor"/>
          <w:rtl w:val="true"/>
        </w:rPr>
        <w:footnoteReference w:id="635"/>
      </w:r>
      <w:r>
        <w:rPr>
          <w:rFonts w:ascii="Amiri" w:hAnsi="Amiri" w:eastAsia="Amiri" w:cs="Amiri"/>
          <w:color w:val="111111"/>
          <w:sz w:val="28"/>
          <w:sz w:val="28"/>
          <w:szCs w:val="28"/>
          <w:rtl w:val="true"/>
          <w:lang w:bidi="ar-SA"/>
        </w:rPr>
        <w:t>رواية في الحسين بن عمر تدلّ على خلاف التوثيق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أسد</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الحسين بن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بالسين غير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أبي جعفر الثاني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باب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ذكره الشيخ أيضاً في كتابه</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ابن داود فذكره من رجال الهادي ووثقه، ثمّ نقل عن ابن الغضائري ما يقتضي تضعيفه بعبارة مخصوصة</w:t>
      </w:r>
      <w:r>
        <w:rPr>
          <w:rStyle w:val="FootnoteAnchor"/>
          <w:rtl w:val="true"/>
        </w:rPr>
        <w:footnoteReference w:id="637"/>
      </w:r>
      <w:r>
        <w:rPr>
          <w:rFonts w:ascii="Amiri" w:hAnsi="Amiri" w:eastAsia="Amiri" w:cs="Amiri"/>
          <w:color w:val="111111"/>
          <w:sz w:val="28"/>
          <w:sz w:val="28"/>
          <w:szCs w:val="28"/>
          <w:rtl w:val="true"/>
          <w:lang w:bidi="ar-SA"/>
        </w:rPr>
        <w:t>، وتلك العبارة ما ذكرها ابن الغضائري إلا عن الحسن بن أسد، لاعن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ابن داود سها هنا في موضعين جعله من رجال 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ونقله عن ابن الغضائري تضعيفه،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بشار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الحسين بن بشار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رجع عن القول بالوقف وقال بالحق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 حديث رجوعه أبو سعيد الآدمي</w:t>
      </w:r>
      <w:r>
        <w:rPr>
          <w:rStyle w:val="FootnoteAnchor"/>
          <w:rtl w:val="true"/>
        </w:rPr>
        <w:footnoteReference w:id="6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 على ماذكره السيد جمال الدين بن طاوس</w:t>
      </w:r>
      <w:r>
        <w:rPr>
          <w:rStyle w:val="FootnoteAnchor"/>
          <w:rtl w:val="true"/>
        </w:rPr>
        <w:footnoteReference w:id="639"/>
      </w:r>
      <w:r>
        <w:rPr>
          <w:rFonts w:ascii="Amiri" w:hAnsi="Amiri" w:eastAsia="Amiri" w:cs="Amiri"/>
          <w:color w:val="111111"/>
          <w:sz w:val="28"/>
          <w:sz w:val="28"/>
          <w:szCs w:val="28"/>
          <w:rtl w:val="true"/>
          <w:lang w:bidi="ar-SA"/>
        </w:rPr>
        <w:t xml:space="preserve">، لكنّه لم يذكر هنا في البابين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وخلف بن حماد، وقد </w:t>
      </w:r>
    </w:p>
    <w:p>
      <w:pPr>
        <w:pStyle w:val="BookText"/>
        <w:rPr/>
      </w:pPr>
      <w:r>
        <w:rPr>
          <w:rFonts w:ascii="Amiri" w:hAnsi="Amiri" w:eastAsia="Amiri" w:cs="Amiri"/>
          <w:color w:val="111111"/>
          <w:sz w:val="28"/>
          <w:sz w:val="28"/>
          <w:szCs w:val="28"/>
          <w:rtl w:val="true"/>
          <w:lang w:bidi="ar-SA"/>
        </w:rPr>
        <w:t>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أمره مختلط</w:t>
      </w:r>
      <w:r>
        <w:rPr>
          <w:rStyle w:val="FootnoteAnchor"/>
          <w:rtl w:val="true"/>
        </w:rPr>
        <w:footnoteReference w:id="6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وثقه النجاشي</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إشكيب</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الحسين بن إشكيب</w:t>
      </w:r>
      <w:r>
        <w:rPr>
          <w:rFonts w:eastAsia="Amiri" w:cs="Amiri" w:ascii="Amiri" w:hAnsi="Amiri"/>
          <w:color w:val="111111"/>
          <w:sz w:val="28"/>
          <w:szCs w:val="28"/>
          <w:rtl w:val="true"/>
          <w:lang w:bidi="ar-SA"/>
        </w:rPr>
        <w:t xml:space="preserve">» </w:t>
      </w:r>
      <w:r>
        <w:rPr>
          <w:rStyle w:val="FootnoteAnchor"/>
          <w:rtl w:val="true"/>
        </w:rPr>
        <w:footnoteReference w:id="64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باب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اختلف كلام الجماعة في الحسين بن إشكيب، فالمصنّف جعله بالشين المعجمة و من أصحاب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وجعله مَرْوَزياً، ونقل عن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قمي خادم القبر</w:t>
      </w:r>
      <w:r>
        <w:rPr>
          <w:rFonts w:eastAsia="Amiri" w:cs="Amiri" w:ascii="Amiri" w:hAnsi="Amiri"/>
          <w:color w:val="111111"/>
          <w:sz w:val="28"/>
          <w:szCs w:val="28"/>
          <w:rtl w:val="true"/>
          <w:lang w:bidi="ar-SA"/>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وقريب من كلام المصنّف عبارة النجاشي فيه؛ فإنّه جعله خراسانياً، ونقل عن الكشى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من أصحاب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الشيخ أبو جعفر، فذكره بنحو عبارة المصنّف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يرو عن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باب من يروي عن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يروي عن الهادي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إشكيب القمّي خادم القبر</w:t>
      </w:r>
      <w:r>
        <w:rPr>
          <w:rFonts w:eastAsia="Amiri" w:cs="Amiri" w:ascii="Amiri" w:hAnsi="Amiri"/>
          <w:color w:val="111111"/>
          <w:sz w:val="28"/>
          <w:szCs w:val="28"/>
          <w:rtl w:val="true"/>
          <w:lang w:bidi="ar-SA"/>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وابن داود 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القمّي خادم القبر الحسين بن إسكيب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بالسين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ابن إشكيب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الفاضل المذكور الخراساني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ونقل عبارة عن الكشي، كما نقله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القمي، خادم القبر</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ونقل عن فهرست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ممن لم يرو عن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عالم، فاضل مصنف، متكلّم</w:t>
      </w:r>
      <w:r>
        <w:rPr>
          <w:rFonts w:eastAsia="Amiri" w:cs="Amiri" w:ascii="Amiri" w:hAnsi="Amiri"/>
          <w:color w:val="111111"/>
          <w:sz w:val="28"/>
          <w:szCs w:val="28"/>
          <w:rtl w:val="true"/>
          <w:lang w:bidi="ar-SA"/>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ونحن اطلعنا على نسختين من الفهرست لم نجده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عبيدالله</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الحسين بن عبيدالله بن إبراهيم الغضائري</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باب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موافق للإيضاح</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المنذر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الحسين بن المنذر، روى الكشي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من فراخ الشيعة</w:t>
      </w:r>
      <w:r>
        <w:rPr>
          <w:rFonts w:eastAsia="Amiri" w:cs="Amiri" w:ascii="Amiri" w:hAnsi="Amiri"/>
          <w:color w:val="111111"/>
          <w:sz w:val="28"/>
          <w:szCs w:val="28"/>
          <w:rtl w:val="true"/>
          <w:lang w:bidi="ar-SA"/>
        </w:rPr>
        <w:t>»</w:t>
      </w:r>
      <w:r>
        <w:rPr>
          <w:rStyle w:val="FootnoteAnchor"/>
          <w:rtl w:val="true"/>
        </w:rPr>
        <w:footnoteReference w:id="64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هذه الرواية مع ضعف سندها بمحمد بن سنان وكونها شهادة الحسين لنفسه، لا تدلّ على ترجيح قوله بوجه؛ لأن مجرد كونه من الشيعة أعم من قبول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الحسين بن المنذر ، روى الكشي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فراخ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لا تُثبت عندي عدالته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باب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لقصورها من حيث المتن والسند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أبي حمزة</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الحسين بن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بن بنت أبي حمزة الثمالي خال محمد بن أبي حمزة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باب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نسخ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كتاب ابن داود خاله محمد بن أبي حمزة</w:t>
      </w:r>
      <w:r>
        <w:rPr>
          <w:rStyle w:val="FootnoteAnchor"/>
          <w:rtl w:val="true"/>
        </w:rPr>
        <w:footnoteReference w:id="649"/>
      </w:r>
      <w:r>
        <w:rPr>
          <w:rFonts w:ascii="Amiri" w:hAnsi="Amiri" w:eastAsia="Amiri" w:cs="Amiri"/>
          <w:color w:val="111111"/>
          <w:sz w:val="28"/>
          <w:sz w:val="28"/>
          <w:szCs w:val="28"/>
          <w:rtl w:val="true"/>
          <w:lang w:bidi="ar-SA"/>
        </w:rPr>
        <w:t>، وهو أجود؛ لما تقدّم من أنّ أبا حمزة له ولد اسمه محمد، وهذا الحسين بن بنت أبي حمزة فيكون محمد خاله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الحسين بن أبي حمزة 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حمدويه بن نُصَير، عن عليّ بن أبي حمزة ومحمد أخويه؟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ثقات فاضلون</w:t>
      </w:r>
      <w:r>
        <w:rPr>
          <w:rStyle w:val="FootnoteAnchor"/>
          <w:rtl w:val="true"/>
        </w:rPr>
        <w:footnoteReference w:id="6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سند صحيح أعمل عليه، وأقبل روايته ورواية أخويه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ولد أبي حمزة نوح ومنصور وحمزة، قتلوا مع زيد، ولم يذكر الحسين من عداد أولاده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بن بنت أبي حمزة الثمالي خال محمد بن أبي حمزة، وأنّ الحسين بن أبي حمزة بن ابنة الحسين بن أبي حمزة الثمالي، وأن الحسين بن حمزة الليثي بن بنت أبي حمزة الثمالي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النجاشي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حمزة الليثي الكوفي وهو ابن بنت أبي حمزة الثمالى ثقة</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الرجل عندي مقبول الرواية، ويجوز أن يكون ابن ابنة أبي حمزة، وغلبت عليه النسبة إلى أبي حمزة بالبنوة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يظهر من جميع ما ذكر ما ينافي ما شهد به حمدويه الثقة الجليل للحسين بن أبي حمزة بالثقة؛ لأنّ كلام النجاشي</w:t>
      </w:r>
      <w:r>
        <w:rPr>
          <w:rStyle w:val="FootnoteAnchor"/>
          <w:rtl w:val="true"/>
        </w:rPr>
        <w:footnoteReference w:id="652"/>
      </w:r>
      <w:r>
        <w:rPr>
          <w:rFonts w:ascii="Amiri" w:hAnsi="Amiri" w:eastAsia="Amiri" w:cs="Amiri"/>
          <w:color w:val="111111"/>
          <w:sz w:val="28"/>
          <w:sz w:val="28"/>
          <w:szCs w:val="28"/>
          <w:rtl w:val="true"/>
          <w:lang w:bidi="ar-SA"/>
        </w:rPr>
        <w:t>، إنما دلّ على ذكر من قتل مع زيد، وظاهرُ أنّه غير منافٍ لغيرهم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وكلام ابن عقدة يدلّ على وجود الحسين بن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الثمالي وإن شاركه غيره في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الحسين بن حمزة الليثي هو ابن بنت أبي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ينافي كون أبي حمزة له ولد اسمه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أن جميع ما ذكر لا يظهر له فائدة ولا منافاة، وأن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غير متوجه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ثور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الحسين بن ثور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كتابي الشيخ الرجال</w:t>
      </w:r>
      <w:r>
        <w:rPr>
          <w:rStyle w:val="FootnoteAnchor"/>
          <w:rtl w:val="true"/>
        </w:rPr>
        <w:footnoteReference w:id="653"/>
      </w:r>
      <w:r>
        <w:rPr>
          <w:rFonts w:ascii="IRNazanin" w:hAnsi="IRNazanin" w:eastAsia="IRNazanin"/>
          <w:color w:val="111111"/>
          <w:sz w:val="28"/>
          <w:sz w:val="28"/>
          <w:szCs w:val="28"/>
          <w:rtl w:val="true"/>
          <w:lang w:bidi="fa-IR"/>
        </w:rPr>
        <w:t xml:space="preserve">والفهرست </w:t>
      </w:r>
      <w:r>
        <w:rPr>
          <w:rStyle w:val="FootnoteAnchor"/>
          <w:rtl w:val="true"/>
        </w:rPr>
        <w:footnoteReference w:id="65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مصَغَراً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محمّد بن الفرزدق</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الحسين بن محمّد بن الفرزدق بن بجير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بجير بضم الباء المنقطة تحتها نقطة وإسكان الياء والراء أخيراً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بجير بن زياد الفزاري، أبو عبد الله المعروف بالقطعي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أعرب القُطعي بضم القاف كذا قال المصنف في الإيضاح</w:t>
      </w:r>
      <w:r>
        <w:rPr>
          <w:rStyle w:val="FootnoteAnchor"/>
          <w:rtl w:val="true"/>
        </w:rPr>
        <w:footnoteReference w:id="655"/>
      </w:r>
      <w:r>
        <w:rPr>
          <w:rFonts w:ascii="Amiri" w:hAnsi="Amiri" w:eastAsia="Amiri" w:cs="Amiri"/>
          <w:color w:val="111111"/>
          <w:sz w:val="28"/>
          <w:sz w:val="28"/>
          <w:szCs w:val="28"/>
          <w:rtl w:val="true"/>
          <w:lang w:bidi="ar-SA"/>
        </w:rPr>
        <w:t>، وكذا في النسخة المقروءة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وكتب ولد المصنّف على حاشية الإيضاح</w:t>
      </w:r>
      <w:r>
        <w:rPr>
          <w:rStyle w:val="FootnoteAnchor"/>
          <w:rtl w:val="true"/>
        </w:rPr>
        <w:footnoteReference w:id="6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بفتح القاف لاضَمّه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وإنّما هو من سهو القلم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علي بن الحسين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عليّ بن الحسين بن محمد بن يوسف الوزير المغربي، أبو القاسم من ولد بلاش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باب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ضُبط بالشين المعجمة في النسخة المقروءة على المصنّف وفي المشجر</w:t>
      </w:r>
      <w:r>
        <w:rPr>
          <w:rStyle w:val="FootnoteAnchor"/>
          <w:rtl w:val="true"/>
        </w:rPr>
        <w:footnoteReference w:id="657"/>
      </w:r>
      <w:r>
        <w:rPr>
          <w:rFonts w:ascii="Amiri" w:hAnsi="Amiri" w:eastAsia="Amiri" w:cs="Amiri"/>
          <w:color w:val="111111"/>
          <w:sz w:val="28"/>
          <w:sz w:val="28"/>
          <w:szCs w:val="28"/>
          <w:rtl w:val="true"/>
          <w:lang w:bidi="ar-SA"/>
        </w:rPr>
        <w:t xml:space="preserve">، أمّا الإيضاح </w:t>
      </w:r>
      <w:r>
        <w:rPr>
          <w:rStyle w:val="FootnoteAnchor"/>
          <w:rtl w:val="true"/>
        </w:rPr>
        <w:footnoteReference w:id="658"/>
      </w:r>
      <w:r>
        <w:rPr>
          <w:rFonts w:ascii="Amiri" w:hAnsi="Amiri" w:eastAsia="Amiri" w:cs="Amiri"/>
          <w:color w:val="111111"/>
          <w:sz w:val="28"/>
          <w:sz w:val="28"/>
          <w:szCs w:val="28"/>
          <w:rtl w:val="true"/>
          <w:lang w:bidi="ar-SA"/>
        </w:rPr>
        <w:t>فضبطه بالسين المهملة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حمزة بن الطيار</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بن الطيّار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حمزة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في كتاب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بن الطيّار</w:t>
      </w:r>
      <w:r>
        <w:rPr>
          <w:rFonts w:eastAsia="Amiri" w:cs="Amiri" w:ascii="Amiri" w:hAnsi="Amiri"/>
          <w:color w:val="111111"/>
          <w:sz w:val="28"/>
          <w:szCs w:val="28"/>
          <w:rtl w:val="true"/>
          <w:lang w:bidi="ar-SA"/>
        </w:rPr>
        <w:t>»</w:t>
      </w:r>
      <w:r>
        <w:rPr>
          <w:rStyle w:val="FootnoteAnchor"/>
          <w:rtl w:val="true"/>
        </w:rPr>
        <w:footnoteReference w:id="659"/>
      </w:r>
      <w:r>
        <w:rPr>
          <w:rFonts w:ascii="Amiri" w:hAnsi="Amiri" w:eastAsia="Amiri" w:cs="Amiri"/>
          <w:color w:val="111111"/>
          <w:sz w:val="28"/>
          <w:sz w:val="28"/>
          <w:szCs w:val="28"/>
          <w:rtl w:val="true"/>
          <w:lang w:bidi="ar-SA"/>
        </w:rPr>
        <w:t>، مرتين كما ذكره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الطيار لقب حمزة لا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 ما هنا إلى الوهم</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كتاب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بن محمّد الطيار</w:t>
      </w:r>
      <w:r>
        <w:rPr>
          <w:rFonts w:eastAsia="Amiri" w:cs="Amiri" w:ascii="Amiri" w:hAnsi="Amiri"/>
          <w:color w:val="111111"/>
          <w:sz w:val="28"/>
          <w:szCs w:val="28"/>
          <w:rtl w:val="true"/>
          <w:lang w:bidi="ar-SA"/>
        </w:rPr>
        <w:t>»</w:t>
      </w:r>
      <w:r>
        <w:rPr>
          <w:rStyle w:val="FootnoteAnchor"/>
          <w:rtl w:val="true"/>
        </w:rPr>
        <w:footnoteReference w:id="661"/>
      </w:r>
      <w:r>
        <w:rPr>
          <w:rFonts w:ascii="IRNazanin" w:hAnsi="IRNazanin" w:eastAsia="IRNazanin"/>
          <w:color w:val="111111"/>
          <w:sz w:val="28"/>
          <w:sz w:val="28"/>
          <w:szCs w:val="28"/>
          <w:rtl w:val="true"/>
          <w:lang w:bidi="fa-IR"/>
        </w:rPr>
        <w:t>، وهو محتمل لهما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حمزة بن القاسم</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حمزة بن القاسم بن عليّ بن حمزة بن الحسن بن عبيدالله بن </w:t>
      </w:r>
    </w:p>
    <w:p>
      <w:pPr>
        <w:pStyle w:val="BookText"/>
        <w:rPr/>
      </w:pPr>
      <w:r>
        <w:rPr>
          <w:rFonts w:ascii="Amiri" w:hAnsi="Amiri" w:eastAsia="Amiri" w:cs="Amiri"/>
          <w:color w:val="111111"/>
          <w:sz w:val="28"/>
          <w:sz w:val="28"/>
          <w:szCs w:val="28"/>
          <w:rtl w:val="true"/>
          <w:lang w:bidi="ar-SA"/>
        </w:rPr>
        <w:t xml:space="preserve">العباس بن أبي طالب أبو يعلى،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باب حمزة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علي بن أبي طالب، كما ذكره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العليين</w:t>
      </w:r>
      <w:r>
        <w:rPr>
          <w:rFonts w:eastAsia="Amiri" w:cs="Amiri" w:ascii="Amiri" w:hAnsi="Amiri"/>
          <w:color w:val="111111"/>
          <w:sz w:val="28"/>
          <w:szCs w:val="28"/>
          <w:rtl w:val="true"/>
          <w:lang w:bidi="ar-SA"/>
        </w:rPr>
        <w:t>»</w:t>
      </w:r>
      <w:r>
        <w:rPr>
          <w:rStyle w:val="FootnoteAnchor"/>
          <w:rtl w:val="true"/>
        </w:rPr>
        <w:footnoteReference w:id="662"/>
      </w:r>
      <w:r>
        <w:rPr>
          <w:rFonts w:ascii="Amiri" w:hAnsi="Amiri" w:eastAsia="Amiri" w:cs="Amiri"/>
          <w:color w:val="111111"/>
          <w:sz w:val="28"/>
          <w:sz w:val="28"/>
          <w:szCs w:val="28"/>
          <w:rtl w:val="true"/>
          <w:lang w:bidi="ar-SA"/>
        </w:rPr>
        <w:t xml:space="preserve">وفي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المحمدين</w:t>
      </w:r>
      <w:r>
        <w:rPr>
          <w:rFonts w:eastAsia="Amiri" w:cs="Amiri" w:ascii="Amiri" w:hAnsi="Amiri"/>
          <w:color w:val="111111"/>
          <w:sz w:val="28"/>
          <w:szCs w:val="28"/>
          <w:rtl w:val="true"/>
          <w:lang w:bidi="ar-SA"/>
        </w:rPr>
        <w:t>»</w:t>
      </w:r>
      <w:r>
        <w:rPr>
          <w:rStyle w:val="FootnoteAnchor"/>
          <w:rtl w:val="true"/>
        </w:rPr>
        <w:footnoteReference w:id="663"/>
      </w:r>
      <w:r>
        <w:rPr>
          <w:rFonts w:ascii="Amiri" w:hAnsi="Amiri" w:eastAsia="Amiri" w:cs="Amiri"/>
          <w:color w:val="111111"/>
          <w:sz w:val="28"/>
          <w:sz w:val="28"/>
          <w:szCs w:val="28"/>
          <w:rtl w:val="true"/>
          <w:lang w:bidi="ar-SA"/>
        </w:rPr>
        <w:t xml:space="preserve">وكأنه من سهو القلم، وفي النسخة المقروءة ساقط أيضاً، وكذا في نسخة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موجود على الصحة في كتاب السيد جمال الدين بن طاوس بخطه نقلاً عن النجاشي </w:t>
      </w:r>
      <w:r>
        <w:rPr>
          <w:rStyle w:val="FootnoteAnchor"/>
          <w:rtl w:val="true"/>
        </w:rPr>
        <w:footnoteReference w:id="6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ذكره المصنّف هنا من كتابه، كما دلّ عليه الاختبار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حمزة بن بزيع</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حمزة بن بزيع من صالحي هذه الطائفة وثقاتهم كثير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الكشي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الحسين الخثعمي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بين يدي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بن بزيع، فترحم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كان يقول بموسى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فترحم عليه ساعة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جحد حقي كان كمن جحد حق آبائي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الطريق لم يثبت صحته عندي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باب حمزة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لإرساله، وضعف بعض رجاله، ومع ذلك كله فهو من حيث المتن غير دالّ على جرح؛ لأنّ القائل لذلك غير معلوم، ولم يُعلم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تقريره لذلك، بل ترحّم عليه مع كون الجاحد حقه كالجاحد حق آبائه يقتضى ردّ ذلك والإنكار عليه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الحارث بن غصين</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الحارث بن غصين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الحارث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ابن داود نقلاً عن خط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بالضاد المعجمة </w:t>
      </w:r>
      <w:r>
        <w:rPr>
          <w:rStyle w:val="FootnoteAnchor"/>
          <w:rtl w:val="true"/>
        </w:rPr>
        <w:footnoteReference w:id="666"/>
      </w:r>
      <w:r>
        <w:rPr>
          <w:rFonts w:ascii="Amiri" w:hAnsi="Amiri" w:eastAsia="Amiri" w:cs="Amiri"/>
          <w:color w:val="111111"/>
          <w:sz w:val="28"/>
          <w:sz w:val="28"/>
          <w:szCs w:val="28"/>
          <w:rtl w:val="true"/>
          <w:lang w:bidi="ar-SA"/>
        </w:rPr>
        <w:t xml:space="preserve">وعمل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 والظاهر أعلم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وجدناه في كتاب الرجال</w:t>
      </w:r>
      <w:r>
        <w:rPr>
          <w:rStyle w:val="FootnoteAnchor"/>
          <w:rtl w:val="true"/>
        </w:rPr>
        <w:footnoteReference w:id="667"/>
      </w:r>
      <w:r>
        <w:rPr>
          <w:rFonts w:ascii="Amiri" w:hAnsi="Amiri" w:eastAsia="Amiri" w:cs="Amiri"/>
          <w:color w:val="111111"/>
          <w:sz w:val="28"/>
          <w:sz w:val="28"/>
          <w:szCs w:val="28"/>
          <w:rtl w:val="true"/>
          <w:lang w:bidi="ar-SA"/>
        </w:rPr>
        <w:t>بنسخة معتبرة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حَمّاد بن ضَمْخة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حَمّاد بن ضَمْخَة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بالضاد المعجمة المفتوحة والخاء المعجمة بعد الميم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حمّاد،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ابن داود بالصاد والحاء المهملتين</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بن ضمخة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وُهَيْب بن حفص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حماد،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المصنّف في الكتاب وهيب بن حفص، وقد ذكره النجاشي،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روى عن أبي عبد الله وأبي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ووقف عليه، وكان ثقة</w:t>
      </w:r>
      <w:r>
        <w:rPr>
          <w:rFonts w:eastAsia="Amiri" w:cs="Amiri" w:ascii="Amiri" w:hAnsi="Amiri"/>
          <w:color w:val="111111"/>
          <w:sz w:val="28"/>
          <w:szCs w:val="28"/>
          <w:rtl w:val="true"/>
          <w:lang w:bidi="ar-SA"/>
        </w:rPr>
        <w:t>»</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كان فذكر المصنّف هنا رواية وُهَيْب بن حفص عن حمّاد لا يظهر له فائدة؛ لجهالة حال المذكور أو ضعفه بالوقف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حمّاد بن عيسى</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حمّاد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يحجّ خمسين حجّة فحجّها، وغرق بعد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حمّاد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دعا له أبو الحسن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بالمال والزوجة والولد والخادم والحجّ خمسين سنة، فبلغ ذلك، فلمّا حجّ في الحادي والخمسين غرق في الوادي، حيث أراد غسل الإحرام</w:t>
      </w:r>
      <w:r>
        <w:rPr>
          <w:rFonts w:eastAsia="Amiri" w:cs="Amiri" w:ascii="Amiri" w:hAnsi="Amiri"/>
          <w:color w:val="111111"/>
          <w:sz w:val="28"/>
          <w:szCs w:val="28"/>
          <w:rtl w:val="true"/>
          <w:lang w:bidi="ar-SA"/>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حمّاد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وغرق بعد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حمّاد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غسل إحرام الحجة الحادية والخمسين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حمّاد بن عثمان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بن عثمان الناب 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حمدويه عن أشياخه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ممّن أجمعت العصابة على تصحيح ما يصح عنه</w:t>
      </w:r>
      <w:r>
        <w:rPr>
          <w:rFonts w:eastAsia="Amiri" w:cs="Amiri" w:ascii="Amiri" w:hAnsi="Amiri"/>
          <w:color w:val="111111"/>
          <w:sz w:val="28"/>
          <w:szCs w:val="28"/>
          <w:rtl w:val="true"/>
          <w:lang w:bidi="ar-SA"/>
        </w:rPr>
        <w:t>».</w:t>
      </w:r>
      <w:r>
        <w:rPr>
          <w:rStyle w:val="FootnoteAnchor"/>
          <w:rtl w:val="true"/>
        </w:rPr>
        <w:footnoteReference w:id="6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باب حماد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العصابة بكسر العين 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حماد السمندري</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حماد السمندري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حمّاد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السمندل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باللام بعد الدال، وسمّى أباه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العزيز</w:t>
      </w:r>
      <w:r>
        <w:rPr>
          <w:rFonts w:eastAsia="Amiri" w:cs="Amiri" w:ascii="Amiri" w:hAnsi="Amiri"/>
          <w:color w:val="111111"/>
          <w:sz w:val="28"/>
          <w:szCs w:val="28"/>
          <w:rtl w:val="true"/>
          <w:lang w:bidi="ar-SA"/>
        </w:rPr>
        <w:t>»</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حارثة بن النعمان الأنصاري</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حارثة بن النعمان الأنصاري، شهد بدراً وأُحداً وما بعدهما، </w:t>
      </w:r>
    </w:p>
    <w:p>
      <w:pPr>
        <w:pStyle w:val="BookText"/>
        <w:rPr/>
      </w:pPr>
      <w:r>
        <w:rPr>
          <w:rFonts w:ascii="Amiri" w:hAnsi="Amiri" w:eastAsia="Amiri" w:cs="Amiri"/>
          <w:color w:val="111111"/>
          <w:sz w:val="28"/>
          <w:sz w:val="28"/>
          <w:szCs w:val="28"/>
          <w:rtl w:val="true"/>
          <w:lang w:bidi="ar-SA"/>
        </w:rPr>
        <w:t>وذكر أنه رأى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دحية دفعتين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باب حارثة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أدب الكاتب لابن قتيبة دحية بفتح الدال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غيره بكسرها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والصحيح أنهما فيه لغتان</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حيدر بن نُعَيْم</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 بن نُعيم بن محمّد السمرقندي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باب حيدر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الموجود في كتب الرجال</w:t>
      </w:r>
      <w:r>
        <w:rPr>
          <w:rStyle w:val="FootnoteAnchor"/>
          <w:rtl w:val="true"/>
        </w:rPr>
        <w:footnoteReference w:id="675"/>
      </w:r>
      <w:r>
        <w:rPr>
          <w:rFonts w:ascii="Amiri" w:hAnsi="Amiri" w:eastAsia="Amiri" w:cs="Amiri"/>
          <w:color w:val="111111"/>
          <w:sz w:val="28"/>
          <w:sz w:val="28"/>
          <w:szCs w:val="28"/>
          <w:rtl w:val="true"/>
          <w:lang w:bidi="ar-SA"/>
        </w:rPr>
        <w:t xml:space="preserve"> حتى في إيضاح </w:t>
      </w:r>
      <w:r>
        <w:rPr>
          <w:rStyle w:val="FootnoteAnchor"/>
          <w:rtl w:val="true"/>
        </w:rPr>
        <w:footnoteReference w:id="676"/>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حيدر بن محمد بن 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بتقديم محمّد على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عكس الترتيب، وهو سهو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حفص بن البختري</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حفص بن البختري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بينه وبين آل أعين 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نبا الشيء ينبو، أي تباعد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الصحاح</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حفص بن البختري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بينه وبين آل أَعين نَبْوَة، فغمزوا عليه بلعب الشطرنج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حفص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المغموز المتهم، والغامز العائب، وفعلت شيئاً واغتمزه فلان، أي طعن عَلَيَّ، </w:t>
      </w:r>
    </w:p>
    <w:p>
      <w:pPr>
        <w:pStyle w:val="BookText"/>
        <w:rPr/>
      </w:pPr>
      <w:r>
        <w:rPr>
          <w:rFonts w:ascii="Amiri" w:hAnsi="Amiri" w:eastAsia="Amiri" w:cs="Amiri"/>
          <w:color w:val="111111"/>
          <w:sz w:val="28"/>
          <w:sz w:val="28"/>
          <w:szCs w:val="28"/>
          <w:rtl w:val="true"/>
          <w:lang w:bidi="ar-SA"/>
        </w:rPr>
        <w:t>واعتمزتُ في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عِبْتَه وصغرتَ من شأنه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حميد بن زياد</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بن زياد من أهل نينوى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النجاشي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ثقة، واقفاً، وجهاً 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فالوجه عندي قبول روايته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باب حمید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لذكره في هذا القسم ؛ لأنّ غايته أن يكون واقفيّاً ثقة، وليس هذا القسم معقوداً لمثله </w:t>
      </w:r>
      <w:r>
        <w:rPr>
          <w:rStyle w:val="FootnoteAnchor"/>
          <w:rtl w:val="true"/>
        </w:rPr>
        <w:footnoteReference w:id="679"/>
      </w:r>
      <w:r>
        <w:rPr>
          <w:rFonts w:ascii="Amiri" w:hAnsi="Amiri" w:eastAsia="Amiri" w:cs="Amiri"/>
          <w:color w:val="111111"/>
          <w:sz w:val="28"/>
          <w:sz w:val="28"/>
          <w:szCs w:val="28"/>
          <w:rtl w:val="true"/>
          <w:lang w:bidi="ar-SA"/>
        </w:rPr>
        <w:t>، لكن قد اتفق للمصنّف ذكر جماعة فيه 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سنة عشر وثلاثمائة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حميد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السيّد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 النجاشي</w:t>
      </w:r>
      <w:r>
        <w:rPr>
          <w:rStyle w:val="FootnoteAnchor"/>
          <w:rtl w:val="true"/>
        </w:rPr>
        <w:footnoteReference w:id="6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عشرين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وجدناه في نسخة معتبرة للخلاصة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 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فالوجه عندي قبول روايته إذا خلت عن المعارض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حمید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أراد بالخلو عن المعارض ما يتناول أصالة البراءة فالكلام جيّد، إلا أن العمل والحال هذه يكون بالأصل لا بالخبر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أراد بالمعارض المعارض النقلي خاصة </w:t>
      </w:r>
    </w:p>
    <w:p>
      <w:pPr>
        <w:pStyle w:val="BookText"/>
        <w:rPr/>
      </w:pPr>
      <w:r>
        <w:rPr>
          <w:rFonts w:ascii="Amiri" w:hAnsi="Amiri" w:eastAsia="Amiri" w:cs="Amiri"/>
          <w:color w:val="111111"/>
          <w:sz w:val="28"/>
          <w:sz w:val="28"/>
          <w:szCs w:val="28"/>
          <w:rtl w:val="true"/>
          <w:lang w:bidi="ar-SA"/>
        </w:rPr>
        <w:t xml:space="preserve">دون أصالة البراءة فمشكل؛ لأنّ الخروج عن مقتضى الأصل برواية الواقفي غير معهود من مذهبه وإن كان موثقاً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حميد بن حماد</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حمید بن حمّاد بن حوار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ابن عُقدة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عبدالله بن أبي حكيمة عن ابن نمير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ثقة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باب حمید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النقل لا يقتضي الحكم بتوثيق المذكور كما لا يخفى فذكره في هذا القسم ليس بجيد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حجر بن زائدة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 بن زائدة وحمران بن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الكشي، عن محمد بن قولويه،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سعد بن عبد الله بن أبي 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سليمان بن داود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أسباط ، عن أبيه أسباط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موسى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من حواريّي محمّد بن علي وجعفر بن محمد</w:t>
      </w:r>
      <w:r>
        <w:rPr>
          <w:rFonts w:eastAsia="Amiri" w:cs="Amiri" w:ascii="Amiri" w:hAnsi="Amiri"/>
          <w:color w:val="111111"/>
          <w:sz w:val="28"/>
          <w:szCs w:val="28"/>
          <w:rtl w:val="true"/>
          <w:lang w:bidi="ar-SA"/>
        </w:rPr>
        <w:t>»</w:t>
      </w:r>
      <w:r>
        <w:rPr>
          <w:rStyle w:val="FootnoteAnchor"/>
          <w:rtl w:val="true"/>
        </w:rPr>
        <w:footnoteReference w:id="68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حجر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الطريق عليّ بن سليمان بن داود وهو مجهول الحال، وحديث القدح فيه مرسل، فيبقى الاعتماد على توثيق النجاشي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الحَكَم بن عِيص</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الحكم بن عيص، روى الكشي عن محمد بن الحسن الرازي </w:t>
      </w:r>
    </w:p>
    <w:p>
      <w:pPr>
        <w:pStyle w:val="BookText"/>
        <w:rPr/>
      </w:pPr>
      <w:r>
        <w:rPr>
          <w:rFonts w:ascii="Amiri" w:hAnsi="Amiri" w:eastAsia="Amiri" w:cs="Amiri"/>
          <w:color w:val="111111"/>
          <w:sz w:val="28"/>
          <w:sz w:val="28"/>
          <w:szCs w:val="28"/>
          <w:rtl w:val="true"/>
          <w:lang w:bidi="ar-SA"/>
        </w:rPr>
        <w:t>عن إسماعيل بن محمد بن موسى بن سلام، عن الحكم بن عيص، ابن خالة سليمان بن خالد</w:t>
      </w:r>
      <w:r>
        <w:rPr>
          <w:rStyle w:val="FootnoteAnchor"/>
          <w:rtl w:val="true"/>
        </w:rPr>
        <w:footnoteReference w:id="68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عيص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وأهمله آخرون، وعُزي ذلك إلى الغلط في النسخ، فقد نقل الكشي هذه الرواية في موضعين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الموضع الأوّل ص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في سلسلة سنده الحكم بن مسكين ينقل عن عيص بن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والموضع الثاني ص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866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الحكم بن عيص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فأبدلت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خالة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يؤكد عدم وجود الحكم بن عيص أن الكشي نقل هذا الخبر في 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العيص بن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بن العيص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السند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خلف بن حماد، عن أبي سعيد الآدمي، عن موسى بن سلام، عن الحكم بن مسكين عن العيص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خالي سليمان بن خالد، فقال لخالي من هذا الفتى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أختي،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فيعرف أمركم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لمزيد الاطلاع راجع اختيار معرفة الرجال، 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والتحرير الطاوسي، ص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وتنقيح المقال،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3242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قال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يعرف هذا الأمر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طريقه إسماعيل المذكور، وهو مجهول، ومع ذلك لا دلالة فيه على مدح يوجب قبول الرواية،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الحكم بن عبد الرحمن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 بن عبد الرحمن بن أبي نعيم، روى ابن عقدة عن الفضل بن يوسف قال الحكم بن عبد الرحمن خيار ثقة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الحديث عندي لا أعتمد عليه في التعديل، لكنه مرجّح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يوسف حاله مجهول، وابن عقدة حاله معلوم، وذلك وجه عدم الاعتماد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حذيفة بن منصور</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حذيفة بن منصور، روى الكشي حديثاً في مدحه أحد رواته </w:t>
      </w:r>
    </w:p>
    <w:p>
      <w:pPr>
        <w:pStyle w:val="BookText"/>
        <w:rPr/>
      </w:pPr>
      <w:r>
        <w:rPr>
          <w:rFonts w:ascii="Amiri" w:hAnsi="Amiri" w:eastAsia="Amiri" w:cs="Amiri"/>
          <w:color w:val="111111"/>
          <w:sz w:val="28"/>
          <w:sz w:val="28"/>
          <w:szCs w:val="28"/>
          <w:rtl w:val="true"/>
          <w:lang w:bidi="ar-SA"/>
        </w:rPr>
        <w:t>محمّد بن عيسى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حذيفة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رواه محمّد بن عيسى عن يونس</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 xml:space="preserve">ولعلّ منشأ الاشتباه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استظهر العلامة المامقاني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نقل في التحرير الطاوسي، 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متصلاً بعبارته المذكورة رواية راجعة إلى حال حريز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فتوهّم أنّ ذلك تتمّة كلامه السابق وأنّه تتمة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لمزيد الاطلاع انظر اختيار معرفة الرجال، ص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615</w:t>
      </w:r>
      <w:r>
        <w:rPr>
          <w:rFonts w:ascii="IRNazanin" w:hAnsi="IRNazanin" w:eastAsia="IRNazanin"/>
          <w:color w:val="111111"/>
          <w:sz w:val="28"/>
          <w:sz w:val="28"/>
          <w:szCs w:val="28"/>
          <w:rtl w:val="true"/>
          <w:lang w:bidi="fa-IR"/>
        </w:rPr>
        <w:t xml:space="preserve">، وص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717</w:t>
      </w:r>
      <w:r>
        <w:rPr>
          <w:rFonts w:ascii="IRNazanin" w:hAnsi="IRNazanin" w:eastAsia="IRNazanin"/>
          <w:color w:val="111111"/>
          <w:sz w:val="28"/>
          <w:sz w:val="28"/>
          <w:szCs w:val="28"/>
          <w:rtl w:val="true"/>
          <w:lang w:bidi="fa-IR"/>
        </w:rPr>
        <w:t xml:space="preserve">؛ تنقیح المقال،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2365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وهو ضعف آخر؛ لأنّ بعض من عمل بروايته استثنى منها ما يرويه عن يونس، كما 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حبيب السجستاني</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حبیب السجستاني، قال الكشي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السجستاني كان أوّلاً شارياً، ثم دخل في هذا المذهب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باب حبيب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الشراة وهم الخوارج، سمّوا بذلك؛ لأنّهم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شرينا أنفسنا ،لله أي بعناها</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حبيب بن مظهر الأسدي</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حبيب بن مظهر الأسدي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مظاهر، مشکور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حبيب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 ابن طاوس</w:t>
      </w:r>
      <w:r>
        <w:rPr>
          <w:rStyle w:val="FootnoteAnchor"/>
          <w:rtl w:val="true"/>
        </w:rPr>
        <w:footnoteReference w:id="685"/>
      </w:r>
      <w:r>
        <w:rPr>
          <w:rFonts w:ascii="Amiri" w:hAnsi="Amiri" w:eastAsia="Amiri" w:cs="Amiri"/>
          <w:color w:val="111111"/>
          <w:sz w:val="28"/>
          <w:sz w:val="28"/>
          <w:szCs w:val="28"/>
          <w:rtl w:val="true"/>
          <w:lang w:bidi="ar-SA"/>
        </w:rPr>
        <w:t xml:space="preserve">أنه وجده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 عميد الرؤساء</w:t>
      </w:r>
      <w:r>
        <w:rPr>
          <w:rStyle w:val="FootnoteAnchor"/>
          <w:rtl w:val="true"/>
        </w:rPr>
        <w:footnoteReference w:id="686"/>
      </w:r>
      <w:r>
        <w:rPr>
          <w:rFonts w:ascii="IRNazanin" w:hAnsi="IRNazanin" w:eastAsia="IRNazanin"/>
          <w:color w:val="111111"/>
          <w:sz w:val="28"/>
          <w:sz w:val="28"/>
          <w:szCs w:val="28"/>
          <w:rtl w:val="true"/>
          <w:lang w:bidi="fa-IR"/>
        </w:rPr>
        <w:t>، وهو ثبت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حمدان بن المعافى</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حمدان بن المعافى أبو جعفر الصبيحي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باب حمدان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ممدوح، يدخل في الحسن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حَمدَوَيْه بن نصير</w:t>
      </w:r>
    </w:p>
    <w:p>
      <w:pPr>
        <w:pStyle w:val="BookText"/>
        <w:rPr/>
      </w:pPr>
      <w:r>
        <w:rPr>
          <w:rFonts w:ascii="Amiri" w:hAnsi="Amiri" w:eastAsia="Amiri" w:cs="Amiri"/>
          <w:color w:val="111111"/>
          <w:sz w:val="28"/>
          <w:sz w:val="28"/>
          <w:szCs w:val="28"/>
          <w:rtl w:val="true"/>
          <w:lang w:bidi="ar-SA"/>
        </w:rPr>
        <w:t>سمع يعقوب</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حمدويه بن نصير بن شاهي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بالشين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يزيد، روى عن العياشي يكنى أبا الحسن عديم النظير في زمانه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باب الآحاد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لفظ الشيخ في كتابه</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حمران بن أعين</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بن أعين الشيباني كوفي، مولی، تابعي، مشكور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الكشي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الحسن، عن أيوب بن نوح عن سعيد العطّار، عن حمزة الزيات، عن حمران بن أعين، عن أبي جعفر أنّه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 شيعتنا في الدنيا والآخرة</w:t>
      </w:r>
      <w:r>
        <w:rPr>
          <w:rFonts w:eastAsia="IRNazanin" w:cs="IRNazanin"/>
          <w:color w:val="111111"/>
          <w:sz w:val="28"/>
          <w:szCs w:val="28"/>
          <w:rtl w:val="true"/>
          <w:lang w:bidi="fa-IR"/>
        </w:rPr>
        <w:t>»</w:t>
      </w:r>
      <w:r>
        <w:rPr>
          <w:rStyle w:val="FootnoteAnchor"/>
          <w:rtl w:val="true"/>
        </w:rPr>
        <w:footnoteReference w:id="68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باب الآحاد، الرقم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العطّار مجهول، ومع ذلك فهي شهادة لنفسه</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حمران بن أعين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ابن عقدة، عن جعفر بن عبد </w:t>
      </w:r>
    </w:p>
    <w:p>
      <w:pPr>
        <w:pStyle w:val="BookText"/>
        <w:rPr/>
      </w:pPr>
      <w:r>
        <w:rPr>
          <w:rFonts w:ascii="Amiri" w:hAnsi="Amiri" w:eastAsia="Amiri" w:cs="Amiri"/>
          <w:color w:val="111111"/>
          <w:sz w:val="28"/>
          <w:sz w:val="28"/>
          <w:szCs w:val="28"/>
          <w:rtl w:val="true"/>
          <w:lang w:bidi="ar-SA"/>
        </w:rPr>
        <w:t>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بكير، عن زرارة، عن شهاب بن عبدربه،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ذكر حمران عند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والله مؤمناً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الآحاد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هذه الطرق كلّها ضعيفة لا تصلح متمشكاً للمدح، فضلاً عن غيره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حجاج بن رفاعة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حجاج بن رفاعة أبو رفاعة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الخشاب، كوفي، 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ثقة، ذكره أبو العباس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باب الآحاد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تكرير توثيقه مرّتين لم يذكره أحد من أصحاب الرجال غير المصنف والمعلوم من طريقة المصنّف أن ينقل في كتابه لفظ النجاشي في جميع الأبواب، ويزيد عليه ما يقبل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ولفظ النجاشي هنا بعينه جميع ما ذكره المصنّف في الحجاج، غير أنه اقتصر على توثيقه مرّة واحدة </w:t>
      </w:r>
      <w:r>
        <w:rPr>
          <w:rStyle w:val="FootnoteAnchor"/>
          <w:rtl w:val="true"/>
        </w:rPr>
        <w:footnoteReference w:id="6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والنسخة بخط السيد ابن طاوس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حسّان بن مهران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حسّان بن مهران ،الجمال، مولى بني كاهل من بني أسد،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لغني، أخو صفوان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باب الآحاد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لفظ النجاشي</w:t>
      </w:r>
      <w:r>
        <w:rPr>
          <w:rStyle w:val="FootnoteAnchor"/>
          <w:rtl w:val="true"/>
        </w:rPr>
        <w:footnoteReference w:id="690"/>
      </w:r>
      <w:r>
        <w:rPr>
          <w:rFonts w:ascii="IRNazanin" w:hAnsi="IRNazanin" w:eastAsia="IRNazanin"/>
          <w:color w:val="111111"/>
          <w:sz w:val="28"/>
          <w:sz w:val="28"/>
          <w:szCs w:val="28"/>
          <w:rtl w:val="true"/>
          <w:lang w:bidi="fa-IR"/>
        </w:rPr>
        <w:t xml:space="preserve">، وحاصله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حسّان بن مهران رجل واحد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كتاب الرجال للشيخ أنهما رجلان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حسّان بن مهران 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حسان بن </w:t>
      </w:r>
    </w:p>
    <w:p>
      <w:pPr>
        <w:pStyle w:val="BookText"/>
        <w:rPr/>
      </w:pPr>
      <w:r>
        <w:rPr>
          <w:rFonts w:ascii="Amiri" w:hAnsi="Amiri" w:eastAsia="Amiri" w:cs="Amiri"/>
          <w:color w:val="111111"/>
          <w:sz w:val="28"/>
          <w:sz w:val="28"/>
          <w:szCs w:val="28"/>
          <w:rtl w:val="true"/>
          <w:lang w:bidi="ar-SA"/>
        </w:rPr>
        <w:t>مهران الغنوي</w:t>
      </w:r>
      <w:r>
        <w:rPr>
          <w:rFonts w:eastAsia="Amiri" w:cs="Amiri" w:ascii="Amiri" w:hAnsi="Amiri"/>
          <w:color w:val="111111"/>
          <w:sz w:val="28"/>
          <w:szCs w:val="28"/>
          <w:rtl w:val="true"/>
          <w:lang w:bidi="ar-SA"/>
        </w:rPr>
        <w:t>»</w:t>
      </w:r>
      <w:r>
        <w:rPr>
          <w:rStyle w:val="FootnoteAnchor"/>
          <w:rtl w:val="true"/>
        </w:rPr>
        <w:footnoteReference w:id="6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 ابن داود وجعل الأوّل أسديّاً كاهليّاً، والثانى مولى غنويّاً </w:t>
      </w:r>
      <w:r>
        <w:rPr>
          <w:rStyle w:val="FootnoteAnchor"/>
          <w:rtl w:val="true"/>
        </w:rPr>
        <w:footnoteReference w:id="692"/>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حسّان بن مهران 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ثقة أصح من صفوان وأوجه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الآحاد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 لم يذكره أحد غير المصنف</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خالد بن جَرِير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خالد بن جرير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خالد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الشيخ خالد بن يزيد بن جرير</w:t>
      </w:r>
      <w:r>
        <w:rPr>
          <w:rFonts w:eastAsia="Amiri" w:cs="Amiri" w:ascii="Amiri" w:hAnsi="Amiri"/>
          <w:color w:val="111111"/>
          <w:sz w:val="28"/>
          <w:szCs w:val="28"/>
          <w:rtl w:val="true"/>
          <w:lang w:bidi="ar-SA"/>
        </w:rPr>
        <w:t>»</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كتاب ابن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جرير بن يزيد بن جرير</w:t>
      </w:r>
      <w:r>
        <w:rPr>
          <w:rStyle w:val="FootnoteAnchor"/>
          <w:rtl w:val="true"/>
        </w:rPr>
        <w:footnoteReference w:id="695"/>
      </w:r>
      <w:r>
        <w:rPr>
          <w:rFonts w:ascii="Amiri" w:hAnsi="Amiri" w:eastAsia="Amiri" w:cs="Amiri"/>
          <w:color w:val="111111"/>
          <w:sz w:val="28"/>
          <w:sz w:val="28"/>
          <w:szCs w:val="28"/>
          <w:rtl w:val="true"/>
          <w:lang w:bidi="ar-SA"/>
        </w:rPr>
        <w:t xml:space="preserve">، فالشيخ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ترك جريراً في الأول، أو 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خالد بن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بن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أحمد بن أيوب، عن صفوان عن منصور، عن أبي سَلَمة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خالد البجلي على أبي عبد الله وأنا عنده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خالد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دلالته على توثيق ولا مدح يُدْخِلُه في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سنده مجهول مضطرب؛ فإنّ الشيخ في اختياره رجال الكشي رواه مثل ما ذكره المصنف</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كتاب الكشي رواه عن جعفر بن أحمد، عن جعفر بن بشير، عن أبي سَلَمة الجمال</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ومثل هذا الاضطراب والجهالة بحال الراوي لا يفيد فائدة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خالد بن زيد</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خالد بن زيد أبو أيوب الأنصاري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خالد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الإكمال</w:t>
      </w:r>
      <w:r>
        <w:rPr>
          <w:rStyle w:val="FootnoteAnchor"/>
          <w:rtl w:val="true"/>
        </w:rPr>
        <w:footnoteReference w:id="6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بدراً والعقبة والمشاهد كلها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نزل عليه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حين قدم المدينة شهراً حتى بنيت مساكنه ومسجده، مات بأرض الروم غازياً سنة خمسين،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إحدى وخمسين،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اثنتين وخمسين، وقبره بقسطنطنية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خالد الحوار</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خالد الحوار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خالد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نجيح الجوّان بالجيم والنون بياع الجون</w:t>
      </w:r>
      <w:r>
        <w:rPr>
          <w:rFonts w:eastAsia="Amiri" w:cs="Amiri" w:ascii="Amiri" w:hAnsi="Amiri"/>
          <w:color w:val="111111"/>
          <w:sz w:val="28"/>
          <w:szCs w:val="28"/>
          <w:rtl w:val="true"/>
          <w:lang w:bidi="ar-SA"/>
        </w:rPr>
        <w:t xml:space="preserve">» </w:t>
      </w:r>
      <w:r>
        <w:rPr>
          <w:rStyle w:val="FootnoteAnchor"/>
          <w:rtl w:val="true"/>
        </w:rPr>
        <w:footnoteReference w:id="6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الإيضاح</w:t>
      </w:r>
      <w:r>
        <w:rPr>
          <w:rStyle w:val="FootnoteAnchor"/>
          <w:rtl w:val="true"/>
        </w:rPr>
        <w:footnoteReference w:id="699"/>
      </w:r>
      <w:r>
        <w:rPr>
          <w:rFonts w:ascii="IRNazanin" w:hAnsi="IRNazanin" w:eastAsia="IRNazanin"/>
          <w:color w:val="111111"/>
          <w:sz w:val="28"/>
          <w:sz w:val="28"/>
          <w:szCs w:val="28"/>
          <w:rtl w:val="true"/>
          <w:lang w:bidi="fa-IR"/>
        </w:rPr>
        <w:t>للمصنّف، والظاهر أنّ ما وقع هنا سهو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كتاب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الجواز</w:t>
      </w:r>
      <w:r>
        <w:rPr>
          <w:rFonts w:eastAsia="Amiri" w:cs="Amiri" w:ascii="Amiri" w:hAnsi="Amiri"/>
          <w:color w:val="111111"/>
          <w:sz w:val="28"/>
          <w:szCs w:val="28"/>
          <w:rtl w:val="true"/>
          <w:lang w:bidi="ar-SA"/>
        </w:rPr>
        <w:t>»</w:t>
      </w:r>
      <w:r>
        <w:rPr>
          <w:rStyle w:val="FootnoteAnchor"/>
          <w:rtl w:val="true"/>
        </w:rPr>
        <w:footnoteReference w:id="700"/>
      </w:r>
      <w:r>
        <w:rPr>
          <w:rFonts w:ascii="Amiri" w:hAnsi="Amiri" w:eastAsia="Amiri" w:cs="Amiri"/>
          <w:color w:val="111111"/>
          <w:sz w:val="28"/>
          <w:sz w:val="28"/>
          <w:szCs w:val="28"/>
          <w:rtl w:val="true"/>
          <w:lang w:bidi="ar-SA"/>
        </w:rPr>
        <w:t>ضبطه بالزاي المعجمة ، ولعلّ أصله النون فوقع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فيه الراء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خالد الحوار ، روى الكشي عن حَمدَوَيْه،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موسى كان نشيط وخالد يخدمان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الحسن عن يحيى بن إبراهيم، عن نشيط، عن خالد الحوار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اختلف الناس في أمر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ترى ما قد وقعنا فيه من اختلاف </w:t>
      </w:r>
    </w:p>
    <w:p>
      <w:pPr>
        <w:pStyle w:val="BookText"/>
        <w:rPr/>
      </w:pPr>
      <w:r>
        <w:rPr>
          <w:rFonts w:ascii="Amiri" w:hAnsi="Amiri" w:eastAsia="Amiri" w:cs="Amiri"/>
          <w:color w:val="111111"/>
          <w:sz w:val="28"/>
          <w:sz w:val="28"/>
          <w:szCs w:val="28"/>
          <w:rtl w:val="true"/>
          <w:lang w:bidi="ar-SA"/>
        </w:rPr>
        <w:t>الناس، فقال لي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الحسن عهدي إلى ابني عليّ أكبر ولدي وخيرهم وأفضلهم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الحديث لا يدلّ صريحاً على عقيدة ،الرجلين، لكنّه يؤنس بحال خالد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باب خالد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لذكر هذا الرجل في هذا القسم أصلاً،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خالد بن سعيد</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خالد بن سعيد أبو سعيد القماط كوفي، ثقة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باب خالد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المصنّف من النسبة والتوثيق للنجاشي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خالد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ناظر زيديّاً فظهر عليه، فأعجب الصادق ذلك</w:t>
      </w:r>
      <w:r>
        <w:rPr>
          <w:rFonts w:eastAsia="Amiri" w:cs="Amiri" w:ascii="Amiri" w:hAnsi="Amiri"/>
          <w:color w:val="111111"/>
          <w:sz w:val="28"/>
          <w:szCs w:val="28"/>
          <w:rtl w:val="true"/>
          <w:lang w:bidi="ar-SA"/>
        </w:rPr>
        <w:t>»</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باب خالد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طريقه محمّد بن جمهور العمي، وهو ضعيف جداً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خالد بن زیاد</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خالد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وعوض الياء باء منقطه تحتها نقطة واحدة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خالد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الإيضاح بن مادّ، بالميم أوّلاً والدال المشدّدة آخراً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كتاب السيد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النجاشي</w:t>
      </w:r>
      <w:r>
        <w:rPr>
          <w:rStyle w:val="FootnoteAnchor"/>
          <w:rtl w:val="true"/>
        </w:rPr>
        <w:footnoteReference w:id="7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في كتاب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706"/>
      </w:r>
      <w:r>
        <w:rPr>
          <w:rFonts w:ascii="Amiri" w:hAnsi="Amiri" w:eastAsia="Amiri" w:cs="Amiri"/>
          <w:color w:val="111111"/>
          <w:sz w:val="28"/>
          <w:sz w:val="28"/>
          <w:szCs w:val="28"/>
          <w:rtl w:val="true"/>
          <w:lang w:bidi="ar-SA"/>
        </w:rPr>
        <w:t>، كما ذكره المصنّف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وابن داود اختار الميم، كما في الإيضاح، ونقل عن الشيخ ما يوافقه</w:t>
      </w:r>
      <w:r>
        <w:rPr>
          <w:rStyle w:val="FootnoteAnchor"/>
          <w:rtl w:val="true"/>
        </w:rPr>
        <w:footnoteReference w:id="707"/>
      </w:r>
      <w:r>
        <w:rPr>
          <w:rFonts w:ascii="Amiri" w:hAnsi="Amiri" w:eastAsia="Amiri" w:cs="Amiri"/>
          <w:color w:val="111111"/>
          <w:sz w:val="28"/>
          <w:sz w:val="28"/>
          <w:szCs w:val="28"/>
          <w:rtl w:val="true"/>
          <w:lang w:bidi="ar-SA"/>
        </w:rPr>
        <w:t>وليس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خُزيمة بن ثابت</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الخاء وفتح الزاي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ثابت من السابقين الذين رجعوا إلى أمير المؤمنين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باب الآحاد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الإكمال</w:t>
      </w:r>
      <w:r>
        <w:rPr>
          <w:rStyle w:val="FootnoteAnchor"/>
          <w:rtl w:val="true"/>
        </w:rPr>
        <w:footnoteReference w:id="7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خزيمة شهد بدراً مع رسول الله صلى الله عليه وسلم وجعل شهادته كشهادة رجلين، فكان يُسمّى ذا الشهادتين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صفين مع عليّ وقُتِل يومئذٍ سنة سبع وثلاثين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خلف بن حمّاد</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بن حمّاد بن ناشر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أمره مختلط، يعرف حديثه تارةً وينكر أخرى، ويجوز أن يخرج شاهداً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الآحاد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تتمة مقول ابن الغضائري</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خليل العبدي</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خليل العبدي، كوفي، روى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باب الآحاد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لذكر الخليل في الآحاد مع ذكره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خليل العبدي والخليل بن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داود بن كثير الرقي</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داود بن كثير الرقي مولى بني أسد وأبوه كثير يُكنى أبا خالد وهو يكنى أبا سليمان من أصحاب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باب داود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لفظ النجاشي</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كتاب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كثير بن أبي خالدة</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ومثله في كتاب ابن الغضائري، إلّا أنّه حذف الهاء من خالدة</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الإيضاح للمصنّف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ذلك كلّه؛ فإنّه جعل الكنيتين لداود</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روايته فجعلها النجاشي عن الكاظم والرضا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جعلها عن الصادق والكاظم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وابن داود جعلها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 وعنه وعن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ثانياً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كثير الرقي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الكشي من طريق فيه يونس بن عبد الرحمن يروي عمّن ذكره،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أمر أصحابه أن ينزلوه منزلة </w:t>
      </w:r>
    </w:p>
    <w:p>
      <w:pPr>
        <w:pStyle w:val="BookText"/>
        <w:rPr/>
      </w:pPr>
      <w:r>
        <w:rPr>
          <w:rFonts w:ascii="Amiri" w:hAnsi="Amiri" w:eastAsia="Amiri" w:cs="Amiri"/>
          <w:color w:val="111111"/>
          <w:sz w:val="28"/>
          <w:sz w:val="28"/>
          <w:szCs w:val="28"/>
          <w:rtl w:val="true"/>
          <w:lang w:bidi="ar-SA"/>
        </w:rPr>
        <w:t xml:space="preserve">المقداد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في حديث آخر بهذا السند أنّه من أصحاب القائم عجل الله فرجه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داود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وكذا في حديث آخر بهذا السند نظر؛ لأن الكشي روى الحديث الأوّل عن حمدويه، عن محمد بن نصير، عن محمد بن عيسى، عن يونس، عَمَّن ذكره، عن أبي عبد الله </w:t>
      </w:r>
      <w:r>
        <w:rPr>
          <w:rStyle w:val="FootnoteAnchor"/>
          <w:rtl w:val="true"/>
        </w:rPr>
        <w:footnoteReference w:id="7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والحديث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عن علي بن محمد، عن أحمد بن محمد، عن أبي عبد الله البرقى رفعه، قال نظر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داود وقد ولّى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سَرَّه أن ينظر إلى أصحاب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فلينظر إلى هذا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فالسندان مختلفان، لكنّهما اشتركا في الإرسال وزاد الأوّل ضعفاً بمحمّد بن عيسى عن يونس ولعلّ المصنّف تجوز في قوله بهذا السند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اشتركا في الإرسال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كثير الرقي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عبد الواحد قلّما رأيت له حديثاً سديداً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باب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عبدون، شيخ النجاشي</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داود بن كثير الرقي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فاسد المذهب ضعيف الرواية، لا يلتفت إليه وعندي في أمره توقف والأقوى قبول روايته؛ لقول الشيخ وقول الكشي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باب داود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وعندي في أمره 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قول المصنف لا من قول ابن </w:t>
      </w:r>
    </w:p>
    <w:p>
      <w:pPr>
        <w:pStyle w:val="BookText"/>
        <w:rPr/>
      </w:pPr>
      <w:r>
        <w:rPr>
          <w:rFonts w:ascii="Amiri" w:hAnsi="Amiri" w:eastAsia="Amiri" w:cs="Amiri"/>
          <w:color w:val="111111"/>
          <w:sz w:val="28"/>
          <w:sz w:val="28"/>
          <w:szCs w:val="28"/>
          <w:rtl w:val="true"/>
          <w:lang w:bidi="ar-SA"/>
        </w:rPr>
        <w:t>الغضائري؛ فإنّه جزم بجرحه من غير 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والأقوى قبول 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وتعليله بقول الشيخ فيه نظر بين؛ لأنّ الجرح مقدَّم على التعديل، فكيف مع كون الجارح جماعة فضلاء أثباتاً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داود بن فرقد</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داود بن فرقد مولى بني السماك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داود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كتاب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بَني السمّال</w:t>
      </w:r>
      <w:r>
        <w:rPr>
          <w:rFonts w:eastAsia="Amiri" w:cs="Amiri" w:ascii="Amiri" w:hAnsi="Amiri"/>
          <w:color w:val="111111"/>
          <w:sz w:val="28"/>
          <w:szCs w:val="28"/>
          <w:rtl w:val="true"/>
          <w:lang w:bidi="ar-SA"/>
        </w:rPr>
        <w:t>»</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كتاب الشيخ</w:t>
      </w:r>
      <w:r>
        <w:rPr>
          <w:rStyle w:val="FootnoteAnchor"/>
          <w:rtl w:val="true"/>
        </w:rPr>
        <w:footnoteReference w:id="720"/>
      </w:r>
      <w:r>
        <w:rPr>
          <w:rFonts w:ascii="IRNazanin" w:hAnsi="IRNazanin" w:eastAsia="IRNazanin"/>
          <w:color w:val="111111"/>
          <w:sz w:val="28"/>
          <w:sz w:val="28"/>
          <w:szCs w:val="28"/>
          <w:rtl w:val="true"/>
          <w:lang w:bidi="fa-IR"/>
        </w:rPr>
        <w:t>وابن داود</w:t>
      </w:r>
      <w:r>
        <w:rPr>
          <w:rStyle w:val="FootnoteAnchor"/>
          <w:rtl w:val="true"/>
        </w:rPr>
        <w:footnoteReference w:id="7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أبي السماك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وأكثر نسخ الكتاب وجميع النسخ لغيره من الكتب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نسخ الكتاب بالكاف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داود بن القاسم</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داود بن القاسم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داود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الشيخ الطوسي أنه روى أيضاً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الثلاثة</w:t>
      </w:r>
      <w:r>
        <w:rPr>
          <w:rStyle w:val="FootnoteAnchor"/>
          <w:rtl w:val="true"/>
        </w:rPr>
        <w:footnoteReference w:id="722"/>
      </w:r>
      <w:r>
        <w:rPr>
          <w:rFonts w:ascii="Amiri" w:hAnsi="Amiri" w:eastAsia="Amiri" w:cs="Amiri"/>
          <w:color w:val="111111"/>
          <w:sz w:val="28"/>
          <w:sz w:val="28"/>
          <w:szCs w:val="28"/>
          <w:rtl w:val="true"/>
          <w:lang w:bidi="ar-SA"/>
        </w:rPr>
        <w:t>، وكذا ذكر ابن داود</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داود بن أبي زيد</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أبي زيد اسمه زنكار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باب داود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زنكان </w:t>
      </w:r>
      <w:r>
        <w:rPr>
          <w:rFonts w:eastAsia="Amiri" w:cs="Amiri" w:ascii="Amiri" w:hAnsi="Amiri"/>
          <w:color w:val="111111"/>
          <w:sz w:val="28"/>
          <w:szCs w:val="28"/>
          <w:rtl w:val="true"/>
          <w:lang w:bidi="ar-SA"/>
        </w:rPr>
        <w:t>»</w:t>
      </w:r>
      <w:r>
        <w:rPr>
          <w:rStyle w:val="FootnoteAnchor"/>
          <w:rtl w:val="true"/>
        </w:rPr>
        <w:footnoteReference w:id="724"/>
      </w:r>
      <w:r>
        <w:rPr>
          <w:rFonts w:ascii="Amiri" w:hAnsi="Amiri" w:eastAsia="Amiri" w:cs="Amiri"/>
          <w:color w:val="111111"/>
          <w:sz w:val="28"/>
          <w:sz w:val="28"/>
          <w:szCs w:val="28"/>
          <w:rtl w:val="true"/>
          <w:lang w:bidi="ar-SA"/>
        </w:rPr>
        <w:t xml:space="preserve">بالنون أخيراً، وهو الذي صححه ابن داود ونسب ما ذكره المصنّف إلى الغلط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داود بن ززبي</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ززبي بالزاي المضمومة والراء الساكنة والباء المنقطة تحتها نقطة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داود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أعربه المصنّف في الإيضاح بكسر الزاي</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ونقله ابن داود</w:t>
      </w:r>
      <w:r>
        <w:rPr>
          <w:rStyle w:val="FootnoteAnchor"/>
          <w:rtl w:val="true"/>
        </w:rPr>
        <w:footnoteReference w:id="727"/>
      </w:r>
      <w:r>
        <w:rPr>
          <w:rFonts w:ascii="Amiri" w:hAnsi="Amiri" w:eastAsia="Amiri" w:cs="Amiri"/>
          <w:color w:val="111111"/>
          <w:sz w:val="28"/>
          <w:sz w:val="28"/>
          <w:szCs w:val="28"/>
          <w:rtl w:val="true"/>
          <w:lang w:bidi="ar-SA"/>
        </w:rPr>
        <w:t>عن ضبط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داود بن زربي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سليمان الخندقي بالخاء المعجمة والنون والدال المهملة والقاف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باب داود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ضبطه ابن داود بالفاء وجعله منسوباً إلى خندف امرأة إلياس بن مضر</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داود بن زربي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أخص الناس بالرشيد، وأورد الكشي ما </w:t>
      </w:r>
    </w:p>
    <w:p>
      <w:pPr>
        <w:pStyle w:val="BookText"/>
        <w:rPr/>
      </w:pPr>
      <w:r>
        <w:rPr>
          <w:rFonts w:ascii="Amiri" w:hAnsi="Amiri" w:eastAsia="Amiri" w:cs="Amiri"/>
          <w:color w:val="111111"/>
          <w:sz w:val="28"/>
          <w:sz w:val="28"/>
          <w:szCs w:val="28"/>
          <w:rtl w:val="true"/>
          <w:lang w:bidi="ar-SA"/>
        </w:rPr>
        <w:t>يشهد بسلامة عقيدته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داود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الشيخ من أصحاب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أصحاب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داود بن زُربي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ثقة، ذكره ابن عقدة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باب داود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مقول النجاشي</w:t>
      </w:r>
      <w:r>
        <w:rPr>
          <w:rStyle w:val="FootnoteAnchor"/>
          <w:rtl w:val="true"/>
        </w:rPr>
        <w:footnoteReference w:id="732"/>
      </w:r>
      <w:r>
        <w:rPr>
          <w:rFonts w:ascii="Amiri" w:hAnsi="Amiri" w:eastAsia="Amiri" w:cs="Amiri"/>
          <w:color w:val="111111"/>
          <w:sz w:val="28"/>
          <w:sz w:val="28"/>
          <w:szCs w:val="28"/>
          <w:rtl w:val="true"/>
          <w:lang w:bidi="ar-SA"/>
        </w:rPr>
        <w:t>وفي الطريق ضعف أوجهالة، والتوثيق راجع إلى ابن عُقدة، فأعلى درجاته المدح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داود بن سليمان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بن سليمان أبو سليمان الحمّار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باب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بالحاء المهملة والميم المشدّدة والراء أخيراً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الربيع بن خُتَيْم</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الربيع بن خُتَيْم بالخاء المعجمة المضمومة والثاء المنقطة فوقها ثلاث نقط قبل الياء المنقطة تحتها نقطتين أحد الزهّاد الثمانية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باب الربيع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الربيع بن خُتَيم بن عائذ بن عبد الله بن مرهبة بن منقذ بن نصر بن الحكم بن الحارث بن مالك بن ملكان بن ثور بن عبد مناة بن أد بن طابخة بن إلياس بن مضر  الثوري الكوفي ، سمع عبد بن مسعود وغيره، وروى عنه جماعة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الربيع بن سليمان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الربيع بن سليمان بن عمرو، كوفيّ صَحِبَ السكوني وأخذعنه وأكثر، وهو قريب الأمر فى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باب الربيع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كتابه عن الصادق ، ذكر ذلك ابن الغضائري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رميلة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رميلة من أصحاب أمير المؤمنين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باب الآحاد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داود زميلة بالزاء المعجمة المضمومة وفتح الميم والتبس على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وعنى به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فأثبته بالراء المهملة، وهو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ذكره الشيخ </w:t>
      </w:r>
      <w:r>
        <w:rPr>
          <w:rStyle w:val="FootnoteAnchor"/>
          <w:rtl w:val="true"/>
        </w:rPr>
        <w:footnoteReference w:id="734"/>
      </w:r>
      <w:r>
        <w:rPr>
          <w:rFonts w:ascii="Amiri" w:hAnsi="Amiri" w:eastAsia="Amiri" w:cs="Amiri"/>
          <w:color w:val="111111"/>
          <w:sz w:val="28"/>
          <w:sz w:val="28"/>
          <w:szCs w:val="28"/>
          <w:rtl w:val="true"/>
          <w:lang w:bidi="ar-SA"/>
        </w:rPr>
        <w:t>في كتاب الرجال بالزاي</w:t>
      </w:r>
      <w:r>
        <w:rPr>
          <w:rFonts w:eastAsia="Amiri" w:cs="Amiri" w:ascii="Amiri" w:hAnsi="Amiri"/>
          <w:color w:val="111111"/>
          <w:sz w:val="28"/>
          <w:szCs w:val="28"/>
          <w:rtl w:val="true"/>
          <w:lang w:bidi="ar-SA"/>
        </w:rPr>
        <w:t>»</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ذكره الشيخ أيضاً في كتاب اختيار رجال الكشي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الراء المهملة</w:t>
      </w:r>
      <w:r>
        <w:rPr>
          <w:rFonts w:eastAsia="Amiri" w:cs="Amiri" w:ascii="Amiri" w:hAnsi="Amiri"/>
          <w:color w:val="111111"/>
          <w:sz w:val="28"/>
          <w:szCs w:val="28"/>
          <w:rtl w:val="true"/>
          <w:lang w:bidi="ar-SA"/>
        </w:rPr>
        <w:t>»</w:t>
      </w:r>
      <w:r>
        <w:rPr>
          <w:rStyle w:val="FootnoteAnchor"/>
          <w:rtl w:val="true"/>
        </w:rPr>
        <w:footnoteReference w:id="736"/>
      </w:r>
      <w:r>
        <w:rPr>
          <w:rFonts w:ascii="Amiri" w:hAnsi="Amiri" w:eastAsia="Amiri" w:cs="Amiri"/>
          <w:color w:val="111111"/>
          <w:sz w:val="28"/>
          <w:sz w:val="28"/>
          <w:szCs w:val="28"/>
          <w:rtl w:val="true"/>
          <w:lang w:bidi="ar-SA"/>
        </w:rPr>
        <w:t>، كما فعله المصنّف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ونقل عنه السيد جمال الدين بن طاوس بعد أن كتبه في باب الزاي، ثمّ ضرب عليه ونقله إلى باب الراء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رهم</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الأنصاري، 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حمدويه قال حدثنا محمّد بن عيسى عن الحسن بن على بن يقطين، عن 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حمدويه فسألته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من الأنصار كان يقول بقولنا</w:t>
      </w:r>
      <w:r>
        <w:rPr>
          <w:rFonts w:eastAsia="Amiri" w:cs="Amiri" w:ascii="Amiri" w:hAnsi="Amiri"/>
          <w:color w:val="111111"/>
          <w:sz w:val="28"/>
          <w:szCs w:val="28"/>
          <w:rtl w:val="true"/>
          <w:lang w:bidi="ar-SA"/>
        </w:rPr>
        <w:t>»</w:t>
      </w:r>
      <w:r>
        <w:rPr>
          <w:rStyle w:val="FootnoteAnchor"/>
          <w:rtl w:val="true"/>
        </w:rPr>
        <w:footnoteReference w:id="73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باب الآحاد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لا يثبت به مدحُ المذكور، فضلاً عن غيره ؛ لضعف السند، وقصور دلالة المتن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رجاء بن يحيى</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يحيى بن سامان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بالسين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العبرتائي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بالعين المفتوحة والباء المنقطة تحتها نقطة والراء والتاء المنقطة فوقها نقطتان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الآحاد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والباء بعد الألف ثم الياء الثانية بعدها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رشيد الهجري</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الهجري، مشكور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باب الآحاد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ياء، وجعل ما هنا قولاً، واستقرب الأول</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ذكره الشيخ في الفهرست بغير ياء</w:t>
      </w:r>
      <w:r>
        <w:rPr>
          <w:rStyle w:val="FootnoteAnchor"/>
          <w:rtl w:val="true"/>
        </w:rPr>
        <w:footnoteReference w:id="7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النجاشي فجعله بالياء</w:t>
      </w:r>
      <w:r>
        <w:rPr>
          <w:rStyle w:val="FootnoteAnchor"/>
          <w:rtl w:val="true"/>
        </w:rPr>
        <w:footnoteReference w:id="741"/>
      </w:r>
      <w:r>
        <w:rPr>
          <w:rFonts w:ascii="Amiri" w:hAnsi="Amiri" w:eastAsia="Amiri" w:cs="Amiri"/>
          <w:color w:val="111111"/>
          <w:sz w:val="28"/>
          <w:sz w:val="28"/>
          <w:szCs w:val="28"/>
          <w:rtl w:val="true"/>
          <w:lang w:bidi="ar-SA"/>
        </w:rPr>
        <w:t>كالمصنف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رزيق بن مرزوق</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رزیق بن مرزوق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باب الآحاد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تقي الدين بن داود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بعض أصحابنا التبس عليه حاله فتوهّم أنّه رزيق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بتقديم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وأثبته في باب الراء، وهو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ذكره الشيخ أبو جعفر في الفهرست</w:t>
      </w:r>
      <w:r>
        <w:rPr>
          <w:rStyle w:val="FootnoteAnchor"/>
          <w:rtl w:val="true"/>
        </w:rPr>
        <w:footnoteReference w:id="742"/>
      </w:r>
      <w:r>
        <w:rPr>
          <w:rFonts w:ascii="Amiri" w:hAnsi="Amiri" w:eastAsia="Amiri" w:cs="Amiri"/>
          <w:color w:val="111111"/>
          <w:sz w:val="28"/>
          <w:sz w:val="28"/>
          <w:szCs w:val="28"/>
          <w:rtl w:val="true"/>
          <w:lang w:bidi="ar-SA"/>
        </w:rPr>
        <w:t>؛ في باب الزاي</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ذكره النجاشي</w:t>
      </w:r>
      <w:r>
        <w:rPr>
          <w:rStyle w:val="FootnoteAnchor"/>
          <w:rtl w:val="true"/>
        </w:rPr>
        <w:footnoteReference w:id="744"/>
      </w:r>
      <w:r>
        <w:rPr>
          <w:rFonts w:ascii="Amiri" w:hAnsi="Amiri" w:eastAsia="Amiri" w:cs="Amiri"/>
          <w:color w:val="111111"/>
          <w:sz w:val="28"/>
          <w:sz w:val="28"/>
          <w:szCs w:val="28"/>
          <w:rtl w:val="true"/>
          <w:lang w:bidi="ar-SA"/>
        </w:rPr>
        <w:t>في باب الزاي، ونقله عنه السيد جمال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رقيم بن إلياس</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رقيم بن إلياس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الآحاد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الراء وفتح القاف</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زيد بن عبد الله</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بن عبد الله الخياط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باب زید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الحناط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وكتب عليها المحشّي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كتاب الشيخ بضبط معتبر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باب زید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توثيق زيد بن عبد الله للشيخ في كتاب الرجال</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زيد بن يونس</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بن يونس وقيل ابن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باب زید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ابن داود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واقفي</w:t>
      </w:r>
      <w:r>
        <w:rPr>
          <w:rStyle w:val="FootnoteAnchor"/>
          <w:rtl w:val="true"/>
        </w:rPr>
        <w:footnoteReference w:id="746"/>
      </w:r>
      <w:r>
        <w:rPr>
          <w:rFonts w:ascii="Amiri" w:hAnsi="Amiri" w:eastAsia="Amiri" w:cs="Amiri"/>
          <w:color w:val="111111"/>
          <w:sz w:val="28"/>
          <w:sz w:val="28"/>
          <w:szCs w:val="28"/>
          <w:rtl w:val="true"/>
          <w:lang w:bidi="ar-SA"/>
        </w:rPr>
        <w:t xml:space="preserve">، وسيأتي في قسم الضعفاء </w:t>
      </w:r>
      <w:r>
        <w:rPr>
          <w:rStyle w:val="FootnoteAnchor"/>
          <w:rtl w:val="true"/>
        </w:rPr>
        <w:footnoteReference w:id="747"/>
      </w:r>
      <w:r>
        <w:rPr>
          <w:rFonts w:ascii="Amiri" w:hAnsi="Amiri" w:eastAsia="Amiri" w:cs="Amiri"/>
          <w:color w:val="111111"/>
          <w:sz w:val="28"/>
          <w:sz w:val="28"/>
          <w:szCs w:val="28"/>
          <w:rtl w:val="true"/>
          <w:lang w:bidi="ar-SA"/>
        </w:rPr>
        <w:t>ما يناسبه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 بن 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شدید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شديد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بالشين المعجمة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عبد الرحمن بن نعيم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الغامدي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بالغين المعجمة والدال المهملة بعد الميم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الإيضاح</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زياد بن عیسی</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زياد بن عيسى أبو عبيدة الحذاء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w:t>
      </w:r>
    </w:p>
    <w:p>
      <w:pPr>
        <w:pStyle w:val="BookText"/>
        <w:rPr/>
      </w:pPr>
      <w:r>
        <w:rPr>
          <w:rFonts w:ascii="IRNazanin" w:hAnsi="IRNazanin" w:eastAsia="IRNazanin"/>
          <w:color w:val="111111"/>
          <w:sz w:val="28"/>
          <w:sz w:val="28"/>
          <w:szCs w:val="28"/>
          <w:rtl w:val="true"/>
          <w:lang w:bidi="fa-IR"/>
        </w:rPr>
        <w:t>محمّد بن يعقوب،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عبد الله بن حمدويه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باب زیاد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نسخ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الكشي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أخبرني عبد الله بن حمدويه، وهو الظاهر</w:t>
      </w:r>
      <w:r>
        <w:rPr>
          <w:rFonts w:eastAsia="Amiri" w:cs="Amiri" w:ascii="Amiri" w:hAnsi="Amiri"/>
          <w:color w:val="111111"/>
          <w:sz w:val="28"/>
          <w:szCs w:val="28"/>
          <w:rtl w:val="true"/>
          <w:lang w:bidi="ar-SA"/>
        </w:rPr>
        <w:t>»</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زكريا بن سابور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زكريا بن ،سابور ثقة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زكريا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يوثقه من الجماعة غير المصنف، فينبغي تحقيق الحال فيه</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زكريا بن سابق</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زكريا بن ،سابق روى الكشي، عن جعفر وفضالة، عن ابن الصباح، عن زكريا بن ،سابق، حيث وصف الأئمة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يشهد بصحة الإيمان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ابن الصباح طعن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فالوقف متوجّه على هذه الرواية، ولم يثبت عندي عدالة المشار إليه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باب زكريا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البحث نظر من وجوه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الرواية</w:t>
      </w:r>
      <w:r>
        <w:rPr>
          <w:rStyle w:val="FootnoteAnchor"/>
          <w:rtl w:val="true"/>
        </w:rPr>
        <w:footnoteReference w:id="751"/>
      </w:r>
      <w:r>
        <w:rPr>
          <w:rFonts w:ascii="Amiri" w:hAnsi="Amiri" w:eastAsia="Amiri" w:cs="Amiri"/>
          <w:color w:val="111111"/>
          <w:sz w:val="28"/>
          <w:sz w:val="28"/>
          <w:szCs w:val="28"/>
          <w:rtl w:val="true"/>
          <w:lang w:bidi="ar-SA"/>
        </w:rPr>
        <w:t>، وشهادة الرجل لنفسه، وغايتها دلالتها على الإيمان خاصة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لا وجه للتوقف، بل ذلك يوجب الحكم بردّ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يثبت عندي عدالة المشار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يؤذن بأنه يشترط ثبوت العدالة في قبول الرواية، وقد عرفت خلاف ذلك من مذهبه سابقاً ولاحقاً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لا وجه لذكر هذا الرجل في هذا القسم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زرّ بن الحبيس</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 بن الحبيس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الآحاد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داود هو بالشين المعجمة، ومن أصحابنا من صحفه بالسين، وهو وهم</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وجدناه مضبوطاً بالشين المعجمة في نسخة معتبرة لكتاب الرجال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w:t>
      </w:r>
      <w:r>
        <w:rPr>
          <w:rStyle w:val="FootnoteAnchor"/>
          <w:rtl w:val="true"/>
        </w:rPr>
        <w:footnoteReference w:id="753"/>
      </w:r>
      <w:r>
        <w:rPr>
          <w:rFonts w:ascii="IRNazanin" w:hAnsi="IRNazanin" w:eastAsia="IRNazanin"/>
          <w:color w:val="111111"/>
          <w:sz w:val="28"/>
          <w:sz w:val="28"/>
          <w:szCs w:val="28"/>
          <w:rtl w:val="true"/>
          <w:lang w:bidi="fa-IR"/>
        </w:rPr>
        <w:t>، وهذا هو الحق المشهور المعروف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زرارة بن أَعْيَن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 بن أعين بن سنسن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الشيباني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باب الآحاد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الشيباني نسبته إلى شيبان بالولاء، لا بالنسب؛ فإنّ أعين كان عبداً رومياً لرجل من بني شيبان علمه القرآن وأعتقه فصار شيبانياً بالولاء، والله أعلم</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 بن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الكشي أحاديث تدلّ على عدالته، وعارضت تلك الأحاديث أخبار أخر، تدلّ على القدح فيه، ذكرناها في كتابنا الكبير، وذكرنا وجه الخلاص عنها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الآحاد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ما ذكره الكشي في حق زرارة أحاديث تزيد على العشرين</w:t>
      </w:r>
      <w:r>
        <w:rPr>
          <w:rStyle w:val="FootnoteAnchor"/>
          <w:rtl w:val="true"/>
        </w:rPr>
        <w:footnoteReference w:id="754"/>
      </w:r>
      <w:r>
        <w:rPr>
          <w:rFonts w:ascii="Amiri" w:hAnsi="Amiri" w:eastAsia="Amiri" w:cs="Amiri"/>
          <w:color w:val="111111"/>
          <w:sz w:val="28"/>
          <w:sz w:val="28"/>
          <w:szCs w:val="28"/>
          <w:rtl w:val="true"/>
          <w:lang w:bidi="ar-SA"/>
        </w:rPr>
        <w:t>، تقتضي ذمّه، وكلّها ضعيفة السند جداً، وفي أكثرها محمّد بن عيسى العبيدي إلا حديثاً واحداً طريقه صحيح، إلا أنه مرسَل؛ لأنّ راويه محمد بن قولويه، عن محمد بن أبي القاسم ماجيلويه عن زياد بن أبي الحلال،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وظاهر أنّ زياد الذي هو من رجال 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يبق إلى زمان ابن ما جيلويه المعاصر لابن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في طبقته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وبقيّة الأخبار الواردة بمدحه خالية عن المعارض المعتبر، وفيها خبر صحيح السند يدل على ثقته وجلالته، وقد تقدّم متنه وسنده في باب 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يتعلّق بكتاب الكشي الذي أشار إليه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ووقفتُ في الكافي للكليني على أربعة أخبار أخر، تقتضي القدح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اثنان منها في كتاب الإيمان، وفي طريقها محمّد بن عيسى، عن يونس</w:t>
      </w:r>
      <w:r>
        <w:rPr>
          <w:rStyle w:val="FootnoteAnchor"/>
          <w:rtl w:val="true"/>
        </w:rPr>
        <w:footnoteReference w:id="755"/>
      </w:r>
      <w:r>
        <w:rPr>
          <w:rFonts w:ascii="Amiri" w:hAnsi="Amiri" w:eastAsia="Amiri" w:cs="Amiri"/>
          <w:color w:val="111111"/>
          <w:sz w:val="28"/>
          <w:sz w:val="28"/>
          <w:szCs w:val="28"/>
          <w:rtl w:val="true"/>
          <w:lang w:bidi="ar-SA"/>
        </w:rPr>
        <w:t xml:space="preserve">، والآخران في كتاب الميراث </w:t>
      </w:r>
      <w:r>
        <w:rPr>
          <w:rStyle w:val="FootnoteAnchor"/>
          <w:rtl w:val="true"/>
        </w:rPr>
        <w:footnoteReference w:id="756"/>
      </w:r>
      <w:r>
        <w:rPr>
          <w:rFonts w:ascii="Amiri" w:hAnsi="Amiri" w:eastAsia="Amiri" w:cs="Amiri"/>
          <w:color w:val="111111"/>
          <w:sz w:val="28"/>
          <w:sz w:val="28"/>
          <w:szCs w:val="28"/>
          <w:rtl w:val="true"/>
          <w:lang w:bidi="ar-SA"/>
        </w:rPr>
        <w:t xml:space="preserve">وطريقها كذلك أيضاً، ولكن أحدهما بطريق آخر ،حسن، ولكنّه مرجوح عند معارضة الصحيح الذي ورد في مدحه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ظهر اشتراك جميع الأخبار القادحة في إسنادها إلى محمّد بن عيسى، وهي قرينة عظيمة على ميل وانحراف منه على زرارة، مضافاً إلى ضعفه في نفسه</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قال السيد جمال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 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أَكْثَرَ محمّد بن عيسى من القول في زرارة حتى لو كان بمقام عدالة كادت الظنون تسرع إليه بالتهمة، فكيف وهو مقدوح فيه</w:t>
      </w:r>
      <w:r>
        <w:rPr>
          <w:rFonts w:eastAsia="Amiri" w:cs="Amiri" w:ascii="Amiri" w:hAnsi="Amiri"/>
          <w:color w:val="111111"/>
          <w:sz w:val="28"/>
          <w:szCs w:val="28"/>
          <w:rtl w:val="true"/>
          <w:lang w:bidi="ar-SA"/>
        </w:rPr>
        <w:t>»</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زگار بن أبو الحسن الدِينَوَرِي</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زگار بن أبو الحسن الدينوري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باب الآحاد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وبخط السيد جمال الدين في كتاب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زكار بن الحسن</w:t>
      </w:r>
      <w:r>
        <w:rPr>
          <w:rStyle w:val="FootnoteAnchor"/>
          <w:rtl w:val="true"/>
        </w:rPr>
        <w:footnoteReference w:id="758"/>
      </w:r>
      <w:r>
        <w:rPr>
          <w:rFonts w:ascii="Amiri" w:hAnsi="Amiri" w:eastAsia="Amiri" w:cs="Amiri"/>
          <w:color w:val="111111"/>
          <w:sz w:val="28"/>
          <w:sz w:val="28"/>
          <w:szCs w:val="28"/>
          <w:rtl w:val="true"/>
          <w:lang w:bidi="ar-SA"/>
        </w:rPr>
        <w:t>، وكذلك ابن داود</w:t>
      </w:r>
      <w:r>
        <w:rPr>
          <w:rStyle w:val="FootnoteAnchor"/>
          <w:rtl w:val="true"/>
        </w:rPr>
        <w:footnoteReference w:id="759"/>
      </w:r>
      <w:r>
        <w:rPr>
          <w:rFonts w:ascii="Amiri" w:hAnsi="Amiri" w:eastAsia="Amiri" w:cs="Amiri"/>
          <w:color w:val="111111"/>
          <w:sz w:val="28"/>
          <w:sz w:val="28"/>
          <w:szCs w:val="28"/>
          <w:rtl w:val="true"/>
          <w:lang w:bidi="ar-SA"/>
        </w:rPr>
        <w:t>، والظاهر أنّ هذه النسخة هي الصحيحة؛ لأنّ الشيخ في التهذيب روى عنه حديثاً في باب الوضوء،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زكار بن فرقد</w:t>
      </w:r>
      <w:r>
        <w:rPr>
          <w:rFonts w:eastAsia="Amiri" w:cs="Amiri" w:ascii="Amiri" w:hAnsi="Amiri"/>
          <w:color w:val="111111"/>
          <w:sz w:val="28"/>
          <w:szCs w:val="28"/>
          <w:rtl w:val="true"/>
          <w:lang w:bidi="ar-SA"/>
        </w:rPr>
        <w:t>»</w:t>
      </w:r>
      <w:r>
        <w:rPr>
          <w:rStyle w:val="FootnoteAnchor"/>
          <w:rtl w:val="true"/>
        </w:rPr>
        <w:footnoteReference w:id="760"/>
      </w:r>
      <w:r>
        <w:rPr>
          <w:rFonts w:ascii="Amiri" w:hAnsi="Amiri" w:eastAsia="Amiri" w:cs="Amiri"/>
          <w:color w:val="111111"/>
          <w:sz w:val="28"/>
          <w:sz w:val="28"/>
          <w:szCs w:val="28"/>
          <w:rtl w:val="true"/>
          <w:lang w:bidi="ar-SA"/>
        </w:rPr>
        <w:t>، وهو ينافي ابن الحسن لا أبا الحسن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سليمان بن مُسْهر</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سليمان بن مُشهر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باب سلیمان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في كتاب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بالسين</w:t>
      </w:r>
      <w:r>
        <w:rPr>
          <w:rStyle w:val="FootnoteAnchor"/>
          <w:rtl w:val="true"/>
        </w:rPr>
        <w:footnoteReference w:id="7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من المتقدمين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 نسخ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سين بين الميم والهاء، وبه صرّح ابن داود، وجعل الميم مكسورة والهاء مفتوحة</w:t>
      </w:r>
      <w:r>
        <w:rPr>
          <w:rStyle w:val="FootnoteAnchor"/>
          <w:rtl w:val="true"/>
        </w:rPr>
        <w:footnoteReference w:id="762"/>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سلیمان بن خالد</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سلیمان بن خالد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دهقان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سلیمان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خالد لم يوثقه النجاشي</w:t>
      </w:r>
      <w:r>
        <w:rPr>
          <w:rStyle w:val="FootnoteAnchor"/>
          <w:rtl w:val="true"/>
        </w:rPr>
        <w:footnoteReference w:id="763"/>
      </w:r>
      <w:r>
        <w:rPr>
          <w:rFonts w:ascii="Amiri" w:hAnsi="Amiri" w:eastAsia="Amiri" w:cs="Amiri"/>
          <w:color w:val="111111"/>
          <w:sz w:val="28"/>
          <w:sz w:val="28"/>
          <w:szCs w:val="28"/>
          <w:rtl w:val="true"/>
          <w:lang w:bidi="ar-SA"/>
        </w:rPr>
        <w:t>ولا الشيخ الطوسي</w:t>
      </w:r>
      <w:r>
        <w:rPr>
          <w:rStyle w:val="FootnoteAnchor"/>
          <w:rtl w:val="true"/>
        </w:rPr>
        <w:footnoteReference w:id="764"/>
      </w:r>
      <w:r>
        <w:rPr>
          <w:rFonts w:ascii="Amiri" w:hAnsi="Amiri" w:eastAsia="Amiri" w:cs="Amiri"/>
          <w:color w:val="111111"/>
          <w:sz w:val="28"/>
          <w:sz w:val="28"/>
          <w:szCs w:val="28"/>
          <w:rtl w:val="true"/>
          <w:lang w:bidi="ar-SA"/>
        </w:rPr>
        <w:t>، ولكن روى الكشي عن حمدويه، أنّه سأل أيوب بن نوح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أثقة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يكون الثقة</w:t>
      </w:r>
      <w:r>
        <w:rPr>
          <w:rFonts w:eastAsia="Amiri" w:cs="Amiri" w:ascii="Amiri" w:hAnsi="Amiri"/>
          <w:color w:val="111111"/>
          <w:sz w:val="28"/>
          <w:szCs w:val="28"/>
          <w:rtl w:val="true"/>
          <w:lang w:bidi="ar-SA"/>
        </w:rPr>
        <w:t>».</w:t>
      </w:r>
      <w:r>
        <w:rPr>
          <w:rStyle w:val="FootnoteAnchor"/>
          <w:rtl w:val="true"/>
        </w:rPr>
        <w:footnoteReference w:id="765"/>
      </w:r>
      <w:r>
        <w:rPr>
          <w:rFonts w:ascii="Amiri" w:hAnsi="Amiri" w:eastAsia="Amiri" w:cs="Amiri"/>
          <w:color w:val="111111"/>
          <w:sz w:val="28"/>
          <w:sz w:val="28"/>
          <w:szCs w:val="28"/>
          <w:rtl w:val="true"/>
          <w:lang w:bidi="ar-SA"/>
        </w:rPr>
        <w:t>فالأصل في توثيقه أيوب بن نوح وناهيك به</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سليمان بن سفیان</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سلیمان بن سفيان المسترق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سمّي المسترق؛ لأنّه كان راويةً لشعر السيد، وكان يستخفّه الناس لإنشاده أي يرق على أفئدتهم، وكان يسمّى المنشد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سليمان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يدل على فتح الراء في المسترق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الإيضاح جعله بكسرها وعلله بأنّه كان يسترق الناس بشعر السيد</w:t>
      </w:r>
      <w:r>
        <w:rPr>
          <w:rFonts w:eastAsia="Amiri" w:cs="Amiri" w:ascii="Amiri" w:hAnsi="Amiri"/>
          <w:color w:val="111111"/>
          <w:sz w:val="28"/>
          <w:szCs w:val="28"/>
          <w:rtl w:val="true"/>
          <w:lang w:bidi="ar-SA"/>
        </w:rPr>
        <w:t>»</w:t>
      </w:r>
      <w:r>
        <w:rPr>
          <w:rStyle w:val="FootnoteAnchor"/>
          <w:rtl w:val="true"/>
        </w:rPr>
        <w:footnoteReference w:id="7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ابن داود كسر الراء</w:t>
      </w:r>
      <w:r>
        <w:rPr>
          <w:rStyle w:val="FootnoteAnchor"/>
          <w:rtl w:val="true"/>
        </w:rPr>
        <w:footnoteReference w:id="768"/>
      </w:r>
      <w:r>
        <w:rPr>
          <w:rFonts w:ascii="Amiri" w:hAnsi="Amiri" w:eastAsia="Amiri" w:cs="Amiri"/>
          <w:color w:val="111111"/>
          <w:sz w:val="28"/>
          <w:sz w:val="28"/>
          <w:szCs w:val="28"/>
          <w:rtl w:val="true"/>
          <w:lang w:bidi="ar-SA"/>
        </w:rPr>
        <w:t>لما ذكر من العلة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سليمان بن سماعة</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سلیمان بن سماعة الضبّي الكوزي من بني الكوز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سليمان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بالزاي بعد الكاف المضمومة من بني كوز بن كعب بن بجالة بن ذهل بن مالك بن بكر بن سعد بن ضبة، أو إلى كوز بن موئلة بن همام بن ضب بن كعب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سعد بن الأحوص</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سعد بن سعد بن الأحوص بن سعد بن مالك الأشعري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سعد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هو الأحوص لا ابنه، وقد تقدّم في باب إسماعيل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إسماعيل بن سعد الأحوص</w:t>
      </w:r>
      <w:r>
        <w:rPr>
          <w:rFonts w:eastAsia="Amiri" w:cs="Amiri" w:ascii="Amiri" w:hAnsi="Amiri"/>
          <w:color w:val="111111"/>
          <w:sz w:val="28"/>
          <w:szCs w:val="28"/>
          <w:rtl w:val="true"/>
          <w:lang w:bidi="ar-SA"/>
        </w:rPr>
        <w:t>»</w:t>
      </w:r>
      <w:r>
        <w:rPr>
          <w:rStyle w:val="FootnoteAnchor"/>
          <w:rtl w:val="true"/>
        </w:rPr>
        <w:footnoteReference w:id="769"/>
      </w:r>
      <w:r>
        <w:rPr>
          <w:rFonts w:ascii="Amiri" w:hAnsi="Amiri" w:eastAsia="Amiri" w:cs="Amiri"/>
          <w:color w:val="111111"/>
          <w:sz w:val="28"/>
          <w:sz w:val="28"/>
          <w:szCs w:val="28"/>
          <w:rtl w:val="true"/>
          <w:lang w:bidi="ar-SA"/>
        </w:rPr>
        <w:t xml:space="preserve">وهو أخو سعد هذا، وابن داود جعله سعد الأحوص كما ذكرنا، ونسب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المصنّف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بن عبد الله بن أبي خلف</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سعد بن عبد الله بن أبي خلف الأشعري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النجاشي ورأيت بعض أصحابنا يضعفون لقاءه لأبي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الحكاية موضوعة عليه </w:t>
      </w:r>
      <w:r>
        <w:rPr>
          <w:rStyle w:val="FootnoteAnchor"/>
          <w:rtl w:val="true"/>
        </w:rPr>
        <w:footnoteReference w:id="77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سعد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الحكاية ذكرها الصدوق في كمال الدين</w:t>
      </w:r>
      <w:r>
        <w:rPr>
          <w:rStyle w:val="FootnoteAnchor"/>
          <w:rtl w:val="true"/>
        </w:rPr>
        <w:footnoteReference w:id="772"/>
      </w:r>
      <w:r>
        <w:rPr>
          <w:rFonts w:ascii="Amiri" w:hAnsi="Amiri" w:eastAsia="Amiri" w:cs="Amiri"/>
          <w:color w:val="111111"/>
          <w:sz w:val="28"/>
          <w:sz w:val="28"/>
          <w:szCs w:val="28"/>
          <w:rtl w:val="true"/>
          <w:lang w:bidi="ar-SA"/>
        </w:rPr>
        <w:t xml:space="preserve">، وأمارات الوضع عليها لائحة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بن المسيب</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سعيد بن المسيب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سعيد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سعيد بن المسيب لسنتين مضتا من خلافة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ورآه وروى عنه وعن عليّ بن أبي طالب وعبد الله بن عبّاس وأبي هريرة، وهو زوج ابنته</w:t>
      </w:r>
      <w:r>
        <w:rPr>
          <w:rStyle w:val="FootnoteAnchor"/>
          <w:rtl w:val="true"/>
        </w:rPr>
        <w:footnoteReference w:id="774"/>
      </w:r>
      <w:r>
        <w:rPr>
          <w:rFonts w:ascii="Amiri" w:hAnsi="Amiri" w:eastAsia="Amiri" w:cs="Amiri"/>
          <w:color w:val="111111"/>
          <w:sz w:val="28"/>
          <w:sz w:val="28"/>
          <w:szCs w:val="28"/>
          <w:rtl w:val="true"/>
          <w:lang w:bidi="ar-SA"/>
        </w:rPr>
        <w:t>وأعلمُ الناس بحديثه، ومات سنة أربع وتسعين في خلافة الوليد بن عبد الملك وهو ابن خمس وسبعين سنة،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ثلاث و تسعين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سعيد بن المسيب، روى الكشي عن محمد بن قولويه، عن سعد بن عبد الله بن أبي 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سليمان بن داود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أسباط ، عن أبيه أسباط بن سالم،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وذكر ما يدلّ على أنه من حواري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فيها توقف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سعيد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التوقف من حيث السند والمتن، أما السند فظاهر وأمّا المتن فلبُعْدِ حال هذا الرجل من مقام الولاية لزين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فضلاً عن أن يكون من حوارييه</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وإني لأعجبُ من إدخال هذا الرجل في هذا القسم، مع ما هو المعلوم من حاله وسيرته ومذهبه في الأحكام الشرعيّة، المخالف لطريقة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ولقد كان بطريقة أبي هريرة أشبه </w:t>
      </w:r>
      <w:r>
        <w:rPr>
          <w:rStyle w:val="FootnoteAnchor"/>
          <w:rtl w:val="true"/>
        </w:rPr>
        <w:footnoteReference w:id="776"/>
      </w:r>
      <w:r>
        <w:rPr>
          <w:rFonts w:ascii="Amiri" w:hAnsi="Amiri" w:eastAsia="Amiri" w:cs="Amiri"/>
          <w:color w:val="111111"/>
          <w:sz w:val="28"/>
          <w:sz w:val="28"/>
          <w:szCs w:val="28"/>
          <w:rtl w:val="true"/>
          <w:lang w:bidi="ar-SA"/>
        </w:rPr>
        <w:t xml:space="preserve">، وحاله بروايته أدخل والمصنّف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نقل أقواله في كتبه الفقهية مثل التذكرة</w:t>
      </w:r>
      <w:r>
        <w:rPr>
          <w:rStyle w:val="FootnoteAnchor"/>
          <w:rtl w:val="true"/>
        </w:rPr>
        <w:footnoteReference w:id="777"/>
      </w:r>
      <w:r>
        <w:rPr>
          <w:rFonts w:ascii="IRNazanin" w:hAnsi="IRNazanin" w:eastAsia="IRNazanin"/>
          <w:color w:val="111111"/>
          <w:sz w:val="28"/>
          <w:sz w:val="28"/>
          <w:szCs w:val="28"/>
          <w:rtl w:val="true"/>
          <w:lang w:bidi="fa-IR"/>
        </w:rPr>
        <w:t>، والمنتهى</w:t>
      </w:r>
      <w:r>
        <w:rPr>
          <w:rStyle w:val="FootnoteAnchor"/>
          <w:rtl w:val="true"/>
        </w:rPr>
        <w:footnoteReference w:id="778"/>
      </w:r>
      <w:r>
        <w:rPr>
          <w:rFonts w:ascii="Amiri" w:hAnsi="Amiri" w:eastAsia="Amiri" w:cs="Amiri"/>
          <w:color w:val="111111"/>
          <w:sz w:val="28"/>
          <w:sz w:val="28"/>
          <w:szCs w:val="28"/>
          <w:rtl w:val="true"/>
          <w:lang w:bidi="ar-SA"/>
        </w:rPr>
        <w:t>بما يخالف طريقة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له </w:t>
      </w:r>
    </w:p>
    <w:p>
      <w:pPr>
        <w:pStyle w:val="BookText"/>
        <w:rPr/>
      </w:pPr>
      <w:r>
        <w:rPr>
          <w:rFonts w:ascii="Amiri" w:hAnsi="Amiri" w:eastAsia="Amiri" w:cs="Amiri"/>
          <w:color w:val="111111"/>
          <w:sz w:val="28"/>
          <w:sz w:val="28"/>
          <w:szCs w:val="28"/>
          <w:rtl w:val="true"/>
          <w:lang w:bidi="ar-SA"/>
        </w:rPr>
        <w:t>الكشي في كتابه أقاصيص ومطاعن</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المفيد في الأركان</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ابن المسيب فليس يُدفع نَصبُهُ، وما اشتهر عنه من الرغبة عن الصلاة على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تصلّي على هذا الرجل الصالح من أهل البيت الصالح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ركعتين أحبّ إليَّ من الصلاة على الرجل الصالح من أهل البيت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عن مالك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خارجيّاً أباضياً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والله أعلم بحقيقة الحال</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بن جُبَيْر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جبير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بالجيم المضمومة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في زمن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أمره إلا خمسة 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جبير، سعيد بن المسيب، محمد بن جبير، يحيى بن أُمّ الطويل، أبو خالد الكابلي واسمه وردان ولقبه كنكر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بين الكافين والراء 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حزن أوصى إلى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سعيد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حَزْن هذا هو جدّ سعيد بن المسيب على ما 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الصاغاني في باب من غير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اسمه من الصحابة</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 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سمّاه سهلاً،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أنا بمغيّر اسماً سمّانيه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w:t>
      </w:r>
    </w:p>
    <w:p>
      <w:pPr>
        <w:pStyle w:val="BookText"/>
        <w:rPr/>
      </w:pPr>
      <w:r>
        <w:rPr>
          <w:rFonts w:ascii="Amiri" w:hAnsi="Amiri" w:eastAsia="Amiri" w:cs="Amiri"/>
          <w:color w:val="111111"/>
          <w:sz w:val="28"/>
          <w:sz w:val="28"/>
          <w:szCs w:val="28"/>
          <w:rtl w:val="true"/>
          <w:lang w:bidi="ar-SA"/>
        </w:rPr>
        <w:t>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السهولة للحمار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المسيب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فمازالت فينا الحزونة بعد</w:t>
      </w:r>
      <w:r>
        <w:rPr>
          <w:rFonts w:eastAsia="Amiri" w:cs="Amiri" w:ascii="Amiri" w:hAnsi="Amiri"/>
          <w:color w:val="111111"/>
          <w:sz w:val="28"/>
          <w:szCs w:val="28"/>
          <w:rtl w:val="true"/>
          <w:lang w:bidi="ar-SA"/>
        </w:rPr>
        <w:t>»</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حقه أن يذكر في باب سعيد بن المسيب، شاهداً على تعلّق سعيد بن المسيب بأهل البيت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فذِكْرُه هنا ليس بجيّد، ولكنّه تبع الكشي</w:t>
      </w:r>
      <w:r>
        <w:rPr>
          <w:rStyle w:val="FootnoteAnchor"/>
          <w:rtl w:val="true"/>
        </w:rPr>
        <w:footnoteReference w:id="784"/>
      </w:r>
      <w:r>
        <w:rPr>
          <w:rFonts w:ascii="Amiri" w:hAnsi="Amiri" w:eastAsia="Amiri" w:cs="Amiri"/>
          <w:color w:val="111111"/>
          <w:sz w:val="28"/>
          <w:sz w:val="28"/>
          <w:szCs w:val="28"/>
          <w:rtl w:val="true"/>
          <w:lang w:bidi="ar-SA"/>
        </w:rPr>
        <w:t>وجماعة في هذا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في باب الميم أنّ المسيب بن حزن هو الذي أوصى إلى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85"/>
      </w:r>
      <w:r>
        <w:rPr>
          <w:rFonts w:ascii="Amiri" w:hAnsi="Amiri" w:eastAsia="Amiri" w:cs="Amiri"/>
          <w:color w:val="111111"/>
          <w:sz w:val="28"/>
          <w:sz w:val="28"/>
          <w:szCs w:val="28"/>
          <w:rtl w:val="true"/>
          <w:lang w:bidi="ar-SA"/>
        </w:rPr>
        <w:t>فينبغي تأمل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جبير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سعيد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سعيد بن جبير في شعبان سنة خمس وتسعين وهو ابن تسع وأربعين 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سعيد بن بیان</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سعید بن 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الكشي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الحسن الزراري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الرازي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وعثمان بن حامد،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داود، عن محمّد بن بن الحسين، عن المزخرف، عن عبد الله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عند أبي عبد الله أبو حنيفة سابق الحاج وأنّه يسير في أربعة عشر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صلاة له</w:t>
      </w:r>
      <w:r>
        <w:rPr>
          <w:rFonts w:eastAsia="IRNazanin" w:cs="IRNazanin"/>
          <w:color w:val="111111"/>
          <w:sz w:val="28"/>
          <w:szCs w:val="28"/>
          <w:rtl w:val="true"/>
          <w:lang w:bidi="fa-IR"/>
        </w:rPr>
        <w:t>»</w:t>
      </w:r>
      <w:r>
        <w:rPr>
          <w:rStyle w:val="FootnoteAnchor"/>
          <w:rtl w:val="true"/>
        </w:rPr>
        <w:footnoteReference w:id="78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سعيد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النسخة المقروءة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حفيفة وعليها هذه الحاشية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حفيفة بالحاء المهملة والفاء بعدها ياء منقطة تحتها نقطتان وبعدها فاء أخرى قبل التاء، سابق الحاج بالباء المنقطة تحتها نقطة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خاتمة الخلاصة كنّاه أبا حنيفة بالنون </w:t>
      </w:r>
      <w:r>
        <w:rPr>
          <w:rStyle w:val="FootnoteAnchor"/>
          <w:rtl w:val="true"/>
        </w:rPr>
        <w:footnoteReference w:id="787"/>
      </w:r>
      <w:r>
        <w:rPr>
          <w:rFonts w:ascii="Amiri" w:hAnsi="Amiri" w:eastAsia="Amiri" w:cs="Amiri"/>
          <w:color w:val="111111"/>
          <w:sz w:val="28"/>
          <w:sz w:val="28"/>
          <w:szCs w:val="28"/>
          <w:rtl w:val="true"/>
          <w:lang w:bidi="ar-SA"/>
        </w:rPr>
        <w:t>وكذلك في الإيضاح</w:t>
      </w:r>
      <w:r>
        <w:rPr>
          <w:rStyle w:val="FootnoteAnchor"/>
          <w:rtl w:val="true"/>
        </w:rPr>
        <w:footnoteReference w:id="788"/>
      </w:r>
      <w:r>
        <w:rPr>
          <w:rFonts w:ascii="Amiri" w:hAnsi="Amiri" w:eastAsia="Amiri" w:cs="Amiri"/>
          <w:color w:val="111111"/>
          <w:sz w:val="28"/>
          <w:sz w:val="28"/>
          <w:szCs w:val="28"/>
          <w:rtl w:val="true"/>
          <w:lang w:bidi="ar-SA"/>
        </w:rPr>
        <w:t>وكذلك كتاب الكشي بخط السيد جمال الدين بن طاوس وفي كتاب الكشي</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اختيار معرفة الرجال، 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والنجاشي</w:t>
      </w:r>
      <w:r>
        <w:rPr>
          <w:rStyle w:val="FootnoteAnchor"/>
          <w:rtl w:val="true"/>
        </w:rPr>
        <w:footnoteReference w:id="789"/>
      </w:r>
      <w:r>
        <w:rPr>
          <w:rFonts w:ascii="Amiri" w:hAnsi="Amiri" w:eastAsia="Amiri" w:cs="Amiri"/>
          <w:color w:val="111111"/>
          <w:sz w:val="28"/>
          <w:sz w:val="28"/>
          <w:szCs w:val="28"/>
          <w:rtl w:val="true"/>
          <w:lang w:bidi="ar-SA"/>
        </w:rPr>
        <w:t>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بالفاء سهو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بن جناح</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سعيد بن جناح أصله كوفي نشأ ببغداد ومات بها، مولى الأزد،ويقال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جهينة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باب سعيد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الشيخ الطوسي في التهذيب بهذا الضبط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أسعد بن جناح</w:t>
      </w:r>
      <w:r>
        <w:rPr>
          <w:rFonts w:eastAsia="Amiri" w:cs="Amiri" w:ascii="Amiri" w:hAnsi="Amiri"/>
          <w:color w:val="111111"/>
          <w:sz w:val="28"/>
          <w:szCs w:val="28"/>
          <w:rtl w:val="true"/>
          <w:lang w:bidi="ar-SA"/>
        </w:rPr>
        <w:t>»</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سهل بن الهُرْمُزان</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بن الهرمزان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باب سهل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الهرمزدان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بالهاء المضمومة والراء الساكنة والزاي بعد الميم والدال المهملة بعدها والنون بعد الألف</w:t>
      </w:r>
      <w:r>
        <w:rPr>
          <w:rStyle w:val="FootnoteAnchor"/>
          <w:rtl w:val="true"/>
        </w:rPr>
        <w:footnoteReference w:id="791"/>
      </w:r>
      <w:r>
        <w:rPr>
          <w:rFonts w:ascii="Amiri" w:hAnsi="Amiri" w:eastAsia="Amiri" w:cs="Amiri"/>
          <w:color w:val="111111"/>
          <w:sz w:val="28"/>
          <w:sz w:val="28"/>
          <w:szCs w:val="28"/>
          <w:rtl w:val="true"/>
          <w:lang w:bidi="ar-SA"/>
        </w:rPr>
        <w:t>، قمي ثقة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سهل بن أحمد</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سهل بن أحمد بن عبد الله بن أحمد بن سهل الديباجي، </w:t>
      </w:r>
    </w:p>
    <w:p>
      <w:pPr>
        <w:pStyle w:val="BookText"/>
        <w:rPr/>
      </w:pPr>
      <w:r>
        <w:rPr>
          <w:rFonts w:ascii="Amiri" w:hAnsi="Amiri" w:eastAsia="Amiri" w:cs="Amiri"/>
          <w:color w:val="111111"/>
          <w:sz w:val="28"/>
          <w:sz w:val="28"/>
          <w:szCs w:val="28"/>
          <w:rtl w:val="true"/>
          <w:lang w:bidi="ar-SA"/>
        </w:rPr>
        <w:t>أبو محمد، 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كان يُخفي أمره كثيراً، ثم ظاهر بالدين في آخر عمره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سهل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لفظ النجاشي</w:t>
      </w:r>
      <w:r>
        <w:rPr>
          <w:rStyle w:val="FootnoteAnchor"/>
          <w:rtl w:val="true"/>
        </w:rPr>
        <w:footnoteReference w:id="7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كتاب ابن داود نقلاً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تشاهر</w:t>
      </w:r>
      <w:r>
        <w:rPr>
          <w:rFonts w:eastAsia="Amiri" w:cs="Amiri" w:ascii="Amiri" w:hAnsi="Amiri"/>
          <w:color w:val="111111"/>
          <w:sz w:val="28"/>
          <w:szCs w:val="28"/>
          <w:rtl w:val="true"/>
          <w:lang w:bidi="ar-SA"/>
        </w:rPr>
        <w:t xml:space="preserve">» </w:t>
      </w:r>
      <w:r>
        <w:rPr>
          <w:rStyle w:val="FootnoteAnchor"/>
          <w:rtl w:val="true"/>
        </w:rPr>
        <w:footnoteReference w:id="793"/>
      </w:r>
      <w:r>
        <w:rPr>
          <w:rFonts w:ascii="IRNazanin" w:hAnsi="IRNazanin" w:eastAsia="IRNazanin"/>
          <w:color w:val="111111"/>
          <w:sz w:val="28"/>
          <w:sz w:val="28"/>
          <w:szCs w:val="28"/>
          <w:rtl w:val="true"/>
          <w:lang w:bidi="fa-IR"/>
        </w:rPr>
        <w:t xml:space="preserve">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أجود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سهل بن أحمد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الغضائري إنّه كان يضع الأحاديث ويروي عن المجاهيل، ولابأس بما يروي عن الأشعثيات وما يجري مجراها ممّا يرويه غيره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سهل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لإلحاقه بهذا القسم على كل حال؛ لأنّ نفي البأس في كلام النجاشي</w:t>
      </w:r>
      <w:r>
        <w:rPr>
          <w:rStyle w:val="FootnoteAnchor"/>
          <w:rtl w:val="true"/>
        </w:rPr>
        <w:footnoteReference w:id="794"/>
      </w:r>
      <w:r>
        <w:rPr>
          <w:rFonts w:ascii="Amiri" w:hAnsi="Amiri" w:eastAsia="Amiri" w:cs="Amiri"/>
          <w:color w:val="111111"/>
          <w:sz w:val="28"/>
          <w:sz w:val="28"/>
          <w:szCs w:val="28"/>
          <w:rtl w:val="true"/>
          <w:lang w:bidi="ar-SA"/>
        </w:rPr>
        <w:t>لا يقتضي التوثيق ولا مدحاً غير ظاهر الإيمان</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سفيان بن يزيد</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سفيان بن يزيد من أصحاب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أخذ الراية، ثمّ أخوه عُبيد بن يزيد، ثمّ أخوه حرب بن يزيد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باب سفيان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وجدت في جميع نسخ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بالحاء، وفي كتاب ابن داود</w:t>
      </w:r>
      <w:r>
        <w:rPr>
          <w:rStyle w:val="FootnoteAnchor"/>
          <w:rtl w:val="true"/>
        </w:rPr>
        <w:footnoteReference w:id="796"/>
      </w:r>
      <w:r>
        <w:rPr>
          <w:rFonts w:ascii="Amiri" w:hAnsi="Amiri" w:eastAsia="Amiri" w:cs="Amiri"/>
          <w:color w:val="111111"/>
          <w:sz w:val="28"/>
          <w:sz w:val="28"/>
          <w:szCs w:val="28"/>
          <w:rtl w:val="true"/>
          <w:lang w:bidi="ar-SA"/>
        </w:rPr>
        <w:t xml:space="preserve">وقبله كتاب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بالكاف</w:t>
      </w:r>
      <w:r>
        <w:rPr>
          <w:rStyle w:val="FootnoteAnchor"/>
          <w:rtl w:val="true"/>
        </w:rPr>
        <w:footnoteReference w:id="797"/>
      </w:r>
      <w:r>
        <w:rPr>
          <w:rFonts w:ascii="Amiri" w:hAnsi="Amiri" w:eastAsia="Amiri" w:cs="Amiri"/>
          <w:color w:val="111111"/>
          <w:sz w:val="28"/>
          <w:sz w:val="28"/>
          <w:szCs w:val="28"/>
          <w:rtl w:val="true"/>
          <w:lang w:bidi="ar-SA"/>
        </w:rPr>
        <w:t xml:space="preserve">وضبطه بفتح الكاف وكسر الراء، وبخط ابن طاوس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كتاب الشيخ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المصنّف وأَعْلمَ عليه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سفيان بن أبي ليلى</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سفيان بن أبي ليلى، روى الكشي عن علي بن الحسن الطويل، عن عليّ بن النعمان، عن عبد الله بن مسكان عن أبي حمزة،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سفيان عاتب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مُذِلَّ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أنه قاله عن محبة، وقال له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حبّنا ليساقط الذنوب من بني آدم كما تساقط الريح الورقة من الشجرة</w:t>
      </w:r>
      <w:r>
        <w:rPr>
          <w:rFonts w:eastAsia="Amiri" w:cs="Amiri" w:ascii="Amiri" w:hAnsi="Amiri"/>
          <w:color w:val="111111"/>
          <w:sz w:val="28"/>
          <w:szCs w:val="28"/>
          <w:rtl w:val="true"/>
          <w:lang w:bidi="ar-SA"/>
        </w:rPr>
        <w:t>»</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يثبت عندي بهذا عدالة المُشار إليه، بل هو من المرجحات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سفيان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كونه من المرجحات منع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سيف بن مصعب العبدي</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سيف بن مصعب العبدي، أبو محمد، روى الكشي من طريق ضعيف ذكرنا سنده في كتابنا الكبير،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علموا أولادكم شعر العبدي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يشيرإلى الشيعة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سيف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نصر بن الصباح وإسحاق بن محمد ومحمد بن جمهو</w:t>
      </w:r>
      <w:r>
        <w:rPr>
          <w:rStyle w:val="FootnoteAnchor"/>
          <w:rtl w:val="true"/>
        </w:rPr>
        <w:footnoteReference w:id="799"/>
      </w:r>
      <w:r>
        <w:rPr>
          <w:rFonts w:ascii="Amiri" w:hAnsi="Amiri" w:eastAsia="Amiri" w:cs="Amiri"/>
          <w:color w:val="111111"/>
          <w:sz w:val="28"/>
          <w:sz w:val="28"/>
          <w:szCs w:val="28"/>
          <w:rtl w:val="true"/>
          <w:lang w:bidi="ar-SA"/>
        </w:rPr>
        <w:t>ر، والثلاثة غلاة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سندي بن محمد</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سندي بن محمد، واسمه أبان يكنّى أبا بشير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سندي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النجاشي بخط ابن طاوس أبا بشر بغير ياء</w:t>
      </w:r>
      <w:r>
        <w:rPr>
          <w:rStyle w:val="FootnoteAnchor"/>
          <w:rtl w:val="true"/>
        </w:rPr>
        <w:footnoteReference w:id="8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في كتاب ابن داود</w:t>
      </w:r>
      <w:r>
        <w:rPr>
          <w:rStyle w:val="FootnoteAnchor"/>
          <w:rtl w:val="true"/>
        </w:rPr>
        <w:footnoteReference w:id="801"/>
      </w:r>
      <w:r>
        <w:rPr>
          <w:rFonts w:ascii="Amiri" w:hAnsi="Amiri" w:eastAsia="Amiri" w:cs="Amiri"/>
          <w:color w:val="111111"/>
          <w:sz w:val="28"/>
          <w:sz w:val="28"/>
          <w:szCs w:val="28"/>
          <w:rtl w:val="true"/>
          <w:lang w:bidi="ar-SA"/>
        </w:rPr>
        <w:t>نقلاً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والمصنّف أيضاً استمداده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وجميع ما ذكره في سنده ،لفظه فالظاهر أنّ الياء سهو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سليم بن قيس</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قيس الهلالي، روى الكشي أحاديث تشهد بشكره وصحة كتابه، وفي الطريق 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باب سليم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الطريق إبراهيم بن عمر الصنعاني وأبان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عياش، وقد طعن فيهما ابن الغضائري وضعفهما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قيس الهلالي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وتارة يروي عن عُمر عن أبان بلا واسطة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باب سليم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كلام ابن الغضائري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قيس الهلالي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له ابن عقدة في رجال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عنه، والكتاب موضوع لامزية فيه، وعلى ذلك علامات تدل على ما ذكرناه، منها ما ذكر أنّ محمّد بن أبي بكر وعظ أباه عند الموت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باب سليم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ذلك من علامات وضعه؛ لأنّ محمّد بن أبي بكر ولد في حجة الوداع، وكانت خلافة أبيه سنتين وأشهراً، فلا يعقل وعظه أباه</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قيس الهلالي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بتعديل </w:t>
      </w:r>
    </w:p>
    <w:p>
      <w:pPr>
        <w:pStyle w:val="BookText"/>
        <w:rPr/>
      </w:pPr>
      <w:r>
        <w:rPr>
          <w:rFonts w:ascii="Amiri" w:hAnsi="Amiri" w:eastAsia="Amiri" w:cs="Amiri"/>
          <w:color w:val="111111"/>
          <w:sz w:val="28"/>
          <w:sz w:val="28"/>
          <w:szCs w:val="28"/>
          <w:rtl w:val="true"/>
          <w:lang w:bidi="ar-SA"/>
        </w:rPr>
        <w:t>المُشار إليه، والتوقف في الفاسد من كتابه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باب سليم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للتوقف في الفاسد، بل في الكتاب؛ لضعف سنده على مارأيت، وعلى التنزّل كان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الفاسد منه والتوقف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حكمه بتعديله فلا يظهر له وجه أصلاً، ولا وافقه عليه غيره</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سويد بن غفلة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سويد بن غفلة الجعفي</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سويد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داود وهو بالعين المهملة والفاء المفتوحة</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كتاب الشيخ ضبط بالمعجمة</w:t>
      </w:r>
      <w:r>
        <w:rPr>
          <w:rStyle w:val="FootnoteAnchor"/>
          <w:rtl w:val="true"/>
        </w:rPr>
        <w:footnoteReference w:id="805"/>
      </w:r>
      <w:r>
        <w:rPr>
          <w:rFonts w:ascii="IRNazanin" w:hAnsi="IRNazanin" w:eastAsia="IRNazanin"/>
          <w:color w:val="111111"/>
          <w:sz w:val="28"/>
          <w:sz w:val="28"/>
          <w:szCs w:val="28"/>
          <w:rtl w:val="true"/>
          <w:lang w:bidi="fa-IR"/>
        </w:rPr>
        <w:t>، وهو الأشهر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سلمان الفارسي</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سلمان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باب الآحاد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سنة سبع</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الإكمال</w:t>
      </w:r>
      <w:r>
        <w:rPr>
          <w:rStyle w:val="FootnoteAnchor"/>
          <w:rtl w:val="true"/>
        </w:rPr>
        <w:footnoteReference w:id="8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من أصفهان،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رامهرمز، وتوفي سنة وثلاثين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ست وثلاثين بالمدائن</w:t>
      </w:r>
      <w:r>
        <w:rPr>
          <w:rStyle w:val="FootnoteAnchor"/>
          <w:rtl w:val="true"/>
        </w:rPr>
        <w:footnoteReference w:id="807"/>
      </w:r>
      <w:r>
        <w:rPr>
          <w:rFonts w:ascii="Amiri" w:hAnsi="Amiri" w:eastAsia="Amiri" w:cs="Amiri"/>
          <w:color w:val="111111"/>
          <w:sz w:val="28"/>
          <w:sz w:val="28"/>
          <w:szCs w:val="28"/>
          <w:rtl w:val="true"/>
          <w:lang w:bidi="ar-SA"/>
        </w:rPr>
        <w:t>، ونُقل أنه عاش ثلاثمائة وخمسين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مائتين وخمسين فلا شك فيه</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سنان أبو عبد الله</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سنان أبو عبد الله</w:t>
      </w:r>
      <w:r>
        <w:rPr>
          <w:rFonts w:eastAsia="IRNazanin" w:cs="IRNazanin"/>
          <w:color w:val="111111"/>
          <w:sz w:val="28"/>
          <w:szCs w:val="28"/>
          <w:rtl w:val="true"/>
          <w:lang w:bidi="fa-IR"/>
        </w:rPr>
        <w:t>»</w:t>
      </w:r>
      <w:r>
        <w:rPr>
          <w:rStyle w:val="FootnoteAnchor"/>
          <w:rtl w:val="true"/>
        </w:rPr>
        <w:footnoteReference w:id="80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الآحاد،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سنان والد عبد الله بن سنان</w:t>
      </w:r>
      <w:r>
        <w:rPr>
          <w:rFonts w:eastAsia="Amiri" w:cs="Amiri" w:ascii="Amiri" w:hAnsi="Amiri"/>
          <w:color w:val="111111"/>
          <w:sz w:val="28"/>
          <w:szCs w:val="28"/>
          <w:rtl w:val="true"/>
          <w:lang w:bidi="ar-SA"/>
        </w:rPr>
        <w:t>»</w:t>
      </w:r>
      <w:r>
        <w:rPr>
          <w:rStyle w:val="FootnoteAnchor"/>
          <w:rtl w:val="true"/>
        </w:rPr>
        <w:footnoteReference w:id="810"/>
      </w:r>
      <w:r>
        <w:rPr>
          <w:rFonts w:ascii="Amiri" w:hAnsi="Amiri" w:eastAsia="Amiri" w:cs="Amiri"/>
          <w:color w:val="111111"/>
          <w:sz w:val="28"/>
          <w:sz w:val="28"/>
          <w:szCs w:val="28"/>
          <w:rtl w:val="true"/>
          <w:lang w:bidi="ar-SA"/>
        </w:rPr>
        <w:t>وكذلك قال ابن داود</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سنان أبو عبد الله، لم يذكر الكشّي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أبي الحسن بن أبي ظاهر، عن محمد بن يحيى الفارسي، عن مكرم بن بشر، عن الفضل بن شاذان، عن أبيه، عن يونس بن عبد الرحمن، عن عبد 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 فى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يزاد على الكبر إلا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السيد علي بن أحمد العقيقي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سنان بن عبد الرحمن، روى أبي عن عليّ بن الحسن، عن عليّ بن أسباط، عن محمد بن إسحاق بن عمّار، عن أبيه،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سنان بن عبد الرحمن من أهل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سَبَقَتْ لَهُم مِّنَّا الْحُسْنَى</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1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الآحاد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 الحديث الأوّل مجاهيل</w:t>
      </w:r>
      <w:r>
        <w:rPr>
          <w:rStyle w:val="FootnoteAnchor"/>
          <w:rtl w:val="true"/>
        </w:rPr>
        <w:footnoteReference w:id="813"/>
      </w:r>
      <w:r>
        <w:rPr>
          <w:rFonts w:ascii="Amiri" w:hAnsi="Amiri" w:eastAsia="Amiri" w:cs="Amiri"/>
          <w:color w:val="111111"/>
          <w:sz w:val="28"/>
          <w:sz w:val="28"/>
          <w:szCs w:val="28"/>
          <w:rtl w:val="true"/>
          <w:lang w:bidi="ar-SA"/>
        </w:rPr>
        <w:t>وفي الثاني ضعف، فلا يصلحان حجّة</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سنان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هذا الرجل، هو الذي </w:t>
      </w:r>
    </w:p>
    <w:p>
      <w:pPr>
        <w:pStyle w:val="BookText"/>
        <w:rPr/>
      </w:pPr>
      <w:r>
        <w:rPr>
          <w:rFonts w:ascii="Amiri" w:hAnsi="Amiri" w:eastAsia="Amiri" w:cs="Amiri"/>
          <w:color w:val="111111"/>
          <w:sz w:val="28"/>
          <w:sz w:val="28"/>
          <w:szCs w:val="28"/>
          <w:rtl w:val="true"/>
          <w:lang w:bidi="ar-SA"/>
        </w:rPr>
        <w:t xml:space="preserve">ذكره الكشي وأن يكون غيره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باب الآحاد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الشيخ أنهما غيران</w:t>
      </w:r>
      <w:r>
        <w:rPr>
          <w:rStyle w:val="FootnoteAnchor"/>
          <w:rtl w:val="true"/>
        </w:rPr>
        <w:footnoteReference w:id="814"/>
      </w:r>
      <w:r>
        <w:rPr>
          <w:rFonts w:ascii="Amiri" w:hAnsi="Amiri" w:eastAsia="Amiri" w:cs="Amiri"/>
          <w:color w:val="111111"/>
          <w:sz w:val="28"/>
          <w:sz w:val="28"/>
          <w:szCs w:val="28"/>
          <w:rtl w:val="true"/>
          <w:lang w:bidi="ar-SA"/>
        </w:rPr>
        <w:t xml:space="preserve">، وكذلك ابن داود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سَدِير بن حكيم</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سدير بن حكيم، يكنى أبا الفضل، روى الكشي، عن علي بن محمّد القُتَيْبِي،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حَدَّتَنا الفضل بن شاذان عن ابن أبي عُمَير، عن بكر بن محمّد الأزدي</w:t>
      </w:r>
      <w:r>
        <w:rPr>
          <w:rStyle w:val="FootnoteAnchor"/>
          <w:rtl w:val="true"/>
        </w:rPr>
        <w:footnoteReference w:id="81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وزعم لي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لأطوف حول الكعبة وكفّي في كفّ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ودموعه تجري على خديه،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شحّام، ما رأيت ما صنع ربي إلي ؟ ثمّ بكي ودعا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شحّام إنّي طلبتُ إلى إلهي في سدير وعبد السلام بن عبد الرحمن، وكانا في السجن فوهبهما لي وخلى سبيلهما </w:t>
      </w:r>
      <w:r>
        <w:rPr>
          <w:rStyle w:val="FootnoteAnchor"/>
          <w:rtl w:val="true"/>
        </w:rPr>
        <w:footnoteReference w:id="817"/>
      </w:r>
      <w:r>
        <w:rPr>
          <w:rFonts w:ascii="Amiri" w:hAnsi="Amiri" w:eastAsia="Amiri" w:cs="Amiri"/>
          <w:color w:val="111111"/>
          <w:sz w:val="28"/>
          <w:sz w:val="28"/>
          <w:szCs w:val="28"/>
          <w:rtl w:val="true"/>
          <w:lang w:bidi="ar-SA"/>
        </w:rPr>
        <w:t>، وهذا حديث معتبر يدلّ على علو مرتبتهما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الآحاد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اعتباره من حيث السند كما سيأتي التصريح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عبد السلام</w:t>
      </w:r>
      <w:r>
        <w:rPr>
          <w:rFonts w:eastAsia="Amiri" w:cs="Amiri" w:ascii="Amiri" w:hAnsi="Amiri"/>
          <w:color w:val="111111"/>
          <w:sz w:val="28"/>
          <w:szCs w:val="28"/>
          <w:rtl w:val="true"/>
          <w:lang w:bidi="ar-SA"/>
        </w:rPr>
        <w:t>»</w:t>
      </w:r>
      <w:r>
        <w:rPr>
          <w:rStyle w:val="FootnoteAnchor"/>
          <w:rtl w:val="true"/>
        </w:rPr>
        <w:footnoteReference w:id="8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ففي كونه معتبراً نظر؛ لأنّ بكر بن محمد الأزدي مشترك بين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ثقة، والآخر ابن أخي سدير، وقد تقدّم في الكتاب ما يقتضي التوقف في أمره؛ من حيث إنّ مدحه ورد بطريق ضعيف </w:t>
      </w:r>
      <w:r>
        <w:rPr>
          <w:rStyle w:val="FootnoteAnchor"/>
          <w:rtl w:val="true"/>
        </w:rPr>
        <w:footnoteReference w:id="819"/>
      </w:r>
      <w:r>
        <w:rPr>
          <w:rFonts w:ascii="Amiri" w:hAnsi="Amiri" w:eastAsia="Amiri" w:cs="Amiri"/>
          <w:color w:val="111111"/>
          <w:sz w:val="28"/>
          <w:sz w:val="28"/>
          <w:szCs w:val="28"/>
          <w:rtl w:val="true"/>
          <w:lang w:bidi="ar-SA"/>
        </w:rPr>
        <w:t xml:space="preserve">، ولعلّ المصنّف عدل 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لذلك، حيث إنّ أحد الرجلين ثقة، والآخر ممدوح على ذلك الوجه، إلّا أنّ فيه ما فيه، وحينئذٍ فلا يحصل للمدوحين بذلك ما يوجب قبول روايتهما وإدخالهما في هذا القسم؛ لما ذكرناه في هذه الرواية، وهي أجود ماورد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الحديث </w:t>
      </w:r>
      <w:r>
        <w:rPr>
          <w:rStyle w:val="FootnoteAnchor"/>
          <w:rtl w:val="true"/>
        </w:rPr>
        <w:footnoteReference w:id="820"/>
      </w:r>
      <w:r>
        <w:rPr>
          <w:rFonts w:ascii="Amiri" w:hAnsi="Amiri" w:eastAsia="Amiri" w:cs="Amiri"/>
          <w:color w:val="111111"/>
          <w:sz w:val="28"/>
          <w:sz w:val="28"/>
          <w:szCs w:val="28"/>
          <w:rtl w:val="true"/>
          <w:lang w:bidi="ar-SA"/>
        </w:rPr>
        <w:t>الثاني الدال على ضعفه فضعيف السند والعقيقي حاله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سدير بن حكيم، روى الكشي عن محمد بن مسعود، عن عليّ بن محمّد بن مروان، عن محمد بن أحمد بن يحيى، عن إبراهيم بن هاشم عن عمرو بن عثمان، عن محمد بن عذافر، أنّ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سدير عصيدة</w:t>
      </w:r>
      <w:r>
        <w:rPr>
          <w:rStyle w:val="FootnoteAnchor"/>
          <w:rtl w:val="true"/>
        </w:rPr>
        <w:footnoteReference w:id="821"/>
      </w:r>
      <w:r>
        <w:rPr>
          <w:rFonts w:ascii="Amiri" w:hAnsi="Amiri" w:eastAsia="Amiri" w:cs="Amiri"/>
          <w:color w:val="111111"/>
          <w:sz w:val="28"/>
          <w:sz w:val="28"/>
          <w:szCs w:val="28"/>
          <w:rtl w:val="true"/>
          <w:lang w:bidi="ar-SA"/>
        </w:rPr>
        <w:t>بكل 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السيد علي بن أحمد العقيقي سدير بن الصيرفي وكان اسمه سَلَمَة، كان مخلطاً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 مخلصاً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باب الآحاد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الخبر لا يدلّ على قبول روايته لو سلم سنده، فكيف مع ضعفه</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سلام بن أبي عمرة الخراساني</w:t>
      </w:r>
    </w:p>
    <w:p>
      <w:pPr>
        <w:pStyle w:val="BookText"/>
        <w:rPr/>
      </w:pPr>
      <w:r>
        <w:rPr>
          <w:rFonts w:ascii="Amiri" w:hAnsi="Amiri" w:eastAsia="Amiri" w:cs="Amiri"/>
          <w:color w:val="111111"/>
          <w:sz w:val="28"/>
          <w:sz w:val="28"/>
          <w:szCs w:val="28"/>
          <w:rtl w:val="true"/>
          <w:lang w:bidi="ar-SA"/>
        </w:rPr>
        <w:t xml:space="preserve">قوله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قال الكشي قال أبو النصر محمّد بن مسعود قال عليّ بن الحسن سلام والمثنّى بن الوليد والمثنّى بن عبد الكريم كلّهم حناطون كوفيون لا بأس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الآحاد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كلام الجماعة في هذا الباب قد اختلف كثيراً، فالمصنّف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بالألف تبعاً للكشي</w:t>
      </w:r>
      <w:r>
        <w:rPr>
          <w:rStyle w:val="FootnoteAnchor"/>
          <w:rtl w:val="true"/>
        </w:rPr>
        <w:footnoteReference w:id="823"/>
      </w:r>
      <w:r>
        <w:rPr>
          <w:rFonts w:ascii="Amiri" w:hAnsi="Amiri" w:eastAsia="Amiri" w:cs="Amiri"/>
          <w:color w:val="111111"/>
          <w:sz w:val="28"/>
          <w:sz w:val="28"/>
          <w:szCs w:val="28"/>
          <w:rtl w:val="true"/>
          <w:lang w:bidi="ar-SA"/>
        </w:rPr>
        <w:t>، والنجاشي</w:t>
      </w:r>
      <w:r>
        <w:rPr>
          <w:rStyle w:val="FootnoteAnchor"/>
          <w:rtl w:val="true"/>
        </w:rPr>
        <w:footnoteReference w:id="824"/>
      </w:r>
      <w:r>
        <w:rPr>
          <w:rFonts w:ascii="Amiri" w:hAnsi="Amiri" w:eastAsia="Amiri" w:cs="Amiri"/>
          <w:color w:val="111111"/>
          <w:sz w:val="28"/>
          <w:sz w:val="28"/>
          <w:szCs w:val="28"/>
          <w:rtl w:val="true"/>
          <w:lang w:bidi="ar-SA"/>
        </w:rPr>
        <w:t xml:space="preserve">، وجعله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بالنون على النسخ المعتبرة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بالنون أيضاً، وجعل كنيته أبا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مكبّراً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والنجاشي وافقه في الكنية، لكن جعل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بالألف قبل اللام</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الشيخ فذكر في كتابه الرجلين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ألف، وجعل الحناط بالنون، كنيته أبو الفضيل، مُصَغَراً </w:t>
      </w:r>
      <w:r>
        <w:rPr>
          <w:rStyle w:val="FootnoteAnchor"/>
          <w:rtl w:val="true"/>
        </w:rPr>
        <w:footnoteReference w:id="827"/>
      </w:r>
      <w:r>
        <w:rPr>
          <w:rFonts w:ascii="Amiri" w:hAnsi="Amiri" w:eastAsia="Amiri" w:cs="Amiri"/>
          <w:color w:val="111111"/>
          <w:sz w:val="28"/>
          <w:sz w:val="28"/>
          <w:szCs w:val="28"/>
          <w:rtl w:val="true"/>
          <w:lang w:bidi="ar-SA"/>
        </w:rPr>
        <w:t xml:space="preserve">، والآخر الخياط بالخاء ثم الياء المثناة من تحت وكنيته أبو الفضل مكبّراً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وتبعه على ذلك ابن داود</w:t>
      </w:r>
      <w:r>
        <w:rPr>
          <w:rStyle w:val="FootnoteAnchor"/>
          <w:rtl w:val="true"/>
        </w:rPr>
        <w:footnoteReference w:id="829"/>
      </w:r>
      <w:r>
        <w:rPr>
          <w:rFonts w:ascii="Amiri" w:hAnsi="Amiri" w:eastAsia="Amiri" w:cs="Amiri"/>
          <w:color w:val="111111"/>
          <w:sz w:val="28"/>
          <w:sz w:val="28"/>
          <w:szCs w:val="28"/>
          <w:rtl w:val="true"/>
          <w:lang w:bidi="ar-SA"/>
        </w:rPr>
        <w:t>ولم يذكر سلام بالألف بما يناسب حال الرجلين المجرّدين عن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الشيخ ذكر أيضاً سلام بن غانم الحنّاط بالنون</w:t>
      </w:r>
      <w:r>
        <w:rPr>
          <w:rStyle w:val="FootnoteAnchor"/>
          <w:rtl w:val="true"/>
        </w:rPr>
        <w:footnoteReference w:id="830"/>
      </w:r>
      <w:r>
        <w:rPr>
          <w:rFonts w:ascii="Amiri" w:hAnsi="Amiri" w:eastAsia="Amiri" w:cs="Amiri"/>
          <w:color w:val="111111"/>
          <w:sz w:val="28"/>
          <w:sz w:val="28"/>
          <w:szCs w:val="28"/>
          <w:rtl w:val="true"/>
          <w:lang w:bidi="ar-SA"/>
        </w:rPr>
        <w:t xml:space="preserve">، فيمكن أن يكون هو الأول، وذكر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بن أبي عمرة الخراساني</w:t>
      </w:r>
      <w:r>
        <w:rPr>
          <w:rFonts w:eastAsia="Amiri" w:cs="Amiri" w:ascii="Amiri" w:hAnsi="Amiri"/>
          <w:color w:val="111111"/>
          <w:sz w:val="28"/>
          <w:szCs w:val="28"/>
          <w:rtl w:val="true"/>
          <w:lang w:bidi="ar-SA"/>
        </w:rPr>
        <w:t>»</w:t>
      </w:r>
      <w:r>
        <w:rPr>
          <w:rStyle w:val="FootnoteAnchor"/>
          <w:rtl w:val="true"/>
        </w:rPr>
        <w:footnoteReference w:id="831"/>
      </w:r>
      <w:r>
        <w:rPr>
          <w:rFonts w:ascii="Amiri" w:hAnsi="Amiri" w:eastAsia="Amiri" w:cs="Amiri"/>
          <w:color w:val="111111"/>
          <w:sz w:val="28"/>
          <w:sz w:val="28"/>
          <w:szCs w:val="28"/>
          <w:rtl w:val="true"/>
          <w:lang w:bidi="ar-SA"/>
        </w:rPr>
        <w:t xml:space="preserve">كما ذكره النجاشي، فيمكن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المصنّف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Style w:val="FootnoteAnchor"/>
          <w:rtl w:val="true"/>
        </w:rPr>
        <w:footnoteReference w:id="832"/>
      </w:r>
      <w:r>
        <w:rPr>
          <w:rFonts w:ascii="Amiri" w:hAnsi="Amiri" w:eastAsia="Amiri" w:cs="Amiri"/>
          <w:color w:val="111111"/>
          <w:sz w:val="28"/>
          <w:sz w:val="28"/>
          <w:szCs w:val="28"/>
          <w:rtl w:val="true"/>
          <w:lang w:bidi="ar-SA"/>
        </w:rPr>
        <w:t>أن يكون هو المطلوب، والأمر ملتبس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سُكَيْن النَخَعِي</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السين والنون 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النخعي روى الكشي</w:t>
      </w:r>
      <w:r>
        <w:rPr>
          <w:rStyle w:val="FootnoteAnchor"/>
          <w:rtl w:val="true"/>
        </w:rPr>
        <w:footnoteReference w:id="833"/>
      </w:r>
      <w:r>
        <w:rPr>
          <w:rFonts w:ascii="Amiri" w:hAnsi="Amiri" w:eastAsia="Amiri" w:cs="Amiri"/>
          <w:color w:val="111111"/>
          <w:sz w:val="28"/>
          <w:sz w:val="28"/>
          <w:szCs w:val="28"/>
          <w:rtl w:val="true"/>
          <w:lang w:bidi="ar-SA"/>
        </w:rPr>
        <w:t>حديثاً يصف فيه تعبّده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باب الآحاد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طريقه إبراهيم بن عبد الحميد، وهو واقفي، ومع ذلك فلا دلالة في </w:t>
      </w:r>
    </w:p>
    <w:p>
      <w:pPr>
        <w:pStyle w:val="BookText"/>
        <w:rPr/>
      </w:pPr>
      <w:r>
        <w:rPr>
          <w:rFonts w:ascii="Amiri" w:hAnsi="Amiri" w:eastAsia="Amiri" w:cs="Amiri"/>
          <w:color w:val="111111"/>
          <w:sz w:val="28"/>
          <w:sz w:val="28"/>
          <w:szCs w:val="28"/>
          <w:rtl w:val="true"/>
          <w:lang w:bidi="ar-SA"/>
        </w:rPr>
        <w:t>الحديث على قبول روايته؛ لأنّ حاصله أنّه لمّا حجّ ترك النساء والطيب والثياب والطعام الطيب،وكان لا يرفع رأسه داخل المسجد إلى السماء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سلمة بن محمّد</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سلمة بن محمد ثقة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باب الآحاد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 توثيقه غير المصنّف ولم يذكره الشيخ أيضاً ولا النجاشي مطلقاً </w:t>
      </w:r>
      <w:r>
        <w:rPr>
          <w:rStyle w:val="FootnoteAnchor"/>
          <w:rtl w:val="true"/>
        </w:rPr>
        <w:footnoteReference w:id="8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ابن داود نقلاً عن الكشي مهملاً عن المدح وضدّه</w:t>
      </w:r>
      <w:r>
        <w:rPr>
          <w:rStyle w:val="FootnoteAnchor"/>
          <w:rtl w:val="true"/>
        </w:rPr>
        <w:footnoteReference w:id="835"/>
      </w:r>
      <w:r>
        <w:rPr>
          <w:rFonts w:ascii="Amiri" w:hAnsi="Amiri" w:eastAsia="Amiri" w:cs="Amiri"/>
          <w:color w:val="111111"/>
          <w:sz w:val="28"/>
          <w:sz w:val="28"/>
          <w:szCs w:val="28"/>
          <w:rtl w:val="true"/>
          <w:lang w:bidi="ar-SA"/>
        </w:rPr>
        <w:t>، وذكره الشيخ في الفهرست</w:t>
      </w:r>
      <w:r>
        <w:rPr>
          <w:rStyle w:val="FootnoteAnchor"/>
          <w:rtl w:val="true"/>
        </w:rPr>
        <w:footnoteReference w:id="836"/>
      </w:r>
      <w:r>
        <w:rPr>
          <w:rFonts w:ascii="Amiri" w:hAnsi="Amiri" w:eastAsia="Amiri" w:cs="Amiri"/>
          <w:color w:val="111111"/>
          <w:sz w:val="28"/>
          <w:sz w:val="28"/>
          <w:szCs w:val="28"/>
          <w:rtl w:val="true"/>
          <w:lang w:bidi="ar-SA"/>
        </w:rPr>
        <w:t>مهملاً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شعيب العقرقوفي</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شعيب العقرقوفي، أبو يعقوب، ابن أُخت أبي بصير، يحيى بن القاسم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باب شعیب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أبا بصير المشهور بالفضل ؛ فإنّ ذلك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يحيى بن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مذكور في قسم الضعفاء</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شُعَيب مولى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شعيب مولى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روى الكشي في سند </w:t>
      </w:r>
    </w:p>
    <w:p>
      <w:pPr>
        <w:pStyle w:val="BookText"/>
        <w:rPr/>
      </w:pPr>
      <w:r>
        <w:rPr>
          <w:rFonts w:ascii="IRNazanin" w:hAnsi="IRNazanin" w:eastAsia="IRNazanin"/>
          <w:color w:val="111111"/>
          <w:sz w:val="28"/>
          <w:sz w:val="28"/>
          <w:szCs w:val="28"/>
          <w:rtl w:val="true"/>
          <w:lang w:bidi="fa-IR"/>
        </w:rPr>
        <w:t xml:space="preserve">ضعيف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ذكرناه في كتابنا الكبير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شعيب مولى عليّ بن الحسين، وكان فيما علمناه خياراً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باب شعیب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الخبر مع ضعف طريقه جداً </w:t>
      </w:r>
      <w:r>
        <w:rPr>
          <w:rStyle w:val="FootnoteAnchor"/>
          <w:rtl w:val="true"/>
        </w:rPr>
        <w:footnoteReference w:id="838"/>
      </w:r>
      <w:r>
        <w:rPr>
          <w:rFonts w:ascii="Amiri" w:hAnsi="Amiri" w:eastAsia="Amiri" w:cs="Amiri"/>
          <w:color w:val="111111"/>
          <w:sz w:val="28"/>
          <w:sz w:val="28"/>
          <w:szCs w:val="28"/>
          <w:rtl w:val="true"/>
          <w:lang w:bidi="ar-SA"/>
        </w:rPr>
        <w:t>إنّما يدلّ على مدح لاعلى تعديل، وكيف كان فلاوجه لذكره في هذا القسم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شرحبيل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شرحبيل، وهُبَيْرَة وكُرَيب ويُريد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باب الآحاد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الشيخ يزيد بالياء والزاي</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شهاب بن عبدربه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شهاب بن عبدربه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ذكرنا ما يتعلّق بذمه ومدحه، وبيّناه في كتابنا الكبير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باب الآحاد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 الذم ضعيفة، والاعتماد في المدح على كلام الكسي السابق الموجب لإدخاله في الحسن</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شاذان بن الخليل</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شاذان بن الخليل، من أصحاب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باب الآحاد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الفضل بن شاذان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صالح بن موسى الخواربي</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صالح بن موسى الخواربي</w:t>
      </w:r>
      <w:r>
        <w:rPr>
          <w:rFonts w:eastAsia="Amiri" w:cs="Amiri" w:ascii="Amiri" w:hAnsi="Amiri"/>
          <w:color w:val="111111"/>
          <w:sz w:val="28"/>
          <w:szCs w:val="28"/>
          <w:rtl w:val="true"/>
          <w:lang w:bidi="ar-SA"/>
        </w:rPr>
        <w:t>»</w:t>
      </w:r>
      <w:r>
        <w:rPr>
          <w:rStyle w:val="FootnoteAnchor"/>
          <w:rtl w:val="true"/>
        </w:rPr>
        <w:footnoteReference w:id="8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باب صالح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الجواربي بالجيم والراء والباء الموحدة، ونسب ما هنا إلى الوهم</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صالح بن موسى الخواربي من أصحاب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أحد أركان حفيظ النسب </w:t>
      </w:r>
      <w:r>
        <w:rPr>
          <w:rFonts w:eastAsia="Amiri" w:cs="Amiri" w:ascii="Amiri" w:hAnsi="Amiri"/>
          <w:color w:val="111111"/>
          <w:sz w:val="28"/>
          <w:szCs w:val="28"/>
          <w:rtl w:val="true"/>
          <w:lang w:bidi="ar-SA"/>
        </w:rPr>
        <w:t>»</w:t>
      </w:r>
      <w:r>
        <w:rPr>
          <w:rStyle w:val="FootnoteAnchor"/>
          <w:rtl w:val="true"/>
        </w:rPr>
        <w:footnoteReference w:id="84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باب صالح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 أركان حفظ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بخط السيد جمال الدين ابن طاوس نقلاً عن كتاب الشيخ، وكذلك في نسخة معتبرة من كتاب الشيخ</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صالح بن ميثم</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صالح بن ميثم، روى عليّ بن أحمد العقيقي عن أبيه، عن محمد بن الحسين، عن صفوان بن يحيى، عن يعقوب بن شعيب بن ميثم عن صالح قال له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أحبك وأحبّ أباك حباً شديداً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باب صالح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مع ضعف السند أنه شهادة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الباب الثاني، صباح رجلان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باب صباح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النجاشي صباح بن يحيى أبو محمد المزني الكوفي، وجعله ثقة، روى عن 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45"/>
      </w:r>
      <w:r>
        <w:rPr>
          <w:rFonts w:ascii="Amiri" w:hAnsi="Amiri" w:eastAsia="Amiri" w:cs="Amiri"/>
          <w:color w:val="111111"/>
          <w:sz w:val="28"/>
          <w:sz w:val="28"/>
          <w:szCs w:val="28"/>
          <w:rtl w:val="true"/>
          <w:lang w:bidi="ar-SA"/>
        </w:rPr>
        <w:t>وكذلك ذكره ابن داود</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صباح بن صبيح الحذاء</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صباح بن صبيح الحذاء الفزاري، مولاهم، إمام مسجد دار اللؤلؤة بالكوفة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باب صباح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النجاشي بخط ابن طاوس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داراللؤلؤ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تاء</w:t>
      </w:r>
      <w:r>
        <w:rPr>
          <w:rStyle w:val="FootnoteAnchor"/>
          <w:rtl w:val="true"/>
        </w:rPr>
        <w:footnoteReference w:id="847"/>
      </w:r>
      <w:r>
        <w:rPr>
          <w:rFonts w:ascii="Amiri" w:hAnsi="Amiri" w:eastAsia="Amiri" w:cs="Amiri"/>
          <w:color w:val="111111"/>
          <w:sz w:val="28"/>
          <w:sz w:val="28"/>
          <w:szCs w:val="28"/>
          <w:rtl w:val="true"/>
          <w:lang w:bidi="ar-SA"/>
        </w:rPr>
        <w:t>، وهو أصل كتاب المصنّف وكذلك في كتاب الشيخ</w:t>
      </w:r>
      <w:r>
        <w:rPr>
          <w:rStyle w:val="FootnoteAnchor"/>
          <w:rtl w:val="true"/>
        </w:rPr>
        <w:footnoteReference w:id="848"/>
      </w:r>
      <w:r>
        <w:rPr>
          <w:rFonts w:ascii="Amiri" w:hAnsi="Amiri" w:eastAsia="Amiri" w:cs="Amiri"/>
          <w:color w:val="111111"/>
          <w:sz w:val="28"/>
          <w:sz w:val="28"/>
          <w:szCs w:val="28"/>
          <w:rtl w:val="true"/>
          <w:lang w:bidi="ar-SA"/>
        </w:rPr>
        <w:t>، وكتاب ابن داود</w:t>
      </w:r>
      <w:r>
        <w:rPr>
          <w:rStyle w:val="FootnoteAnchor"/>
          <w:rtl w:val="true"/>
        </w:rPr>
        <w:footnoteReference w:id="849"/>
      </w:r>
      <w:r>
        <w:rPr>
          <w:rFonts w:ascii="Amiri" w:hAnsi="Amiri" w:eastAsia="Amiri" w:cs="Amiri"/>
          <w:color w:val="111111"/>
          <w:sz w:val="28"/>
          <w:sz w:val="28"/>
          <w:szCs w:val="28"/>
          <w:rtl w:val="true"/>
          <w:lang w:bidi="ar-SA"/>
        </w:rPr>
        <w:t>، وهو الصحيح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صباح أخو عمّار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صباح أخو عمار الساباطي ثقة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باب صباح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فَطَحِيّاً كأخيه عمار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صفوان بن يحيى</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محمّد بن قولويه عن أحمد بن </w:t>
      </w:r>
    </w:p>
    <w:p>
      <w:pPr>
        <w:pStyle w:val="BookText"/>
        <w:rPr/>
      </w:pPr>
      <w:r>
        <w:rPr>
          <w:rFonts w:ascii="Amiri" w:hAnsi="Amiri" w:eastAsia="Amiri" w:cs="Amiri"/>
          <w:color w:val="111111"/>
          <w:sz w:val="28"/>
          <w:sz w:val="28"/>
          <w:szCs w:val="28"/>
          <w:rtl w:val="true"/>
          <w:lang w:bidi="ar-SA"/>
        </w:rPr>
        <w:t>محمد، عن الحسين بن سعيد، عن معمر بن خلاد قال قال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ماذئبان ضاريان في غنم قد غاب عنها رعاؤها بأضرّ في دين المسلم من حبّ الرئاسة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باب صفوان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لفظ الرواية في كتاب الكشي </w:t>
      </w:r>
      <w:r>
        <w:rPr>
          <w:rStyle w:val="FootnoteAnchor"/>
          <w:rtl w:val="true"/>
        </w:rPr>
        <w:footnoteReference w:id="850"/>
      </w:r>
      <w:r>
        <w:rPr>
          <w:rFonts w:ascii="Amiri" w:hAnsi="Amiri" w:eastAsia="Amiri" w:cs="Amiri"/>
          <w:color w:val="111111"/>
          <w:sz w:val="28"/>
          <w:sz w:val="28"/>
          <w:szCs w:val="28"/>
          <w:rtl w:val="true"/>
          <w:lang w:bidi="ar-SA"/>
        </w:rPr>
        <w:t>بخط السيد ابن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رعاتها بالتاء موضع الواو، جمع راعٍ كقضاة جمع قاض، وأما الرعاء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صوت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ظالم بن سراق</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 بن سُراق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الفصل السابع عشر، الرقم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يقطين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على بن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عمر و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يقطين مولى بني أسد، وكان يبيع الأبزار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باب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الكشي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قبل يبيع الأبزار</w:t>
      </w:r>
      <w:r>
        <w:rPr>
          <w:rFonts w:eastAsia="Amiri" w:cs="Amiri" w:ascii="Amiri" w:hAnsi="Amiri"/>
          <w:color w:val="111111"/>
          <w:sz w:val="28"/>
          <w:szCs w:val="28"/>
          <w:rtl w:val="true"/>
          <w:lang w:bidi="ar-SA"/>
        </w:rPr>
        <w:t xml:space="preserve">» </w:t>
      </w:r>
      <w:r>
        <w:rPr>
          <w:rStyle w:val="FootnoteAnchor"/>
          <w:rtl w:val="true"/>
        </w:rPr>
        <w:footnoteReference w:id="851"/>
      </w:r>
      <w:r>
        <w:rPr>
          <w:rFonts w:ascii="Amiri" w:hAnsi="Amiri" w:eastAsia="Amiri" w:cs="Amiri"/>
          <w:color w:val="111111"/>
          <w:sz w:val="28"/>
          <w:sz w:val="28"/>
          <w:szCs w:val="28"/>
          <w:rtl w:val="true"/>
          <w:lang w:bidi="ar-SA"/>
        </w:rPr>
        <w:t>وهو الصواب؛ لأنه صار وزيراً كما هو المشهور، فلا يليق به إطلاق بيع الأبزار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في زمن أبي الحسن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محبوس سنة ثمانين ومائة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ص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باب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ذكر الكشّي</w:t>
      </w:r>
      <w:r>
        <w:rPr>
          <w:rStyle w:val="FootnoteAnchor"/>
          <w:rtl w:val="true"/>
        </w:rPr>
        <w:footnoteReference w:id="852"/>
      </w:r>
      <w:r>
        <w:rPr>
          <w:rFonts w:ascii="Amiri" w:hAnsi="Amiri" w:eastAsia="Amiri" w:cs="Amiri"/>
          <w:color w:val="111111"/>
          <w:sz w:val="28"/>
          <w:sz w:val="28"/>
          <w:szCs w:val="28"/>
          <w:rtl w:val="true"/>
          <w:lang w:bidi="ar-SA"/>
        </w:rPr>
        <w:t>وتبعه المصنّف يعني أن موت علي سنة ثمانين ومائة</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الشيخ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مات سنة اثنتين وثمانين</w:t>
      </w:r>
      <w:r>
        <w:rPr>
          <w:rFonts w:eastAsia="Amiri" w:cs="Amiri" w:ascii="Amiri" w:hAnsi="Amiri"/>
          <w:color w:val="111111"/>
          <w:sz w:val="28"/>
          <w:szCs w:val="28"/>
          <w:rtl w:val="true"/>
          <w:lang w:bidi="ar-SA"/>
        </w:rPr>
        <w:t>»</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وكذلك ابن داود</w:t>
      </w:r>
      <w:r>
        <w:rPr>
          <w:rStyle w:val="FootnoteAnchor"/>
          <w:rtl w:val="true"/>
        </w:rPr>
        <w:footnoteReference w:id="854"/>
      </w:r>
      <w:r>
        <w:rPr>
          <w:rFonts w:ascii="Amiri" w:hAnsi="Amiri" w:eastAsia="Amiri" w:cs="Amiri"/>
          <w:color w:val="111111"/>
          <w:sz w:val="28"/>
          <w:sz w:val="28"/>
          <w:szCs w:val="28"/>
          <w:rtl w:val="true"/>
          <w:lang w:bidi="ar-SA"/>
        </w:rPr>
        <w:t>، ونقل ما ذكره المصنّف عن الفهرست، ولم نجده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جعفر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جعفر، أخوموسى بن جعفر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الرضاء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لجعله من أصحاب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مقتصراً عليه؛ لأنّ جُلَّ روايته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كتاب يشتمل على ما رواه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55"/>
      </w:r>
      <w:r>
        <w:rPr>
          <w:rFonts w:ascii="Amiri" w:hAnsi="Amiri" w:eastAsia="Amiri" w:cs="Amiri"/>
          <w:color w:val="111111"/>
          <w:sz w:val="28"/>
          <w:sz w:val="28"/>
          <w:szCs w:val="28"/>
          <w:rtl w:val="true"/>
          <w:lang w:bidi="ar-SA"/>
        </w:rPr>
        <w:t>و وروى عن أبيه أيضاً كما أشرنا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وأدرك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عنه فكان ينبغي التنبيه على الجميع أو ذكر الأشهر، وهو روايته عن أخيه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في باب مَنْ روى عن الصادق</w:t>
      </w:r>
      <w:r>
        <w:rPr>
          <w:rStyle w:val="FootnoteAnchor"/>
          <w:rtl w:val="true"/>
        </w:rPr>
        <w:footnoteReference w:id="856"/>
      </w:r>
      <w:r>
        <w:rPr>
          <w:rFonts w:ascii="Amiri" w:hAnsi="Amiri" w:eastAsia="Amiri" w:cs="Amiri"/>
          <w:color w:val="111111"/>
          <w:sz w:val="28"/>
          <w:sz w:val="28"/>
          <w:szCs w:val="28"/>
          <w:rtl w:val="true"/>
          <w:lang w:bidi="ar-SA"/>
        </w:rPr>
        <w:t>والكاظم</w:t>
      </w:r>
      <w:r>
        <w:rPr>
          <w:rStyle w:val="FootnoteAnchor"/>
          <w:rtl w:val="true"/>
        </w:rPr>
        <w:footnoteReference w:id="857"/>
      </w:r>
      <w:r>
        <w:rPr>
          <w:rFonts w:ascii="Amiri" w:hAnsi="Amiri" w:eastAsia="Amiri" w:cs="Amiri"/>
          <w:color w:val="111111"/>
          <w:sz w:val="28"/>
          <w:sz w:val="28"/>
          <w:szCs w:val="28"/>
          <w:rtl w:val="true"/>
          <w:lang w:bidi="ar-SA"/>
        </w:rPr>
        <w:t>والرضا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داود اقتصر على أنه روى كتاباً عن أبيه وأخيه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59"/>
      </w:r>
      <w:r>
        <w:rPr>
          <w:rFonts w:ascii="Amiri" w:hAnsi="Amiri" w:eastAsia="Amiri" w:cs="Amiri"/>
          <w:color w:val="111111"/>
          <w:sz w:val="28"/>
          <w:sz w:val="28"/>
          <w:szCs w:val="28"/>
          <w:rtl w:val="true"/>
          <w:lang w:bidi="ar-SA"/>
        </w:rPr>
        <w:t xml:space="preserve">ولم يذكر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فهو أجود مما ذكره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سويد السائي</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سويد السائي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الكشي عن حمدويه، عن الحسن بن </w:t>
      </w:r>
    </w:p>
    <w:p>
      <w:pPr>
        <w:pStyle w:val="BookText"/>
        <w:rPr/>
      </w:pPr>
      <w:r>
        <w:rPr>
          <w:rFonts w:ascii="IRNazanin" w:hAnsi="IRNazanin" w:eastAsia="IRNazanin"/>
          <w:color w:val="111111"/>
          <w:sz w:val="28"/>
          <w:sz w:val="28"/>
          <w:szCs w:val="28"/>
          <w:rtl w:val="true"/>
          <w:lang w:bidi="fa-IR"/>
        </w:rPr>
        <w:t>موسى، عن إسماعيل بن مهران، عن محمد بن منصور الخزاعي، عن عليّ بن سويد السائي،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كتبت إلى 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حديثاً عن أبي الحسن موسى يشهد بأنه نزل من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منزلة خاصة، وغير ذلك من إلهام الرشد والبصيرة في أمر دينه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باب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مع عدم سلامة ،سنده، أنه شهادة لنفسه؛ ففي إثبات مدحه بذلك نظر، فضلاً عن توثيقه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مَهْزَيار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مهزيار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تفقه وروى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فاختص بأبي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وتوكل له</w:t>
      </w:r>
      <w:r>
        <w:rPr>
          <w:rStyle w:val="FootnoteAnchor"/>
          <w:rtl w:val="true"/>
        </w:rPr>
        <w:footnoteReference w:id="860"/>
      </w:r>
      <w:r>
        <w:rPr>
          <w:rFonts w:ascii="Amiri" w:hAnsi="Amiri" w:eastAsia="Amiri" w:cs="Amiri"/>
          <w:color w:val="111111"/>
          <w:sz w:val="28"/>
          <w:sz w:val="28"/>
          <w:szCs w:val="28"/>
          <w:rtl w:val="true"/>
          <w:lang w:bidi="ar-SA"/>
        </w:rPr>
        <w:t xml:space="preserve">وعظم محلّه وكذلك أبو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6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 السيّد في كتاب النجاشي</w:t>
      </w:r>
      <w:r>
        <w:rPr>
          <w:rStyle w:val="FootnoteAnchor"/>
          <w:rtl w:val="true"/>
        </w:rPr>
        <w:footnoteReference w:id="862"/>
      </w:r>
      <w:r>
        <w:rPr>
          <w:rFonts w:ascii="Amiri" w:hAnsi="Amiri" w:eastAsia="Amiri" w:cs="Amiri"/>
          <w:color w:val="111111"/>
          <w:sz w:val="28"/>
          <w:sz w:val="28"/>
          <w:szCs w:val="28"/>
          <w:rtl w:val="true"/>
          <w:lang w:bidi="ar-SA"/>
        </w:rPr>
        <w:t>كذلك، وجميع ما ذكره المصنّف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يحيى بن الحسين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عليّ بن يحيى بن الحسين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باب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وجدته بخط السيد جمال الدين بن طاوس في كتاب الرجال للشيخ</w:t>
      </w:r>
      <w:r>
        <w:rPr>
          <w:rStyle w:val="FootnoteAnchor"/>
          <w:rtl w:val="true"/>
        </w:rPr>
        <w:footnoteReference w:id="863"/>
      </w:r>
      <w:r>
        <w:rPr>
          <w:rFonts w:ascii="Amiri" w:hAnsi="Amiri" w:eastAsia="Amiri" w:cs="Amiri"/>
          <w:color w:val="111111"/>
          <w:sz w:val="28"/>
          <w:sz w:val="28"/>
          <w:szCs w:val="28"/>
          <w:rtl w:val="true"/>
          <w:lang w:bidi="ar-SA"/>
        </w:rPr>
        <w:t>، أعني الحسين بالياء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ابن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الحسن بغير ،ياء ونقل عن المصنّف أنّه الحسين، وجَعَل الحق الأول</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ورأيت في نسخة معتبرة لكتاب الشيخ أنّه الحسن أيضاً، كما ذكره ابن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رئاب</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بن رئاب الكوفي له أصل كبير، وهو ثقة جليل القدر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علی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المسعودي في 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 بن رئاب كان من علية </w:t>
      </w:r>
      <w:r>
        <w:rPr>
          <w:rStyle w:val="FootnoteAnchor"/>
          <w:rtl w:val="true"/>
        </w:rPr>
        <w:footnoteReference w:id="865"/>
      </w:r>
      <w:r>
        <w:rPr>
          <w:rFonts w:ascii="Amiri" w:hAnsi="Amiri" w:eastAsia="Amiri" w:cs="Amiri"/>
          <w:color w:val="111111"/>
          <w:sz w:val="28"/>
          <w:sz w:val="28"/>
          <w:szCs w:val="28"/>
          <w:rtl w:val="true"/>
          <w:lang w:bidi="ar-SA"/>
        </w:rPr>
        <w:t>علماء الشيعة، وكان أخوه اليمان بن رئاب من عِلية علماء الخوارج، وكانا يجتمعان في كلّ سنة ثلاثة أيام، يتناظران فيها ثم يفترقان ولا يسلّم أحدهما على الآخر ولا يخاطبه</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الحسن بن عليّ بن فضال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فقيه أصحابنا بالكوفة ووجههم وثقتهم وعارفهم بالحديث والمسموع قوله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لفظ النجاشي</w:t>
      </w:r>
      <w:r>
        <w:rPr>
          <w:rStyle w:val="FootnoteAnchor"/>
          <w:rtl w:val="true"/>
        </w:rPr>
        <w:footnoteReference w:id="867"/>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الخلقي</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محمّد الخلقي من أهل سمرقند، ثقة، فاضل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باب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في كتاب ابن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الخلقي بفتحتين، قيل بالفاء، وقيل بالقاف والخاء المعجمة فيهما</w:t>
      </w:r>
      <w:r>
        <w:rPr>
          <w:rFonts w:eastAsia="Amiri" w:cs="Amiri" w:ascii="Amiri" w:hAnsi="Amiri"/>
          <w:color w:val="111111"/>
          <w:sz w:val="28"/>
          <w:szCs w:val="28"/>
          <w:rtl w:val="true"/>
          <w:lang w:bidi="ar-SA"/>
        </w:rPr>
        <w:t>»</w:t>
      </w:r>
      <w:r>
        <w:rPr>
          <w:rStyle w:val="FootnoteAnchor"/>
          <w:rtl w:val="true"/>
        </w:rPr>
        <w:footnoteReference w:id="8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نسخة معتبرة لكتاب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الخلفي بالخاء المعجمة والفاء</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الحسين بن موسى</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الحسين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المرتضى ذو المَجْدَين عَلَمُ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وصلّى عليه ابنه في داره ودُفن 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باب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بعد دفنه في داره إلى جوار جده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ذكره صاحب تنزيه ذوي العقول في أنساب آل الرسول</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وله مصنّفات كثيرة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باب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التنوخي حاجب السيد</w:t>
      </w:r>
      <w:r>
        <w:rPr>
          <w:rStyle w:val="FootnoteAnchor"/>
          <w:rtl w:val="true"/>
        </w:rPr>
        <w:footnoteReference w:id="8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السيّد حَصَرْنا كُتُبَه، </w:t>
      </w:r>
    </w:p>
    <w:p>
      <w:pPr>
        <w:pStyle w:val="BookText"/>
        <w:rPr/>
      </w:pPr>
      <w:r>
        <w:rPr>
          <w:rFonts w:ascii="Amiri" w:hAnsi="Amiri" w:eastAsia="Amiri" w:cs="Amiri"/>
          <w:color w:val="111111"/>
          <w:sz w:val="28"/>
          <w:sz w:val="28"/>
          <w:szCs w:val="28"/>
          <w:rtl w:val="true"/>
          <w:lang w:bidi="ar-SA"/>
        </w:rPr>
        <w:t>فوجدناها ثمانين ألف مجلّدٍ من مصنّفاته ومحفوظاته ومقروآته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صاحب تنزيه ذوي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الثعالبي في كتاب اليتيمة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قُوِّمت بثلاثين ألف دينار بعد أن أهدى إلى الوزراء والرؤساء منها شطراً عظيماً</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ميمون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إسحاق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باب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في كتاب الكشي الذي هو أصل الرواية بخط ابن طاوس</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الكشي عن محمد بن مسعود، قال حدثني محمد بن نصير،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إسحاق، عن جعفر بن بشير، عن عليّ بن ميمون الصائغ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أَدينُ الله بولايتك وولاية آبائك وأجدادك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فادع الله أن يُتَبتَني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الغضائري حديثه يُعرف وينكر ويجوز أن يخرج شاهداً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والأقرب عندي قبول روايته؛ لعدم طعن الشيخ ابن الغضائري فيه صريحاً، مع دعاء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باب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عدم دلالة الدعاء على قبول ،روايته لو سلم سنده، فإنّ محمّد بن إسحاق مشترك بين الثقة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محمّد بن الحسن على بعض النسخ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وكلام ابن الغضائري ظاهر في الطعن عليه مع أنّه شهادة لنفسه،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ابن الغضائري حديثه يعرف وينكر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لفظ ابن الغضائري وتبعه ابن داود</w:t>
      </w:r>
      <w:r>
        <w:rPr>
          <w:rStyle w:val="FootnoteAnchor"/>
          <w:rtl w:val="true"/>
        </w:rPr>
        <w:footnoteReference w:id="8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السري الكرخي</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السري الكرخي روى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النجاشي وابن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ورواية الكشي لا تدلّ على الطعن فيه مع ضعفها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باب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طريق الرواية محمد بن عيسى، عن القاسم الصيقل رفع الحديث إلى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جلوساً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فتذاكَزنا رجلاً من أصحابنا، فقال بعضنا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ذاك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كان لا يقبل ممّن دونكم حتّى يكون مثلكم، لم يقبل منكم حتى تكونوا مثلنا</w:t>
      </w:r>
      <w:r>
        <w:rPr>
          <w:rFonts w:eastAsia="IRNazanin" w:cs="IRNazanin"/>
          <w:color w:val="111111"/>
          <w:sz w:val="28"/>
          <w:szCs w:val="28"/>
          <w:rtl w:val="true"/>
          <w:lang w:bidi="fa-IR"/>
        </w:rPr>
        <w:t>»</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بن علي بن يقطين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أظنّ الرجل عليّ بن السري الكرخي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مع ضعف سندها بابن عيسى وإرسالها لا تدلّ على ضعف علي بن السري؛ لأن كونه المراد مجرّد ظنّ الحسن بن علي بن يقطين، ومع ذلك ربما دلّت على مدحه لا على ذمّه</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السري الكرخي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الكشي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 بن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إسماعيل ثقة، وهو عليّ بن السري فلقب إسماعيل بالسري ونصر بن الصباح ضعيف عندي لا أعتبر بقوله، لكن الاعتماد على تعديل النجاشي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النسخ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وكذا في كتاب الكشي الذي هو أصل الرواية بخطّ ابن طاوس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بن محمّد</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بن إبراهيم بن محمد بن الحسن بن محمّد بن عبیدالله بن الحسين بن علي بن الحسين بن علي بن أبي طالب أبو الحسن الجوّاني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باب على</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صاحب عمدة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الجوّاني نسبة محمّد بن عُبيدالله الأعرج بن الحسين بن علي بن الحسين، وهو جد جد علي المذكور، وذكر أنّ نسبته إلى الجوانية، قرية بالمدينة</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ويظهر من المصنّف أنّ الجواني هو عليّ، ولعله نسب إلى بلدة جده، وإلا فقد قال صاحب العمدة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هذا ولد بالمدينة ونشأ بالكوفة، ومات بها</w:t>
      </w:r>
      <w:r>
        <w:rPr>
          <w:rFonts w:eastAsia="Amiri" w:cs="Amiri" w:ascii="Amiri" w:hAnsi="Amiri"/>
          <w:color w:val="111111"/>
          <w:sz w:val="28"/>
          <w:szCs w:val="28"/>
          <w:rtl w:val="true"/>
          <w:lang w:bidi="ar-SA"/>
        </w:rPr>
        <w:t>»</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عبيدالله</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عبيدالله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 السيد نقلاً عن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عبيدالله بن الحسين بن علي بن الحسين</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عبيدالله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في كتاب محمد بن الحسين بن بندار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يحيى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محمد بن عيسى، عن علي بن الحكم، عن سليمان بن جعفر قال قال لي عليّ بن </w:t>
      </w:r>
    </w:p>
    <w:p>
      <w:pPr>
        <w:pStyle w:val="BookText"/>
        <w:rPr/>
      </w:pPr>
      <w:r>
        <w:rPr>
          <w:rFonts w:ascii="IRNazanin" w:hAnsi="IRNazanin" w:eastAsia="IRNazanin"/>
          <w:color w:val="111111"/>
          <w:sz w:val="28"/>
          <w:sz w:val="28"/>
          <w:szCs w:val="28"/>
          <w:rtl w:val="true"/>
          <w:lang w:bidi="fa-IR"/>
        </w:rPr>
        <w:t>عبیدالله بن الحسين بن علي بن الحسين بن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أشتهي أن أدخُلَ على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أُسلّم عليه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باب عليّ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بخط السيد أيضاً نقلاً عن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أشتهي أن أدخل</w:t>
      </w:r>
      <w:r>
        <w:rPr>
          <w:rFonts w:eastAsia="Amiri" w:cs="Amiri" w:ascii="Amiri" w:hAnsi="Amiri"/>
          <w:color w:val="111111"/>
          <w:sz w:val="28"/>
          <w:szCs w:val="28"/>
          <w:rtl w:val="true"/>
          <w:lang w:bidi="ar-SA"/>
        </w:rPr>
        <w:t>....</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الحسين بن عبد الله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علي بن الحسين بن عبد الله قال الكشي عن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نصير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بن عبد الله يسأله الدعاء في زيادة عمره حتى يرى ما يحبّ، فكتب إليه في جوابه تصير إلى رحمة الله تعالى خير لك، فتوفّي الرجل بالخزيمية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المسؤول بالدعاء بعض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الرواية لا تدلّ نصاً على عدالة الرجل، لكنّها من المرجّحات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باب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وكلاهما ليس بجيد، إذ لم يسبق ما يقتضي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والرواية لا تدلّ على العدالة نصاً ولا ظاهراً ولا غيرهما من الاعتبارات المناسبة للنص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رحمة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المدح فلو لا انقطاع الرواية لدخل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بانقطاعها انتفى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فكونها من المرجحات محلّ نظر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جعفر</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جعفر 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مسعود قال يوسف بن </w:t>
      </w:r>
    </w:p>
    <w:p>
      <w:pPr>
        <w:pStyle w:val="BookText"/>
        <w:rPr/>
      </w:pPr>
      <w:r>
        <w:rPr>
          <w:rFonts w:ascii="Amiri" w:hAnsi="Amiri" w:eastAsia="Amiri" w:cs="Amiri"/>
          <w:color w:val="111111"/>
          <w:sz w:val="28"/>
          <w:sz w:val="28"/>
          <w:szCs w:val="28"/>
          <w:rtl w:val="true"/>
          <w:lang w:bidi="ar-SA"/>
        </w:rPr>
        <w:t>السخت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جعفر وكيلاً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Style w:val="FootnoteAnchor"/>
          <w:rtl w:val="true"/>
        </w:rPr>
        <w:footnoteReference w:id="879"/>
      </w:r>
      <w:r>
        <w:rPr>
          <w:rFonts w:ascii="Amiri" w:hAnsi="Amiri" w:eastAsia="Amiri" w:cs="Amiri"/>
          <w:color w:val="111111"/>
          <w:sz w:val="28"/>
          <w:sz w:val="28"/>
          <w:szCs w:val="28"/>
          <w:rtl w:val="true"/>
          <w:lang w:bidi="ar-SA"/>
        </w:rPr>
        <w:t xml:space="preserve">وكان في حبس المتوكل وخاف القتل والشك في دينه فوعده بأن يقصد الله فيه، فحُمَّ </w:t>
      </w:r>
      <w:r>
        <w:rPr>
          <w:rStyle w:val="FootnoteAnchor"/>
          <w:rtl w:val="true"/>
        </w:rPr>
        <w:footnoteReference w:id="880"/>
      </w:r>
      <w:r>
        <w:rPr>
          <w:rFonts w:ascii="Amiri" w:hAnsi="Amiri" w:eastAsia="Amiri" w:cs="Amiri"/>
          <w:color w:val="111111"/>
          <w:sz w:val="28"/>
          <w:sz w:val="28"/>
          <w:szCs w:val="28"/>
          <w:rtl w:val="true"/>
          <w:lang w:bidi="ar-SA"/>
        </w:rPr>
        <w:t>المتوكل، فأمر بتخلية مَنْ في السجن مطلقاً وبتخليته عيناً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باب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ضعيفة بيوسف بن السخت ولو صحت لكان فيها بعض المدح وحينئذٍ فلا وجه لإلحاقه في هذا القسم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عبد الله بن مروان</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بن عبد الله بن مروان، قال الكشي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أسمع فيه إلا خيراً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باب علی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النصر المنقول عنه مجهول، أو مشترك بين الضعيف والثقة 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يصلح للدلالة على المدح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فهو من قبيل الحسن</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الحسين بن علي المسعودي</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الحسين بن علي المسعودي، أبو الحسن الهذلي ،له كتب في الإمامة وغيرها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باب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المسعودي في كتاب مروج الذهب أنّ له كتاباً اسمه الانتصار وكتاباً اسمه الاستبصار، وكتاباً اسمه أخبار الزمان كبير، وكتاباً آخر أكبر من مروج الذهب اسمه الأوسط، وكتاب المقالات في أصول الديانات، وكتاب </w:t>
      </w:r>
    </w:p>
    <w:p>
      <w:pPr>
        <w:pStyle w:val="BookText"/>
        <w:rPr/>
      </w:pPr>
      <w:r>
        <w:rPr>
          <w:rFonts w:ascii="IRNazanin" w:hAnsi="IRNazanin" w:eastAsia="IRNazanin"/>
          <w:color w:val="111111"/>
          <w:sz w:val="28"/>
          <w:sz w:val="28"/>
          <w:szCs w:val="28"/>
          <w:rtl w:val="true"/>
          <w:lang w:bidi="fa-IR"/>
        </w:rPr>
        <w:t xml:space="preserve">القضايا والتجارب، وكتاب النصرة، وكتاب مزاهر الأخبار وطرائف الآثار وكتاب حدائق الأزهار في أخبار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وكتاب الواجب في الأحكام اللوازب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المسعودي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باب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النجاشي أنّ المسعودي بقي إلى سنة ثلاث وثلاثين وثلاثمائة</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في مروج الذهب أنّ تاريخ تصنيفه كان سنة اثنتين وثلاثين وثلاثمائة</w:t>
      </w:r>
      <w:r>
        <w:rPr>
          <w:rStyle w:val="FootnoteAnchor"/>
          <w:rtl w:val="true"/>
        </w:rPr>
        <w:footnoteReference w:id="884"/>
      </w:r>
      <w:r>
        <w:rPr>
          <w:rFonts w:ascii="Amiri" w:hAnsi="Amiri" w:eastAsia="Amiri" w:cs="Amiri"/>
          <w:color w:val="111111"/>
          <w:sz w:val="28"/>
          <w:sz w:val="28"/>
          <w:szCs w:val="28"/>
          <w:rtl w:val="true"/>
          <w:lang w:bidi="ar-SA"/>
        </w:rPr>
        <w:t>، ولم أقف على تاريخ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وكلام النجاشي لا يدلّ على وفاته في تلك السنة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سليمان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سليمان بن الحسن بن الجهم بن بُكَير بن أَعْيَن، أبو الحسن الرازي</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باب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الزراري ونسب ماهنا إلى الوهم</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جعله في الإيضاح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الزراري</w:t>
      </w:r>
      <w:r>
        <w:rPr>
          <w:rFonts w:eastAsia="Amiri" w:cs="Amiri" w:ascii="Amiri" w:hAnsi="Amiri"/>
          <w:color w:val="111111"/>
          <w:sz w:val="28"/>
          <w:szCs w:val="28"/>
          <w:rtl w:val="true"/>
          <w:lang w:bidi="ar-SA"/>
        </w:rPr>
        <w:t>»</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والمصنّف تبع النجاشي؛ فإنّه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الرازي</w:t>
      </w:r>
      <w:r>
        <w:rPr>
          <w:rFonts w:eastAsia="Amiri" w:cs="Amiri" w:ascii="Amiri" w:hAnsi="Amiri"/>
          <w:color w:val="111111"/>
          <w:sz w:val="28"/>
          <w:szCs w:val="28"/>
          <w:rtl w:val="true"/>
          <w:lang w:bidi="ar-SA"/>
        </w:rPr>
        <w:t>»</w:t>
      </w:r>
      <w:r>
        <w:rPr>
          <w:rStyle w:val="FootnoteAnchor"/>
          <w:rtl w:val="true"/>
        </w:rPr>
        <w:footnoteReference w:id="887"/>
      </w:r>
      <w:r>
        <w:rPr>
          <w:rFonts w:ascii="Amiri" w:hAnsi="Amiri" w:eastAsia="Amiri" w:cs="Amiri"/>
          <w:color w:val="111111"/>
          <w:sz w:val="28"/>
          <w:sz w:val="28"/>
          <w:szCs w:val="28"/>
          <w:rtl w:val="true"/>
          <w:lang w:bidi="ar-SA"/>
        </w:rPr>
        <w:t>وكتب السيّد بخطه كذلك</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محمّد بن يوسف</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محمد بن يوسف بن مهجور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باب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كتاب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ألف أخيراً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الإيضاح جعله بالألف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بن العباس</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محمّد بن العباس بن فُسانجس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باب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كتاب ابن داود بضم الفاء وبالسينين المهملتين والنون الساكنة والجيم المضمومة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عبد الرحمن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عبد الرحمن بن عيسى بن عُروة بن الجراح القناتي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باب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ضبطه في الإيضاح بالقاف ثم النون قبل الألف وبعدها،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نسخة بالغين المعجمة</w:t>
      </w:r>
      <w:r>
        <w:rPr>
          <w:rFonts w:eastAsia="Amiri" w:cs="Amiri" w:ascii="Amiri" w:hAnsi="Amiri"/>
          <w:color w:val="111111"/>
          <w:sz w:val="28"/>
          <w:szCs w:val="28"/>
          <w:rtl w:val="true"/>
          <w:lang w:bidi="ar-SA"/>
        </w:rPr>
        <w:t>»</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عمران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عمران الخزاز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بشفا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باب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بالشين المعجمة والفاء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حمزة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حمزة بن الحسن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باب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نسخ الكتاب عليّ بن أبي حمزة وهو غلط صريح، والصواب ابن حمزة </w:t>
      </w:r>
      <w:r>
        <w:rPr>
          <w:rStyle w:val="FootnoteAnchor"/>
          <w:rtl w:val="true"/>
        </w:rPr>
        <w:footnoteReference w:id="893"/>
      </w:r>
      <w:r>
        <w:rPr>
          <w:rFonts w:ascii="Amiri" w:hAnsi="Amiri" w:eastAsia="Amiri" w:cs="Amiri"/>
          <w:color w:val="111111"/>
          <w:sz w:val="28"/>
          <w:sz w:val="28"/>
          <w:szCs w:val="28"/>
          <w:rtl w:val="true"/>
          <w:lang w:bidi="ar-SA"/>
        </w:rPr>
        <w:t>كما صححناه في كتاب الرجال والنسب</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العباس</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الله بن العباس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عبد الله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عبد الله بن العباس في الشعب قبل الهجرة بثلاث سنين، ومات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ابن ثلاث عشرة سنة</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 عنه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ابن خمس عشرة سنة</w:t>
      </w:r>
      <w:r>
        <w:rPr>
          <w:rStyle w:val="FootnoteAnchor"/>
          <w:rtl w:val="true"/>
        </w:rPr>
        <w:footnoteReference w:id="895"/>
      </w:r>
      <w:r>
        <w:rPr>
          <w:rFonts w:ascii="Amiri" w:hAnsi="Amiri" w:eastAsia="Amiri" w:cs="Amiri"/>
          <w:color w:val="111111"/>
          <w:sz w:val="28"/>
          <w:sz w:val="28"/>
          <w:szCs w:val="28"/>
          <w:rtl w:val="true"/>
          <w:lang w:bidi="ar-SA"/>
        </w:rPr>
        <w:t>، ومات بالطائف سنة ثمان وستين وهو ابن إحدي وسبعين 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اثنتين وسبعين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تسع وستين</w:t>
      </w:r>
      <w:r>
        <w:rPr>
          <w:rStyle w:val="FootnoteAnchor"/>
          <w:rtl w:val="true"/>
        </w:rPr>
        <w:footnoteReference w:id="897"/>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سبعين</w:t>
      </w:r>
      <w:r>
        <w:rPr>
          <w:rStyle w:val="FootnoteAnchor"/>
          <w:rtl w:val="true"/>
        </w:rPr>
        <w:footnoteReference w:id="898"/>
      </w:r>
      <w:r>
        <w:rPr>
          <w:rFonts w:ascii="Amiri" w:hAnsi="Amiri" w:eastAsia="Amiri" w:cs="Amiri"/>
          <w:color w:val="111111"/>
          <w:sz w:val="28"/>
          <w:sz w:val="28"/>
          <w:szCs w:val="28"/>
          <w:rtl w:val="true"/>
          <w:lang w:bidi="ar-SA"/>
        </w:rPr>
        <w:t>، وصلى عليه محمّد بن الحنفية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الله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الكفّي أحاديث تتضمن قدحاً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باب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ما ذكره الكشي من الطعن فيه خمسة أحاديث</w:t>
      </w:r>
      <w:r>
        <w:rPr>
          <w:rStyle w:val="FootnoteAnchor"/>
          <w:rtl w:val="true"/>
        </w:rPr>
        <w:footnoteReference w:id="899"/>
      </w:r>
      <w:r>
        <w:rPr>
          <w:rFonts w:ascii="Amiri" w:hAnsi="Amiri" w:eastAsia="Amiri" w:cs="Amiri"/>
          <w:color w:val="111111"/>
          <w:sz w:val="28"/>
          <w:sz w:val="28"/>
          <w:szCs w:val="28"/>
          <w:rtl w:val="true"/>
          <w:lang w:bidi="ar-SA"/>
        </w:rPr>
        <w:t>، كلّها ضعيفة السند جداً، والله أعلم بحاله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يقطر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الله بن يقطر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رضيع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بالكوفة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 به من فوق القصر وكان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سنان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طريف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باب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نسخ كثيرة ظريف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منقطة معجمة، وفي الإيضاح بالطاء المهملة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بني العباس كان خازناً للمنصور والمهدي والهادي والرشيد وكان كوفيّاً، ثقة من أصحابنا، جليلاً، لا يُطعَنُ </w:t>
      </w:r>
    </w:p>
    <w:p>
      <w:pPr>
        <w:pStyle w:val="BookText"/>
        <w:rPr/>
      </w:pPr>
      <w:r>
        <w:rPr>
          <w:rFonts w:ascii="Amiri" w:hAnsi="Amiri" w:eastAsia="Amiri" w:cs="Amiri"/>
          <w:color w:val="111111"/>
          <w:sz w:val="28"/>
          <w:sz w:val="28"/>
          <w:szCs w:val="28"/>
          <w:rtl w:val="true"/>
          <w:lang w:bidi="ar-SA"/>
        </w:rPr>
        <w:t>عليه في شيء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كوفي، ثقة، من أصحابنا، جليل</w:t>
      </w:r>
      <w:r>
        <w:rPr>
          <w:rFonts w:eastAsia="Amiri" w:cs="Amiri" w:ascii="Amiri" w:hAnsi="Amiri"/>
          <w:color w:val="111111"/>
          <w:sz w:val="28"/>
          <w:szCs w:val="28"/>
          <w:rtl w:val="true"/>
          <w:lang w:bidi="ar-SA"/>
        </w:rPr>
        <w:t>...»</w:t>
      </w:r>
      <w:r>
        <w:rPr>
          <w:rStyle w:val="FootnoteAnchor"/>
          <w:rtl w:val="true"/>
        </w:rPr>
        <w:footnoteReference w:id="901"/>
      </w:r>
      <w:r>
        <w:rPr>
          <w:rFonts w:ascii="IRNazanin" w:hAnsi="IRNazanin" w:eastAsia="IRNazanin"/>
          <w:color w:val="111111"/>
          <w:sz w:val="28"/>
          <w:sz w:val="28"/>
          <w:szCs w:val="28"/>
          <w:rtl w:val="true"/>
          <w:lang w:bidi="fa-IR"/>
        </w:rPr>
        <w:t>وهو أصوب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جُندب</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الله بن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فيه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عبد الله بن جُنْدَب لَمِن المخبتين</w:t>
      </w:r>
      <w:r>
        <w:rPr>
          <w:rFonts w:eastAsia="Amiri" w:cs="Amiri" w:ascii="Amiri" w:hAnsi="Amiri"/>
          <w:color w:val="111111"/>
          <w:sz w:val="28"/>
          <w:szCs w:val="28"/>
          <w:rtl w:val="true"/>
          <w:lang w:bidi="ar-SA"/>
        </w:rPr>
        <w:t>»</w:t>
      </w:r>
      <w:r>
        <w:rPr>
          <w:rStyle w:val="FootnoteAnchor"/>
          <w:rtl w:val="true"/>
        </w:rPr>
        <w:footnoteReference w:id="90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باب عبد الله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الخاشعين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الصَلت بن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الله بن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 أبا طالب القمي، مولى تيم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النجاشي</w:t>
      </w:r>
      <w:r>
        <w:rPr>
          <w:rStyle w:val="FootnoteAnchor"/>
          <w:rtl w:val="true"/>
        </w:rPr>
        <w:footnoteReference w:id="903"/>
      </w:r>
      <w:r>
        <w:rPr>
          <w:rFonts w:ascii="Amiri" w:hAnsi="Amiri" w:eastAsia="Amiri" w:cs="Amiri"/>
          <w:color w:val="111111"/>
          <w:sz w:val="28"/>
          <w:sz w:val="28"/>
          <w:szCs w:val="28"/>
          <w:rtl w:val="true"/>
          <w:lang w:bidi="ar-SA"/>
        </w:rPr>
        <w:t>وكتاب الشيخ</w:t>
      </w:r>
      <w:r>
        <w:rPr>
          <w:rStyle w:val="FootnoteAnchor"/>
          <w:rtl w:val="true"/>
        </w:rPr>
        <w:footnoteReference w:id="904"/>
      </w:r>
      <w:r>
        <w:rPr>
          <w:rFonts w:ascii="Amiri" w:hAnsi="Amiri" w:eastAsia="Amiri" w:cs="Amiri"/>
          <w:color w:val="111111"/>
          <w:sz w:val="28"/>
          <w:sz w:val="28"/>
          <w:szCs w:val="28"/>
          <w:rtl w:val="true"/>
          <w:lang w:bidi="ar-SA"/>
        </w:rPr>
        <w:t xml:space="preserve">، 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مثله بعده بلافصل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وافقه عليه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كتاب النجاشي</w:t>
      </w:r>
      <w:r>
        <w:rPr>
          <w:rStyle w:val="FootnoteAnchor"/>
          <w:rtl w:val="true"/>
        </w:rPr>
        <w:footnoteReference w:id="906"/>
      </w:r>
      <w:r>
        <w:rPr>
          <w:rFonts w:ascii="IRNazanin" w:hAnsi="IRNazanin" w:eastAsia="IRNazanin"/>
          <w:color w:val="111111"/>
          <w:sz w:val="28"/>
          <w:sz w:val="28"/>
          <w:szCs w:val="28"/>
          <w:rtl w:val="true"/>
          <w:lang w:bidi="fa-IR"/>
        </w:rPr>
        <w:t>وابن داود</w:t>
      </w:r>
      <w:r>
        <w:rPr>
          <w:rStyle w:val="FootnoteAnchor"/>
          <w:rtl w:val="true"/>
        </w:rPr>
        <w:footnoteReference w:id="90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تيم اللات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طاوس</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الله بن طاوس من أصحاب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عاش مائة سنة، </w:t>
      </w:r>
    </w:p>
    <w:p>
      <w:pPr>
        <w:pStyle w:val="BookText"/>
        <w:rPr/>
      </w:pPr>
      <w:r>
        <w:rPr>
          <w:rFonts w:ascii="Amiri" w:hAnsi="Amiri" w:eastAsia="Amiri" w:cs="Amiri"/>
          <w:color w:val="111111"/>
          <w:sz w:val="28"/>
          <w:sz w:val="28"/>
          <w:szCs w:val="28"/>
          <w:rtl w:val="true"/>
          <w:lang w:bidi="ar-SA"/>
        </w:rPr>
        <w:t xml:space="preserve">بإخبار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أظفر له على تعديل ظاهر ولا على جرح، بل على ما يترجح به أنّه من الشيعة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باب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ذلك لا يدلّ على قبول روايته على قاعدة المصنّف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طاهر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طاهر الثقاب، ثقة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باب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النقار بالراء، وجعل ماهنا وهماً</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أبي زيد</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الله بن أبي زيد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باب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Style w:val="FootnoteAnchor"/>
          <w:rtl w:val="true"/>
        </w:rPr>
        <w:footnoteReference w:id="909"/>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 السيد ابن طاوس لكتاب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بالياء</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بُكَير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الله بن بُكَير 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فَطَحِيُ المذهب إلّا أنّه ثقة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الرجل ضعيف، وقد عَدَّه جماعة في قسم الضعفاء</w:t>
      </w:r>
      <w:r>
        <w:rPr>
          <w:rStyle w:val="FootnoteAnchor"/>
          <w:rtl w:val="true"/>
        </w:rPr>
        <w:footnoteReference w:id="911"/>
      </w:r>
      <w:r>
        <w:rPr>
          <w:rFonts w:ascii="Amiri" w:hAnsi="Amiri" w:eastAsia="Amiri" w:cs="Amiri"/>
          <w:color w:val="111111"/>
          <w:sz w:val="28"/>
          <w:sz w:val="28"/>
          <w:szCs w:val="28"/>
          <w:rtl w:val="true"/>
          <w:lang w:bidi="ar-SA"/>
        </w:rPr>
        <w:t xml:space="preserve">وسيأتي في القسم </w:t>
      </w:r>
    </w:p>
    <w:p>
      <w:pPr>
        <w:pStyle w:val="BookText"/>
        <w:rPr/>
      </w:pPr>
      <w:r>
        <w:rPr>
          <w:rFonts w:ascii="Amiri" w:hAnsi="Amiri" w:eastAsia="Amiri" w:cs="Amiri"/>
          <w:color w:val="111111"/>
          <w:sz w:val="28"/>
          <w:sz w:val="28"/>
          <w:szCs w:val="28"/>
          <w:rtl w:val="true"/>
          <w:lang w:bidi="ar-SA"/>
        </w:rPr>
        <w:t>الثاني</w:t>
      </w:r>
      <w:r>
        <w:rPr>
          <w:rStyle w:val="FootnoteAnchor"/>
          <w:rtl w:val="true"/>
        </w:rPr>
        <w:footnoteReference w:id="912"/>
      </w:r>
      <w:r>
        <w:rPr>
          <w:rFonts w:ascii="Amiri" w:hAnsi="Amiri" w:eastAsia="Amiri" w:cs="Amiri"/>
          <w:color w:val="111111"/>
          <w:sz w:val="28"/>
          <w:sz w:val="28"/>
          <w:szCs w:val="28"/>
          <w:rtl w:val="true"/>
          <w:lang w:bidi="ar-SA"/>
        </w:rPr>
        <w:t>، فلا وجه لذكره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الحامل له على ذكره حكم الشيخ بكونه ثقة</w:t>
      </w:r>
      <w:r>
        <w:rPr>
          <w:rStyle w:val="FootnoteAnchor"/>
          <w:rtl w:val="true"/>
        </w:rPr>
        <w:footnoteReference w:id="913"/>
      </w:r>
      <w:r>
        <w:rPr>
          <w:rFonts w:ascii="Amiri" w:hAnsi="Amiri" w:eastAsia="Amiri" w:cs="Amiri"/>
          <w:color w:val="111111"/>
          <w:sz w:val="28"/>
          <w:sz w:val="28"/>
          <w:szCs w:val="28"/>
          <w:rtl w:val="true"/>
          <w:lang w:bidi="ar-SA"/>
        </w:rPr>
        <w:t>، ولكن قد ذكر من الموثقين المخالفين في القسم الثاني ما هو أجلّ من هذا الرجل وأشهر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عطاء بن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الله بن عطاء، 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 بن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عطاء بن أبي رباح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تلميذ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الملك وعبد الله وعَرِيقاً، نجباء، من أصحاب 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ونَصْر بن الصباح عندي ضعيف، فلا يثبت بقوله عندي عدالته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باب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فلا وجه لإدخاله في هذا القسم مع أنّه لو صحت الرواية </w:t>
      </w:r>
      <w:r>
        <w:rPr>
          <w:rStyle w:val="FootnoteAnchor"/>
          <w:rtl w:val="true"/>
        </w:rPr>
        <w:footnoteReference w:id="914"/>
      </w:r>
      <w:r>
        <w:rPr>
          <w:rFonts w:ascii="IRNazanin" w:hAnsi="IRNazanin" w:eastAsia="IRNazanin"/>
          <w:color w:val="111111"/>
          <w:sz w:val="28"/>
          <w:sz w:val="28"/>
          <w:szCs w:val="28"/>
          <w:rtl w:val="true"/>
          <w:lang w:bidi="fa-IR"/>
        </w:rPr>
        <w:t>لم تدلّ على المطلوب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شَرِيك العامري</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الله بن شريك العامري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أيضاً أنّه من حواريّي</w:t>
      </w:r>
    </w:p>
    <w:p>
      <w:pPr>
        <w:pStyle w:val="BookText"/>
        <w:rPr/>
      </w:pPr>
      <w:r>
        <w:rPr>
          <w:rFonts w:ascii="Amiri" w:hAnsi="Amiri" w:eastAsia="Amiri" w:cs="Amiri"/>
          <w:color w:val="111111"/>
          <w:sz w:val="28"/>
          <w:sz w:val="28"/>
          <w:szCs w:val="28"/>
          <w:rtl w:val="true"/>
          <w:lang w:bidi="ar-SA"/>
        </w:rPr>
        <w:t>الصادق والباقر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كونه من الحواريين </w:t>
      </w:r>
      <w:r>
        <w:rPr>
          <w:rStyle w:val="FootnoteAnchor"/>
          <w:rtl w:val="true"/>
        </w:rPr>
        <w:footnoteReference w:id="915"/>
      </w:r>
      <w:r>
        <w:rPr>
          <w:rFonts w:ascii="Amiri" w:hAnsi="Amiri" w:eastAsia="Amiri" w:cs="Amiri"/>
          <w:color w:val="111111"/>
          <w:sz w:val="28"/>
          <w:sz w:val="28"/>
          <w:szCs w:val="28"/>
          <w:rtl w:val="true"/>
          <w:lang w:bidi="ar-SA"/>
        </w:rPr>
        <w:t>، ضعيفة السند أيضاً، وقد سلف عن قريب وتكرّر مراراً، وحينئذٍ فلايثبت بشيء مما ذكر ما يوجب ذكره في هذا القسم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ميمون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الله بن ميمون بن الأسود القداح يبري القداح، مولى بني مخزوم، روى أبوه عن أبي جعفر وأبي عبد الله ، وروى هو عن أبي عبد الله وكان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الكشي عن حمدويه، عن أيوب بن نوح عن صفوان بن يحيى، عن أبي خالد القماط ،عن عبد الله بن ميمون، 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ميمون كم أنتم بمكة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أربعة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نور الله في ظلمات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لا يفيد العدالة؛ لأنه شهادة منه لنفسه، لكن الاعتماد على ما قاله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الكشي عن جبريل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عيسى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اللهبن ميمون يقول بالتزيُّد</w:t>
      </w:r>
      <w:r>
        <w:rPr>
          <w:rFonts w:eastAsia="Amiri" w:cs="Amiri" w:ascii="Amiri" w:hAnsi="Amiri"/>
          <w:color w:val="111111"/>
          <w:sz w:val="28"/>
          <w:szCs w:val="28"/>
          <w:rtl w:val="true"/>
          <w:lang w:bidi="ar-SA"/>
        </w:rPr>
        <w:t xml:space="preserve">» </w:t>
      </w:r>
      <w:r>
        <w:rPr>
          <w:rStyle w:val="FootnoteAnchor"/>
          <w:rtl w:val="true"/>
        </w:rPr>
        <w:footnoteReference w:id="91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باب عبد الله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اعتبرناه بالاستقراء من طريقة المصنّف أنّ ما يحكيه أوّلاً من كتاب النجاشي، ثمّ يعقبه بغيره إن اقتضى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هذه الطريقة يتخرّج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الاعتماد على ما قاله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 يتقدّم للنجاشي قول مصرّح إلا إنّ التوثيق السابق لما كان عين كلام النجاشي</w:t>
      </w:r>
      <w:r>
        <w:rPr>
          <w:rStyle w:val="FootnoteAnchor"/>
          <w:rtl w:val="true"/>
        </w:rPr>
        <w:footnoteReference w:id="917"/>
      </w:r>
      <w:r>
        <w:rPr>
          <w:rFonts w:ascii="IRNazanin" w:hAnsi="IRNazanin" w:eastAsia="IRNazanin"/>
          <w:color w:val="111111"/>
          <w:sz w:val="28"/>
          <w:sz w:val="28"/>
          <w:szCs w:val="28"/>
          <w:rtl w:val="true"/>
          <w:lang w:bidi="fa-IR"/>
        </w:rPr>
        <w:t>أطلق القول هنا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يحيى الكاهلي</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الله بن يحيى الكاهلي، أبو محمد، عربي، أخو إسحاق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إسحاق في القسمين، ولعله اكتفى بما هنا؛ لأنّها عبارة النجاشي</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الله بن يحيى الكاهلي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عبد الله وجيهاً عند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ووصى به عليَّ بن يقطين،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اضمن لي الكاهلي وعياله، أضمن لك الجنّة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باب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 الوصيّة محمّد بن عيسى</w:t>
      </w:r>
      <w:r>
        <w:rPr>
          <w:rStyle w:val="FootnoteAnchor"/>
          <w:rtl w:val="true"/>
        </w:rPr>
        <w:footnoteReference w:id="919"/>
      </w:r>
      <w:r>
        <w:rPr>
          <w:rFonts w:ascii="Amiri" w:hAnsi="Amiri" w:eastAsia="Amiri" w:cs="Amiri"/>
          <w:color w:val="111111"/>
          <w:sz w:val="28"/>
          <w:sz w:val="28"/>
          <w:szCs w:val="28"/>
          <w:rtl w:val="true"/>
          <w:lang w:bidi="ar-SA"/>
        </w:rPr>
        <w:t>وحاله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النجاشي فَذَكَرَها بغير سند</w:t>
      </w:r>
      <w:r>
        <w:rPr>
          <w:rStyle w:val="FootnoteAnchor"/>
          <w:rtl w:val="true"/>
        </w:rPr>
        <w:footnoteReference w:id="920"/>
      </w:r>
      <w:r>
        <w:rPr>
          <w:rFonts w:ascii="Amiri" w:hAnsi="Amiri" w:eastAsia="Amiri" w:cs="Amiri"/>
          <w:color w:val="111111"/>
          <w:sz w:val="28"/>
          <w:sz w:val="28"/>
          <w:szCs w:val="28"/>
          <w:rtl w:val="true"/>
          <w:lang w:bidi="ar-SA"/>
        </w:rPr>
        <w:t>كما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الله بن محمّد بن حُصَين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الله بن محمّد بن حُصَين الحُصَيْنِي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باب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ضبطه ابن داود بالحاء المهملة والصاد، ونقله عن الشيخ، ونقل أيضاً عن ضبط الشيخ في الفهرست، أنّه بالخاء المعجمة والصاد المهملة</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محمد أبوبكر الحَضْرَمِي</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محمد أبو بكر الحَضْرَمي، روى الكشي له مناظرة جرت له مع زيد جيدة، وروي عنه حديثين أن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النار لا تمس مَنْ مات وهو يقول بهذا الأمر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باب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 المناظرة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جمهور</w:t>
      </w:r>
      <w:r>
        <w:rPr>
          <w:rStyle w:val="FootnoteAnchor"/>
          <w:rtl w:val="true"/>
        </w:rPr>
        <w:footnoteReference w:id="922"/>
      </w:r>
      <w:r>
        <w:rPr>
          <w:rFonts w:ascii="Amiri" w:hAnsi="Amiri" w:eastAsia="Amiri" w:cs="Amiri"/>
          <w:color w:val="111111"/>
          <w:sz w:val="28"/>
          <w:sz w:val="28"/>
          <w:szCs w:val="28"/>
          <w:rtl w:val="true"/>
          <w:lang w:bidi="ar-SA"/>
        </w:rPr>
        <w:t>، وفي طريق الحديثين الآخرين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الوشّاء، عن أُمّه، عن خاله عمرو بن إلياس</w:t>
      </w:r>
      <w:r>
        <w:rPr>
          <w:rStyle w:val="FootnoteAnchor"/>
          <w:rtl w:val="true"/>
        </w:rPr>
        <w:footnoteReference w:id="923"/>
      </w:r>
      <w:r>
        <w:rPr>
          <w:rFonts w:ascii="IRNazanin" w:hAnsi="IRNazanin" w:eastAsia="IRNazanin"/>
          <w:color w:val="111111"/>
          <w:sz w:val="28"/>
          <w:sz w:val="28"/>
          <w:szCs w:val="28"/>
          <w:rtl w:val="true"/>
          <w:lang w:bidi="fa-IR"/>
        </w:rPr>
        <w:t>، وحالهما مجهول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الحسين بن سعيد</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الله بن الحسين بن سعيد القطر نبلي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باب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ابن داود القطرتُلي بتضعيف الباء بغير نون</w:t>
      </w:r>
      <w:r>
        <w:rPr>
          <w:rStyle w:val="FootnoteAnchor"/>
          <w:rtl w:val="true"/>
        </w:rPr>
        <w:footnoteReference w:id="924"/>
      </w:r>
      <w:r>
        <w:rPr>
          <w:rFonts w:ascii="Amiri" w:hAnsi="Amiri" w:eastAsia="Amiri" w:cs="Amiri"/>
          <w:color w:val="111111"/>
          <w:sz w:val="28"/>
          <w:sz w:val="28"/>
          <w:szCs w:val="28"/>
          <w:rtl w:val="true"/>
          <w:lang w:bidi="ar-SA"/>
        </w:rPr>
        <w:t xml:space="preserve">، والموجود في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هنا</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أحمد بن نهيك</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الله بن أحمد بن نهيك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باب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النجاشي</w:t>
      </w:r>
      <w:r>
        <w:rPr>
          <w:rStyle w:val="FootnoteAnchor"/>
          <w:rtl w:val="true"/>
        </w:rPr>
        <w:footnoteReference w:id="926"/>
      </w:r>
      <w:r>
        <w:rPr>
          <w:rFonts w:ascii="IRNazanin" w:hAnsi="IRNazanin" w:eastAsia="IRNazanin"/>
          <w:color w:val="111111"/>
          <w:sz w:val="28"/>
          <w:sz w:val="28"/>
          <w:szCs w:val="28"/>
          <w:rtl w:val="true"/>
          <w:lang w:bidi="fa-IR"/>
        </w:rPr>
        <w:t xml:space="preserve">، والفهرست </w:t>
      </w:r>
      <w:r>
        <w:rPr>
          <w:rStyle w:val="FootnoteAnchor"/>
          <w:rtl w:val="true"/>
        </w:rPr>
        <w:footnoteReference w:id="927"/>
      </w:r>
      <w:r>
        <w:rPr>
          <w:rFonts w:ascii="IRNazanin" w:hAnsi="IRNazanin" w:eastAsia="IRNazanin"/>
          <w:color w:val="111111"/>
          <w:sz w:val="28"/>
          <w:sz w:val="28"/>
          <w:szCs w:val="28"/>
          <w:rtl w:val="true"/>
          <w:lang w:bidi="fa-IR"/>
        </w:rPr>
        <w:t xml:space="preserve">وابن داود </w:t>
      </w:r>
      <w:r>
        <w:rPr>
          <w:rStyle w:val="FootnoteAnchor"/>
          <w:rtl w:val="true"/>
        </w:rPr>
        <w:footnoteReference w:id="928"/>
      </w:r>
      <w:r>
        <w:rPr>
          <w:rFonts w:ascii="Amiri" w:hAnsi="Amiri" w:eastAsia="Amiri" w:cs="Amiri"/>
          <w:color w:val="111111"/>
          <w:sz w:val="28"/>
          <w:sz w:val="28"/>
          <w:szCs w:val="28"/>
          <w:rtl w:val="true"/>
          <w:lang w:bidi="ar-SA"/>
        </w:rPr>
        <w:t>عبد الله بن أحمد بن نهيك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في الإيضاح جعله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مصغَراً، بضم العين</w:t>
      </w:r>
      <w:r>
        <w:rPr>
          <w:rStyle w:val="FootnoteAnchor"/>
          <w:rtl w:val="true"/>
        </w:rPr>
        <w:footnoteReference w:id="929"/>
      </w:r>
      <w:r>
        <w:rPr>
          <w:rFonts w:ascii="Amiri" w:hAnsi="Amiri" w:eastAsia="Amiri" w:cs="Amiri"/>
          <w:color w:val="111111"/>
          <w:sz w:val="28"/>
          <w:sz w:val="28"/>
          <w:szCs w:val="28"/>
          <w:rtl w:val="true"/>
          <w:lang w:bidi="ar-SA"/>
        </w:rPr>
        <w:t>، والظاهر أنه سهو إن لم يكن رجلاً آخر، ويمكن أن يكون غيره</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الله بن أحمد بن نهيك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 نهيك بالكوفة بيت من أصحابنا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باب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ثبت مضبوطاً، وفي بعضها الأصح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الله بن أحمد أحمد بن نهيك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 نهيك بالكوفة بيت من أصحابنا منهم عبد الله بن محمّد وعبد الرحمن السمريان وغيرهما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باب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السمرتين</w:t>
      </w:r>
      <w:r>
        <w:rPr>
          <w:rFonts w:eastAsia="Amiri" w:cs="Amiri" w:ascii="Amiri" w:hAnsi="Amiri"/>
          <w:color w:val="111111"/>
          <w:sz w:val="28"/>
          <w:szCs w:val="28"/>
          <w:rtl w:val="true"/>
          <w:lang w:bidi="ar-SA"/>
        </w:rPr>
        <w:t>»</w:t>
      </w:r>
      <w:r>
        <w:rPr>
          <w:rStyle w:val="FootnoteAnchor"/>
          <w:rtl w:val="true"/>
        </w:rPr>
        <w:footnoteReference w:id="930"/>
      </w:r>
      <w:r>
        <w:rPr>
          <w:rFonts w:ascii="Amiri" w:hAnsi="Amiri" w:eastAsia="Amiri" w:cs="Amiri"/>
          <w:color w:val="111111"/>
          <w:sz w:val="28"/>
          <w:sz w:val="28"/>
          <w:szCs w:val="28"/>
          <w:rtl w:val="true"/>
          <w:lang w:bidi="ar-SA"/>
        </w:rPr>
        <w:t>وتَبِعَه المصنّف في كثير من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وصوابه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السمريان بالألف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عبيدالله بن علي بن أبي شُعْبَة</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عبيدالله بن عليّ بن أبي شعبة الحلبي، مولى بني تيم الله بن ثعلبة أبو علي، كوفي، كان يتجر هو وأبوه وإخوته إلى حلب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باب عبیدالله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إخوته محمد وعمران وعبد الأعلى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عبيدالله بن الوليد</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عبیدالله بن الوليد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بالياء بعد اللام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الوَضّافي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عبیدالله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ابن داود بالصاد المهملة، ونسب ماهنا إلى الوهم </w:t>
      </w:r>
      <w:r>
        <w:rPr>
          <w:rStyle w:val="FootnoteAnchor"/>
          <w:rtl w:val="true"/>
        </w:rPr>
        <w:footnoteReference w:id="931"/>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عبدربه</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الرحمن بن عبدربه، قال الكشي عن أبي الحسن حمدويه بن </w:t>
      </w:r>
    </w:p>
    <w:p>
      <w:pPr>
        <w:pStyle w:val="BookText"/>
        <w:rPr/>
      </w:pPr>
      <w:r>
        <w:rPr>
          <w:rFonts w:ascii="Amiri" w:hAnsi="Amiri" w:eastAsia="Amiri" w:cs="Amiri"/>
          <w:color w:val="111111"/>
          <w:sz w:val="28"/>
          <w:sz w:val="28"/>
          <w:szCs w:val="28"/>
          <w:rtl w:val="true"/>
          <w:lang w:bidi="ar-SA"/>
        </w:rPr>
        <w:t>نُصَير، عن بعض المشايخ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خير ،فاضل، كوفي</w:t>
      </w:r>
      <w:r>
        <w:rPr>
          <w:rStyle w:val="FootnoteAnchor"/>
          <w:rtl w:val="true"/>
        </w:rPr>
        <w:footnoteReference w:id="93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باب عبد الرحمن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إثبات المدح بذلك فضلاً عن التعديل نظر؛ من حيث جهالة المادح، وحينئذٍ فلا وجه لإدراجه في هذا القسم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أعين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الرحمن بن أعين روى الكشي حديثاً في طريقه محمد بن عيسى أنّه مات على الاستقامة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 بن أحمد العقيقي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عارف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باب عبد الرحمن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الكشي ضعيف بمحمد بن عيسى</w:t>
      </w:r>
      <w:r>
        <w:rPr>
          <w:rStyle w:val="FootnoteAnchor"/>
          <w:rtl w:val="true"/>
        </w:rPr>
        <w:footnoteReference w:id="933"/>
      </w:r>
      <w:r>
        <w:rPr>
          <w:rFonts w:ascii="Amiri" w:hAnsi="Amiri" w:eastAsia="Amiri" w:cs="Amiri"/>
          <w:color w:val="111111"/>
          <w:sz w:val="28"/>
          <w:sz w:val="28"/>
          <w:szCs w:val="28"/>
          <w:rtl w:val="true"/>
          <w:lang w:bidi="ar-SA"/>
        </w:rPr>
        <w:t>والسيد علي ضعيف، ومع ذلك فليس فيهما ما يقتضي قبول الرواية؛ لأنّ الاستقامة والمعرفة لا يقتضيانه عند المصنف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محمد بن أبي هاشم</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عبد الرحمن بن محمد بن أبي هاشم بن أبي هاشم البجلي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عبد الرحمن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كتاب النجاشي بخط السيد ابن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مكرراً، وعلى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كتاب ابن داود</w:t>
      </w:r>
      <w:r>
        <w:rPr>
          <w:rStyle w:val="FootnoteAnchor"/>
          <w:rtl w:val="true"/>
        </w:rPr>
        <w:footnoteReference w:id="934"/>
      </w:r>
      <w:r>
        <w:rPr>
          <w:rFonts w:ascii="Amiri" w:hAnsi="Amiri" w:eastAsia="Amiri" w:cs="Amiri"/>
          <w:color w:val="111111"/>
          <w:sz w:val="28"/>
          <w:sz w:val="28"/>
          <w:szCs w:val="28"/>
          <w:rtl w:val="true"/>
          <w:lang w:bidi="ar-SA"/>
        </w:rPr>
        <w:t xml:space="preserve">وفي الفهرست </w:t>
      </w:r>
      <w:r>
        <w:rPr>
          <w:rStyle w:val="FootnoteAnchor"/>
          <w:rtl w:val="true"/>
        </w:rPr>
        <w:footnoteReference w:id="935"/>
      </w:r>
      <w:r>
        <w:rPr>
          <w:rFonts w:ascii="Amiri" w:hAnsi="Amiri" w:eastAsia="Amiri" w:cs="Amiri"/>
          <w:color w:val="111111"/>
          <w:sz w:val="28"/>
          <w:sz w:val="28"/>
          <w:szCs w:val="28"/>
          <w:rtl w:val="true"/>
          <w:lang w:bidi="ar-SA"/>
        </w:rPr>
        <w:t xml:space="preserve">للشيخ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ابن أبي هاشم مرّة واحدة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لكنّه غير مناف للزيادة فينبغي التأمل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أحمد بن جبرويه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الرحمن بن أحمد بن جبرويه بالجيم قبل الباء المنقطة تحتها نقطة ثمّ الراء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عبد الرحمن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الإيضاح جعله بالياء المنقطة تحتها نقطتين</w:t>
      </w:r>
      <w:r>
        <w:rPr>
          <w:rStyle w:val="FootnoteAnchor"/>
          <w:rtl w:val="true"/>
        </w:rPr>
        <w:footnoteReference w:id="936"/>
      </w:r>
      <w:r>
        <w:rPr>
          <w:rFonts w:ascii="Amiri" w:hAnsi="Amiri" w:eastAsia="Amiri" w:cs="Amiri"/>
          <w:color w:val="111111"/>
          <w:sz w:val="28"/>
          <w:sz w:val="28"/>
          <w:szCs w:val="28"/>
          <w:rtl w:val="true"/>
          <w:lang w:bidi="ar-SA"/>
        </w:rPr>
        <w:t>، وابن داود وافق ماهنا وجعله بالباء الموحدة</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حسن الكاشاني</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الرحمن بن حسن الكاشاني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بالشين المعجمة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عبد الرحمن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الإيضاح بالسين المهملة</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وبخط ابن طاوس في كتاب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الرحمن بن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بالألف</w:t>
      </w:r>
      <w:r>
        <w:rPr>
          <w:rStyle w:val="FootnoteAnchor"/>
          <w:rtl w:val="true"/>
        </w:rPr>
        <w:footnoteReference w:id="9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يذكره ابن داود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محمّد بن عبیدالله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الرحمن بن محمد بن عبيدالله الرزمي بالزاي بعد الراء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عبد الرحمن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كثير من نسخ الخلاصة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إضافة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في كتاب </w:t>
      </w:r>
    </w:p>
    <w:p>
      <w:pPr>
        <w:pStyle w:val="BookText"/>
        <w:rPr/>
      </w:pPr>
      <w:r>
        <w:rPr>
          <w:rFonts w:ascii="Amiri" w:hAnsi="Amiri" w:eastAsia="Amiri" w:cs="Amiri"/>
          <w:color w:val="111111"/>
          <w:sz w:val="28"/>
          <w:sz w:val="28"/>
          <w:szCs w:val="28"/>
          <w:rtl w:val="true"/>
          <w:lang w:bidi="ar-SA"/>
        </w:rPr>
        <w:t xml:space="preserve">النجاشي </w:t>
      </w:r>
      <w:r>
        <w:rPr>
          <w:rStyle w:val="FootnoteAnchor"/>
          <w:rtl w:val="true"/>
        </w:rPr>
        <w:footnoteReference w:id="940"/>
      </w:r>
      <w:r>
        <w:rPr>
          <w:rFonts w:ascii="Amiri" w:hAnsi="Amiri" w:eastAsia="Amiri" w:cs="Amiri"/>
          <w:color w:val="111111"/>
          <w:sz w:val="28"/>
          <w:sz w:val="28"/>
          <w:szCs w:val="28"/>
          <w:rtl w:val="true"/>
          <w:lang w:bidi="ar-SA"/>
        </w:rPr>
        <w:t>بخط ابن طاوس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أنه عبيدالله وكذلك صححه في الإيضاح </w:t>
      </w:r>
      <w:r>
        <w:rPr>
          <w:rStyle w:val="FootnoteAnchor"/>
          <w:rtl w:val="true"/>
        </w:rPr>
        <w:footnoteReference w:id="941"/>
      </w:r>
      <w:r>
        <w:rPr>
          <w:rFonts w:ascii="Amiri" w:hAnsi="Amiri" w:eastAsia="Amiri" w:cs="Amiri"/>
          <w:color w:val="111111"/>
          <w:sz w:val="28"/>
          <w:sz w:val="28"/>
          <w:szCs w:val="28"/>
          <w:rtl w:val="true"/>
          <w:lang w:bidi="ar-SA"/>
        </w:rPr>
        <w:t>وذكره ابن داود</w:t>
      </w:r>
      <w:r>
        <w:rPr>
          <w:rStyle w:val="FootnoteAnchor"/>
          <w:rtl w:val="true"/>
        </w:rPr>
        <w:footnoteReference w:id="942"/>
      </w:r>
      <w:r>
        <w:rPr>
          <w:rFonts w:ascii="Amiri" w:hAnsi="Amiri" w:eastAsia="Amiri" w:cs="Amiri"/>
          <w:color w:val="111111"/>
          <w:sz w:val="28"/>
          <w:sz w:val="28"/>
          <w:szCs w:val="28"/>
          <w:rtl w:val="true"/>
          <w:lang w:bidi="ar-SA"/>
        </w:rPr>
        <w:t>والشيخ في كتابيه</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الرزمي فلم يذكره النجاشي</w:t>
      </w:r>
      <w:r>
        <w:rPr>
          <w:rStyle w:val="FootnoteAnchor"/>
          <w:rtl w:val="true"/>
        </w:rPr>
        <w:footnoteReference w:id="944"/>
      </w:r>
      <w:r>
        <w:rPr>
          <w:rFonts w:ascii="Amiri" w:hAnsi="Amiri" w:eastAsia="Amiri" w:cs="Amiri"/>
          <w:color w:val="111111"/>
          <w:sz w:val="28"/>
          <w:sz w:val="28"/>
          <w:szCs w:val="28"/>
          <w:rtl w:val="true"/>
          <w:lang w:bidi="ar-SA"/>
        </w:rPr>
        <w:t>، مع أنّ جميع اللفظ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المصنف في الإيضاح كذلك</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والحق أنه العرزمي، كما ذكره الشيخ في كتابيه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الرجال </w:t>
      </w:r>
      <w:r>
        <w:rPr>
          <w:rStyle w:val="FootnoteAnchor"/>
          <w:rtl w:val="true"/>
        </w:rPr>
        <w:footnoteReference w:id="946"/>
      </w:r>
      <w:r>
        <w:rPr>
          <w:rFonts w:ascii="IRNazanin" w:hAnsi="IRNazanin" w:eastAsia="IRNazanin"/>
          <w:color w:val="111111"/>
          <w:sz w:val="28"/>
          <w:sz w:val="28"/>
          <w:szCs w:val="28"/>
          <w:rtl w:val="true"/>
          <w:lang w:bidi="fa-IR"/>
        </w:rPr>
        <w:t xml:space="preserve">والفهرست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وابن داود صَرَّح بأنّ ما ذكره المصنف وهم</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الملك بن أَعْيَن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الملك بن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 أبا الضريس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ترحّمالصادق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عبد 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الروايات التي ذكرها الكشي</w:t>
      </w:r>
      <w:r>
        <w:rPr>
          <w:rStyle w:val="FootnoteAnchor"/>
          <w:rtl w:val="true"/>
        </w:rPr>
        <w:footnoteReference w:id="949"/>
      </w:r>
      <w:r>
        <w:rPr>
          <w:rFonts w:ascii="Amiri" w:hAnsi="Amiri" w:eastAsia="Amiri" w:cs="Amiri"/>
          <w:color w:val="111111"/>
          <w:sz w:val="28"/>
          <w:sz w:val="28"/>
          <w:szCs w:val="28"/>
          <w:rtl w:val="true"/>
          <w:lang w:bidi="ar-SA"/>
        </w:rPr>
        <w:t>في المدح والترحم والدم المقتضي لقلة الأدب، جميعها ضعيفة ،السند لا يثبت بها الحكم، فأمره على الجهالة بالحال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الملك بن عطاء</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الملك بن عطاء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باب عبد 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وجه لذكر هذا الرجل ولا الذي قبله في هذا القسم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الملك بن عمرو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الملك بن عمرو ، روى الكشي، عن حمدويه، عن يعقوب بن يزيد، عن ابن أبي عمير، عن جميل بن صالح، عن عبد الملك بن عمرو، قال، 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لأدعولك حتى أُسمّي دابتك،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 لدابتك</w:t>
      </w:r>
      <w:r>
        <w:rPr>
          <w:rFonts w:eastAsia="Amiri" w:cs="Amiri" w:ascii="Amiri" w:hAnsi="Amiri"/>
          <w:color w:val="111111"/>
          <w:sz w:val="28"/>
          <w:szCs w:val="28"/>
          <w:rtl w:val="true"/>
          <w:lang w:bidi="ar-SA"/>
        </w:rPr>
        <w:t>»</w:t>
      </w:r>
      <w:r>
        <w:rPr>
          <w:rStyle w:val="FootnoteAnchor"/>
          <w:rtl w:val="true"/>
        </w:rPr>
        <w:footnoteReference w:id="95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باب عبد 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 صحيح ولكنّه ينتهي إلى الممدوح فهو شهادة لنفسه، ومع ذلك فهو مرجّح بسبب المدح فيلحق بالحسن لولا ما ذكرناه</w:t>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الحميد بن عواض</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الحميد بن عواض</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عبد الحميد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بالغين والضاد المعجمتين</w:t>
      </w:r>
      <w:r>
        <w:rPr>
          <w:rFonts w:eastAsia="Amiri" w:cs="Amiri" w:ascii="Amiri" w:hAnsi="Amiri"/>
          <w:color w:val="111111"/>
          <w:sz w:val="28"/>
          <w:szCs w:val="28"/>
          <w:rtl w:val="true"/>
          <w:lang w:bidi="ar-SA"/>
        </w:rPr>
        <w:t>»</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العزيز بن عبد الله</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العزيز بن عبد الله بن يونس الموصلي الأكبر، يكنى </w:t>
      </w:r>
    </w:p>
    <w:p>
      <w:pPr>
        <w:pStyle w:val="BookText"/>
        <w:rPr/>
      </w:pPr>
      <w:r>
        <w:rPr>
          <w:rFonts w:ascii="Amiri" w:hAnsi="Amiri" w:eastAsia="Amiri" w:cs="Amiri"/>
          <w:color w:val="111111"/>
          <w:sz w:val="28"/>
          <w:sz w:val="28"/>
          <w:szCs w:val="28"/>
          <w:rtl w:val="true"/>
          <w:lang w:bidi="ar-SA"/>
        </w:rPr>
        <w:t>أبا الحسن، روى عنه التَلعُكْبُرِي وسمع منه سنة ست وعشرين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باب عبد العزيز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ذكره الشيخ في كتابه</w:t>
      </w:r>
      <w:r>
        <w:rPr>
          <w:rStyle w:val="FootnoteAnchor"/>
          <w:rtl w:val="true"/>
        </w:rPr>
        <w:footnoteReference w:id="952"/>
      </w:r>
      <w:r>
        <w:rPr>
          <w:rFonts w:ascii="IRNazanin" w:hAnsi="IRNazanin" w:eastAsia="IRNazanin"/>
          <w:color w:val="111111"/>
          <w:sz w:val="28"/>
          <w:sz w:val="28"/>
          <w:szCs w:val="28"/>
          <w:rtl w:val="true"/>
          <w:lang w:bidi="fa-IR"/>
        </w:rPr>
        <w:t>وتبعه المصنّف</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وصوابه وثلاثمائة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الموافق لتاريخ التلعكبري، وسيأتي في باب الآحاد أن العبدالعزيز لعبد العزيز أخاً اسمه عبد الواحد، روى عنه التلعكبري أيضاً في التاريخ المذكور</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أن يكون وصف عبد العزيز بالأكبر بالإضافة إلى أخيه المذكور فيكون ذلك الأصغر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العزيز بن عبد الله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التلعكبري وسمع منه سنة ست وعشرين وثلاثمائة أجاز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عبد العزيز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وأجاز له</w:t>
      </w:r>
      <w:r>
        <w:rPr>
          <w:rFonts w:eastAsia="Amiri" w:cs="Amiri" w:ascii="Amiri" w:hAnsi="Amiri"/>
          <w:color w:val="111111"/>
          <w:sz w:val="28"/>
          <w:szCs w:val="28"/>
          <w:rtl w:val="true"/>
          <w:lang w:bidi="ar-SA"/>
        </w:rPr>
        <w:t xml:space="preserve">» </w:t>
      </w:r>
      <w:r>
        <w:rPr>
          <w:rStyle w:val="FootnoteAnchor"/>
          <w:rtl w:val="true"/>
        </w:rPr>
        <w:footnoteReference w:id="955"/>
      </w:r>
      <w:r>
        <w:rPr>
          <w:rFonts w:ascii="Amiri" w:hAnsi="Amiri" w:eastAsia="Amiri" w:cs="Amiri"/>
          <w:color w:val="111111"/>
          <w:sz w:val="28"/>
          <w:sz w:val="28"/>
          <w:szCs w:val="28"/>
          <w:rtl w:val="true"/>
          <w:lang w:bidi="ar-SA"/>
        </w:rPr>
        <w:t>بمعنى المسموع، والمصنّف نقل لفظه وترك واو العطف وهاء الكناية، والصواب إثباتهما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العزيز بن يحيى</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العزيز بن يحيى بن أحمد بن عيسى الجلودي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المنسوب إلى جَلْوَد بفتح الجيم واللام الساكنة والدال المهملة بعد الواو المفتوحة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عبد العزيز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ابن داود باللام المضمومة والواو الساكنة، ونسب ماهنا إلى الوهم</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الإيضاح</w:t>
      </w:r>
      <w:r>
        <w:rPr>
          <w:rStyle w:val="FootnoteAnchor"/>
          <w:rtl w:val="true"/>
        </w:rPr>
        <w:footnoteReference w:id="957"/>
      </w:r>
      <w:r>
        <w:rPr>
          <w:rFonts w:ascii="Amiri" w:hAnsi="Amiri" w:eastAsia="Amiri" w:cs="Amiri"/>
          <w:color w:val="111111"/>
          <w:sz w:val="28"/>
          <w:sz w:val="28"/>
          <w:szCs w:val="28"/>
          <w:rtl w:val="true"/>
          <w:lang w:bidi="ar-SA"/>
        </w:rPr>
        <w:t>يوافق ضبط ابن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وضبط السيد جمال الدين بن طاوس بما يوافق الخلاصة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العزيز بن المُهْتَدِي</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العزيز بن المهتدي بن محمد بن عبد العزيز الأشعري القمي، روى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محمد القتيبي،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العزيز وكان خير قمّي رأيته وكان وكيلاً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عبد العزيز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زائدة، ولفظ كتاب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القتيبي قال حدّثني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Style w:val="FootnoteAnchor"/>
          <w:rtl w:val="true"/>
        </w:rPr>
        <w:footnoteReference w:id="958"/>
      </w:r>
      <w:r>
        <w:rPr>
          <w:rFonts w:ascii="Amiri" w:hAnsi="Amiri" w:eastAsia="Amiri" w:cs="Amiri"/>
          <w:color w:val="111111"/>
          <w:sz w:val="28"/>
          <w:sz w:val="28"/>
          <w:szCs w:val="28"/>
          <w:rtl w:val="true"/>
          <w:lang w:bidi="ar-SA"/>
        </w:rPr>
        <w:t>فأسقط الأولى، وهو جيد، لكن المصنّف تصرف بإثبات الأُولى وتبع الكشي في الثانية، فتكرر على غير الصحة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السلام بن عبد الرحمن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السلام بن عبد الرحمن 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القتيبي،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شاذان، عن ابن أبي عمير، عن بكر بن محمد الأزدي قال وزعم لي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لأطوف حول الكعبة وكفّى في كفِّ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ودموعه تجري على خَدَّيْهِ،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شحّام ما رأيْتَ ما صنع إلي ربّي، ثم بكى ودعا</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شَحّام إِنِّي طلبتُ إلى إلهي في سدير وعبد السلام بن عبد الرحمن، وكانا في السجن، فوهبهما لي وخلى سبيلهما</w:t>
      </w:r>
      <w:r>
        <w:rPr>
          <w:rStyle w:val="FootnoteAnchor"/>
          <w:rtl w:val="true"/>
        </w:rPr>
        <w:footnoteReference w:id="9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سند معتبر، والحديث يدلّ على </w:t>
      </w:r>
    </w:p>
    <w:p>
      <w:pPr>
        <w:pStyle w:val="BookText"/>
        <w:rPr/>
      </w:pPr>
      <w:r>
        <w:rPr>
          <w:rFonts w:ascii="IRNazanin" w:hAnsi="IRNazanin" w:eastAsia="IRNazanin"/>
          <w:color w:val="111111"/>
          <w:sz w:val="28"/>
          <w:sz w:val="28"/>
          <w:szCs w:val="28"/>
          <w:rtl w:val="true"/>
          <w:lang w:bidi="fa-IR"/>
        </w:rPr>
        <w:t>شرفهما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عبد السلام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على تقدير سلامة سندها تقتضي مدحاً يمكن أن يدخل به الممدوح في الحسن، غير أنّ في الطريق بكر بن محمد الأزدي، وهو مشترك بين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ثقة ، والآخر ابن أخي سدير ، والآخر متوقف في أمره كما مر</w:t>
      </w:r>
      <w:r>
        <w:rPr>
          <w:rStyle w:val="FootnoteAnchor"/>
          <w:rtl w:val="true"/>
        </w:rPr>
        <w:footnoteReference w:id="960"/>
      </w:r>
      <w:r>
        <w:rPr>
          <w:rFonts w:ascii="Amiri" w:hAnsi="Amiri" w:eastAsia="Amiri" w:cs="Amiri"/>
          <w:color w:val="111111"/>
          <w:sz w:val="28"/>
          <w:sz w:val="28"/>
          <w:szCs w:val="28"/>
          <w:rtl w:val="true"/>
          <w:lang w:bidi="ar-SA"/>
        </w:rPr>
        <w:t>، فلا يثبت بذلك المدح المذكور ؛ لعدم وضوح طريقه ، وحينئذٍ ففي كونه بسند معتبر نظر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السلام بن صالح</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السلام بن صالح أبو الصلت الهروي، روى عن الرضا ثقة صحيح الحدیث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عبد السلام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لفظ النجاشي</w:t>
      </w:r>
      <w:r>
        <w:rPr>
          <w:rStyle w:val="FootnoteAnchor"/>
          <w:rtl w:val="true"/>
        </w:rPr>
        <w:footnoteReference w:id="961"/>
      </w:r>
      <w:r>
        <w:rPr>
          <w:rFonts w:ascii="Amiri" w:hAnsi="Amiri" w:eastAsia="Amiri" w:cs="Amiri"/>
          <w:color w:val="111111"/>
          <w:sz w:val="28"/>
          <w:sz w:val="28"/>
          <w:szCs w:val="28"/>
          <w:rtl w:val="true"/>
          <w:lang w:bidi="ar-SA"/>
        </w:rPr>
        <w:t>تبعه عليه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كتاب الكشي ما يؤيّده؛ فإنّه روى بطريقين عاميين، عن ابن نعيم وأحمد بن سعيد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ثقة مأمون على الحديث، ولكنّه شيعي المذهب يحبّ 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يُشعر بأنه مخالط للعامة وراءٍ لأخبارهم؛ فلذلك التبس أمره على الشيخ، فذكر في كتابه أنه عامي</w:t>
      </w:r>
      <w:r>
        <w:rPr>
          <w:rStyle w:val="FootnoteAnchor"/>
          <w:rtl w:val="true"/>
        </w:rPr>
        <w:footnoteReference w:id="963"/>
      </w:r>
      <w:r>
        <w:rPr>
          <w:rFonts w:ascii="Amiri" w:hAnsi="Amiri" w:eastAsia="Amiri" w:cs="Amiri"/>
          <w:color w:val="111111"/>
          <w:sz w:val="28"/>
          <w:sz w:val="28"/>
          <w:szCs w:val="28"/>
          <w:rtl w:val="true"/>
          <w:lang w:bidi="ar-SA"/>
        </w:rPr>
        <w:t xml:space="preserve">، وتبعه المصنّف في باب الكنى من القسم الثاني بعبارة يظهر منها أنّ العامّي غير هذا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والظاهر أنّهما واحد ثقة عند المخالف والمؤالف، لكنّه مخالط ملتبس الأمر على بعض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كثير من الرجال كمحمد بن إسحاق صاحب السيرة والأعمش وخلق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يؤذن بأنّهما واحد؛ لأنه ذكره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فى باب الكنى، والآخر في باب العين باسمه، وذكر فى الموضعين أنّه عامى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العباس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العبّاس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أخيه الحسين قتل معه بكربلاء، قتله حكيم بن الطفيل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باب العباس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 الشيخ حكم بغير ياء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العبّاس بن موسى النحاس</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العبّاس بن موسى النحاس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العباس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داود هو بالخاء المعجمة وفي بعض النسخ بالمهملة</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العباس بن معروف</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العبّاس بن معروف مولی جعفر بن عمران بن عبد الله الأشعري، قمي، ثقة، صحيح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باب العباس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على كتاب النجاشي</w:t>
      </w:r>
      <w:r>
        <w:rPr>
          <w:rStyle w:val="FootnoteAnchor"/>
          <w:rtl w:val="true"/>
        </w:rPr>
        <w:footnoteReference w:id="967"/>
      </w:r>
      <w:r>
        <w:rPr>
          <w:rFonts w:ascii="Amiri" w:hAnsi="Amiri" w:eastAsia="Amiri" w:cs="Amiri"/>
          <w:color w:val="111111"/>
          <w:sz w:val="28"/>
          <w:sz w:val="28"/>
          <w:szCs w:val="28"/>
          <w:rtl w:val="true"/>
          <w:lang w:bidi="ar-SA"/>
        </w:rPr>
        <w:t>، وتركه أجود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العبّاس بن عامر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العباس بن عامر بن رياح أبو الفضل الثقفي القصباني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العبّاس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بالصاد المضمومة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المفتوحة، نقله في الإيضاح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العبّاس بن يزيد الخُرَيزي</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العبّاس بن يزيد الخُرَيْزِي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باب العباس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الإيضاح</w:t>
      </w:r>
      <w:r>
        <w:rPr>
          <w:rStyle w:val="FootnoteAnchor"/>
          <w:rtl w:val="true"/>
        </w:rPr>
        <w:footnoteReference w:id="969"/>
      </w:r>
      <w:r>
        <w:rPr>
          <w:rFonts w:ascii="Amiri" w:hAnsi="Amiri" w:eastAsia="Amiri" w:cs="Amiri"/>
          <w:color w:val="111111"/>
          <w:sz w:val="28"/>
          <w:sz w:val="28"/>
          <w:szCs w:val="28"/>
          <w:rtl w:val="true"/>
          <w:lang w:bidi="ar-SA"/>
        </w:rPr>
        <w:t>وبخط ابن طاوس في كتاب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الخرزي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 بن محمّد بن أُذينة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 بن محمّد بن بن أُذَيْنَة، بضمّ الهمزة وفتح الدال المهملة وسكون الياء المنقطة تحتها نقطتين وفتح النون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باب 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ابن داود عمر بن أُذينة غير عمر بن محمّد بن أُذينة</w:t>
      </w:r>
      <w:r>
        <w:rPr>
          <w:rStyle w:val="FootnoteAnchor"/>
          <w:rtl w:val="true"/>
        </w:rPr>
        <w:footnoteReference w:id="970"/>
      </w:r>
      <w:r>
        <w:rPr>
          <w:rFonts w:ascii="Amiri" w:hAnsi="Amiri" w:eastAsia="Amiri" w:cs="Amiri"/>
          <w:color w:val="111111"/>
          <w:sz w:val="28"/>
          <w:sz w:val="28"/>
          <w:szCs w:val="28"/>
          <w:rtl w:val="true"/>
          <w:lang w:bidi="ar-SA"/>
        </w:rPr>
        <w:t>، هذا، والحق أنّهما ،واحد كما ذكره المصنّف</w:t>
      </w:r>
      <w:r>
        <w:rPr>
          <w:rStyle w:val="FootnoteAnchor"/>
          <w:rtl w:val="true"/>
        </w:rPr>
        <w:footnoteReference w:id="971"/>
      </w:r>
      <w:r>
        <w:rPr>
          <w:rFonts w:ascii="Amiri" w:hAnsi="Amiri" w:eastAsia="Amiri" w:cs="Amiri"/>
          <w:color w:val="111111"/>
          <w:sz w:val="28"/>
          <w:sz w:val="28"/>
          <w:szCs w:val="28"/>
          <w:rtl w:val="true"/>
          <w:lang w:bidi="ar-SA"/>
        </w:rPr>
        <w:t xml:space="preserve">والمُوجِبُ لتوهم ابن داود أنّ الشيخ في كتابيه ذكر عمر بن </w:t>
      </w:r>
    </w:p>
    <w:p>
      <w:pPr>
        <w:pStyle w:val="BookText"/>
        <w:rPr/>
      </w:pPr>
      <w:r>
        <w:rPr>
          <w:rFonts w:ascii="Amiri" w:hAnsi="Amiri" w:eastAsia="Amiri" w:cs="Amiri"/>
          <w:color w:val="111111"/>
          <w:sz w:val="28"/>
          <w:sz w:val="28"/>
          <w:szCs w:val="28"/>
          <w:rtl w:val="true"/>
          <w:lang w:bidi="ar-SA"/>
        </w:rPr>
        <w:t>أُذينة</w:t>
      </w:r>
      <w:r>
        <w:rPr>
          <w:rStyle w:val="FootnoteAnchor"/>
          <w:rtl w:val="true"/>
        </w:rPr>
        <w:footnoteReference w:id="972"/>
      </w:r>
      <w:r>
        <w:rPr>
          <w:rFonts w:ascii="Amiri" w:hAnsi="Amiri" w:eastAsia="Amiri" w:cs="Amiri"/>
          <w:color w:val="111111"/>
          <w:sz w:val="28"/>
          <w:sz w:val="28"/>
          <w:szCs w:val="28"/>
          <w:rtl w:val="true"/>
          <w:lang w:bidi="ar-SA"/>
        </w:rPr>
        <w:t>لا غير، وكذلك الكشي</w:t>
      </w:r>
      <w:r>
        <w:rPr>
          <w:rStyle w:val="FootnoteAnchor"/>
          <w:rtl w:val="true"/>
        </w:rPr>
        <w:footnoteReference w:id="9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والنجاشي</w:t>
      </w:r>
      <w:r>
        <w:rPr>
          <w:rStyle w:val="FootnoteAnchor"/>
          <w:rtl w:val="true"/>
        </w:rPr>
        <w:footnoteReference w:id="974"/>
      </w:r>
      <w:r>
        <w:rPr>
          <w:rFonts w:ascii="Amiri" w:hAnsi="Amiri" w:eastAsia="Amiri" w:cs="Amiri"/>
          <w:color w:val="111111"/>
          <w:sz w:val="28"/>
          <w:sz w:val="28"/>
          <w:szCs w:val="28"/>
          <w:rtl w:val="true"/>
          <w:lang w:bidi="ar-SA"/>
        </w:rPr>
        <w:t>ذكر عمر بن محمد بن عبد الرحمن بن أذينة، فظنّهما اثنين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 بن محمد بن سليم البراء</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محمّد بن سليم البراء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باب 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نسخ الكتاب</w:t>
      </w:r>
      <w:r>
        <w:rPr>
          <w:rStyle w:val="FootnoteAnchor"/>
          <w:rtl w:val="true"/>
        </w:rPr>
        <w:footnoteReference w:id="975"/>
      </w:r>
      <w:r>
        <w:rPr>
          <w:rFonts w:ascii="Amiri" w:hAnsi="Amiri" w:eastAsia="Amiri" w:cs="Amiri"/>
          <w:color w:val="111111"/>
          <w:sz w:val="28"/>
          <w:sz w:val="28"/>
          <w:szCs w:val="28"/>
          <w:rtl w:val="true"/>
          <w:lang w:bidi="ar-SA"/>
        </w:rPr>
        <w:t>، وفي بعض نسخ الفهرست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 بن أَبان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 بن أبان الكليني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باب 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لرقم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صححه ابن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تصحيفاً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أبي المقدام</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عمرو بن أبي المقدام، روى الكشي بإسناد متصل إلى أبي العَرَنْدِس عن رجل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أمير الحاج</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الرواية من المرجّحات ولعلّ الذي وثقة ابن الغضائري ونقل عن بعض أصحابنا ،تضعيفه هو 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باب عمرو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كان السند مرسلاً، ومجهول حال بعض الرواة، يشكل إثبات الترجيح ،به مع أنّ في إثبات الترجيح بما ذكر نظراً بيناً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الحمق</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عمرو بن الحمق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بالحاء المهملة والقاف بعد الميم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عمرو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صاحب الإكمال </w:t>
      </w:r>
      <w:r>
        <w:rPr>
          <w:rStyle w:val="FootnoteAnchor"/>
          <w:rtl w:val="true"/>
        </w:rPr>
        <w:footnoteReference w:id="9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بايع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حجة الوداع وصَحِبَهُ بعد ذلك وشهد المَشاهِدَ مع علي ثم قُتِل بالحرّة قتله عبد الرحمن بن أمّ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قتله عبد الرحمن بن عثمان الثقفي عمّ عبد الرحمن بن أُم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خمسين</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رأس حُمِل في الإسلام رأس عمرو بن الحمق</w:t>
      </w:r>
      <w:r>
        <w:rPr>
          <w:rFonts w:eastAsia="Amiri" w:cs="Amiri" w:ascii="Amiri" w:hAnsi="Amiri"/>
          <w:color w:val="111111"/>
          <w:sz w:val="28"/>
          <w:szCs w:val="28"/>
          <w:rtl w:val="true"/>
          <w:lang w:bidi="ar-SA"/>
        </w:rPr>
        <w:t>»</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عثمان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عمرو بن عثمان الثقفي الخزاز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باب عمرو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ضبطه في الإيضاح بالخاء المعجمة والزايين المعجمتين</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كتاب ابن داود بالراء المهملة أولاً</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إلياس</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عمرو بن إلياس بن عمرو بن إلياس البجلي، أيضاً ابن ابن </w:t>
      </w:r>
    </w:p>
    <w:p>
      <w:pPr>
        <w:pStyle w:val="BookText"/>
        <w:rPr/>
      </w:pPr>
      <w:r>
        <w:rPr>
          <w:rFonts w:ascii="Amiri" w:hAnsi="Amiri" w:eastAsia="Amiri" w:cs="Amiri"/>
          <w:color w:val="111111"/>
          <w:sz w:val="28"/>
          <w:sz w:val="28"/>
          <w:szCs w:val="28"/>
          <w:rtl w:val="true"/>
          <w:lang w:bidi="ar-SA"/>
        </w:rPr>
        <w:t>ذاك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باب عمرو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عبارة النجاشي</w:t>
      </w:r>
      <w:r>
        <w:rPr>
          <w:rStyle w:val="FootnoteAnchor"/>
          <w:rtl w:val="true"/>
        </w:rPr>
        <w:footnoteReference w:id="983"/>
      </w:r>
      <w:r>
        <w:rPr>
          <w:rFonts w:ascii="IRNazanin" w:hAnsi="IRNazanin" w:eastAsia="IRNazanin"/>
          <w:color w:val="111111"/>
          <w:sz w:val="28"/>
          <w:sz w:val="28"/>
          <w:szCs w:val="28"/>
          <w:rtl w:val="true"/>
          <w:lang w:bidi="fa-IR"/>
        </w:rPr>
        <w:t>وأمرها ملتبس</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أبي نصر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عمرو بن أبي نصر واسمه زيد وقيل زياد، مولى السكون، ثمّ مولى يَزِيد بن فرات الشرْعَبِي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باب عمرو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 كتاب النجاشي</w:t>
      </w:r>
      <w:r>
        <w:rPr>
          <w:rStyle w:val="FootnoteAnchor"/>
          <w:rtl w:val="true"/>
        </w:rPr>
        <w:footnoteReference w:id="985"/>
      </w:r>
      <w:r>
        <w:rPr>
          <w:rFonts w:ascii="Amiri" w:hAnsi="Amiri" w:eastAsia="Amiri" w:cs="Amiri"/>
          <w:color w:val="111111"/>
          <w:sz w:val="28"/>
          <w:sz w:val="28"/>
          <w:szCs w:val="28"/>
          <w:rtl w:val="true"/>
          <w:lang w:bidi="ar-SA"/>
        </w:rPr>
        <w:t>، وفي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الإيضاح فتات بالفاء والتاء المنقطة فوقها نقطتين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الشرعبي بالشين المعجمة المفتوحة والعين المهملة والباء المنقطة تحتها نقطة</w:t>
      </w:r>
      <w:r>
        <w:rPr>
          <w:rStyle w:val="FootnoteAnchor"/>
          <w:rtl w:val="true"/>
        </w:rPr>
        <w:footnoteReference w:id="986"/>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منهال</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منهال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باب عمرو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الإيضاح</w:t>
      </w:r>
      <w:r>
        <w:rPr>
          <w:rStyle w:val="FootnoteAnchor"/>
          <w:rtl w:val="true"/>
        </w:rPr>
        <w:footnoteReference w:id="987"/>
      </w:r>
      <w:r>
        <w:rPr>
          <w:rFonts w:ascii="IRNazanin" w:hAnsi="IRNazanin" w:eastAsia="IRNazanin"/>
          <w:color w:val="111111"/>
          <w:sz w:val="28"/>
          <w:sz w:val="28"/>
          <w:szCs w:val="28"/>
          <w:rtl w:val="true"/>
          <w:lang w:bidi="fa-IR"/>
        </w:rPr>
        <w:t>وابن داود</w:t>
      </w:r>
      <w:r>
        <w:rPr>
          <w:rFonts w:eastAsia="IRNazanin" w:cs="IRNazanin"/>
          <w:color w:val="111111"/>
          <w:sz w:val="28"/>
          <w:szCs w:val="28"/>
          <w:rtl w:val="true"/>
          <w:lang w:bidi="fa-IR"/>
        </w:rPr>
        <w:t>:</w:t>
      </w:r>
      <w:r>
        <w:rPr>
          <w:rStyle w:val="FootnoteAnchor"/>
          <w:rtl w:val="true"/>
        </w:rPr>
        <w:footnoteReference w:id="988"/>
      </w:r>
      <w:r>
        <w:rPr>
          <w:rFonts w:ascii="Amiri" w:hAnsi="Amiri" w:eastAsia="Amiri" w:cs="Amiri"/>
          <w:color w:val="111111"/>
          <w:sz w:val="28"/>
          <w:sz w:val="28"/>
          <w:szCs w:val="28"/>
          <w:rtl w:val="true"/>
          <w:lang w:bidi="ar-SA"/>
        </w:rPr>
        <w:t>المنهال بالتعريف</w:t>
      </w:r>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عيسى بن جعفر بن عاصم</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عیسی بن جعفر بن عاصم، روى الكشي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الحسن دعا 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وفي الطريق أحمد بن هلال، وهو عندي ضعيف، فهذه الرواية لا توجب تعديلاً، لكنّها عندي من المرجحات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باب عیسی</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تفريع عدم التعديل من الرواية </w:t>
      </w:r>
      <w:r>
        <w:rPr>
          <w:rStyle w:val="FootnoteAnchor"/>
          <w:rtl w:val="true"/>
        </w:rPr>
        <w:footnoteReference w:id="989"/>
      </w:r>
      <w:r>
        <w:rPr>
          <w:rFonts w:ascii="Amiri" w:hAnsi="Amiri" w:eastAsia="Amiri" w:cs="Amiri"/>
          <w:color w:val="111111"/>
          <w:sz w:val="28"/>
          <w:sz w:val="28"/>
          <w:szCs w:val="28"/>
          <w:rtl w:val="true"/>
          <w:lang w:bidi="ar-SA"/>
        </w:rPr>
        <w:t>على ضعف سندها غير جيد؛ لأن الدعاء له خصوصاً في الحالة الواقعة في الرواية، لا يقتضي التعديل بوجه من الوجوه على تقدير تحققه، وتعليقه على ضعفها يُشعِرُ بعِلِّيَتِه في عدم الحكم بالتعديل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لكنّها عندي من المرجّحات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يتمّ مع صحة السند، أما مع الضعف فلاكما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عيسى بن أبي منصور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أبي منصور شَلَقان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 أبي منصور صبيح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باب عیسی</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داود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 أنّ هذا غير عيسى بن صبيح العرزمي وإن كان أبو منصور اسمه صبيح لكنه غير شَلَقان، ومن أصحابنا من توهمه إياه، والشيخ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990"/>
      </w:r>
      <w:r>
        <w:rPr>
          <w:rFonts w:ascii="Amiri" w:hAnsi="Amiri" w:eastAsia="Amiri" w:cs="Amiri"/>
          <w:color w:val="111111"/>
          <w:sz w:val="28"/>
          <w:sz w:val="28"/>
          <w:szCs w:val="28"/>
          <w:rtl w:val="true"/>
          <w:lang w:bidi="ar-SA"/>
        </w:rPr>
        <w:t>قد بيّن اختلافهما في آخر المبحث</w:t>
      </w:r>
      <w:r>
        <w:rPr>
          <w:rStyle w:val="FootnoteAnchor"/>
          <w:rtl w:val="true"/>
        </w:rPr>
        <w:footnoteReference w:id="991"/>
      </w:r>
    </w:p>
    <w:p>
      <w:pPr>
        <w:pStyle w:val="BookText"/>
        <w:rPr/>
      </w:pPr>
      <w:r>
        <w:rPr>
          <w:rFonts w:ascii="Amiri" w:hAnsi="Amiri" w:eastAsia="Amiri" w:cs="Amiri"/>
          <w:color w:val="111111"/>
          <w:sz w:val="28"/>
          <w:sz w:val="28"/>
          <w:szCs w:val="28"/>
          <w:rtl w:val="true"/>
          <w:lang w:bidi="ar-SA"/>
        </w:rPr>
        <w:t>وأورد العلامة المامقاني على هذا 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تعدّد ذكرهما في رجال الشيخ لا يدلّ على تعددهما واقعاً؛ لأنّ الشيخ قد يعنون الرجل الواحد مراراً عديدة باعتبار تعدّد أوصافه وكناه وعناوينه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انظر تنقيح المقال،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عیسى بن أبي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أبو جعفر بن بابويه في ثبت أسماء رجاله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الحسن بن الوليد عن محمّد بن الحسن الصفار، عن يعقوب بن يزيد، عن ابن أبي عمير، عن إبراهيم بن عبد الحميد عن عبد الله بن سنان، عن ابن أبي يعفور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أقبل عيسى بن أبي منصور فقال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إذا أردت أن تنظر إلى خيار في الدنيا وخيار في الآخرة فلتنظر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الطريق حسن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عیسی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حُسْنُه ليس بالمعنى المصطلح ؛ لأنّ في الطريق إبراهيم بن عبد الحميد</w:t>
      </w:r>
      <w:r>
        <w:rPr>
          <w:rStyle w:val="FootnoteAnchor"/>
          <w:rtl w:val="true"/>
        </w:rPr>
        <w:footnoteReference w:id="992"/>
      </w:r>
      <w:r>
        <w:rPr>
          <w:rFonts w:ascii="Amiri" w:hAnsi="Amiri" w:eastAsia="Amiri" w:cs="Amiri"/>
          <w:color w:val="111111"/>
          <w:sz w:val="28"/>
          <w:sz w:val="28"/>
          <w:szCs w:val="28"/>
          <w:rtl w:val="true"/>
          <w:lang w:bidi="ar-SA"/>
        </w:rPr>
        <w:t>، وسيأتي أنّه واقفي</w:t>
      </w:r>
      <w:r>
        <w:rPr>
          <w:rStyle w:val="FootnoteAnchor"/>
          <w:rtl w:val="true"/>
        </w:rPr>
        <w:footnoteReference w:id="993"/>
      </w:r>
      <w:r>
        <w:rPr>
          <w:rFonts w:ascii="Amiri" w:hAnsi="Amiri" w:eastAsia="Amiri" w:cs="Amiri"/>
          <w:color w:val="111111"/>
          <w:sz w:val="28"/>
          <w:sz w:val="28"/>
          <w:szCs w:val="28"/>
          <w:rtl w:val="true"/>
          <w:lang w:bidi="ar-SA"/>
        </w:rPr>
        <w:t xml:space="preserve">، فإن كان ثقة كما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994"/>
      </w:r>
      <w:r>
        <w:rPr>
          <w:rFonts w:ascii="Amiri" w:hAnsi="Amiri" w:eastAsia="Amiri" w:cs="Amiri"/>
          <w:color w:val="111111"/>
          <w:sz w:val="28"/>
          <w:sz w:val="28"/>
          <w:szCs w:val="28"/>
          <w:rtl w:val="true"/>
          <w:lang w:bidi="ar-SA"/>
        </w:rPr>
        <w:t>فالطريق قوي وإلّا فضعيف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فليس بالحسن، لكن المصنّف تجوز في إطلاق الحسن على الموثق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عيسى بن صَبِيح العَرْزَمِي</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عیسی بن صبيح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الصاد المهملة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العرزمي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بالزاي بعد الراء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عربي صليب ،ثقة، وقد تقدم ذكره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باب عیسی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عيسى بن صبيح هذا هو الأوّل، كما يدلّ عليه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تقدم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لذكره مرة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غير السابق، كما ذكره ابن داود </w:t>
      </w:r>
      <w:r>
        <w:rPr>
          <w:rStyle w:val="FootnoteAnchor"/>
          <w:rtl w:val="true"/>
        </w:rPr>
        <w:footnoteReference w:id="995"/>
      </w:r>
      <w:r>
        <w:rPr>
          <w:rFonts w:ascii="Amiri" w:hAnsi="Amiri" w:eastAsia="Amiri" w:cs="Amiri"/>
          <w:color w:val="111111"/>
          <w:sz w:val="28"/>
          <w:sz w:val="28"/>
          <w:szCs w:val="28"/>
          <w:rtl w:val="true"/>
          <w:lang w:bidi="ar-SA"/>
        </w:rPr>
        <w:t>والشيخ الطوسي</w:t>
      </w:r>
      <w:r>
        <w:rPr>
          <w:rStyle w:val="FootnoteAnchor"/>
          <w:rtl w:val="true"/>
        </w:rPr>
        <w:footnoteReference w:id="996"/>
      </w:r>
      <w:r>
        <w:rPr>
          <w:rFonts w:ascii="Amiri" w:hAnsi="Amiri" w:eastAsia="Amiri" w:cs="Amiri"/>
          <w:color w:val="111111"/>
          <w:sz w:val="28"/>
          <w:sz w:val="28"/>
          <w:szCs w:val="28"/>
          <w:rtl w:val="true"/>
          <w:lang w:bidi="ar-SA"/>
        </w:rPr>
        <w:t>، فلا وجه لنقله سابقاً عن النجاشي ما نقله</w:t>
      </w:r>
      <w:r>
        <w:rPr>
          <w:rStyle w:val="FootnoteAnchor"/>
          <w:rtl w:val="true"/>
        </w:rPr>
        <w:footnoteReference w:id="997"/>
      </w:r>
      <w:r>
        <w:rPr>
          <w:rFonts w:ascii="Amiri" w:hAnsi="Amiri" w:eastAsia="Amiri" w:cs="Amiri"/>
          <w:color w:val="111111"/>
          <w:sz w:val="28"/>
          <w:sz w:val="28"/>
          <w:szCs w:val="28"/>
          <w:rtl w:val="true"/>
          <w:lang w:bidi="ar-SA"/>
        </w:rPr>
        <w:t xml:space="preserve">لأنّ عيسى بن صَبِيح العَرْزَمِي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شَلقان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العلاء بن فضيل بن يسار</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العلاء بن فُضيل بن يسار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بالسين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النَهْدِي </w:t>
      </w:r>
    </w:p>
    <w:p>
      <w:pPr>
        <w:pStyle w:val="BookText"/>
        <w:rPr/>
      </w:pPr>
      <w:r>
        <w:rPr>
          <w:rFonts w:ascii="Amiri" w:hAnsi="Amiri" w:eastAsia="Amiri" w:cs="Amiri"/>
          <w:color w:val="111111"/>
          <w:sz w:val="28"/>
          <w:sz w:val="28"/>
          <w:szCs w:val="28"/>
          <w:rtl w:val="true"/>
          <w:lang w:bidi="ar-SA"/>
        </w:rPr>
        <w:t>منسوب إلى نَهْد بن زيد بن سود بن أَسْلَم بن أطاف بن قضاعة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باب العلا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 ابن داود زاد ليث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بالراء بدل الواو، وجعل 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بالحاء</w:t>
      </w:r>
      <w:r>
        <w:rPr>
          <w:rStyle w:val="FootnoteAnchor"/>
          <w:rtl w:val="true"/>
        </w:rPr>
        <w:footnoteReference w:id="998"/>
      </w:r>
      <w:r>
        <w:rPr>
          <w:rFonts w:ascii="Amiri" w:hAnsi="Amiri" w:eastAsia="Amiri" w:cs="Amiri"/>
          <w:color w:val="111111"/>
          <w:sz w:val="28"/>
          <w:sz w:val="28"/>
          <w:szCs w:val="28"/>
          <w:rtl w:val="true"/>
          <w:lang w:bidi="ar-SA"/>
        </w:rPr>
        <w:t>، فينبغي تحقيق الحال</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عبد الله بن جُداعة</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عامر بن عبد الله بن جُداعة، روى الكشي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قولويه، عن سعد، عن علي بن سليمان بن داود الرازي، عن عليّ بن أسباط، عن أبيه أسباط، عن أبي الحسن موسى الحسن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عامر بن عبد الله بن جُداعة من حواريّي أبي جعفر محمد بن علي وحواريّي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حديثاً مرسلاً</w:t>
      </w:r>
      <w:r>
        <w:rPr>
          <w:rStyle w:val="FootnoteAnchor"/>
          <w:rtl w:val="true"/>
        </w:rPr>
        <w:footnoteReference w:id="1000"/>
      </w:r>
      <w:r>
        <w:rPr>
          <w:rFonts w:ascii="Amiri" w:hAnsi="Amiri" w:eastAsia="Amiri" w:cs="Amiri"/>
          <w:color w:val="111111"/>
          <w:sz w:val="28"/>
          <w:sz w:val="28"/>
          <w:szCs w:val="28"/>
          <w:rtl w:val="true"/>
          <w:lang w:bidi="ar-SA"/>
        </w:rPr>
        <w:t>ينافي ذلك، والتعديل أرجح</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باب عامر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التعديل أرجح نظر؛ لأنّ في طريق حديث المدح، علي بن سليمان وأسباط بن سالم، وهما مجهولاً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 الجرح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تضمن دعاء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بعدم المغفرة، مرسلة الحسين بن سعيد</w:t>
      </w:r>
      <w:r>
        <w:rPr>
          <w:rStyle w:val="FootnoteAnchor"/>
          <w:rtl w:val="true"/>
        </w:rPr>
        <w:footnoteReference w:id="1001"/>
      </w:r>
      <w:r>
        <w:rPr>
          <w:rFonts w:ascii="Amiri" w:hAnsi="Amiri" w:eastAsia="Amiri" w:cs="Amiri"/>
          <w:color w:val="111111"/>
          <w:sz w:val="28"/>
          <w:sz w:val="28"/>
          <w:szCs w:val="28"/>
          <w:rtl w:val="true"/>
          <w:lang w:bidi="ar-SA"/>
        </w:rPr>
        <w:t>، وهو لا يقصر عن مقاومة التعديل إن لم يرجّح،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فحال الرجل مجهول؛ لعدم صحة الخبرين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عِمْران بن عبد الله القُمّي</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عمران بن عبد الله القمّي، روى الكشي عن محمد بن مسعود، </w:t>
      </w:r>
    </w:p>
    <w:p>
      <w:pPr>
        <w:pStyle w:val="BookText"/>
        <w:rPr/>
      </w:pPr>
      <w:r>
        <w:rPr>
          <w:rFonts w:ascii="Amiri" w:hAnsi="Amiri" w:eastAsia="Amiri" w:cs="Amiri"/>
          <w:color w:val="111111"/>
          <w:sz w:val="28"/>
          <w:sz w:val="28"/>
          <w:szCs w:val="28"/>
          <w:rtl w:val="true"/>
          <w:lang w:bidi="ar-SA"/>
        </w:rPr>
        <w:t>عن الحسين بن عُبيدالله، عن عبد الله بن عليّ، عن أحمد بن حمزة بن عمران القمي، عن حمّاد الناب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 وبَشَّهُ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أهل بيت المختار</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أيضاً عن محمّد بن مسعود وعلي بن محمد، عن الحسين بن عُبيدالله، عن عبد الله بن علي، عن أحمد بن حمزة، عن</w:t>
      </w:r>
      <w:r>
        <w:rPr>
          <w:rStyle w:val="FootnoteAnchor"/>
          <w:rtl w:val="true"/>
        </w:rPr>
        <w:footnoteReference w:id="1003"/>
      </w:r>
      <w:r>
        <w:rPr>
          <w:rFonts w:ascii="Amiri" w:hAnsi="Amiri" w:eastAsia="Amiri" w:cs="Amiri"/>
          <w:color w:val="111111"/>
          <w:sz w:val="28"/>
          <w:sz w:val="28"/>
          <w:szCs w:val="28"/>
          <w:rtl w:val="true"/>
          <w:lang w:bidi="ar-SA"/>
        </w:rPr>
        <w:t>المَرْزَبان بن عمران، عن أبان بن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نجيب من قوم نُجَباء يعني أهل قُم</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فالتوقف لازم ولا يثبت عندي لهذين الحديثين تعديل المشار إليه مع ما ذكرت، بل هما من المرجّحات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لكونهما من المرجحات مع ضعف السند وجهالته وإنكار المروي عنه لهما، فينبغي التوقف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عثمان بن حامد</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عثمان بن حامد يُكنى أبا سعيد الرجيبي بالجيم والباء المنقطة تحتها نقطة بين الياء الأولى والأخيره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باب عثمان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داود جعل الباء نوناً</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عمّار بن ياسر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عمّار بن ياسر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باب عمّار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بدراً والمَشاهِدَ كلَّها مع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وهاجر إلى الحبشة ثم إلى المدينة، </w:t>
      </w:r>
    </w:p>
    <w:p>
      <w:pPr>
        <w:pStyle w:val="BookText"/>
        <w:rPr/>
      </w:pPr>
      <w:r>
        <w:rPr>
          <w:rFonts w:ascii="Amiri" w:hAnsi="Amiri" w:eastAsia="Amiri" w:cs="Amiri"/>
          <w:color w:val="111111"/>
          <w:sz w:val="28"/>
          <w:sz w:val="28"/>
          <w:szCs w:val="28"/>
          <w:rtl w:val="true"/>
          <w:lang w:bidi="ar-SA"/>
        </w:rPr>
        <w:t xml:space="preserve">وقُتِل بصفّين سنة سبع وثلاثين وهو ابن ثلاث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أربع وتسعين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الإكمال</w:t>
      </w:r>
      <w:r>
        <w:rPr>
          <w:rFonts w:eastAsia="Amiri" w:cs="Amiri" w:ascii="Amiri" w:hAnsi="Amiri"/>
          <w:color w:val="111111"/>
          <w:sz w:val="28"/>
          <w:szCs w:val="28"/>
          <w:rtl w:val="true"/>
          <w:lang w:bidi="ar-SA"/>
        </w:rPr>
        <w:t>)</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عُرْوَة القَتّات</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عروة الفنّات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للصادق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يجتمعون عنده ويَرُدّ ذلك إليكم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روى ذلك الكشي عن محمد بن مسعود، عن أحمد بن منصور، عن أحمد بن الفضل الكناسي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باب الآحاد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الأحمدان مجهولان، ومع ذلك فلا دلالة في الحديث</w:t>
      </w:r>
      <w:r>
        <w:rPr>
          <w:rStyle w:val="FootnoteAnchor"/>
          <w:rtl w:val="true"/>
        </w:rPr>
        <w:footnoteReference w:id="1007"/>
      </w:r>
      <w:r>
        <w:rPr>
          <w:rFonts w:ascii="Amiri" w:hAnsi="Amiri" w:eastAsia="Amiri" w:cs="Amiri"/>
          <w:color w:val="111111"/>
          <w:sz w:val="28"/>
          <w:sz w:val="28"/>
          <w:szCs w:val="28"/>
          <w:rtl w:val="true"/>
          <w:lang w:bidi="ar-SA"/>
        </w:rPr>
        <w:t>على قبول روايته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العظيم بن عبد الله بن عليّ</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عبد العظيم بن عبد الله بن عليّ بن الحسن بن زيد بن الحسن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باب الآحاد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عبد العظيم المدفون في مسجد الشجرة في الري، وقبره يُزار، وقد نَصَّ على زيارته الإمام علي بن موسى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قبره وَجَبَتْ له الجنّة</w:t>
      </w:r>
      <w:r>
        <w:rPr>
          <w:rFonts w:eastAsia="Amiri" w:cs="Amiri" w:ascii="Amiri" w:hAnsi="Amiri"/>
          <w:color w:val="111111"/>
          <w:sz w:val="28"/>
          <w:szCs w:val="28"/>
          <w:rtl w:val="true"/>
          <w:lang w:bidi="ar-SA"/>
        </w:rPr>
        <w:t>»</w:t>
      </w:r>
      <w:r>
        <w:rPr>
          <w:rStyle w:val="FootnoteAnchor"/>
          <w:rtl w:val="true"/>
        </w:rPr>
        <w:footnoteReference w:id="1008"/>
      </w:r>
      <w:r>
        <w:rPr>
          <w:rFonts w:ascii="Amiri" w:hAnsi="Amiri" w:eastAsia="Amiri" w:cs="Amiri"/>
          <w:color w:val="111111"/>
          <w:sz w:val="28"/>
          <w:sz w:val="28"/>
          <w:szCs w:val="28"/>
          <w:rtl w:val="true"/>
          <w:lang w:bidi="ar-SA"/>
        </w:rPr>
        <w:t>ذكر ذلك بعض النسابين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ستة رجال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باب فضل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دُكَين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رجل مشهور من علماء الحديث</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الفضل بن عثمان المُرادي</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الفضل بن عثمان المُرادي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فضل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أُخت عليّ بن ميمون المعروف بأبي الأكراد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قيس بن سعد بن عبادة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قيس بن سعد بن عُبادَة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قيس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قيس بن سعد بالمدينة سنة ستين، ولم تكن له لحية ولاشعرة وكانت الأنصار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وددنا لو أنا نشتري لقيس لحية بأموالنا، وكان مع ذلك جميلاً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أنس بن مالك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قيس بن سعد 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بمنزلة صاحب الشرطة من الأمير</w:t>
      </w:r>
      <w:r>
        <w:rPr>
          <w:rFonts w:eastAsia="IRNazanin" w:cs="IRNazanin"/>
          <w:color w:val="111111"/>
          <w:sz w:val="28"/>
          <w:szCs w:val="28"/>
          <w:rtl w:val="true"/>
          <w:lang w:bidi="fa-IR"/>
        </w:rPr>
        <w:t>»</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لوط بن يحيى بن سعيد</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لوط بن يحيى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مخنف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الطوسي والكشي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رحمهما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من أصحاب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خلافه، وأما أبوه يحيى فإنه كان من أصحابه ، فلعل قول الشيخ والكشي إشارة إلى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إسناد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إلى الشيخ غير جيد، وكأنه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راعى أوّل كلامه ولم يصل نظره إلى آخره</w:t>
      </w:r>
      <w:r>
        <w:rPr>
          <w:rStyle w:val="FootnoteAnchor"/>
          <w:rtl w:val="true"/>
        </w:rPr>
        <w:footnoteReference w:id="1010"/>
      </w:r>
      <w:r>
        <w:rPr>
          <w:rFonts w:ascii="Amiri" w:hAnsi="Amiri" w:eastAsia="Amiri" w:cs="Amiri"/>
          <w:color w:val="111111"/>
          <w:sz w:val="28"/>
          <w:sz w:val="28"/>
          <w:szCs w:val="28"/>
          <w:rtl w:val="true"/>
          <w:lang w:bidi="ar-SA"/>
        </w:rPr>
        <w:t>، ويمكن أن يكون ما نقله عنه في غير هذين الكتابين</w:t>
      </w:r>
      <w:r>
        <w:rPr>
          <w:rStyle w:val="FootnoteAnchor"/>
          <w:rtl w:val="true"/>
        </w:rPr>
        <w:footnoteReference w:id="1011"/>
      </w:r>
      <w:r>
        <w:rPr>
          <w:rFonts w:ascii="Amiri" w:hAnsi="Amiri" w:eastAsia="Amiri" w:cs="Amiri"/>
          <w:color w:val="111111"/>
          <w:sz w:val="28"/>
          <w:sz w:val="28"/>
          <w:szCs w:val="28"/>
          <w:rtl w:val="true"/>
          <w:lang w:bidi="ar-SA"/>
        </w:rPr>
        <w:t>، إلا أنه بعيد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بُدَيْل بن وَرْقاء</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بديل بن ورقاء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شهد مع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وأخوه عبد الله قُتِلا معه بصفّين وهما رسولا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أهل اليمن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قتل مع رعاء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ببطن قناة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باب محمّد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في هذا الكلام تناقضاً</w:t>
      </w:r>
      <w:r>
        <w:rPr>
          <w:rStyle w:val="FootnoteAnchor"/>
          <w:rtl w:val="true"/>
        </w:rPr>
        <w:footnoteReference w:id="1012"/>
      </w:r>
    </w:p>
    <w:p>
      <w:pPr>
        <w:pStyle w:val="BookText"/>
        <w:rPr/>
      </w:pPr>
      <w:r>
        <w:rPr>
          <w:rFonts w:ascii="Amiri" w:hAnsi="Amiri" w:eastAsia="Amiri" w:cs="Amiri"/>
          <w:color w:val="111111"/>
          <w:sz w:val="28"/>
          <w:sz w:val="28"/>
          <w:szCs w:val="28"/>
          <w:rtl w:val="true"/>
          <w:lang w:bidi="ar-SA"/>
        </w:rPr>
        <w:t xml:space="preserve">ثم علق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أنّ محمداً في آخر العبارة عنوان لرجل آخر، وليس من تكملة ترجمة محمد بن بديل، كما زعمه بعضهم وأثبت لذلك التناقض بين صدر العبارة وذيلها، والعلّامة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تبع فيما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في رجاله بعد عنوان محمد بن بديل بما 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سمرة الغفاري قتل ببطن قناة مع رعاء النبي قتلهم عبد الله بن عتبة واستباح سرح المدينة، انتهى فأخذ العلامة ذلك من الشيخ ولخصه، فليسا عنواناً واحداً حتى يناقض آخر كلامه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تنقيح المقال،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الميم، الرقم </w:t>
      </w:r>
      <w:r>
        <w:rPr>
          <w:rFonts w:eastAsia="Amiri" w:cs="Amiri" w:ascii="Amiri" w:hAnsi="Amiri"/>
          <w:color w:val="111111"/>
          <w:sz w:val="28"/>
          <w:szCs w:val="28"/>
          <w:lang w:bidi="ar-SA"/>
        </w:rPr>
        <w:t>10436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جعل العلّامة الجزائري في حاوي الأقوال لكل من محمد بن بديل ومحمداً عنواناً مستقلاً، وعلق على عبارة الخلاصة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 في الخلاصة محمّداً هذا عقيب محمد بن بديل في القسم الأوّل، فظنّ المحشي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به محمّد بن بديل فكتب تأمل، فإنّ الظاهر التناقض، وأنت خبير بأنهما اثنان، فلا تناقض كما عرفت إلّا أنّ في عبارة الخلاصة بعض القصور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حاوي الأقوال،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2032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لأنّ المصنّف قد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باب عبد الله</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عبد الله وعبد الرحمن قُتِلا بصِفِّين مع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13"/>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مع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بصفّين</w:t>
      </w:r>
      <w:r>
        <w:rPr>
          <w:rStyle w:val="FootnoteAnchor"/>
          <w:rtl w:val="true"/>
        </w:rPr>
        <w:footnoteReference w:id="1014"/>
      </w:r>
      <w:r>
        <w:rPr>
          <w:rFonts w:ascii="IRNazanin" w:hAnsi="IRNazanin" w:eastAsia="IRNazanin"/>
          <w:color w:val="111111"/>
          <w:sz w:val="28"/>
          <w:sz w:val="28"/>
          <w:szCs w:val="28"/>
          <w:rtl w:val="true"/>
          <w:lang w:bidi="fa-IR"/>
        </w:rPr>
        <w:t>، وهنا في الأوّل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محمداً وعبد الله قُتِلا بصفّين، ثمّ قال في آخر ماهنا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محمّداً قتل مع رعاء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ببطن قناة، فلينظر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فُضَيْل بن غَزْوان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فُضَيْل بن غزوان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باب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الشيخ في كتاب الرجال ووثقه</w:t>
      </w:r>
      <w:r>
        <w:rPr>
          <w:rStyle w:val="FootnoteAnchor"/>
          <w:rtl w:val="true"/>
        </w:rPr>
        <w:footnoteReference w:id="1015"/>
      </w:r>
      <w:r>
        <w:rPr>
          <w:rFonts w:ascii="Amiri" w:hAnsi="Amiri" w:eastAsia="Amiri" w:cs="Amiri"/>
          <w:color w:val="111111"/>
          <w:sz w:val="28"/>
          <w:sz w:val="28"/>
          <w:szCs w:val="28"/>
          <w:rtl w:val="true"/>
          <w:lang w:bidi="ar-SA"/>
        </w:rPr>
        <w:t>ولم يذكره النجاشي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خالد بن بن عبد الرحمن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خالد بن عبد الرحمن بن محمد بن علي البرقي، أبو عبد الله مولى أبي موسى الأشعري، من أصحاب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مولى جرير بن عبد الله حديثه يُعرف ويُنكر، ويروي عن الضعفاء كثيراً ويعتمد المراسيل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ضعيف الحديث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قول النجاشي</w:t>
      </w:r>
      <w:r>
        <w:rPr>
          <w:rStyle w:val="FootnoteAnchor"/>
          <w:rtl w:val="true"/>
        </w:rPr>
        <w:footnoteReference w:id="1016"/>
      </w:r>
      <w:r>
        <w:rPr>
          <w:rFonts w:ascii="Amiri" w:hAnsi="Amiri" w:eastAsia="Amiri" w:cs="Amiri"/>
          <w:color w:val="111111"/>
          <w:sz w:val="28"/>
          <w:sz w:val="28"/>
          <w:szCs w:val="28"/>
          <w:rtl w:val="true"/>
          <w:lang w:bidi="ar-SA"/>
        </w:rPr>
        <w:t>لا يقتضي الطعن فيه نفسه، بل فيمن 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ذلك كلام ابن الغضائري، وحينئذٍ فالأرجح قبول قوله؛ لتوثيق الشيخ له، وخلوه عن المُعارِض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إسماعيل بن بَزِيع</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إسماعيل بن بزيع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بَزيع ثلاثة منهم حمزة بن بزيع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 السيد جمال الدين في كتاب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بزيع بيت منهم حمزة بن بزيع</w:t>
      </w:r>
      <w:r>
        <w:rPr>
          <w:rFonts w:eastAsia="Amiri" w:cs="Amiri" w:ascii="Amiri" w:hAnsi="Amiri"/>
          <w:color w:val="111111"/>
          <w:sz w:val="28"/>
          <w:szCs w:val="28"/>
          <w:rtl w:val="true"/>
          <w:lang w:bidi="ar-SA"/>
        </w:rPr>
        <w:t>»</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محمد بن عمر الكشي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باب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كثير من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بالواو، وهو أيضاً بخط السيد جمال الدين، وفي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واو، وسيأتي ضبط المصنّف له كذلك، وهو بخط السيد أيضاً في الفهرست وكتاب الرجال للشيخ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إسماعيل بن بزيع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الكشي عن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بنان بن محمد عن علي بن مهزيار، عن محمد بن إسماعيل 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يأمر لي بقميص من قمصه أُعِدُّه لكَفَنِي فبعث به إلي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أنّ بياناً بالياء، لكن لم يذكر له أباً، وسيأتي في قسم الضعفاء بنان بالنون ولم يذكر له أيضاً أباً، وهذا وإن كان محتملاً لهما بحسب اللفظ، إلّا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بالنون لعنه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بأس أن يكون هو هذا إلا أنه بروايته عن علي بن مهزيار، متأخر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كتاب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بن عيسى الأسدي الملقب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يضبطه ولم نجد هذا في القسمين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الفرج الرحجي</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الفرج الرحجي</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باب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الإيضاح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الرُّخْجِي، بضم الراء ثمّ الخاء المعجمة المفتوحة والجيم بعدها </w:t>
      </w:r>
      <w:r>
        <w:rPr>
          <w:rFonts w:eastAsia="Amiri" w:cs="Amiri" w:ascii="Amiri" w:hAnsi="Amiri"/>
          <w:color w:val="111111"/>
          <w:sz w:val="28"/>
          <w:szCs w:val="28"/>
          <w:rtl w:val="true"/>
          <w:lang w:bidi="ar-SA"/>
        </w:rPr>
        <w:t>»</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أبي عُمير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 من الأئمّة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إبراهيم موسى بن جعفر ولم يرو عنه، وروى عن أبي الحسن الرضا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وجد في جميع نسخ الكتاب ،وهو لفظ الشيخ في الفهرست</w:t>
      </w:r>
      <w:r>
        <w:rPr>
          <w:rStyle w:val="FootnoteAnchor"/>
          <w:rtl w:val="true"/>
        </w:rPr>
        <w:footnoteReference w:id="1019"/>
      </w:r>
      <w:r>
        <w:rPr>
          <w:rFonts w:ascii="Amiri" w:hAnsi="Amiri" w:eastAsia="Amiri" w:cs="Amiri"/>
          <w:color w:val="111111"/>
          <w:sz w:val="28"/>
          <w:sz w:val="28"/>
          <w:szCs w:val="28"/>
          <w:rtl w:val="true"/>
          <w:lang w:bidi="ar-SA"/>
        </w:rPr>
        <w:t>، ولم يذكر الإمام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أحمد بن جعفر القمّي</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أحمد بن جعفر القمي العطار، روى الكشي عن عليّ بن محمّد قتيبة، عن  حامد بن أحمد المراغي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له ثالث في الأرض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صوابه عن أبي حامد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في أحمد </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 بن إسحاق</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يعقوب بن إسحاق، أبو جعفر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بعد 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خاله عَلان الكُلَيْنِي الرازي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باب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أحمد بن إبراهيم علان الكليني مخفّف اللام المفتوحة</w:t>
      </w:r>
      <w:r>
        <w:rPr>
          <w:rStyle w:val="FootnoteAnchor"/>
          <w:rtl w:val="true"/>
        </w:rPr>
        <w:footnoteReference w:id="1021"/>
      </w:r>
      <w:r>
        <w:rPr>
          <w:rFonts w:ascii="Amiri" w:hAnsi="Amiri" w:eastAsia="Amiri" w:cs="Amiri"/>
          <w:color w:val="111111"/>
          <w:sz w:val="28"/>
          <w:sz w:val="28"/>
          <w:szCs w:val="28"/>
          <w:rtl w:val="true"/>
          <w:lang w:bidi="ar-SA"/>
        </w:rPr>
        <w:t xml:space="preserve">، وسيأتي محمد بن </w:t>
      </w:r>
    </w:p>
    <w:p>
      <w:pPr>
        <w:pStyle w:val="BookText"/>
        <w:rPr/>
      </w:pPr>
      <w:r>
        <w:rPr>
          <w:rFonts w:ascii="Amiri" w:hAnsi="Amiri" w:eastAsia="Amiri" w:cs="Amiri"/>
          <w:color w:val="111111"/>
          <w:sz w:val="28"/>
          <w:sz w:val="28"/>
          <w:szCs w:val="28"/>
          <w:rtl w:val="true"/>
          <w:lang w:bidi="ar-SA"/>
        </w:rPr>
        <w:t>إبراهيم عَلان الكُلَيْنِي أيضاً، فيحتمل كون عَلان كلاً منهما وكونه أباهما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الطوسي، وقال النجاشي في سنة تسع وعشرين وثلاثمائة، سنة تناثر النجوم، وصلّى عليه محمّد بن جعفر الحَسَنِي</w:t>
      </w:r>
      <w:r>
        <w:rPr>
          <w:rStyle w:val="FootnoteAnchor"/>
          <w:rtl w:val="true"/>
        </w:rPr>
        <w:footnoteReference w:id="102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محمّد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مسعود بن محمّد بن عيّاش</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مسعود بن محمّد بن عيّاش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بالشين المعجمة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محمّد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نسخة الشهيد رحمه الله بالسين المهملة والحق ماهنا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عمر بن محمّد</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عمر بن محمد بن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باب محمد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ابن سالم بن سبرة بن يسار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وبعض أصحابنا توهّم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رآه بغير ألف، حتّى أوقعه هذا الوهم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 بغير ميم قبل السين، وكأنه احترز أن يُتوهّم مسلماً بالميم، وأثبت جَدَّهُ سياراً بتقديم السين، وإنّما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بتقديم الياء المثناة تحت</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الحسن بن علي الطوسي</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بن علي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الإثنين الثاني والعشرين من المحرم سنة ستين وأربعمائة بالمشهد المقدس الغروي على ساكنه السلام، ودُفن بداره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 بن مهدي السلقي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تَولَّيْتُ أنا والشيخ أبو الحسن</w:t>
      </w:r>
      <w:r>
        <w:rPr>
          <w:rStyle w:val="FootnoteAnchor"/>
          <w:rtl w:val="true"/>
        </w:rPr>
        <w:footnoteReference w:id="1024"/>
      </w:r>
      <w:r>
        <w:rPr>
          <w:rFonts w:ascii="Amiri" w:hAnsi="Amiri" w:eastAsia="Amiri" w:cs="Amiri"/>
          <w:color w:val="111111"/>
          <w:sz w:val="28"/>
          <w:sz w:val="28"/>
          <w:szCs w:val="28"/>
          <w:rtl w:val="true"/>
          <w:lang w:bidi="ar-SA"/>
        </w:rPr>
        <w:t>محمد بن عبد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باب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 شيخنا الشهيد السيلقي بالياء،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هذا المحكي عن السيلقي بخطه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السيلقي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مصنفاته التي لم يذكرها في الفهرست </w:t>
      </w:r>
      <w:r>
        <w:rPr>
          <w:rStyle w:val="FootnoteAnchor"/>
          <w:rtl w:val="true"/>
        </w:rPr>
        <w:footnoteReference w:id="1025"/>
      </w:r>
      <w:r>
        <w:rPr>
          <w:rFonts w:ascii="Amiri" w:hAnsi="Amiri" w:eastAsia="Amiri" w:cs="Amiri"/>
          <w:color w:val="111111"/>
          <w:sz w:val="28"/>
          <w:sz w:val="28"/>
          <w:szCs w:val="28"/>
          <w:rtl w:val="true"/>
          <w:lang w:bidi="ar-SA"/>
        </w:rPr>
        <w:t>كتاب شرح الشرح في الأصول، كتاب مبسوط أملى علينا منه شيئاً صالحاً ومات ولم يتمه ولم يُصنَّف مثله</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أحمد بن محمّد</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أحمد بن محمد بن سعيد بن عُقْدَة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باب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أبي العباس بن عُقدة الحافظ الجليل الزيدي، وسيأتي ذكره في الضعفاء</w:t>
      </w:r>
      <w:r>
        <w:rPr>
          <w:rStyle w:val="FootnoteAnchor"/>
          <w:rtl w:val="true"/>
        </w:rPr>
        <w:footnoteReference w:id="1027"/>
      </w:r>
      <w:r>
        <w:rPr>
          <w:rFonts w:ascii="Amiri" w:hAnsi="Amiri" w:eastAsia="Amiri" w:cs="Amiri"/>
          <w:color w:val="111111"/>
          <w:sz w:val="28"/>
          <w:sz w:val="28"/>
          <w:szCs w:val="28"/>
          <w:rtl w:val="true"/>
          <w:lang w:bidi="ar-SA"/>
        </w:rPr>
        <w:t xml:space="preserve">، وذِكْرُ ولده هنا يشعر بكونه إماميّاً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مسلم بن رياح</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مسلم بن رياح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ممّن أَجْمَعَتِ العصابة على تصديقه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والانقياد له بالفقه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أجَبْنا عن الروايات المنافية لهذا، في كتابنا الكبير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باب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الكشي في ذمه ثلاثة أخبار ضعيفة السند، مشتركة في محمّد بن عيسى، ومشتملة على غيره من الضعفاء</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إسحاق</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إسحاق أخو يزيد شعر بالشين المعجمة والعين المهملة والراء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ضَبَطَه في الإيضاح يزيد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شغر، بالغين المعجمة</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وابن داود عند ذكر محمّد ضبطه كما هنا</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إبراهيم الحُضَيْنِي</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ابراهيم الحُضَيني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الكشي، عن ابن مسعود عن حمدان بن أحمد القلانسي، عن معاوية بن حكيم، عن أحمد معاوية بن حكيم، عن أحمد بن محمد بن أبي نصر، </w:t>
      </w:r>
    </w:p>
    <w:p>
      <w:pPr>
        <w:pStyle w:val="BookText"/>
        <w:rPr/>
      </w:pPr>
      <w:r>
        <w:rPr>
          <w:rFonts w:ascii="Amiri" w:hAnsi="Amiri" w:eastAsia="Amiri" w:cs="Amiri"/>
          <w:color w:val="111111"/>
          <w:sz w:val="28"/>
          <w:sz w:val="28"/>
          <w:szCs w:val="28"/>
          <w:rtl w:val="true"/>
          <w:lang w:bidi="ar-SA"/>
        </w:rPr>
        <w:t>عن الحُضَيْني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أخي مات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أخاك، فإنه كان</w:t>
      </w:r>
    </w:p>
    <w:p>
      <w:pPr>
        <w:pStyle w:val="BookText"/>
        <w:rPr/>
      </w:pPr>
      <w:r>
        <w:rPr>
          <w:rFonts w:ascii="Amiri" w:hAnsi="Amiri" w:eastAsia="Amiri" w:cs="Amiri"/>
          <w:color w:val="111111"/>
          <w:sz w:val="28"/>
          <w:sz w:val="28"/>
          <w:szCs w:val="28"/>
          <w:rtl w:val="true"/>
          <w:lang w:bidi="ar-SA"/>
        </w:rPr>
        <w:t>من خصيص شيعتي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 السيد عن حمدان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الحُضَيْني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أولى ليكون السؤال عن أخيه محمد المبحوث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وعبارة المصنّف تشعر بكون السائل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أخ له مجهول، وليس بجيد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إبراهيم الحُضَيْني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حمدان بن أحمد الخصيص </w:t>
      </w:r>
      <w:r>
        <w:rPr>
          <w:rStyle w:val="FootnoteAnchor"/>
          <w:rtl w:val="true"/>
        </w:rPr>
        <w:footnoteReference w:id="1031"/>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الخاصة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خاصة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يشعر بكون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حمدان من الخصيص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استفهاماً وأنّ الآخر جوابه، وحينئذٍ فالمجيب مجهول فلا دلالة فيه على ما يوجب الترجيح، مع تهافت التأليف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ووجدتُ بخط السيد ابن طاوس</w:t>
      </w:r>
      <w:r>
        <w:rPr>
          <w:rStyle w:val="FootnoteAnchor"/>
          <w:rtl w:val="true"/>
        </w:rPr>
        <w:footnoteReference w:id="1032"/>
      </w:r>
      <w:r>
        <w:rPr>
          <w:rFonts w:ascii="Amiri" w:hAnsi="Amiri" w:eastAsia="Amiri" w:cs="Amiri"/>
          <w:color w:val="111111"/>
          <w:sz w:val="28"/>
          <w:sz w:val="28"/>
          <w:szCs w:val="28"/>
          <w:rtl w:val="true"/>
          <w:lang w:bidi="ar-SA"/>
        </w:rPr>
        <w:t>نقلاً عن كتاب الكشي</w:t>
      </w:r>
      <w:r>
        <w:rPr>
          <w:rStyle w:val="FootnoteAnchor"/>
          <w:rtl w:val="true"/>
        </w:rPr>
        <w:footnoteReference w:id="1033"/>
      </w:r>
      <w:r>
        <w:rPr>
          <w:rFonts w:ascii="Amiri" w:hAnsi="Amiri" w:eastAsia="Amiri" w:cs="Amiri"/>
          <w:color w:val="111111"/>
          <w:sz w:val="28"/>
          <w:sz w:val="28"/>
          <w:szCs w:val="28"/>
          <w:rtl w:val="true"/>
          <w:lang w:bidi="ar-SA"/>
        </w:rPr>
        <w:t>ما صورته 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حمدان بن أحمد من الخصيص؛ واقتصر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حينئذ خبر واضح لا استفهام، والمادح ابن مسعود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الحسن بن أبي سارة</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الحسن بن أبي سارة، أبو جعفر، مولى الأنصار، يعرف بالرواسي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بالراء والسين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كوفي، سكن هو وأبوه قَبْلَهُ النيل، روى هو وأبوه عن أبي جعفر وأبي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عم محمّد بن الحسن، معاذ بن مسلم بن </w:t>
      </w:r>
    </w:p>
    <w:p>
      <w:pPr>
        <w:pStyle w:val="BookText"/>
        <w:rPr/>
      </w:pPr>
      <w:r>
        <w:rPr>
          <w:rFonts w:ascii="Amiri" w:hAnsi="Amiri" w:eastAsia="Amiri" w:cs="Amiri"/>
          <w:color w:val="111111"/>
          <w:sz w:val="28"/>
          <w:sz w:val="28"/>
          <w:szCs w:val="28"/>
          <w:rtl w:val="true"/>
          <w:lang w:bidi="ar-SA"/>
        </w:rPr>
        <w:t>أبي سارة، وهم أهل بيت فضل وأدب، وعلى مُعانٍ ومحمّد تَفَقَّة الكسائي علم العرب واللسان،والقراء يحكون في كتبهم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الرواسي ومحمد بن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ولمحمّد هذا كتاب الوقف والابتداء، وكتاب الهمزة، وكتاب إعراب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سَلَمَة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 قارئ لغوي راوية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باب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راوية، التاء للمبالغة، أي كثير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عيسى بن عبد الله</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عيسى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القمتين ووجه الأشاعرة، متقدم عند السلطان، ودخل على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وسمع منه، وروى عن أبي جعفر الثاني، له كتاب الخطب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العبارة لا تدلّ صريحاً على توثيقه، نعم قد يظهر منها ذلك، مع أنّ المصنّف يصف الروايات التي هو فيها بالصحة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عبد الحميد بن سالم العطّار</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عبد الحميد بن سالم العطّار، أبو جعفر، روى عبد الحميد عن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ثقة من أصحابنا الكوفيين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باب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عبارة النجاشي</w:t>
      </w:r>
      <w:r>
        <w:rPr>
          <w:rStyle w:val="FootnoteAnchor"/>
          <w:rtl w:val="true"/>
        </w:rPr>
        <w:footnoteReference w:id="1034"/>
      </w:r>
      <w:r>
        <w:rPr>
          <w:rFonts w:ascii="IRNazanin" w:hAnsi="IRNazanin" w:eastAsia="IRNazanin"/>
          <w:color w:val="111111"/>
          <w:sz w:val="28"/>
          <w:sz w:val="28"/>
          <w:szCs w:val="28"/>
          <w:rtl w:val="true"/>
          <w:lang w:bidi="fa-IR"/>
        </w:rPr>
        <w:t>، وظاهرها أن الموثق الأب لا الابن</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بشير</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بشير وأخوه عليّ ثقتان من رواة الحديث مات بِقُمْ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في القسم الثاني أنّ محمّد بن بشير ضعيف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باب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غال وهذا ثقة ولا مائز بينهما حيث يُطلقان، فهو من قَبِيل المشترك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سليمان بن الحسن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سليمان بن الحسن بن الجهم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محمّد بن سليمان في سنة إحدى وثلاثمائة، وكان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باب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كذا وُجد في نسخ كثيرة</w:t>
      </w:r>
      <w:r>
        <w:rPr>
          <w:rStyle w:val="FootnoteAnchor"/>
          <w:rtl w:val="true"/>
        </w:rPr>
        <w:footnoteReference w:id="1036"/>
      </w:r>
      <w:r>
        <w:rPr>
          <w:rFonts w:ascii="Amiri" w:hAnsi="Amiri" w:eastAsia="Amiri" w:cs="Amiri"/>
          <w:color w:val="111111"/>
          <w:sz w:val="28"/>
          <w:sz w:val="28"/>
          <w:szCs w:val="28"/>
          <w:rtl w:val="true"/>
          <w:lang w:bidi="ar-SA"/>
        </w:rPr>
        <w:t>، والموجود في كتاب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مولده سنة سبع وثلاثين ومائتين</w:t>
      </w:r>
      <w:r>
        <w:rPr>
          <w:rFonts w:eastAsia="Amiri" w:cs="Amiri" w:ascii="Amiri" w:hAnsi="Amiri"/>
          <w:color w:val="111111"/>
          <w:sz w:val="28"/>
          <w:szCs w:val="28"/>
          <w:rtl w:val="true"/>
          <w:lang w:bidi="ar-SA"/>
        </w:rPr>
        <w:t>»</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عبد الله بن نجيح</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بن عبد الله بن نجيح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والجيم والياء المثناة تحتها والحاء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بالشخير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بالشين المعجمة والخاء المعجمة المشدّدة ثمّ الياء المثناة تحتها قبل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بخطّ ابن عبد الحميد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الحسن بن فَرُّوخ</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بن فروخ بالفاء والراء والخاء المعجمة بعد الواو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بالراء المشدّدة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منصور بن يونس</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منصور بن يونس بُزُرج بالباء المنقطة تحتها نقطة واحدة المضمومة والزاي المضمومة والراء الساكنة والجيم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باب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الإيضاح بفتح الباء وضمّ الزاي وإسكان الراء </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عبد الله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أحمد بن عبد الله أبو عبد الله البصري المُلَقَب بالمفجع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شعر كثير في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ويذكر فيه أسماء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ويتوجع على قتلهم حتى سمّي المفجع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شعره</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يكن قيل لي المُفجع نَبْراً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فَلَعَمْرِي أنا المُفَجَّعُ هَمّاً </w:t>
      </w:r>
      <w:r>
        <w:rPr>
          <w:rStyle w:val="FootnoteAnchor"/>
          <w:rtl w:val="true"/>
        </w:rPr>
        <w:footnoteReference w:id="1039"/>
      </w:r>
    </w:p>
    <w:p>
      <w:pPr>
        <w:pStyle w:val="BookText"/>
        <w:rPr/>
      </w:pP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بشر الحمدوني</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بالراء بعد الشين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الحمدوني، أبو الحسين السُّوسَنْجِرْدي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محمّد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نسخة مقروءة على ابن العلّامة بدل النون التاء المنقطة فوقها نقطتين والجيم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جعفر بن محمّد</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جعفر بن محمد أبو الفتح الهمذاني بالذال المعجمة، وكان أبو الحسن السمسمي أحد غلمانه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باب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النسخة المقروءة على فخر المحققين بحذف الميم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عبد الملك</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عبد الملك بن محمّد التبان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لثلاث بَقِينَ من ذي القعدة سنة عشرة وأربعمائة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وُجِدَ في النسخ بالتاء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كتاب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تسع عشرة </w:t>
      </w:r>
      <w:r>
        <w:rPr>
          <w:rStyle w:val="FootnoteAnchor"/>
          <w:rtl w:val="true"/>
        </w:rPr>
        <w:footnoteReference w:id="1040"/>
      </w:r>
      <w:r>
        <w:rPr>
          <w:rFonts w:ascii="Amiri" w:hAnsi="Amiri" w:eastAsia="Amiri" w:cs="Amiri"/>
          <w:color w:val="111111"/>
          <w:sz w:val="28"/>
          <w:sz w:val="28"/>
          <w:szCs w:val="28"/>
          <w:rtl w:val="true"/>
          <w:lang w:bidi="ar-SA"/>
        </w:rPr>
        <w:t>وهو يؤيد الهاء، وأن المصنف سها عن تسع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عبد العزيز الزُّهْرِي</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عبد العزيز الزهري، قال ابن عُقدة، عن عبد الرحمن بن يوسف، عن محمّد بن إسماعيل البخاري قال محمّد بن عبد العزيز الزهري، منكر </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لإدخال هذا الرجل في هذا القسم؛ لأنه مجهول الحال إن لم يكن مردود المقال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موسى بن الحسن بن عامر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موسى بن الحسن بن عامر بن عمران بن عبد الله بن سعد الأشعري القتي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ابن داود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عبد العزيز</w:t>
      </w:r>
      <w:r>
        <w:rPr>
          <w:rFonts w:eastAsia="Amiri" w:cs="Amiri" w:ascii="Amiri" w:hAnsi="Amiri"/>
          <w:color w:val="111111"/>
          <w:sz w:val="28"/>
          <w:szCs w:val="28"/>
          <w:rtl w:val="true"/>
          <w:lang w:bidi="ar-SA"/>
        </w:rPr>
        <w:t>»</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مُفَضَّل بن مَزِيد</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مفضّل بن مَزيد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بالميم قبل الزاي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 شُعَيْب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الكشي حديثاً يعطي أنه كان شيعياً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باب مفضّل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طريقه أحمد بن منصور، عن أحمد بن الفُضَيْل، والأوّل مجهول والثاني واقفي، ومع ذلك لا دلالة للحديث على قبول الرواية</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المُختار بن أبي عُبَيْدَة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المختار بن أبي عُبَيدَة، روى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حَمْدَوَيْه، عن يعقوب عن ابن أبي عمير، عن هشام بن المثنى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باب المختار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المثنّى غير معروف فهو إمّا مجهول أو مصحف بهاشم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ووجدته بخط السيد جمال الدين بن طاوس في كتاب الكشي، هشام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المختار بن أبي عبيدة، روى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بن المثنّى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المختار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صوابه هاشم كما نص عليه المصنّف حيث ذكره في باب هاشم </w:t>
      </w:r>
      <w:r>
        <w:rPr>
          <w:rStyle w:val="FootnoteAnchor"/>
          <w:rtl w:val="true"/>
        </w:rPr>
        <w:footnoteReference w:id="1043"/>
      </w:r>
      <w:r>
        <w:rPr>
          <w:rFonts w:ascii="Amiri" w:hAnsi="Amiri" w:eastAsia="Amiri" w:cs="Amiri"/>
          <w:color w:val="111111"/>
          <w:sz w:val="28"/>
          <w:sz w:val="28"/>
          <w:szCs w:val="28"/>
          <w:rtl w:val="true"/>
          <w:lang w:bidi="ar-SA"/>
        </w:rPr>
        <w:t>ولم يذكره فى باب هشام مع أنّ المصنّف ذكره في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العبارة </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المقداد بن الأسود</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المقداد بن الأسود واسم أبيه عمرو البهراني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باب الآحاد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البهراني نسبته إلى بهر بن إلحاف بن قضاعة، وبهر السابع عشر جد المقداد</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المُسَيِّب بن حزن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المسيب بن حزن، يكنى أبا سعيد، أوصى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الآحاد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حزناً أوصى إلى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معتب</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باب الآحاد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الرقم</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توثيق معتب من الشيخ في كتاب الرجال</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معاذ بن مسلم النحوي</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بن مسلم النحوي ثقة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باب الآحاد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وقَفْتُ على موافق للمصنّف في توثيق معاذ بعد تصفّح وإمعان نظر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مسمع بن مالك</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مسمع بن مالك،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الملك، أبو سيار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بالسين المهملة بعدها الياء المُنَقَّطة تحتها نقطتين والراء بعد 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الملقب كردين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باب الآحاد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 بخطّ الشهيد عن يحيى بن سعيد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کردویه وکردین اسمان لمسمع</w:t>
      </w:r>
      <w:r>
        <w:rPr>
          <w:rFonts w:eastAsia="IRNazanin" w:cs="IRNazanin"/>
          <w:color w:val="111111"/>
          <w:sz w:val="28"/>
          <w:szCs w:val="28"/>
          <w:rtl w:val="true"/>
          <w:lang w:bidi="fa-IR"/>
        </w:rPr>
        <w:t>»</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منذر بن منذر بن محمّد</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بعد الميم والذال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محمّد بن منذر بن سعيد بن أبي الجهم القابوسي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بالقاف والباء المنقطة تحتها نقطة بعد الألف والسين المهملة بعد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وناقلة إلى الكوفة ثقة من أصحابنا من بيت جليل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باب الآحاد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لفظ النجاشي</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مروان بن موسى</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مروان بن موسى كوفي ثقة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باب الآحاد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ابن داود مروان بن مسلم كوفي ثقة</w:t>
      </w:r>
      <w:r>
        <w:rPr>
          <w:rStyle w:val="FootnoteAnchor"/>
          <w:rtl w:val="true"/>
        </w:rPr>
        <w:footnoteReference w:id="1050"/>
      </w:r>
      <w:r>
        <w:rPr>
          <w:rFonts w:ascii="Amiri" w:hAnsi="Amiri" w:eastAsia="Amiri" w:cs="Amiri"/>
          <w:color w:val="111111"/>
          <w:sz w:val="28"/>
          <w:sz w:val="28"/>
          <w:szCs w:val="28"/>
          <w:rtl w:val="true"/>
          <w:lang w:bidi="ar-SA"/>
        </w:rPr>
        <w:t>، ولم يذكر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كتاب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موسى</w:t>
      </w:r>
      <w:r>
        <w:rPr>
          <w:rStyle w:val="FootnoteAnchor"/>
          <w:rtl w:val="true"/>
        </w:rPr>
        <w:footnoteReference w:id="1051"/>
      </w:r>
      <w:r>
        <w:rPr>
          <w:rFonts w:ascii="Amiri" w:hAnsi="Amiri" w:eastAsia="Amiri" w:cs="Amiri"/>
          <w:color w:val="111111"/>
          <w:sz w:val="28"/>
          <w:sz w:val="28"/>
          <w:szCs w:val="28"/>
          <w:rtl w:val="true"/>
          <w:lang w:bidi="ar-SA"/>
        </w:rPr>
        <w:t>كما ذكره المصنف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مُشْمَعِل</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مشمعلّ</w:t>
      </w:r>
      <w:r>
        <w:rPr>
          <w:rFonts w:eastAsia="IRNazanin" w:cs="IRNazanin"/>
          <w:color w:val="111111"/>
          <w:sz w:val="28"/>
          <w:szCs w:val="28"/>
          <w:rtl w:val="true"/>
          <w:lang w:bidi="fa-IR"/>
        </w:rPr>
        <w:t>»</w:t>
      </w:r>
      <w:r>
        <w:rPr>
          <w:rStyle w:val="FootnoteAnchor"/>
          <w:rtl w:val="true"/>
        </w:rPr>
        <w:footnoteReference w:id="105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باب الآحاد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الميم وإسكان الشين المعجمة وفتح الميم وكسر العين وتشديد اللام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مصدق بن صدقة</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مصدق بن صدقة، 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مصدق بن صدقة ومعاوية بن حكيم ومحمّد بن الوليد الخزاز ومحمّد بن سالم بن 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كلهم فطحيّة، وهم من أجلة العلماء والفقهاء والعدول</w:t>
      </w:r>
      <w:r>
        <w:rPr>
          <w:rFonts w:eastAsia="Amiri" w:cs="Amiri" w:ascii="Amiri" w:hAnsi="Amiri"/>
          <w:color w:val="111111"/>
          <w:sz w:val="28"/>
          <w:szCs w:val="28"/>
          <w:rtl w:val="true"/>
          <w:lang w:bidi="ar-SA"/>
        </w:rPr>
        <w:t xml:space="preserve">..» </w:t>
      </w:r>
      <w:r>
        <w:rPr>
          <w:rStyle w:val="FootnoteAnchor"/>
          <w:rtl w:val="true"/>
        </w:rPr>
        <w:footnoteReference w:id="105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باب الآحاد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لتخصيص هذا بهذا القسم من بين الفَطَحِيَّة الثقات كإسحاق ابن عمّار وغيره من بني فضال، والأولى جعلها في القسم الثاني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النعمان بن عجلان</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النعمان بن عجلان من بني ،رُزَيْق بالراء المضمومة والزاي المفتوحة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النعمان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داود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بتقديم الزاي ونسب ما هنا إلى الوهم</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نَصْرُ بن مُزاحِم</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نَصْرُ بن مُزاحِم المِنْقَرِي العطّار أبو الفضل كوفى مستقيم الطريقة صالح الأمر، غير أنه يروي عن الضعفاء كُتُبُه حِسان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باب نصر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 في شرح النهج عند بحثه واقعة صفين ماصورته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نذكر ما أورده نصر بن مزاحم في كتاب صفّين في هذا المعنى، فهو ثقة، ثبت، صحيح النقل، غير منسوب إلى هوى ولا إدغال، وهو من رجال أصحاب الحديث </w:t>
      </w:r>
      <w:r>
        <w:rPr>
          <w:rStyle w:val="FootnoteAnchor"/>
          <w:rtl w:val="true"/>
        </w:rPr>
        <w:footnoteReference w:id="105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يشعر بأنه ليس إمامياً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نجم بن أَعْيَن</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نجم بن أعين، روى العقيقي عن أبيه، عن عمران بن أبان، عن </w:t>
      </w:r>
    </w:p>
    <w:p>
      <w:pPr>
        <w:pStyle w:val="BookText"/>
        <w:rPr/>
      </w:pPr>
      <w:r>
        <w:rPr>
          <w:rFonts w:ascii="Amiri" w:hAnsi="Amiri" w:eastAsia="Amiri" w:cs="Amiri"/>
          <w:color w:val="111111"/>
          <w:sz w:val="28"/>
          <w:sz w:val="28"/>
          <w:szCs w:val="28"/>
          <w:rtl w:val="true"/>
          <w:lang w:bidi="ar-SA"/>
        </w:rPr>
        <w:t>عبد الله بن بكير،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يجاهد</w:t>
      </w:r>
      <w:r>
        <w:rPr>
          <w:rStyle w:val="FootnoteAnchor"/>
          <w:rtl w:val="true"/>
        </w:rPr>
        <w:footnoteReference w:id="1056"/>
      </w:r>
      <w:r>
        <w:rPr>
          <w:rFonts w:ascii="Amiri" w:hAnsi="Amiri" w:eastAsia="Amiri" w:cs="Amiri"/>
          <w:color w:val="111111"/>
          <w:sz w:val="28"/>
          <w:sz w:val="28"/>
          <w:szCs w:val="28"/>
          <w:rtl w:val="true"/>
          <w:lang w:bidi="ar-SA"/>
        </w:rPr>
        <w:t>في الرجعة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باب الأحاد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يرجع بعد موته حياً مع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ويجاهد 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وَرْدان أبو خالد الكابلي</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بالراء بعد الواو قبل الدال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خالد الكابلي، ولقبه كنكر، بالنون بين الكافين والراء أخيراً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باب الآحاد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داود إنّ وردان أبو خالد الكابلي الأصغر، والأكبر كنكر، ونسب ما هنا إلى الوهم</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هشام بن الحكم</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هشام بن الحكم أبو محمد مولى كندة، وكان ينزل ببني شيبان بالكوفة، وانتقل إلى بغداد سنة تسع وتسعين ومائة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هذه السنة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الكشي بأنّه مولى كندة مات سنة تسع وسبعين ومائة بالكوفة، في أيام الرشيد وترحم عليه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باب هشام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 السيد ابن طاوس نقلاً عن كتاب الكشي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مات سنة تسع وتسعين ومائة</w:t>
      </w:r>
      <w:r>
        <w:rPr>
          <w:rFonts w:eastAsia="Amiri" w:cs="Amiri" w:ascii="Amiri" w:hAnsi="Amiri"/>
          <w:color w:val="111111"/>
          <w:sz w:val="28"/>
          <w:szCs w:val="28"/>
          <w:rtl w:val="true"/>
          <w:lang w:bidi="ar-SA"/>
        </w:rPr>
        <w:t>»</w:t>
      </w:r>
      <w:r>
        <w:rPr>
          <w:rStyle w:val="FootnoteAnchor"/>
          <w:rtl w:val="true"/>
        </w:rPr>
        <w:footnoteReference w:id="10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عن كتاب النجاشي ما حكاه المصنّف أوّلاً، وجعل تاريخ انتقاله إلى بغداد سنة تسع وسبعين </w:t>
      </w:r>
      <w:r>
        <w:rPr>
          <w:rStyle w:val="FootnoteAnchor"/>
          <w:rtl w:val="true"/>
        </w:rPr>
        <w:footnoteReference w:id="1059"/>
      </w:r>
      <w:r>
        <w:rPr>
          <w:rFonts w:ascii="Amiri" w:hAnsi="Amiri" w:eastAsia="Amiri" w:cs="Amiri"/>
          <w:color w:val="111111"/>
          <w:sz w:val="28"/>
          <w:sz w:val="28"/>
          <w:szCs w:val="28"/>
          <w:rtl w:val="true"/>
          <w:lang w:bidi="ar-SA"/>
        </w:rPr>
        <w:t>عكس ما نقله المصنف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هشام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الكشي عن العياشي محمد بن مسعود، عن جعفر، عن العمركي، عن الحسين بن أبي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باب هشام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 السيد جمال الدين في كتاب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أبي لبابة</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هارون بن موسى</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التلعكبري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باب هارون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بخط الشيخ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تخفيف لام التلعكبري في النسبة،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عكبر رجل من الأكراد، نسب التلّ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ضبطه بخطه في الخلاصة بالتشديد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هارون بن الحسن</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هارون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مولى حارث بن عبد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هارون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 السيد جمال الدين بن طاوس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جرير</w:t>
      </w:r>
      <w:r>
        <w:rPr>
          <w:rFonts w:eastAsia="Amiri" w:cs="Amiri" w:ascii="Amiri" w:hAnsi="Amiri"/>
          <w:color w:val="111111"/>
          <w:sz w:val="28"/>
          <w:szCs w:val="28"/>
          <w:rtl w:val="true"/>
          <w:lang w:bidi="ar-SA"/>
        </w:rPr>
        <w:t>»</w:t>
      </w:r>
      <w:r>
        <w:rPr>
          <w:rStyle w:val="FootnoteAnchor"/>
          <w:rtl w:val="true"/>
        </w:rPr>
        <w:footnoteReference w:id="1061"/>
      </w:r>
      <w:r>
        <w:rPr>
          <w:rFonts w:ascii="IRNazanin" w:hAnsi="IRNazanin" w:eastAsia="IRNazanin"/>
          <w:color w:val="111111"/>
          <w:sz w:val="28"/>
          <w:sz w:val="28"/>
          <w:szCs w:val="28"/>
          <w:rtl w:val="true"/>
          <w:lang w:bidi="fa-IR"/>
        </w:rPr>
        <w:t>وهو الصواب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يحيى بن وثاب</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يحيى بن وثاب مستقيماً، ذكره الأعمش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يحيى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عَجَباً من المصنِّف ينقل عن الأعمش استقامة يحيى بن وتاب، ثم لا يذكر الأعمش في كتابه أصلاً، ولقد كان حَرِيّاً بالذكر؛ لاستقامته وفضله، وقد ذكره العامة في </w:t>
      </w:r>
    </w:p>
    <w:p>
      <w:pPr>
        <w:pStyle w:val="BookText"/>
        <w:rPr/>
      </w:pPr>
      <w:r>
        <w:rPr>
          <w:rFonts w:ascii="Amiri" w:hAnsi="Amiri" w:eastAsia="Amiri" w:cs="Amiri"/>
          <w:color w:val="111111"/>
          <w:sz w:val="28"/>
          <w:sz w:val="28"/>
          <w:szCs w:val="28"/>
          <w:rtl w:val="true"/>
          <w:lang w:bidi="ar-SA"/>
        </w:rPr>
        <w:t xml:space="preserve">كتبهم وأثنوا عليه مع اعترافهم بتشيعه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10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المصنف من أصحابنا الذين صنفوا في الرجال، تركوا ذكره </w:t>
      </w:r>
      <w:r>
        <w:rPr>
          <w:rStyle w:val="FootnoteAnchor"/>
          <w:rtl w:val="true"/>
        </w:rPr>
        <w:footnoteReference w:id="1063"/>
      </w:r>
      <w:r>
        <w:rPr>
          <w:rFonts w:ascii="Amiri" w:hAnsi="Amiri" w:eastAsia="Amiri" w:cs="Amiri"/>
          <w:color w:val="111111"/>
          <w:sz w:val="28"/>
          <w:sz w:val="28"/>
          <w:szCs w:val="28"/>
          <w:rtl w:val="true"/>
          <w:lang w:bidi="ar-SA"/>
        </w:rPr>
        <w:t>أيضاً، واسمه سليمان بن مهران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عبد العظيم المنذري في الإكمال</w:t>
      </w:r>
      <w:r>
        <w:rPr>
          <w:rStyle w:val="FootnoteAnchor"/>
          <w:rtl w:val="true"/>
        </w:rPr>
        <w:footnoteReference w:id="1064"/>
      </w:r>
      <w:r>
        <w:rPr>
          <w:rFonts w:ascii="Amiri" w:hAnsi="Amiri" w:eastAsia="Amiri" w:cs="Amiri"/>
          <w:color w:val="111111"/>
          <w:sz w:val="28"/>
          <w:sz w:val="28"/>
          <w:szCs w:val="28"/>
          <w:rtl w:val="true"/>
          <w:lang w:bidi="ar-SA"/>
        </w:rPr>
        <w:t xml:space="preserve">جماعةً من أصحابنا منهم أبان بن تغلب وحماد بن عيسى وذكر أنّ الأعمش كان شيعيّاً، وأنّ محمّد بن إسحاق المورّخ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 في الخلاصة أنه كان عاميّاً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شيعى المذهب وأنه جليل، وأثنى عليه وعلى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إبراهيم بن أدهم وقال في نسبه إبراهيم بن أدهم بن منصور بن يزيد بن جابر بن ثعلبة بن سعد بن حلام بن غُزَيّة بن أُسامة بن ربيعة بن ضبيعة بن عجل بن لجيم العجلي أبو إسحاق البلخي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أنه روى عن جماعة كثيرة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الباقر وسليمان الأعمش، وذكر سليمان بن صرد الخزاعي وأنه صحابي وأثنى عليه كثيراً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يحيى بن خلف الوابشي</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یحیی بن خلف الوابشي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باب يحيى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 إلى وابش بن زيد بن غزوان، بطن من منصور الهمداني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يونس بن عبد الرحمن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الرضا ضمن ليونس الجنّة ثلاث مرّات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يونس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أورد الكشّي في ذمه نحو عشرة أحاديث</w:t>
      </w:r>
      <w:r>
        <w:rPr>
          <w:rStyle w:val="FootnoteAnchor"/>
          <w:rtl w:val="true"/>
        </w:rPr>
        <w:footnoteReference w:id="1065"/>
      </w:r>
    </w:p>
    <w:p>
      <w:pPr>
        <w:pStyle w:val="BookText"/>
        <w:rPr/>
      </w:pPr>
      <w:r>
        <w:rPr>
          <w:rFonts w:ascii="Amiri" w:hAnsi="Amiri" w:eastAsia="Amiri" w:cs="Amiri"/>
          <w:color w:val="111111"/>
          <w:sz w:val="28"/>
          <w:sz w:val="28"/>
          <w:szCs w:val="28"/>
          <w:rtl w:val="true"/>
          <w:lang w:bidi="ar-SA"/>
        </w:rPr>
        <w:t>وحاصل الجواب عنها يرجع إلى ضعف سندها وجهالة بعض رجالها، والله أعلم بحاله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يعقوب بن سالم الأحمر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يعقوب بن سالم الأحمر، أخو أسباط بن سالم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باب يعقوب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أخا أسباط يقتضى كون أسباط أشهر منه، مع أنه لم يذكره في القسمين ولا غيره، مع أنه كثير الرواية، خصوصاً بواسطة ولده عليّ بن أسباط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زكريا الأعور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زكريا الأعور ، ثقة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باب الكنى، الرقم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توثيق أبي زكريا للشيخ في كتاب الرجال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طالب القُمِّي</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طالب القمي، عبد الله بن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جعفر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عمره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جزى الله صفوان بن يحيى و الليل محمد بن سنان وزكريا بن آدم وسعد بن سعد عني خيراً، فقد وفوا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الكنى الرقم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يظهر لما حكاه المصنف عن الشيخ هنا وجه مناسب بحال أبي طالب</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اختيار الكشي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أبي طالب عبد الله بن الصلت القمّي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وروى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الكلام وليس فيه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العمر</w:t>
      </w:r>
      <w:r>
        <w:rPr>
          <w:rFonts w:eastAsia="Amiri" w:cs="Amiri" w:ascii="Amiri" w:hAnsi="Amiri"/>
          <w:color w:val="111111"/>
          <w:sz w:val="28"/>
          <w:szCs w:val="28"/>
          <w:rtl w:val="true"/>
          <w:lang w:bidi="ar-SA"/>
        </w:rPr>
        <w:t>»</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علي بن راشد</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علي بن راشد كان وكيلاً مقام الحسين بن عبدربه، مع ثناء عليه وشُكْرله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باب الكنى، الرقم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أنّ الحسن بن راشد كنيته أبو علي من رجال الجواد ، فلعل هذا ذاك، وقد نص على توثيقه </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عبد الرحمن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عبد الرحمن وعبد الله بن حبيب السلمي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باب الكني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 السيد جمال الدين بن طاوس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واو</w:t>
      </w:r>
      <w:r>
        <w:rPr>
          <w:rStyle w:val="FootnoteAnchor"/>
          <w:rtl w:val="true"/>
        </w:rPr>
        <w:footnoteReference w:id="1069"/>
      </w:r>
      <w:r>
        <w:rPr>
          <w:rFonts w:ascii="IRNazanin" w:hAnsi="IRNazanin" w:eastAsia="IRNazanin"/>
          <w:color w:val="111111"/>
          <w:sz w:val="28"/>
          <w:sz w:val="28"/>
          <w:szCs w:val="28"/>
          <w:rtl w:val="true"/>
          <w:lang w:bidi="fa-IR"/>
        </w:rPr>
        <w:t>، وهو أجود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ماوية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أسد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باب الكني</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السيّد جمال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 راشد</w:t>
      </w:r>
      <w:r>
        <w:rPr>
          <w:rFonts w:eastAsia="IRNazanin" w:cs="IRNazanin"/>
          <w:color w:val="111111"/>
          <w:sz w:val="28"/>
          <w:szCs w:val="28"/>
          <w:rtl w:val="true"/>
          <w:lang w:bidi="fa-IR"/>
        </w:rPr>
        <w:t xml:space="preserve">». </w:t>
      </w:r>
      <w:bookmarkStart w:id="283" w:name="pg10124_77953"/>
    </w:p>
    <w:p>
      <w:pPr>
        <w:pStyle w:val="Heading4"/>
        <w:numPr>
          <w:ilvl w:val="3"/>
          <w:numId w:val="1"/>
        </w:numPr>
        <w:rPr/>
      </w:pPr>
      <w:bookmarkStart w:id="284" w:name="__RefHeading___Toc651550_1067777946"/>
      <w:bookmarkStart w:id="285" w:name="_Toc90"/>
      <w:bookmarkEnd w:id="283"/>
      <w:bookmarkEnd w:id="284"/>
      <w:r>
        <w:rPr>
          <w:rtl w:val="true"/>
        </w:rPr>
        <w:t>القسم الثاني فیمن ترکت روایته</w:t>
      </w:r>
      <w:bookmarkEnd w:id="285"/>
    </w:p>
    <w:p>
      <w:pPr>
        <w:pStyle w:val="BookText"/>
        <w:rPr/>
      </w:pPr>
      <w:r>
        <w:rPr>
          <w:rFonts w:ascii="Amiri" w:hAnsi="Amiri" w:eastAsia="Amiri" w:cs="Amiri"/>
          <w:color w:val="111111"/>
          <w:sz w:val="28"/>
          <w:sz w:val="28"/>
          <w:szCs w:val="28"/>
          <w:rtl w:val="true"/>
          <w:lang w:bidi="ar-SA"/>
        </w:rPr>
        <w:t>وهذا القسم مختص بذكر الضعفاء ومن أردُّ قوله ومن أقف فيه</w:t>
      </w:r>
    </w:p>
    <w:p>
      <w:pPr>
        <w:pStyle w:val="BookText"/>
        <w:rPr/>
      </w:pP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عبد الحميد</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 بن عبد الحميد وثقه الشيخ في الفهرست، وقال في كتاب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واقفي من أصحاب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صالح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القسم الثاني، باب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منافاة بين حكم الشيخ بكونه واقفياً </w:t>
      </w:r>
      <w:r>
        <w:rPr>
          <w:rStyle w:val="FootnoteAnchor"/>
          <w:rtl w:val="true"/>
        </w:rPr>
        <w:footnoteReference w:id="1070"/>
      </w:r>
      <w:r>
        <w:rPr>
          <w:rFonts w:ascii="Amiri" w:hAnsi="Amiri" w:eastAsia="Amiri" w:cs="Amiri"/>
          <w:color w:val="111111"/>
          <w:sz w:val="28"/>
          <w:sz w:val="28"/>
          <w:szCs w:val="28"/>
          <w:rtl w:val="true"/>
          <w:lang w:bidi="ar-SA"/>
        </w:rPr>
        <w:t>، وبكونه ثقة</w:t>
      </w:r>
      <w:r>
        <w:rPr>
          <w:rStyle w:val="FootnoteAnchor"/>
          <w:rtl w:val="true"/>
        </w:rPr>
        <w:footnoteReference w:id="1071"/>
      </w:r>
      <w:r>
        <w:rPr>
          <w:rFonts w:ascii="Amiri" w:hAnsi="Amiri" w:eastAsia="Amiri" w:cs="Amiri"/>
          <w:color w:val="111111"/>
          <w:sz w:val="28"/>
          <w:sz w:val="28"/>
          <w:szCs w:val="28"/>
          <w:rtl w:val="true"/>
          <w:lang w:bidi="ar-SA"/>
        </w:rPr>
        <w:t>، وكذلك قول الفضل بن شاذان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فلا معارض للقول بكونه واقفياً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إسحاق</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 بن اسحاق أبو إسحاق الأحمري النهاوندي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الثاني، باب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النون الأوّل منسوب إلى نهاوند بلدة بالعجم</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ضعفه الشيخ في الفهرست، وقال في كتاب الرجال في </w:t>
      </w:r>
    </w:p>
    <w:p>
      <w:pPr>
        <w:pStyle w:val="BookText"/>
        <w:rPr/>
      </w:pPr>
      <w:r>
        <w:rPr>
          <w:rFonts w:ascii="Amiri" w:hAnsi="Amiri" w:eastAsia="Amiri" w:cs="Amiri"/>
          <w:color w:val="111111"/>
          <w:sz w:val="28"/>
          <w:sz w:val="28"/>
          <w:szCs w:val="28"/>
          <w:rtl w:val="true"/>
          <w:lang w:bidi="ar-SA"/>
        </w:rPr>
        <w:t xml:space="preserve">أصحاب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إسحاق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يكن هو هذا فلا تعويل على روايته، وقال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إسحاق بن أزور شيخ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من لم يرو،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ضعيف</w:t>
      </w:r>
      <w:r>
        <w:rPr>
          <w:rStyle w:val="FootnoteAnchor"/>
          <w:rtl w:val="true"/>
        </w:rPr>
        <w:footnoteReference w:id="1072"/>
      </w:r>
      <w:r>
        <w:rPr>
          <w:rFonts w:ascii="Amiri" w:hAnsi="Amiri" w:eastAsia="Amiri" w:cs="Amiri"/>
          <w:color w:val="111111"/>
          <w:sz w:val="28"/>
          <w:sz w:val="28"/>
          <w:szCs w:val="28"/>
          <w:rtl w:val="true"/>
          <w:lang w:bidi="ar-SA"/>
        </w:rPr>
        <w:t xml:space="preserve">، فعلى هذا الظاهر أنّ الذي ذكره في أصحاب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النهاوندي، ويحتمل أن يكون هو الذي ذكره البرقي</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الحسن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الحسن بن علي بن محمد بن الحسن بن عليّ بن محمّد بن علي بن فضال بن عمر بن أيمن مولى عكرمة بن ربعي الفياض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كان فَطَحِياً،</w:t>
      </w:r>
    </w:p>
    <w:p>
      <w:pPr>
        <w:pStyle w:val="BookText"/>
        <w:rPr/>
      </w:pPr>
      <w:r>
        <w:rPr>
          <w:rFonts w:ascii="Amiri" w:hAnsi="Amiri" w:eastAsia="Amiri" w:cs="Amiri"/>
          <w:color w:val="111111"/>
          <w:sz w:val="28"/>
          <w:sz w:val="28"/>
          <w:szCs w:val="28"/>
          <w:rtl w:val="true"/>
          <w:lang w:bidi="ar-SA"/>
        </w:rPr>
        <w:t>غير أنه ثقة في الحديث، ومات سنة ستين ومائتين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أتوقف في روايته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الثاني، باب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من المصنّف الحكم على أخيه عليّ</w:t>
      </w:r>
      <w:r>
        <w:rPr>
          <w:rStyle w:val="FootnoteAnchor"/>
          <w:rtl w:val="true"/>
        </w:rPr>
        <w:footnoteReference w:id="1074"/>
      </w:r>
      <w:r>
        <w:rPr>
          <w:rFonts w:ascii="Amiri" w:hAnsi="Amiri" w:eastAsia="Amiri" w:cs="Amiri"/>
          <w:color w:val="111111"/>
          <w:sz w:val="28"/>
          <w:sz w:val="28"/>
          <w:szCs w:val="28"/>
          <w:rtl w:val="true"/>
          <w:lang w:bidi="ar-SA"/>
        </w:rPr>
        <w:t xml:space="preserve">وعلى جماعة كعلي بن أسباط </w:t>
      </w:r>
      <w:r>
        <w:rPr>
          <w:rStyle w:val="FootnoteAnchor"/>
          <w:rtl w:val="true"/>
        </w:rPr>
        <w:footnoteReference w:id="1075"/>
      </w:r>
      <w:r>
        <w:rPr>
          <w:rFonts w:ascii="Amiri" w:hAnsi="Amiri" w:eastAsia="Amiri" w:cs="Amiri"/>
          <w:color w:val="111111"/>
          <w:sz w:val="28"/>
          <w:sz w:val="28"/>
          <w:szCs w:val="28"/>
          <w:rtl w:val="true"/>
          <w:lang w:bidi="ar-SA"/>
        </w:rPr>
        <w:t xml:space="preserve">وعبد الله بن بُكَير </w:t>
      </w:r>
      <w:r>
        <w:rPr>
          <w:rStyle w:val="FootnoteAnchor"/>
          <w:rtl w:val="true"/>
        </w:rPr>
        <w:footnoteReference w:id="1076"/>
      </w:r>
      <w:r>
        <w:rPr>
          <w:rFonts w:ascii="Amiri" w:hAnsi="Amiri" w:eastAsia="Amiri" w:cs="Amiri"/>
          <w:color w:val="111111"/>
          <w:sz w:val="28"/>
          <w:sz w:val="28"/>
          <w:szCs w:val="28"/>
          <w:rtl w:val="true"/>
          <w:lang w:bidi="ar-SA"/>
        </w:rPr>
        <w:t>أنّهم فطحيّون، لكنّهم ثقات، فأدخلهم في القسم الأول وعمل على رواياتهم، فلا وجه لإخراج أحمد بن فضال من بينهم مع مشاركته لهم في الوصف والمذهب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سعيد</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أحمد بن محمد بن سعيد بن عبد الرحمن بن زياد بن عبد الله بن زیاد بن عجلان بن سعيد بن قيس السبيعي الهمداني الكوفي، المعروف بابن عقدة </w:t>
      </w:r>
    </w:p>
    <w:p>
      <w:pPr>
        <w:pStyle w:val="BookText"/>
        <w:rPr/>
      </w:pPr>
      <w:r>
        <w:rPr>
          <w:rFonts w:ascii="Amiri" w:hAnsi="Amiri" w:eastAsia="Amiri" w:cs="Amiri"/>
          <w:color w:val="111111"/>
          <w:sz w:val="28"/>
          <w:sz w:val="28"/>
          <w:szCs w:val="28"/>
          <w:rtl w:val="true"/>
          <w:lang w:bidi="ar-SA"/>
        </w:rPr>
        <w:t>يكنى أبا العباس جليل القدر، عظيم المنزلة، وكان زيديّاً جارودياً وعلى ذلك مات ،وإنما ذكرناه من جملة أصحابنا؛ لكثرة رواياته عنهم وخلطته بهم وتصنيفه لهم، روى جميع كتب أصحابنا وصنّف لهم وذكر أصولهم وكان حُفَظَة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القسم الثاني، باب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الدار قطني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أَجْمَعَ أهل الكوفة أنه لم يُرمن زمن عبد الله بن مسعود إلى زمن أبي العباس بن عقدة أحفظ منه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الطيب بن هرثمة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نحضر ابن عقدة المُحَدِّث ونكتب عنه وفي المجلس رجل هاشمي إلى جانبه، فجرى حديث حفاظ الحديث، فقال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أُجيب في ثلاثمائة ألف حديث من حديث أهل البيت هذا سوى غيرهم، وضرب بيده على الهاشمي</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علي بن عليّ بن كلثوم</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عليّ بن عليّ بن كلثوم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القسم الثاني ،باب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 تكرّره هنا إلى الوهم</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محمد بن بابا</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بن محمد بن بابا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القسم الثاني، باب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ابن داود پايا باليائين المثناتين من تحت </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خرّزاد</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بن خُرَّزاد، بالخاء المعجمة المضمومة والراء المشدّدة 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القسم الثاني، باب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كتاب ابن داود بسكون الراء</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مهران</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الحسين بن مهران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بالراء والنون بعد 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محمّد بن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السكوني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القسم الثاني، باب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داود</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هو السلولي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 إلى سلول أُمّ بني جندل بن مرة بن صعصعة بن معاوية بن بكر بن هوازن، وقد ذكره الحازمي في العجالة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ونَسَب قول المصنّف إلى الوهم</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حمدان</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الحسين بن حمدان الجنبلاني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بالجيم المضمومة والنون </w:t>
      </w:r>
    </w:p>
    <w:p>
      <w:pPr>
        <w:pStyle w:val="BookText"/>
        <w:rPr/>
      </w:pPr>
      <w:r>
        <w:rPr>
          <w:rFonts w:ascii="Amiri" w:hAnsi="Amiri" w:eastAsia="Amiri" w:cs="Amiri"/>
          <w:color w:val="111111"/>
          <w:sz w:val="28"/>
          <w:sz w:val="28"/>
          <w:szCs w:val="28"/>
          <w:rtl w:val="true"/>
          <w:lang w:bidi="ar-SA"/>
        </w:rPr>
        <w:t xml:space="preserve">الساكنة والباء المنقطة تحتها نقطة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الحُضَيْنِي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بالحاء غير المعجمة المضمومة والضاد المعجمة والنون بعد الياء وقبلها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القسم الثاني، باب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داود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بالخاء المعجمة والصاد المهملة والياء المثناة تحت والباء المفردة كذا رأيته بخط الشيخ أبي</w:t>
      </w:r>
    </w:p>
    <w:p>
      <w:pPr>
        <w:pStyle w:val="BookText"/>
        <w:rPr/>
      </w:pPr>
      <w:r>
        <w:rPr>
          <w:rFonts w:ascii="IRNazanin" w:hAnsi="IRNazanin" w:eastAsia="IRNazanin"/>
          <w:color w:val="111111"/>
          <w:sz w:val="28"/>
          <w:sz w:val="28"/>
          <w:szCs w:val="28"/>
          <w:rtl w:val="true"/>
          <w:lang w:bidi="fa-IR"/>
        </w:rPr>
        <w:t>جعفر</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حكى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حفص بن غياث</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حفص بن غياث القاضي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القسم الثاني، با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حفص بن غياث سنة ست وتسعين ومائة</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الحكم بن عتيبة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 بن عتيبة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القسم الثاني، باب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الحكم بن عتيبة سنة خمس عشرة ومائة</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الواقدي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سنة أربع عشرة ومائة</w:t>
      </w:r>
      <w:r>
        <w:rPr>
          <w:rFonts w:eastAsia="Amiri" w:cs="Amiri" w:ascii="Amiri" w:hAnsi="Amiri"/>
          <w:color w:val="111111"/>
          <w:sz w:val="28"/>
          <w:szCs w:val="28"/>
          <w:rtl w:val="true"/>
          <w:lang w:bidi="ar-SA"/>
        </w:rPr>
        <w:t>»</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الحُضَين بن المخارق</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الحاء وفتح الضاد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المخارق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الثاني، باب الآحاد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الإيضاح بالصاد المهملة</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زياد بن المنذر</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زياد بن المنذر، أبو الجارود الهمداني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بالدال المهملة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الخارقي، بالخاء المعجمة بعدها ألف وراء مهملة وقاف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القسم الثاني، باب زیاد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أعرف في همدان بطناً اسمها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بالخاء المعجمة والقاف والراء المهملة معها، وإنّما القبيلة المعروفة من بطونها بالخاء المعجمة مع الفاء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والراء المهملة</w:t>
      </w:r>
      <w:r>
        <w:rPr>
          <w:rFonts w:eastAsia="Amiri" w:cs="Amiri" w:ascii="Amiri" w:hAnsi="Amiri"/>
          <w:color w:val="111111"/>
          <w:sz w:val="28"/>
          <w:szCs w:val="28"/>
          <w:rtl w:val="true"/>
          <w:lang w:bidi="ar-SA"/>
        </w:rPr>
        <w:t>]</w:t>
      </w:r>
      <w:r>
        <w:rPr>
          <w:rStyle w:val="FootnoteAnchor"/>
          <w:rtl w:val="true"/>
        </w:rPr>
        <w:footnoteReference w:id="108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كتب الأنساب ذكروا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بكسر الراء وأُخرى بفتحها، ونسبوا ذلك إلى خارف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بطن من همدان انظر اللباب،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الأنساب،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قاموس الرجال،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524</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3013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واختار ابن داود قولاً ثالثاً، وهو أنه الحوفي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المهملة والفاء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القولين المذكورين هنا </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الحداد</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سعيد الحدّاد، من أصحاب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القسم الثاني ، </w:t>
      </w:r>
    </w:p>
    <w:p>
      <w:pPr>
        <w:pStyle w:val="BookText"/>
        <w:rPr/>
      </w:pPr>
      <w:r>
        <w:rPr>
          <w:rFonts w:ascii="Amiri" w:hAnsi="Amiri" w:eastAsia="Amiri" w:cs="Amiri"/>
          <w:color w:val="111111"/>
          <w:sz w:val="28"/>
          <w:sz w:val="28"/>
          <w:szCs w:val="28"/>
          <w:rtl w:val="true"/>
          <w:lang w:bidi="ar-SA"/>
        </w:rPr>
        <w:t xml:space="preserve">باب سعيد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سعد الحدّاد بغير ياء، ونقله عن الشيخ الطوسي</w:t>
      </w:r>
      <w:r>
        <w:rPr>
          <w:rStyle w:val="FootnoteAnchor"/>
          <w:rtl w:val="true"/>
        </w:rPr>
        <w:footnoteReference w:id="1090"/>
      </w:r>
      <w:r>
        <w:rPr>
          <w:rFonts w:ascii="Amiri" w:hAnsi="Amiri" w:eastAsia="Amiri" w:cs="Amiri"/>
          <w:color w:val="111111"/>
          <w:sz w:val="28"/>
          <w:sz w:val="28"/>
          <w:szCs w:val="28"/>
          <w:rtl w:val="true"/>
          <w:lang w:bidi="ar-SA"/>
        </w:rPr>
        <w:t>وحكى ما هنا عن المصنّف قولاً</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سَلَمة بن حيّان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سلمة بن حيان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القسم الثاني، باب سلمة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نسختين حنّان بالنون، وفي نسخة بالياء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صالح بن سهل الهمداني</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صالح بن سهل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هذا صالح بن أبي حماد أبو الخير الرازي واسم أبي الخير زادبه بالزاي والدال المهملة والباء المنقطة تحتها نقطة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القسم الثاني، باب صالح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زاذَوَيْه بالزاء والذال المعجمة وبعدها واو وبعدها ياء</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طلحة بن زيد</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طلحة بن زيد أبو الخرزج النهدي الشامي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القسم الثاني الفصل الخامس عشر في الطاء، الرقم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بالحاء المهملة والزاي ثم الراء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أبي حمزة</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الحسن علي بن الحسن بن فضال عليّ بن أبي حمزة، كذاب واقفي متهم ملعون، وقد رويتُ عنه أحاديث كثيرة، وكتبت عنه تفسير القرآن من أوله إلى آخره إلّا أنّي لا أستحل أن أروي عنه حديثاً واحداً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الثاني، باب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رويتُ عنه أحاديث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الكلام، تقدّم بعينه في ولده الحسن </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أنه كلام واحد ورد في شأن الحسن وإيراده في شأن علي وهم، وأوّل ما وقع في اختيار الكشّي </w:t>
      </w:r>
      <w:r>
        <w:rPr>
          <w:rStyle w:val="FootnoteAnchor"/>
          <w:rtl w:val="true"/>
        </w:rPr>
        <w:footnoteReference w:id="1094"/>
      </w:r>
      <w:r>
        <w:rPr>
          <w:rFonts w:ascii="Amiri" w:hAnsi="Amiri" w:eastAsia="Amiri" w:cs="Amiri"/>
          <w:color w:val="111111"/>
          <w:sz w:val="28"/>
          <w:sz w:val="28"/>
          <w:szCs w:val="28"/>
          <w:rtl w:val="true"/>
          <w:lang w:bidi="ar-SA"/>
        </w:rPr>
        <w:t>، إلا أنه لم يصرح عند إيراده في ترجمة عليّ باسمه</w:t>
      </w:r>
      <w:r>
        <w:rPr>
          <w:rStyle w:val="FootnoteAnchor"/>
          <w:rtl w:val="true"/>
        </w:rPr>
        <w:footnoteReference w:id="1095"/>
      </w:r>
      <w:r>
        <w:rPr>
          <w:rFonts w:ascii="Amiri" w:hAnsi="Amiri" w:eastAsia="Amiri" w:cs="Amiri"/>
          <w:color w:val="111111"/>
          <w:sz w:val="28"/>
          <w:sz w:val="28"/>
          <w:szCs w:val="28"/>
          <w:rtl w:val="true"/>
          <w:lang w:bidi="ar-SA"/>
        </w:rPr>
        <w:t>، وفي الحسن مصرّح به</w:t>
      </w:r>
      <w:r>
        <w:rPr>
          <w:rStyle w:val="FootnoteAnchor"/>
          <w:rtl w:val="true"/>
        </w:rPr>
        <w:footnoteReference w:id="1096"/>
      </w:r>
      <w:r>
        <w:rPr>
          <w:rFonts w:ascii="IRNazanin" w:hAnsi="IRNazanin" w:eastAsia="IRNazanin"/>
          <w:color w:val="111111"/>
          <w:sz w:val="28"/>
          <w:sz w:val="28"/>
          <w:szCs w:val="28"/>
          <w:rtl w:val="true"/>
          <w:lang w:bidi="fa-IR"/>
        </w:rPr>
        <w:t>، وما هنا وقع تبعاً لما هناك زيادة التصريح فيه باسم عليّ،فلیُعلم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أبي زيد الأنصاري</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أبي زيد الأنصاري، روى عن ابن حاشر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بالشين المعجمة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القسم الثاني الباب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داود عبد الله بن أبي زيد الأنباري، ونقله عن الشيخ ونقل ماهنا عن المصنّف قولاً</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تقدّم في القسم الأوّل ابن أبي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ثقته</w:t>
      </w:r>
      <w:r>
        <w:rPr>
          <w:rStyle w:val="FootnoteAnchor"/>
          <w:rtl w:val="true"/>
        </w:rPr>
        <w:footnoteReference w:id="1098"/>
      </w:r>
      <w:r>
        <w:rPr>
          <w:rFonts w:ascii="Amiri" w:hAnsi="Amiri" w:eastAsia="Amiri" w:cs="Amiri"/>
          <w:color w:val="111111"/>
          <w:sz w:val="28"/>
          <w:sz w:val="28"/>
          <w:szCs w:val="28"/>
          <w:rtl w:val="true"/>
          <w:lang w:bidi="ar-SA"/>
        </w:rPr>
        <w:t>عن الشيخ وأنه واقفي أو ناؤسي</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جبلة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الله بن جبلة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أبحر بالباء بعد الألف المنقطة تحتها نقطة والجيم والراء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القسم الثاني، باب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الإيضاح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حيّان بن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المهملة المضمومة والراء المشدّدة وضبط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بالياء المنقطة تحتها نقطتين</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الله بن أيوب</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الله بن أيوب بن راشد الزهري، بياع الزطي</w:t>
      </w:r>
      <w:r>
        <w:rPr>
          <w:rStyle w:val="FootnoteAnchor"/>
          <w:rtl w:val="true"/>
        </w:rPr>
        <w:footnoteReference w:id="11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طط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القسم الثاني، باب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الزاي ثمّ الطاء المهملة المخفّفة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أحمد بن نهيك</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عبد الرحمن بن أحمد بن نهيك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السمري الملقب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بالدال المهملة المضمومة والحاء المهملة والنون بعد الألف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القسم الثاني باب عبد الرحمن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داود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دحمان السمرقندي وذكر ماهنا قولاً للمصنّف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عباد بن صهيب</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عباد بن صهيب بتري قاله الكشي، وقال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يُكنى أبابكر التميمي الكلبي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القسم الثاني، باب 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الإيضاح جَزَم بأنه ثقة</w:t>
      </w:r>
      <w:r>
        <w:rPr>
          <w:rStyle w:val="FootnoteAnchor"/>
          <w:rtl w:val="true"/>
        </w:rPr>
        <w:footnoteReference w:id="1103"/>
      </w:r>
      <w:r>
        <w:rPr>
          <w:rFonts w:ascii="Amiri" w:hAnsi="Amiri" w:eastAsia="Amiri" w:cs="Amiri"/>
          <w:color w:val="111111"/>
          <w:sz w:val="28"/>
          <w:sz w:val="28"/>
          <w:szCs w:val="28"/>
          <w:rtl w:val="true"/>
          <w:lang w:bidi="ar-SA"/>
        </w:rPr>
        <w:t>، وضبط الكليبي بالياء المثناة من تحت والباء الموحدة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عاصم بن الحسن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عاصم بن الحسن من أصحاب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القسم الثاني، باب الآحاد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ابن داود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عاصم بن الحسين ونَقَلَ عن المصنّف أنه ابن الحسن عن الشيخ في أصحاب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الحسين مجهول</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غياث بن إبراهيم</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غياث بن إبراهيم التميمي الأسدي، بصري سكن الكوفة، ثقة </w:t>
      </w:r>
    </w:p>
    <w:p>
      <w:pPr>
        <w:pStyle w:val="BookText"/>
        <w:rPr/>
      </w:pPr>
      <w:r>
        <w:rPr>
          <w:rFonts w:ascii="Amiri" w:hAnsi="Amiri" w:eastAsia="Amiri" w:cs="Amiri"/>
          <w:color w:val="111111"/>
          <w:sz w:val="28"/>
          <w:sz w:val="28"/>
          <w:szCs w:val="28"/>
          <w:rtl w:val="true"/>
          <w:lang w:bidi="ar-SA"/>
        </w:rPr>
        <w:t xml:space="preserve">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بتريّاً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الفصل السابع عشر في الغين،</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الكشي كونه بتريّاً بطريق مرسل، ولا يبعد أن يكون المصنّف أخذ ذلك منه</w:t>
      </w:r>
      <w:r>
        <w:rPr>
          <w:rStyle w:val="FootnoteAnchor"/>
          <w:rtl w:val="true"/>
        </w:rPr>
        <w:footnoteReference w:id="1105"/>
      </w:r>
      <w:r>
        <w:rPr>
          <w:rFonts w:ascii="Amiri" w:hAnsi="Amiri" w:eastAsia="Amiri" w:cs="Amiri"/>
          <w:color w:val="111111"/>
          <w:sz w:val="28"/>
          <w:sz w:val="28"/>
          <w:szCs w:val="28"/>
          <w:rtl w:val="true"/>
          <w:lang w:bidi="ar-SA"/>
        </w:rPr>
        <w:t>، كما لا يخفى على المتأمل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الوليد الصيرفي</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الوليد الصيرفي شباب </w:t>
      </w:r>
      <w:r>
        <w:rPr>
          <w:rStyle w:val="FootnoteAnchor"/>
          <w:rtl w:val="true"/>
        </w:rPr>
        <w:footnoteReference w:id="1106"/>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القسم الثاني، باب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شباب بالشين المعجمة والبائين المنقطة تحتها نقطة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أحمد النطنزي</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أحمد النطنزي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القسم الثاني، باب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قرية بين قاشان وإصفهان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علي بن بلال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علي بن بلال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القسم الثاني، باب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المصنف محمد بن علي بن بلال في القسم الأول ووثقه، ثمّ توقف</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مندل بن علي العتري</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الميم وإسكان النون وفتح الدال المهملة وبعدها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علي العتري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القسم الثاني، الباب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قال ابن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الأقوى عندي أنه بسكون التاء، منسوب إلى عتر بن جشم </w:t>
      </w:r>
      <w:r>
        <w:rPr>
          <w:rFonts w:eastAsia="Amiri" w:cs="Amiri" w:ascii="Amiri" w:hAnsi="Amiri"/>
          <w:color w:val="111111"/>
          <w:sz w:val="28"/>
          <w:szCs w:val="28"/>
          <w:rtl w:val="true"/>
          <w:lang w:bidi="ar-SA"/>
        </w:rPr>
        <w:t>»</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نوفل بن قرّة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نوفل بن قرة من أصحاب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خارجي، ملعون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القسم الثاني الفصل الثالث والعشرون في النون الرقم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داود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نوفل بن فروة بالفاء والراء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 ماهنا إلى الوهم</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يحيى بن القاسم</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يحيى بن القاسم الحذاء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 يكنى أبا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قول علمائنا فيه 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واقفي وروى الكشي ما يتضمن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القاسم أبو بصير الأسدي،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ثقة وجيه روى عن أبي جعفر وأبي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والذي أراه العمل بروايته وإن كان مذهبه فاسداً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الفصل السادس والعشرون الباب الأول، 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العمل بروايته؛ لتوثيق النجاشي له </w:t>
      </w:r>
      <w:r>
        <w:rPr>
          <w:rStyle w:val="FootnoteAnchor"/>
          <w:rtl w:val="true"/>
        </w:rPr>
        <w:footnoteReference w:id="1110"/>
      </w:r>
      <w:r>
        <w:rPr>
          <w:rFonts w:ascii="Amiri" w:hAnsi="Amiri" w:eastAsia="Amiri" w:cs="Amiri"/>
          <w:color w:val="111111"/>
          <w:sz w:val="28"/>
          <w:sz w:val="28"/>
          <w:szCs w:val="28"/>
          <w:rtl w:val="true"/>
          <w:lang w:bidi="ar-SA"/>
        </w:rPr>
        <w:t>، وقول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أحد من اجتمعت العصابة على تصديقه والإقرار له بالفقه</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وقول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معارض بما ذكره النجاشي من أنه مات سنة خمسين ومائة </w:t>
      </w:r>
      <w:r>
        <w:rPr>
          <w:rStyle w:val="FootnoteAnchor"/>
          <w:rtl w:val="true"/>
        </w:rPr>
        <w:footnoteReference w:id="1112"/>
      </w:r>
      <w:r>
        <w:rPr>
          <w:rFonts w:ascii="Amiri" w:hAnsi="Amiri" w:eastAsia="Amiri" w:cs="Amiri"/>
          <w:color w:val="111111"/>
          <w:sz w:val="28"/>
          <w:sz w:val="28"/>
          <w:szCs w:val="28"/>
          <w:rtl w:val="true"/>
          <w:lang w:bidi="ar-SA"/>
        </w:rPr>
        <w:t xml:space="preserve">فإنّ ذلك يقتضي تقدّم وفاته على وفاة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بثلاث وعشرين سنة،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يحيى بن عبّاس الورّاق</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مياس الورّاق من أصحاب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مجهول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القسم الثاني، باب يحيى</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داود إنّه يحيى بن عبّاس ونسب مياس إلى التصحيف</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 xml:space="preserve">. </w:t>
      </w:r>
      <w:bookmarkStart w:id="286" w:name="pg10124_77966"/>
    </w:p>
    <w:p>
      <w:pPr>
        <w:pStyle w:val="Heading4"/>
        <w:numPr>
          <w:ilvl w:val="3"/>
          <w:numId w:val="1"/>
        </w:numPr>
        <w:rPr/>
      </w:pPr>
      <w:bookmarkStart w:id="287" w:name="__RefHeading___Toc651552_1067777946"/>
      <w:bookmarkStart w:id="288" w:name="_Toc91"/>
      <w:bookmarkEnd w:id="286"/>
      <w:bookmarkEnd w:id="287"/>
      <w:r>
        <w:rPr>
          <w:rtl w:val="true"/>
        </w:rPr>
        <w:t>الخاتمة فی فوائد مهمه</w:t>
      </w:r>
      <w:bookmarkEnd w:id="288"/>
    </w:p>
    <w:p>
      <w:pPr>
        <w:pStyle w:val="BookText"/>
        <w:rPr/>
      </w:pPr>
      <w:r>
        <w:rPr>
          <w:rFonts w:ascii="Amiri" w:hAnsi="Amiri" w:eastAsia="Amiri" w:cs="Amiri"/>
          <w:color w:val="111111"/>
          <w:sz w:val="28"/>
          <w:sz w:val="28"/>
          <w:szCs w:val="28"/>
          <w:rtl w:val="true"/>
          <w:lang w:bidi="ar-SA"/>
        </w:rPr>
        <w:t>وأمّا الخاتمة</w:t>
      </w:r>
    </w:p>
    <w:p>
      <w:pPr>
        <w:pStyle w:val="BookText"/>
        <w:rPr/>
      </w:pPr>
      <w:r>
        <w:rPr>
          <w:rFonts w:ascii="Amiri" w:hAnsi="Amiri" w:eastAsia="Amiri" w:cs="Amiri"/>
          <w:color w:val="111111"/>
          <w:sz w:val="28"/>
          <w:sz w:val="28"/>
          <w:szCs w:val="28"/>
          <w:rtl w:val="true"/>
          <w:lang w:bidi="ar-SA"/>
        </w:rPr>
        <w:t>فتشتمل على فوائد مهمة في هذا الفنّ ينبغي معرفتها</w:t>
      </w:r>
    </w:p>
    <w:p>
      <w:pPr>
        <w:pStyle w:val="BookText"/>
        <w:rPr/>
      </w:pP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الربيع الشامي</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الربيع الشامي اسمه خليد</w:t>
      </w:r>
      <w:r>
        <w:rPr>
          <w:rStyle w:val="FootnoteAnchor"/>
          <w:rtl w:val="true"/>
        </w:rPr>
        <w:footnoteReference w:id="1114"/>
      </w:r>
      <w:r>
        <w:rPr>
          <w:rFonts w:ascii="Amiri" w:hAnsi="Amiri" w:eastAsia="Amiri" w:cs="Amiri"/>
          <w:color w:val="111111"/>
          <w:sz w:val="28"/>
          <w:sz w:val="28"/>
          <w:szCs w:val="28"/>
          <w:rtl w:val="true"/>
          <w:lang w:bidi="ar-SA"/>
        </w:rPr>
        <w:t>بن أوفى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الفائدة الأُولى، الرقم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أعرب عن اسمه هنا ولم يذكره في القسمين في شهرته وكثرة روايته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الفضل الحناط</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الفضل الحناط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الفائدة الأولى الرقم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الممدوحين أنّ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ألف</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وُلِدَ المهدي، محمد بن الحسن عليه أفضل الصلاة والسلام يوم الجمعة لثمانٍ خَلَوْنَ من شعبان سنة ست وخمسين ومائتين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الفائدة الخامسة </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الشهيد في الدروس إنه وُلد يوم الجمعة ليلاً،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ضحى خامسَ عَشَرَ شعبان سنة خمس وخمسين ومائتين</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 xml:space="preserve">. </w:t>
      </w:r>
      <w:bookmarkStart w:id="289" w:name="pg10124_77967"/>
    </w:p>
    <w:p>
      <w:pPr>
        <w:pStyle w:val="Heading3"/>
        <w:numPr>
          <w:ilvl w:val="2"/>
          <w:numId w:val="1"/>
        </w:numPr>
        <w:rPr/>
      </w:pPr>
      <w:bookmarkStart w:id="290" w:name="__RefHeading___Toc651554_1067777946"/>
      <w:bookmarkStart w:id="291" w:name="_Toc92"/>
      <w:bookmarkEnd w:id="289"/>
      <w:bookmarkEnd w:id="290"/>
      <w:r>
        <w:rPr/>
        <w:t>40</w:t>
      </w:r>
      <w:r>
        <w:rPr>
          <w:rtl w:val="true"/>
        </w:rPr>
        <w:t xml:space="preserve"> :</w:t>
      </w:r>
      <w:r>
        <w:rPr>
          <w:rtl w:val="true"/>
        </w:rPr>
        <w:t xml:space="preserve">حاشية </w:t>
      </w:r>
      <w:r>
        <w:rPr>
          <w:rtl w:val="true"/>
        </w:rPr>
        <w:t>«</w:t>
      </w:r>
      <w:r>
        <w:rPr>
          <w:rtl w:val="true"/>
        </w:rPr>
        <w:t>رجال ابن داود</w:t>
      </w:r>
      <w:r>
        <w:rPr>
          <w:rtl w:val="true"/>
        </w:rPr>
        <w:t>»</w:t>
      </w:r>
      <w:bookmarkEnd w:id="291"/>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92" w:name="__RefHeading___Toc651556_1067777946"/>
      <w:bookmarkStart w:id="293" w:name="_Toc93"/>
      <w:bookmarkEnd w:id="292"/>
      <w:r>
        <w:rPr>
          <w:rtl w:val="true"/>
        </w:rPr>
        <w:t>اشارة</w:t>
      </w:r>
      <w:bookmarkEnd w:id="293"/>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4" w:name="pg10124_77969"/>
      <w:bookmarkStart w:id="295" w:name="pg10124_77969"/>
      <w:bookmarkEnd w:id="295"/>
    </w:p>
    <w:p>
      <w:pPr>
        <w:pStyle w:val="BookText"/>
        <w:rPr/>
      </w:pPr>
      <w:bookmarkStart w:id="296" w:name="pg10124_77969"/>
      <w:bookmarkEnd w:id="296"/>
      <w:r>
        <w:rPr>
          <w:rFonts w:ascii="Amiri" w:hAnsi="Amiri" w:eastAsia="Amiri" w:cs="Amiri"/>
          <w:color w:val="111111"/>
          <w:sz w:val="28"/>
          <w:sz w:val="28"/>
          <w:szCs w:val="28"/>
          <w:rtl w:val="true"/>
          <w:lang w:bidi="ar-SA"/>
        </w:rPr>
        <w:t>بسم الله الرحمن الرحيم</w:t>
      </w:r>
    </w:p>
    <w:p>
      <w:pPr>
        <w:pStyle w:val="Heading4"/>
        <w:numPr>
          <w:ilvl w:val="3"/>
          <w:numId w:val="1"/>
        </w:numPr>
        <w:rPr/>
      </w:pPr>
      <w:bookmarkStart w:id="297" w:name="__RefHeading___Toc651558_1067777946"/>
      <w:bookmarkStart w:id="298" w:name="_Toc94"/>
      <w:bookmarkEnd w:id="297"/>
      <w:r>
        <w:rPr>
          <w:rtl w:val="true"/>
        </w:rPr>
        <w:t>الجزء الأول في ذكر الممدوحين</w:t>
      </w:r>
      <w:bookmarkEnd w:id="298"/>
    </w:p>
    <w:p>
      <w:pPr>
        <w:pStyle w:val="BookText"/>
        <w:rPr/>
      </w:pPr>
      <w:r>
        <w:rPr>
          <w:rFonts w:ascii="Amiri" w:hAnsi="Amiri" w:eastAsia="Amiri" w:cs="Amiri"/>
          <w:color w:val="111111"/>
          <w:sz w:val="28"/>
          <w:sz w:val="28"/>
          <w:szCs w:val="28"/>
          <w:rtl w:val="true"/>
          <w:lang w:bidi="ar-SA"/>
        </w:rPr>
        <w:t>ومَن لم يُضَعَّفهم الأصحاب</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آدم بن الحسين النحاس</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بن الحسين النخاس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باب الهمزة، الرقم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أثبته كذلك العلّامة في الخلاصة</w:t>
      </w:r>
      <w:r>
        <w:rPr>
          <w:rStyle w:val="FootnoteAnchor"/>
          <w:rtl w:val="true"/>
        </w:rPr>
        <w:footnoteReference w:id="1117"/>
      </w:r>
      <w:r>
        <w:rPr>
          <w:rFonts w:ascii="Amiri" w:hAnsi="Amiri" w:eastAsia="Amiri" w:cs="Amiri"/>
          <w:color w:val="111111"/>
          <w:sz w:val="28"/>
          <w:sz w:val="28"/>
          <w:szCs w:val="28"/>
          <w:rtl w:val="true"/>
          <w:lang w:bidi="ar-SA"/>
        </w:rPr>
        <w:t xml:space="preserve">، وأمّا في إيضاح الاشتباه </w:t>
      </w:r>
      <w:r>
        <w:rPr>
          <w:rStyle w:val="FootnoteAnchor"/>
          <w:rtl w:val="true"/>
        </w:rPr>
        <w:footnoteReference w:id="1118"/>
      </w:r>
      <w:r>
        <w:rPr>
          <w:rFonts w:ascii="Amiri" w:hAnsi="Amiri" w:eastAsia="Amiri" w:cs="Amiri"/>
          <w:color w:val="111111"/>
          <w:sz w:val="28"/>
          <w:sz w:val="28"/>
          <w:szCs w:val="28"/>
          <w:rtl w:val="true"/>
          <w:lang w:bidi="ar-SA"/>
        </w:rPr>
        <w:t xml:space="preserve">فذكره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النخاس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وضبطه بالأحرف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أبان بن تغلب</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أبان بن تغلب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اجلس في 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الكوفة وأفتِ</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الهمزة، الرقم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الخلاصة</w:t>
      </w:r>
      <w:r>
        <w:rPr>
          <w:rStyle w:val="FootnoteAnchor"/>
          <w:rtl w:val="true"/>
        </w:rPr>
        <w:footnoteReference w:id="1119"/>
      </w:r>
      <w:r>
        <w:rPr>
          <w:rFonts w:ascii="Amiri" w:hAnsi="Amiri" w:eastAsia="Amiri" w:cs="Amiri"/>
          <w:color w:val="111111"/>
          <w:sz w:val="28"/>
          <w:sz w:val="28"/>
          <w:szCs w:val="28"/>
          <w:rtl w:val="true"/>
          <w:lang w:bidi="ar-SA"/>
        </w:rPr>
        <w:t>وكتاب الشيخ</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عثمان الخراز</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 بن عثمان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باب الهمزة، الرقم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الحال أنّ إبراهيم بن عثمان هذا هو إبراهيم بن زياد السابق، الذي نقل فيه قولاً أنه ابن عثمان</w:t>
      </w:r>
      <w:r>
        <w:rPr>
          <w:rStyle w:val="FootnoteAnchor"/>
          <w:rtl w:val="true"/>
        </w:rPr>
        <w:footnoteReference w:id="1121"/>
      </w:r>
      <w:r>
        <w:rPr>
          <w:rFonts w:ascii="Amiri" w:hAnsi="Amiri" w:eastAsia="Amiri" w:cs="Amiri"/>
          <w:color w:val="111111"/>
          <w:sz w:val="28"/>
          <w:sz w:val="28"/>
          <w:szCs w:val="28"/>
          <w:rtl w:val="true"/>
          <w:lang w:bidi="ar-SA"/>
        </w:rPr>
        <w:t>، وابن عيسى هذا هو الذي تقتضيه طبقته وكلام غيره من علماء الفنّ، والله أعلم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محمد بن فارس</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 بن محمد بن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به في نفسه، ولكن بعض من يروي هو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باب الهمزة، الرقم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وكشطه الشيخ وصححه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مهزيار</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مهزيار أبو إسحاق الأهوازي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ممدوح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باب الهمزة، الرقم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عن الكشّي مَدْحَه</w:t>
      </w:r>
      <w:r>
        <w:rPr>
          <w:rStyle w:val="FootnoteAnchor"/>
          <w:rtl w:val="true"/>
        </w:rPr>
        <w:footnoteReference w:id="1123"/>
      </w:r>
      <w:r>
        <w:rPr>
          <w:rFonts w:ascii="Amiri" w:hAnsi="Amiri" w:eastAsia="Amiri" w:cs="Amiri"/>
          <w:color w:val="111111"/>
          <w:sz w:val="28"/>
          <w:sz w:val="28"/>
          <w:szCs w:val="28"/>
          <w:rtl w:val="true"/>
          <w:lang w:bidi="ar-SA"/>
        </w:rPr>
        <w:t>يقتضي دخوله في الحسن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والحق أنّ الكشي ما مَدحه، وإنما نقل عنه روايةً توهّم المصنّف منها مدحه، وليست دالة عليه، مع ضعف طريقها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أسيد بن حضير بن سماك</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فالكسر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حضير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المهملة المضمومة، وقيل بالمعجمة فالضاد المعجمة المفتوحة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سمّاك أبو يحيى،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عتيك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الهمزة، الرقم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عُبَيد</w:t>
      </w:r>
      <w:r>
        <w:rPr>
          <w:rFonts w:eastAsia="Amiri" w:cs="Amiri" w:ascii="Amiri" w:hAnsi="Amiri"/>
          <w:color w:val="111111"/>
          <w:sz w:val="28"/>
          <w:szCs w:val="28"/>
          <w:rtl w:val="true"/>
          <w:lang w:bidi="ar-SA"/>
        </w:rPr>
        <w:t>»</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بن عبد الله الأنصاري</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جابر بن عبد الله بن عمرو بن حزام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ثمان وسبعين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باب الجيم، الرقم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وسنّه أربع وتسعون سنة، وكان قد ذهب بَصَرُه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الحارث بن غُضَيْن</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الحارث بن غُضين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في تصنيف بعض الأصحاب بالصاد المهملة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الحاء الرقم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العلّامة في الخلاصة</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علي بن الوشاء</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الوشاء متروك، ومحله بعد المصنّف</w:t>
      </w:r>
      <w:r>
        <w:rPr>
          <w:rStyle w:val="FootnoteAnchor"/>
          <w:rtl w:val="true"/>
        </w:rPr>
        <w:footnoteReference w:id="1126"/>
      </w:r>
      <w:r>
        <w:rPr>
          <w:rFonts w:ascii="Amiri" w:hAnsi="Amiri" w:eastAsia="Amiri" w:cs="Amiri"/>
          <w:color w:val="111111"/>
          <w:sz w:val="28"/>
          <w:sz w:val="28"/>
          <w:szCs w:val="28"/>
          <w:rtl w:val="true"/>
          <w:lang w:bidi="ar-SA"/>
        </w:rPr>
        <w:t>لأنه الحسن بن عليّ بن زياد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محمد بن حمزة الحسيني الطبري</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بن محمد بن حمزة الحسيني الطبري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باب الحاء، الرقم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في كتاب الشيخ رحمه الله الحسن بن محمد بن حمزة</w:t>
      </w:r>
      <w:r>
        <w:rPr>
          <w:rFonts w:eastAsia="Amiri" w:cs="Amiri" w:ascii="Amiri" w:hAnsi="Amiri"/>
          <w:color w:val="111111"/>
          <w:sz w:val="28"/>
          <w:szCs w:val="28"/>
          <w:rtl w:val="true"/>
          <w:lang w:bidi="ar-SA"/>
        </w:rPr>
        <w:t>»</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والموجود في كتب الرجال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بن حمزة</w:t>
      </w:r>
      <w:r>
        <w:rPr>
          <w:rFonts w:eastAsia="Amiri" w:cs="Amiri" w:ascii="Amiri" w:hAnsi="Amiri"/>
          <w:color w:val="111111"/>
          <w:sz w:val="28"/>
          <w:szCs w:val="28"/>
          <w:rtl w:val="true"/>
          <w:lang w:bidi="ar-SA"/>
        </w:rPr>
        <w:t>»</w:t>
      </w:r>
      <w:r>
        <w:rPr>
          <w:rStyle w:val="FootnoteAnchor"/>
          <w:rtl w:val="true"/>
        </w:rPr>
        <w:footnoteReference w:id="1128"/>
      </w:r>
      <w:r>
        <w:rPr>
          <w:rFonts w:ascii="Amiri" w:hAnsi="Amiri" w:eastAsia="Amiri" w:cs="Amiri"/>
          <w:color w:val="111111"/>
          <w:sz w:val="28"/>
          <w:sz w:val="28"/>
          <w:szCs w:val="28"/>
          <w:rtl w:val="true"/>
          <w:lang w:bidi="ar-SA"/>
        </w:rPr>
        <w:t xml:space="preserve">بغير توسط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وهو الموافق لما في كتب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توسط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سهو، ولعلّ منشأه أنّ كنيته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فصُحف ابن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بن محمّد بن حمزة الحسيني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ثمان وخمسين وثلاثمائة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جخ</w:t>
      </w:r>
      <w:r>
        <w:rPr>
          <w:rStyle w:val="FootnoteAnchor"/>
          <w:rtl w:val="true"/>
        </w:rPr>
        <w:footnoteReference w:id="11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رمز 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رمز لعلي بن محمد 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رمز للعقيقي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رمز للبرقي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رمز 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فهرست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رمز لموسى بن جعفر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رمز للغضائري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رمز لمحمّد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رحمهما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ذكره ابن داود في مقدمة الكتاب</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سمع منه الحسين بن عبيدالله وأحمد بن عبدون، والمفيد في سنة أربع</w:t>
      </w:r>
    </w:p>
    <w:p>
      <w:pPr>
        <w:pStyle w:val="BookText"/>
        <w:rPr/>
      </w:pPr>
      <w:r>
        <w:rPr>
          <w:rFonts w:ascii="Amiri" w:hAnsi="Amiri" w:eastAsia="Amiri" w:cs="Amiri"/>
          <w:color w:val="111111"/>
          <w:sz w:val="28"/>
          <w:sz w:val="28"/>
          <w:szCs w:val="28"/>
          <w:rtl w:val="true"/>
          <w:lang w:bidi="ar-SA"/>
        </w:rPr>
        <w:t>وخمسين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وبينهما تهافت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الحاء، الرقم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يظهر على هذه النسخة بينهما تهافت لكن قال العلّامة في 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حكايةً عن الشيخ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سمعوا منه سنة أربع وستين</w:t>
      </w:r>
      <w:r>
        <w:rPr>
          <w:rFonts w:eastAsia="Amiri" w:cs="Amiri" w:ascii="Amiri" w:hAnsi="Amiri"/>
          <w:color w:val="111111"/>
          <w:sz w:val="28"/>
          <w:szCs w:val="28"/>
          <w:rtl w:val="true"/>
          <w:lang w:bidi="ar-SA"/>
        </w:rPr>
        <w:t>»</w:t>
      </w:r>
      <w:r>
        <w:rPr>
          <w:rStyle w:val="FootnoteAnchor"/>
          <w:rtl w:val="true"/>
        </w:rPr>
        <w:footnoteReference w:id="1130"/>
      </w:r>
      <w:r>
        <w:rPr>
          <w:rFonts w:ascii="Amiri" w:hAnsi="Amiri" w:eastAsia="Amiri" w:cs="Amiri"/>
          <w:color w:val="111111"/>
          <w:sz w:val="28"/>
          <w:sz w:val="28"/>
          <w:szCs w:val="28"/>
          <w:rtl w:val="true"/>
          <w:lang w:bidi="ar-SA"/>
        </w:rPr>
        <w:t xml:space="preserve">وحكى عن النجاشي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سنة ثمان وخمسين</w:t>
      </w:r>
      <w:r>
        <w:rPr>
          <w:rFonts w:eastAsia="Amiri" w:cs="Amiri" w:ascii="Amiri" w:hAnsi="Amiri"/>
          <w:color w:val="111111"/>
          <w:sz w:val="28"/>
          <w:szCs w:val="28"/>
          <w:rtl w:val="true"/>
          <w:lang w:bidi="ar-SA"/>
        </w:rPr>
        <w:t>»</w:t>
      </w:r>
      <w:r>
        <w:rPr>
          <w:rStyle w:val="FootnoteAnchor"/>
          <w:rtl w:val="true"/>
        </w:rPr>
        <w:footnoteReference w:id="1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أورد التناقض، وهو 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ولعلّ 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كذلك، ثمّ تصرفوا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والموجود في كتاب الرجال للشيخ بنسخة معتبرة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سماعهم منه كان في سنة أربع وخمسين</w:t>
      </w:r>
      <w:r>
        <w:rPr>
          <w:rFonts w:eastAsia="Amiri" w:cs="Amiri" w:ascii="Amiri" w:hAnsi="Amiri"/>
          <w:color w:val="111111"/>
          <w:sz w:val="28"/>
          <w:szCs w:val="28"/>
          <w:rtl w:val="true"/>
          <w:lang w:bidi="ar-SA"/>
        </w:rPr>
        <w:t>»</w:t>
      </w:r>
      <w:r>
        <w:rPr>
          <w:rStyle w:val="FootnoteAnchor"/>
          <w:rtl w:val="true"/>
        </w:rPr>
        <w:footnoteReference w:id="113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الطوسي، ص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ذكره المصنّف هنا</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كتاب الفهرست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كان سنة ست وخمسين وثلاثمائة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وكلاهما لا يوجب التهافت وإن كان في نفسه مختلفاً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إسكيب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إشكيب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الحسين بن إسكيب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إشكيب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الحاء، الرقم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الخلاصة جعلهما واحداً</w:t>
      </w:r>
      <w:r>
        <w:rPr>
          <w:rStyle w:val="FootnoteAnchor"/>
          <w:rtl w:val="true"/>
        </w:rPr>
        <w:footnoteReference w:id="1133"/>
      </w:r>
      <w:r>
        <w:rPr>
          <w:rFonts w:ascii="Amiri" w:hAnsi="Amiri" w:eastAsia="Amiri" w:cs="Amiri"/>
          <w:color w:val="111111"/>
          <w:sz w:val="28"/>
          <w:sz w:val="28"/>
          <w:szCs w:val="28"/>
          <w:rtl w:val="true"/>
          <w:lang w:bidi="ar-SA"/>
        </w:rPr>
        <w:t>، أعني هذا الذي بالمهملة والذي يأتي بالمعجمة، وأنه خادم القبر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أسد البصري</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الحسين بن أسد البصري، دي جخ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صحيح، إلّا أنّ غض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 الضعفاء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باب الحاء، الرقم </w:t>
      </w:r>
      <w:r>
        <w:rPr>
          <w:rFonts w:eastAsia="IRNazanin" w:cs="IRNazanin"/>
          <w:color w:val="111111"/>
          <w:sz w:val="28"/>
          <w:szCs w:val="28"/>
          <w:lang w:bidi="fa-IR"/>
        </w:rPr>
        <w:t>466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المصنِّفُ الحسين بن أسد من رواة الهادي ، ونقل عن ابن الغضائري ما نقل من تضعيفه وكلا الأمرين مشكل؛ لأن المعروف كونه من رجال الجواد ، ذكر ذلك الشيخ الطوسي</w:t>
      </w:r>
      <w:r>
        <w:rPr>
          <w:rStyle w:val="FootnoteAnchor"/>
          <w:rtl w:val="true"/>
        </w:rPr>
        <w:footnoteReference w:id="1134"/>
      </w:r>
      <w:r>
        <w:rPr>
          <w:rFonts w:ascii="Amiri" w:hAnsi="Amiri" w:eastAsia="Amiri" w:cs="Amiri"/>
          <w:color w:val="111111"/>
          <w:sz w:val="28"/>
          <w:sz w:val="28"/>
          <w:szCs w:val="28"/>
          <w:rtl w:val="true"/>
          <w:lang w:bidi="ar-SA"/>
        </w:rPr>
        <w:t>، والعلّامة في الخلاصة</w:t>
      </w:r>
      <w:r>
        <w:rPr>
          <w:rStyle w:val="FootnoteAnchor"/>
          <w:rtl w:val="true"/>
        </w:rPr>
        <w:footnoteReference w:id="1135"/>
      </w:r>
      <w:r>
        <w:rPr>
          <w:rFonts w:ascii="Amiri" w:hAnsi="Amiri" w:eastAsia="Amiri" w:cs="Amiri"/>
          <w:color w:val="111111"/>
          <w:sz w:val="28"/>
          <w:sz w:val="28"/>
          <w:szCs w:val="28"/>
          <w:rtl w:val="true"/>
          <w:lang w:bidi="ar-SA"/>
        </w:rPr>
        <w:t xml:space="preserve">، والسيد جمال الدين بن طاوس في كتابه </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ما نقله عن ابن الغضائري فإنّما وقع عن الحسن بن أسد، لا عن الحسين</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ونقله جماعة عن ابن الغضائري</w:t>
      </w:r>
      <w:r>
        <w:rPr>
          <w:rStyle w:val="FootnoteAnchor"/>
          <w:rtl w:val="true"/>
        </w:rPr>
        <w:footnoteReference w:id="1137"/>
      </w:r>
      <w:r>
        <w:rPr>
          <w:rFonts w:ascii="Amiri" w:hAnsi="Amiri" w:eastAsia="Amiri" w:cs="Amiri"/>
          <w:color w:val="111111"/>
          <w:sz w:val="28"/>
          <w:sz w:val="28"/>
          <w:szCs w:val="28"/>
          <w:rtl w:val="true"/>
          <w:lang w:bidi="ar-SA"/>
        </w:rPr>
        <w:t>كما نقلناه عنه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عبيدالله بن إبراهيم الغضائري</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عبيدالله بن إبراهيم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بالرجال شيخنا، روى عنه الشيخ سماعاً وأجازه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باب الحاء، الرقم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نجده في الفهرست أصلاً، وقد ذكر الشيخ </w:t>
      </w:r>
      <w:r>
        <w:rPr>
          <w:rStyle w:val="FootnoteAnchor"/>
          <w:rtl w:val="true"/>
        </w:rPr>
        <w:footnoteReference w:id="1138"/>
      </w:r>
      <w:r>
        <w:rPr>
          <w:rFonts w:ascii="Amiri" w:hAnsi="Amiri" w:eastAsia="Amiri" w:cs="Amiri"/>
          <w:color w:val="111111"/>
          <w:sz w:val="28"/>
          <w:sz w:val="28"/>
          <w:szCs w:val="28"/>
          <w:rtl w:val="true"/>
          <w:lang w:bidi="ar-SA"/>
        </w:rPr>
        <w:t>أنّه ذكره في الفهرست، ولعلّ المصنّف قلده فيه، ولم يجد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عثمان بن شريك بن عدي العامري التوحيدي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الحسين بن عثمان بن شريك بن عدي العامري التوحيدي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باب الحاء الرقم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نسخة الخلاصة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الوحيدي</w:t>
      </w:r>
      <w:r>
        <w:rPr>
          <w:rFonts w:eastAsia="Amiri" w:cs="Amiri" w:ascii="Amiri" w:hAnsi="Amiri"/>
          <w:color w:val="111111"/>
          <w:sz w:val="28"/>
          <w:szCs w:val="28"/>
          <w:rtl w:val="true"/>
          <w:lang w:bidi="ar-SA"/>
        </w:rPr>
        <w:t>»</w:t>
      </w:r>
      <w:r>
        <w:rPr>
          <w:rStyle w:val="FootnoteAnchor"/>
          <w:rtl w:val="true"/>
        </w:rPr>
        <w:footnoteReference w:id="1139"/>
      </w:r>
      <w:r>
        <w:rPr>
          <w:rFonts w:ascii="Amiri" w:hAnsi="Amiri" w:eastAsia="Amiri" w:cs="Amiri"/>
          <w:color w:val="111111"/>
          <w:sz w:val="28"/>
          <w:sz w:val="28"/>
          <w:szCs w:val="28"/>
          <w:rtl w:val="true"/>
          <w:lang w:bidi="ar-SA"/>
        </w:rPr>
        <w:t>بغير تاء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عليّ البِزَوْفَرِي</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على المصنّف الحسين بن علي البزوفري؛ فإنه ثقة جليل ولم يذكره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الشيخ في كتاب الرجال</w:t>
      </w:r>
      <w:r>
        <w:rPr>
          <w:rStyle w:val="FootnoteAnchor"/>
          <w:rtl w:val="true"/>
        </w:rPr>
        <w:footnoteReference w:id="1140"/>
      </w:r>
      <w:r>
        <w:rPr>
          <w:rFonts w:ascii="Amiri" w:hAnsi="Amiri" w:eastAsia="Amiri" w:cs="Amiri"/>
          <w:color w:val="111111"/>
          <w:sz w:val="28"/>
          <w:sz w:val="28"/>
          <w:szCs w:val="28"/>
          <w:rtl w:val="true"/>
          <w:lang w:bidi="ar-SA"/>
        </w:rPr>
        <w:t xml:space="preserve">أنّ له مصنّفات ذكرها في الفهرست </w:t>
      </w:r>
      <w:r>
        <w:rPr>
          <w:rStyle w:val="FootnoteAnchor"/>
          <w:rtl w:val="true"/>
        </w:rPr>
        <w:footnoteReference w:id="1141"/>
      </w:r>
      <w:r>
        <w:rPr>
          <w:rFonts w:ascii="Amiri" w:hAnsi="Amiri" w:eastAsia="Amiri" w:cs="Amiri"/>
          <w:color w:val="111111"/>
          <w:sz w:val="28"/>
          <w:sz w:val="28"/>
          <w:szCs w:val="28"/>
          <w:rtl w:val="true"/>
          <w:lang w:bidi="ar-SA"/>
        </w:rPr>
        <w:t>،، مع أنّه لم يذكره أيضاً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حمّاد بن عثمان الناب</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حماد بن عثمان الناب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يسكن عرزم فنُسب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تسعين </w:t>
      </w:r>
    </w:p>
    <w:p>
      <w:pPr>
        <w:pStyle w:val="BookText"/>
        <w:rPr/>
      </w:pPr>
      <w:r>
        <w:rPr>
          <w:rFonts w:ascii="Amiri" w:hAnsi="Amiri" w:eastAsia="Amiri" w:cs="Amiri"/>
          <w:color w:val="111111"/>
          <w:sz w:val="28"/>
          <w:sz w:val="28"/>
          <w:szCs w:val="28"/>
          <w:rtl w:val="true"/>
          <w:lang w:bidi="ar-SA"/>
        </w:rPr>
        <w:t>ومائة بالكوفة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باب الحاء الرقم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يسكن إلى قوله مات سنة تسعين ومائة لامحل له هنا والصواب تأخيره إلى حكم حمّاد بن عثمان الفزاري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عرزمي وأخوه عبد الله كما ذكر المصنّف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حمّاد الناب فأخوه الحسين كما ذكره هو</w:t>
      </w:r>
      <w:r>
        <w:rPr>
          <w:rStyle w:val="FootnoteAnchor"/>
          <w:rtl w:val="true"/>
        </w:rPr>
        <w:footnoteReference w:id="1142"/>
      </w:r>
      <w:r>
        <w:rPr>
          <w:rFonts w:ascii="Amiri" w:hAnsi="Amiri" w:eastAsia="Amiri" w:cs="Amiri"/>
          <w:color w:val="111111"/>
          <w:sz w:val="28"/>
          <w:sz w:val="28"/>
          <w:szCs w:val="28"/>
          <w:rtl w:val="true"/>
          <w:lang w:bidi="ar-SA"/>
        </w:rPr>
        <w:t>وغيره</w:t>
      </w:r>
      <w:r>
        <w:rPr>
          <w:rStyle w:val="FootnoteAnchor"/>
          <w:rtl w:val="true"/>
        </w:rPr>
        <w:footnoteReference w:id="1143"/>
      </w:r>
      <w:r>
        <w:rPr>
          <w:rFonts w:ascii="Amiri" w:hAnsi="Amiri" w:eastAsia="Amiri" w:cs="Amiri"/>
          <w:color w:val="111111"/>
          <w:sz w:val="28"/>
          <w:sz w:val="28"/>
          <w:szCs w:val="28"/>
          <w:rtl w:val="true"/>
          <w:lang w:bidi="ar-SA"/>
        </w:rPr>
        <w:t>، وله أخ آخر اسمه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هذا الكلام كان مردوداً بخط المصنف فاشتبه محله على الناقل والصواب تأخيره كما ذكرناه</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حمّاد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حماد بن عيسى أبو محمد الجهني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إلى زمن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باب الحاء، الرقم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ذلك هو المذكور في كتاب الكشي</w:t>
      </w:r>
      <w:r>
        <w:rPr>
          <w:rStyle w:val="FootnoteAnchor"/>
          <w:rtl w:val="true"/>
        </w:rPr>
        <w:footnoteReference w:id="1144"/>
      </w:r>
      <w:r>
        <w:rPr>
          <w:rFonts w:ascii="Amiri" w:hAnsi="Amiri" w:eastAsia="Amiri" w:cs="Amiri"/>
          <w:color w:val="111111"/>
          <w:sz w:val="28"/>
          <w:sz w:val="28"/>
          <w:szCs w:val="28"/>
          <w:rtl w:val="true"/>
          <w:lang w:bidi="ar-SA"/>
        </w:rPr>
        <w:t>، وذلك سيأتي في آخر القسم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حماد بن عيسى روى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عشرين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حميد بن حمّاد بن حوار</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حمّاد بن حُوار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الحاء المهملة والراء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التميمي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الحاء، الرقم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وجدناه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الخلاصة </w:t>
      </w:r>
      <w:r>
        <w:rPr>
          <w:rStyle w:val="FootnoteAnchor"/>
          <w:rtl w:val="true"/>
        </w:rPr>
        <w:footnoteReference w:id="1145"/>
      </w:r>
      <w:r>
        <w:rPr>
          <w:rFonts w:ascii="Amiri" w:hAnsi="Amiri" w:eastAsia="Amiri" w:cs="Amiri"/>
          <w:color w:val="111111"/>
          <w:sz w:val="28"/>
          <w:sz w:val="28"/>
          <w:szCs w:val="28"/>
          <w:rtl w:val="true"/>
          <w:lang w:bidi="ar-SA"/>
        </w:rPr>
        <w:t xml:space="preserve">، فنسب توثيقه إلى ابن </w:t>
      </w:r>
    </w:p>
    <w:p>
      <w:pPr>
        <w:pStyle w:val="BookText"/>
        <w:rPr/>
      </w:pPr>
      <w:r>
        <w:rPr>
          <w:rFonts w:ascii="Amiri" w:hAnsi="Amiri" w:eastAsia="Amiri" w:cs="Amiri"/>
          <w:color w:val="111111"/>
          <w:sz w:val="28"/>
          <w:sz w:val="28"/>
          <w:szCs w:val="28"/>
          <w:rtl w:val="true"/>
          <w:lang w:bidi="ar-SA"/>
        </w:rPr>
        <w:t xml:space="preserve">عُقدة، 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علامته، بل علامة العقيقي</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خالد بن ماد القلانسي</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بن 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بتشديد الدال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القلانسي ق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واشتبه على بعض الأصحاب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زياد ثم رآه في نسخةٍ أُخرى بغير زاي فتوهّم الميم باء فقال ابن باد وكلاهما غلط وقد ذكره الشيخ في كتابه كما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باب الخاء، الرقم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العلّامة في الخلاصة، ذكر فيها القولين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ضبطه المصنّف هنا صححه العلّامة في الخلاصة</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الحسين القُطرُ تُلي</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الله بن الحسين بن سعد القطرتُلي بضم القاف وسكون الطاء المهملة وضم الراء وتشديد الباء وضمها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العين الرقم </w:t>
      </w:r>
      <w:r>
        <w:rPr>
          <w:rFonts w:eastAsia="Amiri" w:cs="Amiri" w:ascii="Amiri" w:hAnsi="Amiri"/>
          <w:color w:val="111111"/>
          <w:sz w:val="28"/>
          <w:szCs w:val="28"/>
          <w:lang w:bidi="ar-SA"/>
        </w:rPr>
        <w:t>839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النجاشي</w:t>
      </w:r>
      <w:r>
        <w:rPr>
          <w:rStyle w:val="FootnoteAnchor"/>
          <w:rtl w:val="true"/>
        </w:rPr>
        <w:footnoteReference w:id="1148"/>
      </w:r>
      <w:r>
        <w:rPr>
          <w:rFonts w:ascii="Amiri" w:hAnsi="Amiri" w:eastAsia="Amiri" w:cs="Amiri"/>
          <w:color w:val="111111"/>
          <w:sz w:val="28"/>
          <w:sz w:val="28"/>
          <w:szCs w:val="28"/>
          <w:rtl w:val="true"/>
          <w:lang w:bidi="ar-SA"/>
        </w:rPr>
        <w:t>وغيره</w:t>
      </w:r>
      <w:r>
        <w:rPr>
          <w:rStyle w:val="FootnoteAnchor"/>
          <w:rtl w:val="true"/>
        </w:rPr>
        <w:footnoteReference w:id="114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القُطْرُبُلي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تضعيف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العلاء المذاري</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الله بن العلاء المذاري، أبو محمد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من وجوه أصحابنا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باب العين الرقم </w:t>
      </w:r>
      <w:r>
        <w:rPr>
          <w:rFonts w:eastAsia="Amiri" w:cs="Amiri" w:ascii="Amiri" w:hAnsi="Amiri"/>
          <w:color w:val="111111"/>
          <w:sz w:val="28"/>
          <w:szCs w:val="28"/>
          <w:lang w:bidi="ar-SA"/>
        </w:rPr>
        <w:t>869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الموجود في كتاب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الله بن أبي العلاء </w:t>
      </w:r>
      <w:r>
        <w:rPr>
          <w:rFonts w:eastAsia="Amiri" w:cs="Amiri" w:ascii="Amiri" w:hAnsi="Amiri"/>
          <w:color w:val="111111"/>
          <w:sz w:val="28"/>
          <w:szCs w:val="28"/>
          <w:rtl w:val="true"/>
          <w:lang w:bidi="ar-SA"/>
        </w:rPr>
        <w:t>»</w:t>
      </w:r>
      <w:r>
        <w:rPr>
          <w:rStyle w:val="FootnoteAnchor"/>
          <w:rtl w:val="true"/>
        </w:rPr>
        <w:footnoteReference w:id="1150"/>
      </w:r>
      <w:r>
        <w:rPr>
          <w:rFonts w:ascii="Amiri" w:hAnsi="Amiri" w:eastAsia="Amiri" w:cs="Amiri"/>
          <w:color w:val="111111"/>
          <w:sz w:val="28"/>
          <w:sz w:val="28"/>
          <w:szCs w:val="28"/>
          <w:rtl w:val="true"/>
          <w:lang w:bidi="ar-SA"/>
        </w:rPr>
        <w:t>وهو المتقدّم في أوّل باب عبد الله</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والعبارة عن الرجل واحدة في كتاب النجاشي، إلا أنه لم يذكر ابن العلاء بغير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ذكره غيره من أصحاب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في نسخة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غلط أيضاً؛ لأنّه لم يوجد من الكشي وأيضاً فكتاب الكشي لا يتعلق بالتوثيق كما ذكره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فاللازم الاقتصار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وترك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المصنّف وجده في بعض الكتب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سهواً، فظنّه مغايراً للأول، وليس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الغفار بن حبيب الطائي</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الغفّار بن حبيب الطائي الجازي، بالجيم والزاي من أهل الجازية قرية بالنهرَيْنِ، ورأيتُ بخط الشيخ أبي جعفر في كتاب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الغفار بن حـبیب الحارثي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العين الرقم </w:t>
      </w:r>
      <w:r>
        <w:rPr>
          <w:rFonts w:eastAsia="IRNazanin" w:cs="IRNazanin"/>
          <w:color w:val="111111"/>
          <w:sz w:val="28"/>
          <w:szCs w:val="28"/>
          <w:lang w:bidi="fa-IR"/>
        </w:rPr>
        <w:t>945</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وجدناه في نسخة معتبرة لكتاب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الغفار بن حبيب الجازي الحارثي</w:t>
      </w:r>
      <w:r>
        <w:rPr>
          <w:rFonts w:eastAsia="Amiri" w:cs="Amiri" w:ascii="Amiri" w:hAnsi="Amiri"/>
          <w:color w:val="111111"/>
          <w:sz w:val="28"/>
          <w:szCs w:val="28"/>
          <w:rtl w:val="true"/>
          <w:lang w:bidi="ar-SA"/>
        </w:rPr>
        <w:t>»</w:t>
      </w:r>
      <w:r>
        <w:rPr>
          <w:rStyle w:val="FootnoteAnchor"/>
          <w:rtl w:val="true"/>
        </w:rPr>
        <w:footnoteReference w:id="1152"/>
      </w:r>
      <w:r>
        <w:rPr>
          <w:rFonts w:ascii="Amiri" w:hAnsi="Amiri" w:eastAsia="Amiri" w:cs="Amiri"/>
          <w:color w:val="111111"/>
          <w:sz w:val="28"/>
          <w:sz w:val="28"/>
          <w:szCs w:val="28"/>
          <w:rtl w:val="true"/>
          <w:lang w:bidi="ar-SA"/>
        </w:rPr>
        <w:t>فجمع بين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منافاة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المصنّف أنّ الشيخ اقتصر على الأوّل، وليس كذلك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الملك بن عمرو</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الملك بن عمرو کش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العين الرقم </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نَقُلُه عن الكشى</w:t>
      </w:r>
      <w:r>
        <w:rPr>
          <w:rStyle w:val="FootnoteAnchor"/>
          <w:rtl w:val="true"/>
        </w:rPr>
        <w:footnoteReference w:id="1153"/>
      </w:r>
      <w:r>
        <w:rPr>
          <w:rFonts w:ascii="Amiri" w:hAnsi="Amiri" w:eastAsia="Amiri" w:cs="Amiri"/>
          <w:color w:val="111111"/>
          <w:sz w:val="28"/>
          <w:sz w:val="28"/>
          <w:szCs w:val="28"/>
          <w:rtl w:val="true"/>
          <w:lang w:bidi="ar-SA"/>
        </w:rPr>
        <w:t>توثيقه ليس بسديد، وإنما نقل عنه مدحاً ليس بالقوي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يذكره غير الكشي من أصحاب الرجال ولا وثقه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أبي شجرة </w:t>
      </w:r>
      <w:r>
        <w:rPr>
          <w:rStyle w:val="FootnoteAnchor"/>
          <w:rtl w:val="true"/>
        </w:rPr>
        <w:footnoteReference w:id="1154"/>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أبي شجرة، بالشين المعجمة والجيم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وأخوه الحسن بن شجرة، وكلّهم ثقات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باب العين الرقم </w:t>
      </w: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صوابه ابن شجرة كما ذكره غيره</w:t>
      </w:r>
      <w:r>
        <w:rPr>
          <w:rStyle w:val="FootnoteAnchor"/>
          <w:rtl w:val="true"/>
        </w:rPr>
        <w:footnoteReference w:id="1155"/>
      </w:r>
      <w:r>
        <w:rPr>
          <w:rFonts w:ascii="Amiri" w:hAnsi="Amiri" w:eastAsia="Amiri" w:cs="Amiri"/>
          <w:color w:val="111111"/>
          <w:sz w:val="28"/>
          <w:sz w:val="28"/>
          <w:szCs w:val="28"/>
          <w:rtl w:val="true"/>
          <w:lang w:bidi="ar-SA"/>
        </w:rPr>
        <w:t>، وذكره هو في باب الشين</w:t>
      </w:r>
      <w:r>
        <w:rPr>
          <w:rStyle w:val="FootnoteAnchor"/>
          <w:rtl w:val="true"/>
        </w:rPr>
        <w:footnoteReference w:id="1156"/>
      </w:r>
      <w:r>
        <w:rPr>
          <w:rFonts w:ascii="Amiri" w:hAnsi="Amiri" w:eastAsia="Amiri" w:cs="Amiri"/>
          <w:color w:val="111111"/>
          <w:sz w:val="28"/>
          <w:sz w:val="28"/>
          <w:szCs w:val="28"/>
          <w:rtl w:val="true"/>
          <w:lang w:bidi="ar-SA"/>
        </w:rPr>
        <w:t>، وكان حقه أن يؤخّره إلى باب الشين من الأب على 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في الكتاب</w:t>
      </w:r>
      <w:r>
        <w:rPr>
          <w:rStyle w:val="FootnoteAnchor"/>
          <w:rtl w:val="true"/>
        </w:rPr>
        <w:footnoteReference w:id="1157"/>
      </w:r>
      <w:r>
        <w:rPr>
          <w:rFonts w:ascii="Amiri" w:hAnsi="Amiri" w:eastAsia="Amiri" w:cs="Amiri"/>
          <w:color w:val="111111"/>
          <w:sz w:val="28"/>
          <w:sz w:val="28"/>
          <w:szCs w:val="28"/>
          <w:rtl w:val="true"/>
          <w:lang w:bidi="ar-SA"/>
        </w:rPr>
        <w:t>ذكر أخيه الحسن بن شجرة على الصواب، وكذلك ذكره أخاه هنا على الصواب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عبد الله بن الحسين العطار</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عبد الله بن الحسين العطّار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باب العين، الرقم </w:t>
      </w:r>
      <w:r>
        <w:rPr>
          <w:rFonts w:eastAsia="Amiri" w:cs="Amiri" w:ascii="Amiri" w:hAnsi="Amiri"/>
          <w:color w:val="111111"/>
          <w:sz w:val="28"/>
          <w:szCs w:val="28"/>
          <w:lang w:bidi="ar-SA"/>
        </w:rPr>
        <w:t>1042</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النجاشي</w:t>
      </w:r>
      <w:r>
        <w:rPr>
          <w:rStyle w:val="FootnoteAnchor"/>
          <w:rtl w:val="true"/>
        </w:rPr>
        <w:footnoteReference w:id="1158"/>
      </w:r>
      <w:r>
        <w:rPr>
          <w:rFonts w:ascii="Amiri" w:hAnsi="Amiri" w:eastAsia="Amiri" w:cs="Amiri"/>
          <w:color w:val="111111"/>
          <w:sz w:val="28"/>
          <w:sz w:val="28"/>
          <w:szCs w:val="28"/>
          <w:rtl w:val="true"/>
          <w:lang w:bidi="ar-SA"/>
        </w:rPr>
        <w:t>وأكثر نسخ الخلاصة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يقطين</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يقطين بن موسى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في أيام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اثنتين وثمانين ومائة ببغداد في سجن هارون في مدة أربع سنين</w:t>
      </w:r>
      <w:r>
        <w:rPr>
          <w:rFonts w:eastAsia="Amiri" w:cs="Amiri" w:ascii="Amiri" w:hAnsi="Amiri"/>
          <w:color w:val="111111"/>
          <w:sz w:val="28"/>
          <w:szCs w:val="28"/>
          <w:rtl w:val="true"/>
          <w:lang w:bidi="ar-SA"/>
        </w:rPr>
        <w:t>..»</w:t>
      </w:r>
      <w:r>
        <w:rPr>
          <w:rStyle w:val="FootnoteAnchor"/>
          <w:rtl w:val="true"/>
        </w:rPr>
        <w:footnoteReference w:id="11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محبوس في سجن هارون مدة أربع سنين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باب العين،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صوابه وموسى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سجن هارون، وبقي أربع سنين كما سيأتي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 بن محمّد</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 بن محمد بن عبد الرحمن بن أُذينة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العين، الرقم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يظهر بالاعتبار أن عمر بن محمّد بن أُذينة هو عُمَر بن أُذينة السابق</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الشيخ أبا جعفر الطوسي ذكر في كتابه</w:t>
      </w:r>
      <w:r>
        <w:rPr>
          <w:rStyle w:val="FootnoteAnchor"/>
          <w:rtl w:val="true"/>
        </w:rPr>
        <w:footnoteReference w:id="1162"/>
      </w:r>
      <w:r>
        <w:rPr>
          <w:rFonts w:ascii="Amiri" w:hAnsi="Amiri" w:eastAsia="Amiri" w:cs="Amiri"/>
          <w:color w:val="111111"/>
          <w:sz w:val="28"/>
          <w:sz w:val="28"/>
          <w:szCs w:val="28"/>
          <w:rtl w:val="true"/>
          <w:lang w:bidi="ar-SA"/>
        </w:rPr>
        <w:t>عمر بن أُذينة ولم يذكر عمر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الكشي</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النجاشي فذكر عمر بن محمد بن عبد الرحمن بن أُذينة</w:t>
      </w:r>
      <w:r>
        <w:rPr>
          <w:rStyle w:val="FootnoteAnchor"/>
          <w:rtl w:val="true"/>
        </w:rPr>
        <w:footnoteReference w:id="1164"/>
      </w:r>
      <w:r>
        <w:rPr>
          <w:rFonts w:ascii="Amiri" w:hAnsi="Amiri" w:eastAsia="Amiri" w:cs="Amiri"/>
          <w:color w:val="111111"/>
          <w:sz w:val="28"/>
          <w:sz w:val="28"/>
          <w:szCs w:val="28"/>
          <w:rtl w:val="true"/>
          <w:lang w:bidi="ar-SA"/>
        </w:rPr>
        <w:t>ولم يذكر عمر بن أُذينة، فجمع المصنّف بين الرجلين؛ ظناً منه أنهما اثنان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والظاهر أنّ الشيخ والكشي نسباه إلى جده أذينة؛ لكونه من الأسماء المختصة، وتركا الاسم المشترك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والشيخ جمال الدين في 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جعلهما واحداً</w:t>
      </w:r>
      <w:r>
        <w:rPr>
          <w:rStyle w:val="FootnoteAnchor"/>
          <w:rtl w:val="true"/>
        </w:rPr>
        <w:footnoteReference w:id="1165"/>
      </w:r>
      <w:r>
        <w:rPr>
          <w:rFonts w:ascii="IRNazanin" w:hAnsi="IRNazanin" w:eastAsia="IRNazanin"/>
          <w:color w:val="111111"/>
          <w:sz w:val="28"/>
          <w:sz w:val="28"/>
          <w:szCs w:val="28"/>
          <w:rtl w:val="true"/>
          <w:lang w:bidi="fa-IR"/>
        </w:rPr>
        <w:t>، وهو أظهر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كلام المصنف أمر آخر، وهو أنه ذكر أن عمر بن أذينة السابق لم يَرْوِ عن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الشيخ في كتاب الرجال</w:t>
      </w:r>
      <w:r>
        <w:rPr>
          <w:rStyle w:val="FootnoteAnchor"/>
          <w:rtl w:val="true"/>
        </w:rPr>
        <w:footnoteReference w:id="1166"/>
      </w:r>
      <w:r>
        <w:rPr>
          <w:rFonts w:ascii="Amiri" w:hAnsi="Amiri" w:eastAsia="Amiri" w:cs="Amiri"/>
          <w:color w:val="111111"/>
          <w:sz w:val="28"/>
          <w:sz w:val="28"/>
          <w:szCs w:val="28"/>
          <w:rtl w:val="true"/>
          <w:lang w:bidi="ar-SA"/>
        </w:rPr>
        <w:t xml:space="preserve">جعله من أصحاب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الفهرست روى كتابه بإسناده عن ابن أبي عُمير عنه</w:t>
      </w:r>
      <w:r>
        <w:rPr>
          <w:rStyle w:val="FootnoteAnchor"/>
          <w:rtl w:val="true"/>
        </w:rPr>
        <w:footnoteReference w:id="1167"/>
      </w:r>
      <w:r>
        <w:rPr>
          <w:rFonts w:ascii="Amiri" w:hAnsi="Amiri" w:eastAsia="Amiri" w:cs="Amiri"/>
          <w:color w:val="111111"/>
          <w:sz w:val="28"/>
          <w:sz w:val="28"/>
          <w:szCs w:val="28"/>
          <w:rtl w:val="true"/>
          <w:lang w:bidi="ar-SA"/>
        </w:rPr>
        <w:t>، وهو يقتضي كونه من رجال الصادق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والكشي ذكر أنّه هرب من المهدي</w:t>
      </w:r>
      <w:r>
        <w:rPr>
          <w:rStyle w:val="FootnoteAnchor"/>
          <w:rtl w:val="true"/>
        </w:rPr>
        <w:footnoteReference w:id="1168"/>
      </w:r>
      <w:r>
        <w:rPr>
          <w:rFonts w:ascii="Amiri" w:hAnsi="Amiri" w:eastAsia="Amiri" w:cs="Amiri"/>
          <w:color w:val="111111"/>
          <w:sz w:val="28"/>
          <w:sz w:val="28"/>
          <w:szCs w:val="28"/>
          <w:rtl w:val="true"/>
          <w:lang w:bidi="ar-SA"/>
        </w:rPr>
        <w:t>، وهو يناسب كونه من رجال الصادق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r>
        <w:rPr>
          <w:rStyle w:val="FootnoteAnchor"/>
          <w:rtl w:val="true"/>
        </w:rPr>
        <w:footnoteReference w:id="1169"/>
      </w:r>
      <w:r>
        <w:rPr>
          <w:rFonts w:ascii="Amiri" w:hAnsi="Amiri" w:eastAsia="Amiri" w:cs="Amiri"/>
          <w:color w:val="111111"/>
          <w:sz w:val="28"/>
          <w:sz w:val="28"/>
          <w:szCs w:val="28"/>
          <w:rtl w:val="true"/>
          <w:lang w:bidi="ar-SA"/>
        </w:rPr>
        <w:t>ينبغي تركه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عيسى بن عبد الله القمّي</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عيسى بن عبد الله القمّي، ق جخ كش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العين الرقم </w:t>
      </w:r>
      <w:r>
        <w:rPr>
          <w:rFonts w:eastAsia="Amiri" w:cs="Amiri" w:ascii="Amiri" w:hAnsi="Amiri"/>
          <w:color w:val="111111"/>
          <w:sz w:val="28"/>
          <w:szCs w:val="28"/>
          <w:lang w:bidi="ar-SA"/>
        </w:rPr>
        <w:t>1153</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في نقله التوثيق عن الكشي نظر؛ لأنّ الكشي لم يوثقه، بل اقتصر على نقل حديث التقبيل بين عينيه</w:t>
      </w:r>
      <w:r>
        <w:rPr>
          <w:rStyle w:val="FootnoteAnchor"/>
          <w:rtl w:val="true"/>
        </w:rPr>
        <w:footnoteReference w:id="1170"/>
      </w:r>
      <w:r>
        <w:rPr>
          <w:rFonts w:ascii="Amiri" w:hAnsi="Amiri" w:eastAsia="Amiri" w:cs="Amiri"/>
          <w:color w:val="111111"/>
          <w:sz w:val="28"/>
          <w:sz w:val="28"/>
          <w:szCs w:val="28"/>
          <w:rtl w:val="true"/>
          <w:lang w:bidi="ar-SA"/>
        </w:rPr>
        <w:t>، وهو بمعزل عن الدلالة على التوثيق كما لا يخفى</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محمد</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أحمد بن محمد</w:t>
      </w:r>
      <w:r>
        <w:rPr>
          <w:rStyle w:val="FootnoteAnchor"/>
          <w:rtl w:val="true"/>
        </w:rPr>
        <w:footnoteReference w:id="1171"/>
      </w:r>
      <w:r>
        <w:rPr>
          <w:rFonts w:ascii="Amiri" w:hAnsi="Amiri" w:eastAsia="Amiri" w:cs="Amiri"/>
          <w:color w:val="111111"/>
          <w:sz w:val="28"/>
          <w:sz w:val="28"/>
          <w:szCs w:val="28"/>
          <w:rtl w:val="true"/>
          <w:lang w:bidi="ar-SA"/>
        </w:rPr>
        <w:t>بن الحارث، أبو الحسن الخطيب بساوة، المعروف بالحارثي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من أصحابنا 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الميم الرقم </w:t>
      </w: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الذي تقدّم في الترجمة السابقة ونقل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سبق</w:t>
      </w:r>
      <w:r>
        <w:rPr>
          <w:rStyle w:val="FootnoteAnchor"/>
          <w:rtl w:val="true"/>
        </w:rPr>
        <w:footnoteReference w:id="1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الشيخ أنّ له كتاباً في الإمامة</w:t>
      </w:r>
      <w:r>
        <w:rPr>
          <w:rStyle w:val="FootnoteAnchor"/>
          <w:rtl w:val="true"/>
        </w:rPr>
        <w:footnoteReference w:id="1173"/>
      </w:r>
      <w:r>
        <w:rPr>
          <w:rFonts w:ascii="Amiri" w:hAnsi="Amiri" w:eastAsia="Amiri" w:cs="Amiri"/>
          <w:color w:val="111111"/>
          <w:sz w:val="28"/>
          <w:sz w:val="28"/>
          <w:szCs w:val="28"/>
          <w:rtl w:val="true"/>
          <w:lang w:bidi="ar-SA"/>
        </w:rPr>
        <w:t>، وهنا نقل عن النجاشي توثيقه</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عبد الجبّار</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 هذا المحلّ</w:t>
      </w:r>
      <w:r>
        <w:rPr>
          <w:rStyle w:val="FootnoteAnchor"/>
          <w:rtl w:val="true"/>
        </w:rPr>
        <w:footnoteReference w:id="1175"/>
      </w:r>
      <w:r>
        <w:rPr>
          <w:rFonts w:ascii="Amiri" w:hAnsi="Amiri" w:eastAsia="Amiri" w:cs="Amiri"/>
          <w:color w:val="111111"/>
          <w:sz w:val="28"/>
          <w:sz w:val="28"/>
          <w:szCs w:val="28"/>
          <w:rtl w:val="true"/>
          <w:lang w:bidi="ar-SA"/>
        </w:rPr>
        <w:t>محمّد بن عبد الجبار، وهو ثقة جليل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عبد الحميد بن سالم</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عبد الحميد بن سالم العطّار،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جش روی عبد الحميد عن أبي الحسن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باب الميم، الرقم </w:t>
      </w:r>
      <w:r>
        <w:rPr>
          <w:rFonts w:eastAsia="IRNazanin" w:cs="IRNazanin"/>
          <w:color w:val="111111"/>
          <w:sz w:val="28"/>
          <w:szCs w:val="28"/>
          <w:lang w:bidi="fa-IR"/>
        </w:rPr>
        <w:t>7410</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الكلام مختبط ؛ لأنّ محمّد بن عبد الحميد بن سالم الأول هو الذي ذكره ثانياً ووثقه </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وأيضاً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عبد الحميد بن قِبَة</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عبد الحميد بن قبة الرازي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باب الميم، الرقم </w:t>
      </w:r>
      <w:r>
        <w:rPr>
          <w:rFonts w:eastAsia="Amiri" w:cs="Amiri" w:ascii="Amiri" w:hAnsi="Amiri"/>
          <w:color w:val="111111"/>
          <w:sz w:val="28"/>
          <w:szCs w:val="28"/>
          <w:lang w:bidi="ar-SA"/>
        </w:rPr>
        <w:t>7410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الخلاصة</w:t>
      </w:r>
      <w:r>
        <w:rPr>
          <w:rStyle w:val="FootnoteAnchor"/>
          <w:rtl w:val="true"/>
        </w:rPr>
        <w:footnoteReference w:id="1178"/>
      </w:r>
      <w:r>
        <w:rPr>
          <w:rFonts w:ascii="Amiri" w:hAnsi="Amiri" w:eastAsia="Amiri" w:cs="Amiri"/>
          <w:color w:val="111111"/>
          <w:sz w:val="28"/>
          <w:sz w:val="28"/>
          <w:szCs w:val="28"/>
          <w:rtl w:val="true"/>
          <w:lang w:bidi="ar-SA"/>
        </w:rPr>
        <w:t>والإيضاح</w:t>
      </w:r>
      <w:r>
        <w:rPr>
          <w:rStyle w:val="FootnoteAnchor"/>
          <w:rtl w:val="true"/>
        </w:rPr>
        <w:footnoteReference w:id="117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الرحمن</w:t>
      </w:r>
      <w:r>
        <w:rPr>
          <w:rFonts w:eastAsia="IRNazanin" w:cs="IRNazanin"/>
          <w:color w:val="111111"/>
          <w:sz w:val="28"/>
          <w:szCs w:val="28"/>
          <w:rtl w:val="true"/>
          <w:lang w:bidi="fa-IR"/>
        </w:rPr>
        <w:t>»</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وُهَيْب بن حَفْص</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وُهَيب بن حفص النخّاس، لم جش له كتاب ذكره 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باب الواو، الرقم </w:t>
      </w:r>
      <w:r>
        <w:rPr>
          <w:rFonts w:eastAsia="Amiri" w:cs="Amiri" w:ascii="Amiri" w:hAnsi="Amiri"/>
          <w:color w:val="111111"/>
          <w:sz w:val="28"/>
          <w:szCs w:val="28"/>
          <w:lang w:bidi="ar-SA"/>
        </w:rPr>
        <w:t>1623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ذكره النجاشي في وهيب بن حفص،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أبي عبد الله وأبي الحسن ووقف عليه، وكان ثقة</w:t>
      </w:r>
      <w:r>
        <w:rPr>
          <w:rFonts w:eastAsia="Amiri" w:cs="Amiri" w:ascii="Amiri" w:hAnsi="Amiri"/>
          <w:color w:val="111111"/>
          <w:sz w:val="28"/>
          <w:szCs w:val="28"/>
          <w:rtl w:val="true"/>
          <w:lang w:bidi="ar-SA"/>
        </w:rPr>
        <w:t>»</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أنه لم يَرْوِ عن الأئمة، فخالف النجاشي في ذلك، وخالف في نقله عنه ما ذكره النجاشي</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ونسبته إلى سعد ما ذكر غريب أيضاً؛ لأنّ سعداً ليس من أصحاب الرجال، وكان نسبة ما ذكره النجاشي إليه أولى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يحيى بن الحجاج الكرخي</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يحيى بن الحجّاج الكرخي بغدادي، ق كش ثقة هو وأخوه خالد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الياء، الرقم </w:t>
      </w:r>
      <w:r>
        <w:rPr>
          <w:rFonts w:eastAsia="Amiri" w:cs="Amiri" w:ascii="Amiri" w:hAnsi="Amiri"/>
          <w:color w:val="111111"/>
          <w:sz w:val="28"/>
          <w:szCs w:val="28"/>
          <w:lang w:bidi="ar-SA"/>
        </w:rPr>
        <w:t>1664</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تأمّل ما ذكره في يحيى بن خالد؛ فإنّ الظاهر أنه هو يحيى بن خلف، الآتي؛ فإنّ النجاشي في كتابه</w:t>
      </w:r>
      <w:r>
        <w:rPr>
          <w:rStyle w:val="FootnoteAnchor"/>
          <w:rtl w:val="true"/>
        </w:rPr>
        <w:footnoteReference w:id="1182"/>
      </w:r>
      <w:r>
        <w:rPr>
          <w:rFonts w:ascii="Amiri" w:hAnsi="Amiri" w:eastAsia="Amiri" w:cs="Amiri"/>
          <w:color w:val="111111"/>
          <w:sz w:val="28"/>
          <w:sz w:val="28"/>
          <w:szCs w:val="28"/>
          <w:rtl w:val="true"/>
          <w:lang w:bidi="ar-SA"/>
        </w:rPr>
        <w:t>لم يذكر غيره، وكذا غيره</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 xml:space="preserve">. </w:t>
      </w:r>
      <w:bookmarkStart w:id="299" w:name="pg10124_77985"/>
    </w:p>
    <w:p>
      <w:pPr>
        <w:pStyle w:val="Heading4"/>
        <w:numPr>
          <w:ilvl w:val="3"/>
          <w:numId w:val="1"/>
        </w:numPr>
        <w:rPr/>
      </w:pPr>
      <w:bookmarkStart w:id="300" w:name="__RefHeading___Toc651560_1067777946"/>
      <w:bookmarkStart w:id="301" w:name="_Toc95"/>
      <w:bookmarkEnd w:id="299"/>
      <w:bookmarkEnd w:id="300"/>
      <w:r>
        <w:rPr>
          <w:rtl w:val="true"/>
        </w:rPr>
        <w:t>الجزء الثاني</w:t>
      </w:r>
      <w:r>
        <w:rPr>
          <w:rtl w:val="true"/>
        </w:rPr>
        <w:t xml:space="preserve">: </w:t>
      </w:r>
      <w:r>
        <w:rPr>
          <w:rtl w:val="true"/>
        </w:rPr>
        <w:t>المختص بالمجروحين</w:t>
      </w:r>
      <w:bookmarkEnd w:id="301"/>
    </w:p>
    <w:p>
      <w:pPr>
        <w:pStyle w:val="BookText"/>
        <w:rPr/>
      </w:pPr>
      <w:r>
        <w:rPr>
          <w:rFonts w:ascii="Amiri" w:hAnsi="Amiri" w:eastAsia="Amiri" w:cs="Amiri"/>
          <w:color w:val="111111"/>
          <w:sz w:val="28"/>
          <w:sz w:val="28"/>
          <w:szCs w:val="28"/>
          <w:rtl w:val="true"/>
          <w:lang w:bidi="ar-SA"/>
        </w:rPr>
        <w:t>والمجهولين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أحمد بن أبي القاسم</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بن أحمد بن أبي القاسم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xml:space="preserve">، باب الحاء، الرقم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كتب النسب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w:t>
      </w:r>
      <w:r>
        <w:rPr>
          <w:rFonts w:eastAsia="Amiri" w:cs="Amiri" w:ascii="Amiri" w:hAnsi="Amiri"/>
          <w:color w:val="111111"/>
          <w:sz w:val="28"/>
          <w:szCs w:val="28"/>
          <w:rtl w:val="true"/>
          <w:lang w:bidi="ar-SA"/>
        </w:rPr>
        <w:t>»</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عيسى</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عيسى بن عبيد بن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استثناه يو</w:t>
      </w:r>
      <w:r>
        <w:rPr>
          <w:rStyle w:val="FootnoteAnchor"/>
          <w:rtl w:val="true"/>
        </w:rPr>
        <w:footnoteReference w:id="1185"/>
      </w:r>
      <w:r>
        <w:rPr>
          <w:rFonts w:ascii="Amiri" w:hAnsi="Amiri" w:eastAsia="Amiri" w:cs="Amiri"/>
          <w:color w:val="111111"/>
          <w:sz w:val="28"/>
          <w:sz w:val="28"/>
          <w:szCs w:val="28"/>
          <w:rtl w:val="true"/>
          <w:lang w:bidi="ar-SA"/>
        </w:rPr>
        <w:t>من رجال نوادر الحكمة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أروي ما يختص بروايته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الميم الرقم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المستثني له هو الصدوق ابن بابويه، كما ذكره غيره</w:t>
      </w:r>
      <w:r>
        <w:rPr>
          <w:rStyle w:val="FootnoteAnchor"/>
          <w:rtl w:val="true"/>
        </w:rPr>
        <w:footnoteReference w:id="1186"/>
      </w:r>
      <w:r>
        <w:rPr>
          <w:rFonts w:ascii="Amiri" w:hAnsi="Amiri" w:eastAsia="Amiri" w:cs="Amiri"/>
          <w:color w:val="111111"/>
          <w:sz w:val="28"/>
          <w:sz w:val="28"/>
          <w:szCs w:val="28"/>
          <w:rtl w:val="true"/>
          <w:lang w:bidi="ar-SA"/>
        </w:rPr>
        <w:t xml:space="preserve">، فكان الرمز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بالباء الموحدة ، وقد رمز له في أوّل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عبد الرحمن</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يونس بن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يونس التي هي بالروايات صحيحة، معتمد عليها، إلا ما يتفرد به محمد بن عيسى بن عبيد عن يونس ولم يروه غيره، فإنّه لا يعتمد عليه ولا يُفتی به کش فطحي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 باب الياء، الرقم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غلط منه والفطحي هو يونس بن </w:t>
      </w:r>
      <w:r>
        <w:rPr>
          <w:rFonts w:eastAsia="Amiri" w:cs="Amiri" w:ascii="Amiri" w:hAnsi="Amiri"/>
          <w:color w:val="111111"/>
          <w:sz w:val="28"/>
          <w:szCs w:val="28"/>
          <w:rtl w:val="true"/>
          <w:lang w:bidi="ar-SA"/>
        </w:rPr>
        <w:t>[...]</w:t>
      </w:r>
      <w:r>
        <w:rPr>
          <w:rStyle w:val="FootnoteAnchor"/>
          <w:rtl w:val="true"/>
        </w:rPr>
        <w:footnoteReference w:id="1187"/>
      </w:r>
    </w:p>
    <w:p>
      <w:pPr>
        <w:pStyle w:val="BookText"/>
        <w:rPr/>
      </w:pPr>
      <w:r>
        <w:rPr>
          <w:rFonts w:ascii="Amiri" w:hAnsi="Amiri" w:eastAsia="Amiri" w:cs="Amiri"/>
          <w:color w:val="111111"/>
          <w:sz w:val="28"/>
          <w:sz w:val="28"/>
          <w:szCs w:val="28"/>
          <w:rtl w:val="true"/>
          <w:lang w:bidi="ar-SA"/>
        </w:rPr>
        <w:t>ويونس بن يعقوب هو أبو علي الجلاب البجلي الدهني، من أصحاب أبي عبد الله وأبي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مات بالمدينة في أيام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وقد اختلف علماؤنا فيه، فقد وثقه وعدله الشيخ في عدة مواضع وقال 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فطحي، وكذا الكشي في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المشيخة 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واختيار معرفة الرجال، ص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ابن عبد الرحمن، فكأنّه سها عن ابن يعقوب في النسخة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الحسن بن علي بن فضال</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الحسن بن علي بن فضال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533</w:t>
      </w:r>
      <w:r>
        <w:rPr>
          <w:rFonts w:ascii="Amiri" w:hAnsi="Amiri" w:eastAsia="Amiri" w:cs="Amiri"/>
          <w:color w:val="111111"/>
          <w:sz w:val="28"/>
          <w:sz w:val="28"/>
          <w:szCs w:val="28"/>
          <w:rtl w:val="true"/>
          <w:lang w:bidi="ar-SA"/>
        </w:rPr>
        <w:t xml:space="preserve">، الفصل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فقيه أصحابنا ووجههم والمسموع قوله، وسُمع منه شيء كثير، ولم يُعثر منه على زلّةٍ ولا ما يَشينه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بشر بن أرطاة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بسر بن أرطاة</w:t>
      </w:r>
      <w:r>
        <w:rPr>
          <w:rStyle w:val="FootnoteAnchor"/>
          <w:rtl w:val="true"/>
        </w:rPr>
        <w:footnoteReference w:id="1188"/>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أرطاة القرشي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551</w:t>
      </w:r>
      <w:r>
        <w:rPr>
          <w:rFonts w:ascii="Amiri" w:hAnsi="Amiri" w:eastAsia="Amiri" w:cs="Amiri"/>
          <w:color w:val="111111"/>
          <w:sz w:val="28"/>
          <w:sz w:val="28"/>
          <w:szCs w:val="28"/>
          <w:rtl w:val="true"/>
          <w:lang w:bidi="ar-SA"/>
        </w:rPr>
        <w:t xml:space="preserve">، الفصل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الباء المفردة والسين المهملة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 </w:t>
      </w:r>
      <w:bookmarkStart w:id="302" w:name="pg10124_77987"/>
    </w:p>
    <w:p>
      <w:pPr>
        <w:pStyle w:val="Heading2"/>
        <w:numPr>
          <w:ilvl w:val="1"/>
          <w:numId w:val="1"/>
        </w:numPr>
        <w:rPr/>
      </w:pPr>
      <w:bookmarkStart w:id="303" w:name="__RefHeading___Toc651562_1067777946"/>
      <w:bookmarkStart w:id="304" w:name="_Toc96"/>
      <w:bookmarkEnd w:id="302"/>
      <w:bookmarkEnd w:id="303"/>
      <w:r>
        <w:rPr>
          <w:rtl w:val="true"/>
        </w:rPr>
        <w:t>القسم الثالث عشر</w:t>
      </w:r>
      <w:r>
        <w:rPr>
          <w:rtl w:val="true"/>
        </w:rPr>
        <w:t>:</w:t>
      </w:r>
      <w:r>
        <w:rPr>
          <w:rtl w:val="true"/>
        </w:rPr>
        <w:t>الإجازات والإنهاءات والبلاغات وفوائد في طُرُق بعض الروايات</w:t>
      </w:r>
      <w:bookmarkEnd w:id="304"/>
    </w:p>
    <w:p>
      <w:pPr>
        <w:pStyle w:val="Heading3"/>
        <w:numPr>
          <w:ilvl w:val="2"/>
          <w:numId w:val="1"/>
        </w:numPr>
        <w:rPr/>
      </w:pPr>
      <w:bookmarkStart w:id="305" w:name="__RefHeading___Toc651564_1067777946"/>
      <w:bookmarkStart w:id="306" w:name="_Toc97"/>
      <w:bookmarkEnd w:id="305"/>
      <w:r>
        <w:rPr>
          <w:rtl w:val="true"/>
        </w:rPr>
        <w:t>اشارة</w:t>
      </w:r>
      <w:bookmarkEnd w:id="306"/>
    </w:p>
    <w:p>
      <w:pPr>
        <w:pStyle w:val="BookText"/>
        <w:rPr/>
      </w:pPr>
      <w:r>
        <w:rPr>
          <w:rFonts w:ascii="Amiri" w:hAnsi="Amiri" w:eastAsia="Amiri" w:cs="Amiri"/>
          <w:color w:val="111111"/>
          <w:sz w:val="28"/>
          <w:sz w:val="28"/>
          <w:szCs w:val="28"/>
          <w:rtl w:val="true"/>
          <w:lang w:bidi="ar-SA"/>
        </w:rPr>
        <w:t>وهو يضمُّ إحدى عشرة إجازة</w:t>
      </w:r>
    </w:p>
    <w:p>
      <w:pPr>
        <w:pStyle w:val="BookText"/>
        <w:rPr/>
      </w:pPr>
      <w:r>
        <w:rPr>
          <w:rFonts w:ascii="Amiri" w:hAnsi="Amiri" w:eastAsia="Amiri" w:cs="Amiri"/>
          <w:color w:val="111111"/>
          <w:sz w:val="28"/>
          <w:sz w:val="28"/>
          <w:szCs w:val="28"/>
          <w:rtl w:val="true"/>
          <w:lang w:bidi="ar-SA"/>
        </w:rPr>
        <w:t>وعدّة إنهاءات وبلاغات وثلاثَ فوائد</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طرق بعض الروايات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7" w:name="pg10124_77989"/>
      <w:bookmarkStart w:id="308" w:name="pg10124_77989"/>
      <w:bookmarkEnd w:id="308"/>
    </w:p>
    <w:p>
      <w:pPr>
        <w:pStyle w:val="Heading3"/>
        <w:numPr>
          <w:ilvl w:val="2"/>
          <w:numId w:val="1"/>
        </w:numPr>
        <w:rPr/>
      </w:pPr>
      <w:bookmarkStart w:id="309" w:name="pg10124_77989"/>
      <w:bookmarkStart w:id="310" w:name="__RefHeading___Toc651566_1067777946"/>
      <w:bookmarkStart w:id="311" w:name="_Toc98"/>
      <w:bookmarkEnd w:id="309"/>
      <w:bookmarkEnd w:id="310"/>
      <w:r>
        <w:rPr/>
        <w:t>41</w:t>
      </w:r>
      <w:r>
        <w:rPr>
          <w:rtl w:val="true"/>
        </w:rPr>
        <w:t>:</w:t>
      </w:r>
      <w:r>
        <w:rPr>
          <w:rtl w:val="true"/>
        </w:rPr>
        <w:t>الإجازات</w:t>
      </w:r>
      <w:bookmarkEnd w:id="311"/>
    </w:p>
    <w:p>
      <w:pPr>
        <w:pStyle w:val="Heading4"/>
        <w:numPr>
          <w:ilvl w:val="3"/>
          <w:numId w:val="1"/>
        </w:numPr>
        <w:rPr/>
      </w:pPr>
      <w:bookmarkStart w:id="312" w:name="__RefHeading___Toc651568_1067777946"/>
      <w:bookmarkStart w:id="313" w:name="_Toc99"/>
      <w:bookmarkEnd w:id="312"/>
      <w:r>
        <w:rPr>
          <w:rtl w:val="true"/>
        </w:rPr>
        <w:t>اشارة</w:t>
      </w:r>
      <w:bookmarkEnd w:id="31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إجازته للشيخ حسين بن عبد الصمد والد الشيخ البهائي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إجازته للشيخ حسين بن زمعة المدني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948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إجازته للسيّد عطاء الله بن حسن الحسيني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إجازته للشيخ محمود بن محمد اللاهجاني الكيلاني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إجازته للشيخ إبراهيم بن علي بن عبد العالي ولولده عبد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957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إجازته للسيد علي بن الصائغ الحسيني الموسوي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958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إجازته للسيد جمال الدين حسن بن أبي الحسن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958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إجازته للسيد علي بن الصائغ الحسيني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960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إجازته للشيخ أحمد بن شمس الدين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إجازته للسيد علي بن الصائغ الحسيني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962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إجازته للشيخ تاج الدين بن هلال الجزائري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4" w:name="pg10124_77991"/>
      <w:bookmarkStart w:id="315" w:name="pg10124_77991"/>
      <w:bookmarkEnd w:id="315"/>
    </w:p>
    <w:p>
      <w:pPr>
        <w:pStyle w:val="Heading4"/>
        <w:numPr>
          <w:ilvl w:val="3"/>
          <w:numId w:val="1"/>
        </w:numPr>
        <w:rPr/>
      </w:pPr>
      <w:bookmarkStart w:id="316" w:name="pg10124_77991"/>
      <w:bookmarkStart w:id="317" w:name="__RefHeading___Toc651570_1067777946"/>
      <w:bookmarkStart w:id="318" w:name="_Toc100"/>
      <w:bookmarkEnd w:id="316"/>
      <w:bookmarkEnd w:id="317"/>
      <w:r>
        <w:rPr/>
        <w:t>1</w:t>
      </w:r>
      <w:r>
        <w:rPr>
          <w:rtl w:val="true"/>
        </w:rPr>
        <w:t xml:space="preserve">. </w:t>
      </w:r>
      <w:r>
        <w:rPr>
          <w:rtl w:val="true"/>
        </w:rPr>
        <w:t xml:space="preserve">إجازته للشيخ حسين بن عبد الصمد والد الشيخ البهائي </w:t>
      </w:r>
      <w:r>
        <w:rPr>
          <w:rtl w:val="true"/>
        </w:rPr>
        <w:t>(</w:t>
      </w:r>
      <w:r>
        <w:rPr>
          <w:rtl w:val="true"/>
        </w:rPr>
        <w:t>رحمهم الله</w:t>
      </w:r>
      <w:r>
        <w:rPr>
          <w:rtl w:val="true"/>
        </w:rPr>
        <w:t>)(</w:t>
      </w:r>
      <w:r>
        <w:rPr>
          <w:rtl w:val="true"/>
        </w:rPr>
        <w:t xml:space="preserve">عام </w:t>
      </w:r>
      <w:r>
        <w:rPr/>
        <w:t>941</w:t>
      </w:r>
      <w:r>
        <w:rPr>
          <w:rtl w:val="true"/>
        </w:rPr>
        <w:t>)</w:t>
      </w:r>
      <w:bookmarkEnd w:id="318"/>
    </w:p>
    <w:p>
      <w:pPr>
        <w:pStyle w:val="BookText"/>
        <w:rPr/>
      </w:pPr>
      <w:r>
        <w:rPr>
          <w:rStyle w:val="FootnoteAnchor"/>
          <w:rtl w:val="true"/>
        </w:rPr>
        <w:footnoteReference w:id="11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الذي أوضح للأنام سُبُلَ الإكرام، وجعل الرواية ذريعة إلى درك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وأفضل الصلاة وأتمُّ السلام على سيدنا محمّدٍ الداعي إلى دار السلام، وعلى آله الكرام أعلام الأنام وأصحابه العظام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فإنّ العبد الضعيف المفتقِرَ إلى عفو الله تعالى زَينَ الدين بن عليّ بنِ أَحمدَ بنِ جمال الدين بن تقي الدين صالح بن مشرف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أوزَعَه الله تعالى شكر نعمتِه، وتولّاهُ بِفَضلِه ورحمته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قد تطابق شاهدُ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لا يُبدَّلُ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وشاهد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المزكى المعدل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أن أرجَحَ المطالب، وأربَحَ المكاسب، وأنجَحَ المَآرب هو العلم الذي يَمتازُ الإِنسانُ بِه عن ذوي الجهالات ويُضاهي به ملائكة السماواتِ، وَيَستَحِقُ به رفيع الدرجات؛ وأنّ أشرفَ أنواعِه العلم بالله سبحانَه وما يَلْحَقُهُ مِن الكمال، ومعرفة سفرائه، وما يتبعه من تفصيل الأحوال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المعبر عنه يعلم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قانونِ الإسلام، ثُمّ </w:t>
      </w:r>
    </w:p>
    <w:p>
      <w:pPr>
        <w:pStyle w:val="BookText"/>
        <w:rPr/>
      </w:pPr>
      <w:r>
        <w:rPr>
          <w:rFonts w:ascii="Amiri" w:hAnsi="Amiri" w:eastAsia="Amiri" w:cs="Amiri"/>
          <w:color w:val="111111"/>
          <w:sz w:val="28"/>
          <w:sz w:val="28"/>
          <w:szCs w:val="28"/>
          <w:rtl w:val="true"/>
          <w:lang w:bidi="ar-SA"/>
        </w:rPr>
        <w:t xml:space="preserve">معرفة كتابه الكريم، وشَرعِه القويمِ المَأخوذ عن سَيِّدِ المُرسَلينَ، وعِتْرَتِهِ الأكرمينَ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 وعليهم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يتوقَّفُ عليه من العلوم العقليّةِ والأدبيّة، وهي العلوم الإسلامية التي استقرت عليها حكمةُ المالِكِ الجليل، وأمِنَ أنْ يَعتريها تغيير أو تبديل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نصب الله سبحانه وتعالى عليها دليلاً لا يُعدل عنه، وباباً لا تُؤتى إلّا منه وكان من أهمّه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أرشَدَ إليه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الإخبارُ عن سُفَرائِهِ حَسَبَ مادلَّ عليه، وكان السلف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رضوان الله تعالى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هتهم أبداً رعاية الأخبار بالهمم العالية، والفِطَن الصافية، تارةً بالحفظ لما يروونه، والفرق بَيْنَ ما يَقتِلُونه ويَرُدُّونَه، وَأُخرى بالتصنيف والإقراء والرواية، على أكْمَل وُجوه الرعاية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دُرِسَتْ عوائد التوفيق، وطُمِسَتْ فوائد التحقيق، وذَهَبَتْ معالمُ الشريعةِ النَّبَوِيَّةِ فى أكثر الجهاتِ، وصارت الأحكام المصطفوية في حيّز الشتاتِ، وبَقِي الأمرُ كما تَراهُ، يَروي إنسانُ هذا الزمانِ ما لا يحقق معناه، ولا يَعرِفُ مَن رَواه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 لَمْ يَكُنْ بَيْنَ الْحَجُونِ إلى 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أنيس وَلَمْ يَسمُر بِمَكَّةَ سَامِرُ</w:t>
      </w:r>
      <w:r>
        <w:rPr>
          <w:rStyle w:val="FootnoteAnchor"/>
          <w:rtl w:val="true"/>
        </w:rPr>
        <w:footnoteReference w:id="1190"/>
      </w:r>
    </w:p>
    <w:p>
      <w:pPr>
        <w:pStyle w:val="BookText"/>
        <w:rPr/>
      </w:pPr>
      <w:r>
        <w:rPr>
          <w:rFonts w:ascii="Amiri" w:hAnsi="Amiri" w:eastAsia="Amiri" w:cs="Amiri"/>
          <w:color w:val="111111"/>
          <w:sz w:val="28"/>
          <w:sz w:val="28"/>
          <w:szCs w:val="28"/>
          <w:rtl w:val="true"/>
          <w:lang w:bidi="ar-SA"/>
        </w:rPr>
        <w:t>واللهُ سُبحانَه لَمْ يبعثهم لهذا التضييع ؛ ولا خَلَقَهُم للانهماك في هذا الجهلِ الفَظِيعِ، ف إِنَّا لِلَّهِ وَإِنَّا إِلَيْهِ رَاجِعُونَ ولا حول ولا قوة 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نحن فَفَضيلَتُنا الاعتراف بالتقصير، ونسبتنا إلى تلك المفاخر نسبة الحقير إلى الكبير؛ لكن لكل جهده بِحَسَبِ زمانه، وقوَّةِ جَنانه</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الأخ في الله المصطفى في الأُخُوَّةِ المختار في الدين، والمترقي عن حضيض التقليد إلى أوج اليقين، الشيخ الإمام العالم الأوحد، ذا النفس الطاهرة الزكية، والهمة الباهرة العَلِيَّة، والأخلاق الزاهرة الإنسيَّةِ، عَضُدَ الإسلام والمسلمين، عز الدنيا والدين </w:t>
      </w:r>
    </w:p>
    <w:p>
      <w:pPr>
        <w:pStyle w:val="BookText"/>
        <w:rPr/>
      </w:pPr>
      <w:r>
        <w:rPr>
          <w:rFonts w:ascii="Amiri" w:hAnsi="Amiri" w:eastAsia="Amiri" w:cs="Amiri"/>
          <w:color w:val="111111"/>
          <w:sz w:val="28"/>
          <w:sz w:val="28"/>
          <w:szCs w:val="28"/>
          <w:rtl w:val="true"/>
          <w:lang w:bidi="ar-SA"/>
        </w:rPr>
        <w:t>حسينَ بنَ الشيخ الصالح العالم العامل المتقن المتفنّن خلاصة الأخيار، الشيخ عبدِ الصمدِ بنِ الشيخ الإمام شمس الدين محمّد الشهير بالجبعي الحارثي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أسعد الله جده، وجَدَّدَ سعده، وكَبَتَ عَدُوَّه وضِدَّه، ووفقه للعُروج على معارج العاملين، وسلوكِ مسالكِ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انْقَطَعَ بِكليّتِهِ إلى طلب المعالي، وَوَصَلَ يقظة الأيام بإحياء الليالي، حتّى أحرَزَ السبق في مجاري مَيْدانِه، وحَصَّلَ بفضله السبق على سائر أترابه وأقرانه، وَصَرفَ بُرهَةً جميلةً مِن زمانه في تحصيل هذا العلم، وحَصَّلَ منه على أكمل نصيبٍ وأوفَرِ 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فقرأ على هذا الضعيف، وسمع كتباً كثيرةً في الفقه والأصولين، والمنطق،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فمِمّا قَرَأه من كُتُب أُصول الفقه مبادئ الوصول وتهذيب الأصول من مصنّفاتِ الداعي إلى الله تعالى جمال الدين الحسن بن يوسفَ بنِ المُطهِّرِ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وشرحه جامع البين من فوائد الشرحين للشيخ الإمامِ الأعْلَمِ شمس الدين محمدِ بنِ 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عَرَج اللهُ بِروحه إلى دار القرار، وجمع بينه وبين أئمته الأطهار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كُتُبِ المنطقِ رسائل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الشمسيئة للإمام نجم الدين الكاتبي القزويني، وشرحُها للإمام العلّامة وسلطان المحققين والمدققين، قطب الدين محمّدِ بنِ محمّدِ بنِ أبي جعفر بن بابويه الرازي </w:t>
      </w:r>
      <w:r>
        <w:rPr>
          <w:rStyle w:val="FootnoteAnchor"/>
          <w:rtl w:val="true"/>
        </w:rPr>
        <w:footnoteReference w:id="11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أنار الله برهانه، وأعلى في الجنان شأنه</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وسَمِعَ مِن كُتُبِ الفِقه بعض كتاب الشرائع والإرشاد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 جميع كتاب قواعد الأحكام في معرفة الحلال والحرام من مُصنَّفاتِ شيخنا الإمام الأعلم، أستاذ الكلِّ في الكلّ جمال الدين أبي منصور الحسن ابن الشيخ سديد الدين يوسف بن المطهرِ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شرَّف </w:t>
      </w:r>
    </w:p>
    <w:p>
      <w:pPr>
        <w:pStyle w:val="BookText"/>
        <w:rPr/>
      </w:pPr>
      <w:r>
        <w:rPr>
          <w:rFonts w:ascii="Amiri" w:hAnsi="Amiri" w:eastAsia="Amiri" w:cs="Amiri"/>
          <w:color w:val="111111"/>
          <w:sz w:val="28"/>
          <w:sz w:val="28"/>
          <w:szCs w:val="28"/>
          <w:rtl w:val="true"/>
          <w:lang w:bidi="ar-SA"/>
        </w:rPr>
        <w:t>الله قدره، ورَفَعَ في عليينَ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مُهَذَّبَةٌ محققة، جمعت بين تهذيبِ المسائل و تنقيح الدلائل، حسب ما وسعته الطاقة واقتضاه الحال، وَقَرأَ وسَمعَ كُتباً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أجزتُ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نبله وكثر في العلماء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جميع ما قَرَأَهُ وسَمِعَهُ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وإقراءه والعمل به عن مشايخي الذين عاصَرْتُهم واستفدت من أنفاسهم، أو اتصلتِ الرواية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أَجَزْتُ له رواية جميع ما صَنَّفَهُ ورَواه وأَلَّفَه علماؤنا الماضُونَ، وَسَلَفنا الصالِحونَ، من جميع العلوم النقلية والعقلية والأدبية والعربية، بالطرق التي لي إليهم، وجميع مارويته عنهم وعن غيرهم متى عَلِمَ أنَّه داخل تحت روايتي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 أنا مثبِتُ بعض الطرق إلى أعيان العلماء ومشاهيرهم، وجاعل استيفاء ذلك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أسبغ الله تعالى فضله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ثَبَتَ عِندَه أنه طريقي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مصنفات شيخنا الإمام الأعظم محيي مادرسَ مِن سُنَنِ المرسلين، ومحقِّقِ حقائقِ الأولين والآخِرينَ، الإمام السعيد أبي عبد الله الشهيد محمد بن مكي بن محمدِ بنِ حامد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اللهُ ،روحَهُ وَنَوَّرَ ضريحه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أرويها عن عدة مشايخ بطرقٍ عديدةٍ، أعلاها سنداً عن شيخنا الإمام الأعظم بل الوالدِ المُعَظَّم، شيخ فضلاء الزمان ومربي العلماء الأعيان الشيخ الجليل الفاضل المحقق العابدِ الزاهد الورع التقي، نورِ الدين عليّ بنِ عبدِ العالي الميسي العاملي رَفَعَ اللهُ مكانَهُ في جَنَّتِهِ، وجَمَعَ بينَهُ وبَينَ أحِبَّتِه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بِحَقِّ روايته عن شيخه الإمام السعيد ابن عم الشهيد شمس الدين محمّدِ بنِ محمد بن داود الشهير بابن المؤذن الجِزِّيني، عن الشيخ ضياء الدين علي نجل الشيخ الجليل السعيد شمس الدين محمّدِ بنِ مكّي عن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 الزكية الطاهرة، وجَمَعَ بينهم وبين أئمتهم الزاهرة</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الإسنادِ جميعَ مصنّفاتِ علمائنا السابقينَ مِن الطَّبَقة التي عاصَرَها إلى طبقة الأئِمَّةِ المعصومين، في جميع الأزمِنةِ بِالطُّرُقِ التي له إليهم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وأرويها أيضاً بالإسناد إلى الشيخ شمس الدين بن داود، عن الشيخ أبي القاسم علي بن طيّ، عن الشيخ شمس الدين العريضي، عن السيد حسنِ بنِ أَيُّوبَ الشهير بابنِ نجم الدين بن الأعرج الحسيني</w:t>
      </w:r>
      <w:r>
        <w:rPr>
          <w:rStyle w:val="FootnoteAnchor"/>
          <w:rtl w:val="true"/>
        </w:rPr>
        <w:footnoteReference w:id="1192"/>
      </w:r>
      <w:r>
        <w:rPr>
          <w:rFonts w:ascii="Amiri" w:hAnsi="Amiri" w:eastAsia="Amiri" w:cs="Amiri"/>
          <w:color w:val="111111"/>
          <w:sz w:val="28"/>
          <w:sz w:val="28"/>
          <w:szCs w:val="28"/>
          <w:rtl w:val="true"/>
          <w:lang w:bidi="ar-SA"/>
        </w:rPr>
        <w:t xml:space="preserve">، عن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الشيخ شمس الدين المذكور عن الشيخ عِزّالدين حسن بن العشرة، عن الشيخ الصالح الزاهد العابد جمال الدين أحمدَ بنِ فَهْدِ، عن الشيخ زين الدين عليّ بنِ الخازن الحائري، عن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الشيخ شمس الدين بن داود، عن السيد الأجل المحققِ السيّد عليّ بنِ دقماق ،الحسني، عن الشيخ الفاضل المحقق شمس الدين محمد بن شجاع القطان، عن الشيخ المحقق أبي عبد الله المقدادِ بنِ عبد الله السيوري الحِلّي الأسدي، عن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الإسنادِ عن المقدادِ جميع مصنفاته، وبالإسنادِ المتقدم إلى الشيخ جمال الدين أَحمدَ بنِ فَهْدٍ جميع مُصنَّفاتِه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وبالإسنادِ المتقدّم إلى الشيخ عزّ الدين بن العشرة، عن الشيخ شمس الدين محمّدِ بنِ نجدةَ الشهير بابن عبد العالي، عن الشهيد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وأرويها أيضاً عن شيخنا الأجلّ الأعلم الأكمل، ذى النفس الطاهرة الزكيّة، أفضل المتأخرين في قوتيه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العلمية والعملية، السيد حسن بن السيد جعفر بن السيد فخر الدين بنِ السيد حسن بن نجم الدين بن الأعرج الحسيني</w:t>
      </w:r>
      <w:r>
        <w:rPr>
          <w:rStyle w:val="FootnoteAnchor"/>
          <w:rtl w:val="true"/>
        </w:rPr>
        <w:footnoteReference w:id="11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 تعالى قَبرَه، ورَفَعَ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شيخنا المتقدم ذكره الشيخ نور الدين عليّ بنِ عبدِ العالي بِسَنَدِه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السيد بدر الدين حسن المذكور جميع ما صَنَّفَه وأملأه وأَلَّفَه وأَنْشَأَهُ</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فمِمّا صنَّفَه كتابُ المَحَجّة البيضاء والحُجَّةِ الغراء جَمَعَ فيه بين فروع الشريعةِ </w:t>
      </w:r>
    </w:p>
    <w:p>
      <w:pPr>
        <w:pStyle w:val="BookText"/>
        <w:rPr/>
      </w:pPr>
      <w:r>
        <w:rPr>
          <w:rFonts w:ascii="Amiri" w:hAnsi="Amiri" w:eastAsia="Amiri" w:cs="Amiri"/>
          <w:color w:val="111111"/>
          <w:sz w:val="28"/>
          <w:sz w:val="28"/>
          <w:szCs w:val="28"/>
          <w:rtl w:val="true"/>
          <w:lang w:bidi="ar-SA"/>
        </w:rPr>
        <w:t xml:space="preserve">والحديث والتفسير للآياتِ الفقهيّة، عندنا منه كتاب الطهارة أربعون كُرّاساً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مصنفاته كتاب العمدة الجلية في الأصول الفقهيّة، قَرَأنا ماخَرَجَ مِنه عليه، ومات قبل إكماله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مقنع الطلاب فيما يَتَعَلَّقُ بكلام الأعراب وهو كتاب حَسَنُ الترتيب ضَخْمُ في النحو والتصريف والمعاني والبيان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إكمال القسم الثالث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شرح الطيبة الجزرية في القراءات العشر</w:t>
      </w:r>
      <w:r>
        <w:rPr>
          <w:rStyle w:val="FootnoteAnchor"/>
          <w:rtl w:val="true"/>
        </w:rPr>
        <w:footnoteReference w:id="1194"/>
      </w:r>
      <w:r>
        <w:rPr>
          <w:rFonts w:ascii="Amiri" w:hAnsi="Amiri" w:eastAsia="Amiri" w:cs="Amiri"/>
          <w:color w:val="111111"/>
          <w:sz w:val="28"/>
          <w:sz w:val="28"/>
          <w:szCs w:val="28"/>
          <w:rtl w:val="true"/>
          <w:lang w:bidi="ar-SA"/>
        </w:rPr>
        <w:t xml:space="preserve">، وليس له رواية كتب الأصحاب إلا عن شيخنا المذكور، فأدخلناه في الطريق تيمناً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 الزكية، وأفاض على تربته المراحم الإلهية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وأرويها أيضاً عن الشيخ الإمام الحافظ المتقن، خلاصة الأتقياء والفضلاء والنبلاء، الشيخ جمال الدين أحمد بن الشيخ شمس الدین محمد بن خاتون، عن والده الشيخ شمس الدين محمّدٍ، عن الشيخ جمال الدين أحمدَ بنِ الحاج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بذلك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الشيخ زين الدين جعفر بن الحسام عن السيّد حسنِ بنِ نجم الدين، عن الشهيد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الشيخ جمال الدين أحمد وجماعةٍ من الأصحاب الأخيار، عن الشيخ الإمام المحقق المنقّح نادرة الزمان، ويتيمة الأوان الشيخ نور الدين علي بن عبد العالي الكركي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الله تعالى روحه عن الشيخ الإمام الأعظم، نور الدين علي بن هلال الجزائري، عن الشيخ جمال الدين أحمدَ بنِ فَهْدٍ، عن الشيخ علي بن الخازن الحائري، عن الشهيد السعيد شمس الدين محمدِ بنِ 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 وأرواحهم أجمعين بمحمّد وآله الطاهرين</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وبهذه الطُرُقِ وغيرها التي لنا إلى الشيخ شمس الدين الشهيد جميع ما صنَّفَه وأَلَّفَه ورواه وأجازه في سائر العلوم على اختلافها وتباين أوصافها الشيخ الإمام العلامة سلطان العلماء وترجُمانُ الحكماء، جمالُ المِلَّةِ والدين الحسن ابن الشيخ الإمام </w:t>
      </w:r>
    </w:p>
    <w:p>
      <w:pPr>
        <w:pStyle w:val="BookText"/>
        <w:rPr/>
      </w:pPr>
      <w:r>
        <w:rPr>
          <w:rFonts w:ascii="IRNazanin" w:hAnsi="IRNazanin" w:eastAsia="IRNazanin"/>
          <w:color w:val="111111"/>
          <w:sz w:val="28"/>
          <w:sz w:val="28"/>
          <w:szCs w:val="28"/>
          <w:rtl w:val="true"/>
          <w:lang w:bidi="fa-IR"/>
        </w:rPr>
        <w:t xml:space="preserve">سدید الدين يوسف بن عليّ بنِ المطهِّرِ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 عن جماعة من تلامذته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ولده الشيخ الإمامُ العالمُ المحقق فخرُ الدين أبو طالب محمّد، والسيد الجليل الطاهر، ذوالمجدَيْنِ ،المرتضى عميد الدين عبد المطلب بن السيد مجدالدين أبي الفوارس محمّدِ بنِ عليّ بن الأَعْرَج الحسيني العُبَيدلي، والسيِّدُ الإمام العلّامة النسّابة المرتضى النقيبُ تاجُ الدين أبو عبد الله محمد بن القاسم بن مُعيّة الحسني الديباجي، والسيد الجليل العريق الأصيل أبو طالب أحمد بن أبي إبراهيم محمّدِ بنِ محمّدِ بنِ الحسنِ بنِ زهرةَ الحَلَبي، والسيِّدُ الكبيرُ العالمُ نَجْمُ الدين مُهَنّا بنُ سِنانِ المدني، والشيخ الإمام العلامة ملك العلماء، سلطان المحققين، وأكمل المدققين، قطب الملة والدين محمد بن محمد الرازي، صاحب شرح المطالع، والشمسية، وغيرهما</w:t>
      </w:r>
      <w:r>
        <w:rPr>
          <w:rStyle w:val="FootnoteAnchor"/>
          <w:rtl w:val="true"/>
        </w:rPr>
        <w:footnoteReference w:id="1195"/>
      </w:r>
      <w:r>
        <w:rPr>
          <w:rFonts w:ascii="Amiri" w:hAnsi="Amiri" w:eastAsia="Amiri" w:cs="Amiri"/>
          <w:color w:val="111111"/>
          <w:sz w:val="28"/>
          <w:sz w:val="28"/>
          <w:szCs w:val="28"/>
          <w:rtl w:val="true"/>
          <w:lang w:bidi="ar-SA"/>
        </w:rPr>
        <w:t xml:space="preserve">، والشيخ الإمام العلامةُ مَلِكُ الأُدَباءِ والفُضَلاءِ رضي الدين أبو الحسن علي ابن الشيخ جمال الدين أحمد بن يحيى المعروف بالمزيدي، والشيخ الإمام المحقق زين الدين أبو الحسن علي بن طرّادِ المَطارآباذي، وغيرُهم عن العلّامة جمال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هؤلاء الجماعة جميع مصنّفاتهم ومؤلفاتهم ومروياتهم عنه، وعن غيره من المشايخ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وأروي جميع مصنّفاتِ ومرويّاتِ السيد تاج الدين بن مُعَيَّة المذكور، وجميع ما يَصِحُ عنه أيضاً عن وَلَدَي شيخنا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طالب محمّدٍ وأبي القاسم ضياء الدين علي، عن السيّد تاج الدين المذكور بغير واسطة</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ضياء الدين علي فبالإسنادِ إلى الشيخ شمس الدين بن داود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أبوطالب محمّد فبالإسناد إلى الشيخ عز الدين بن العشرة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خَطَّ هذا السيّدِ المعظم بالإجازة لشيخنا السعيد شمس الدين محمدِ بنِ مكي، ولِوَلَدَيْهِ محمّدٍ وعلي ولأُختِهما أُمّ الحسنِ فاطمة المدعوة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 المشايخ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ولجميع المسلمين مِمَّن أَدْرَكَ جُزءاً مِن حياتِهِ بِجميعِ ذلك عن مشايخه منهم الشيخ جمال الدين العلّامة، والسيد مجد الدين أبو الفوارس محمدُ بنُ عليّ بن الأعرج والدِ السيد ضياء الدين والسيد عميد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والسيد الجليل النسابةُ عَلَمُ الدين المرتضى ابنُ السيد جلال الدين عبد الحميد ابن السيّدِ النسابة الطاهرِ الأَوحَدِ فَخارِ بنِ مَعَدّ الموسوي والسيد رضي الدين علي ابنُ السيّد غياتِ الدين عبد الكريم ابن السيد جمال الدين أبي الفضائل أحمد بن طاوس الحسني، والسيد كمال الدين الحسنُ بنُ محمّدٍ الآوي الحسيني، والشيخ صفي الدين محمد ابنُ الشيخ نجيب الدين بن يحيى بنِ سعيد، والشيخ جمال الدين يوسف بن حماد، والشيخ جلال الدين محمَّدُ بنُ الكوفي ،وغيرُهم، عن مشايخهم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وجميع مصنّفاتِ هؤلاء ومُؤَلّفاتهم </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وبالإسنادِ إلى الشيخ أبي طالب محمّدٍ وَلَد شيخنا الشهيد جميع مصنّفاتِ ومرويّاتِ والده، والشيخ فخر الدين بن المطهَّرِ ، عنه بغير واسطة بإجازةٍ سَبَقَتْ منه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وبالإسنادِ المتقدّم إلى الشيخ رضي الدين علي بن أحمد المزيدي، وزين الدين علي بن طراد المطارآبادي جميع مصنَّفاتِ ومروّياتِ الشيخ الفقيه الأديب النحوي العروضي، ملك العلماء والأدباء والشعراء، تقي الدين الحسن بن علي بن داود الحلّي، صاحِبِ التصانيف الغزيرة والتحقيقات الكثيرة التي من جملتها كتاب الرجال، سَلَك فيه مسلكاً لم يسبقه إليه أحد من الأصحاب، ومن وقف عليه عَلِمَ جَليَّةَ الحال فيما أشرنا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من التصانيف في الفقه نظماً ونثراً، مختصراً ومطوَّلاً، وفي المنطق والعربية والعروض وأُصول الدين نحو من ثلاثين مصنّفاً، كلُّها في غاية الجودةِ بالطرق التي له إلى العلماء السابقين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ذكر بعضها في كتاب الرجال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مصنّفاتِ ومروّياتِ الشيخ المحققِ شيخ الطائفة في وقته إلى زماننا هذا نجم الدين أبي القاسم جعفر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وجميع مصنّفاتِ ومروّيات السيّد الإمام العلّامة جمال الدين أبي الفضائل أحمدَ بنِ موسى بن جعفر بن طاوس الحسني مصنّف كتاب بشرى المحققين في الفقه ستّة مجلّدات، وكتاب ملاذ علماء الإمامية في الفقه أربعة مجلدات وكتاب حل الإشكال في معرفة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الكتاب عندنا موجود بخطه المبارك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من الكتب تمام اثنين وثمانين مجلّداً، كلّها مِن أحْسَنِ التصانيف وأحقها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 الزكية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وجميع مصنفات ومرويّاتِ وَلَدِهِ السيّد غياتِ الدين عبد الكريم بن أحمدَ بنِ طاوس صاحب المقاماتِ والكرامات</w:t>
      </w:r>
      <w:r>
        <w:rPr>
          <w:rStyle w:val="FootnoteAnchor"/>
          <w:rtl w:val="true"/>
        </w:rPr>
        <w:footnoteReference w:id="1196"/>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إن شاء الله ذِكْرُ مشايخ هؤلاء الأفاضل واتصالهم بِمَن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السيد غياث الدين جميع مصنّفاتِ ومرويّاتِ الإمام السعيد المحقِّقِ سلطانِ الحكماء والفقهاء والوزراء، نصير الدين محمّدِ بنِ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وبالإسنادِ المتقدم، عن العلّامة جمال الدين بن المطهَّرِ، عنه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السيّد غياتِ الدين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أفْرَدْناهُما هُنا عن مشايخ الشيخ جمال الدين لفائدة ما </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وبالإسنادِ المتقدم إلى الشيخ رضي الدين علي بن أحمد المزيدي جميعَ مارواه </w:t>
      </w:r>
    </w:p>
    <w:p>
      <w:pPr>
        <w:pStyle w:val="BookText"/>
        <w:rPr/>
      </w:pPr>
      <w:r>
        <w:rPr>
          <w:rFonts w:ascii="Amiri" w:hAnsi="Amiri" w:eastAsia="Amiri" w:cs="Amiri"/>
          <w:color w:val="111111"/>
          <w:sz w:val="28"/>
          <w:sz w:val="28"/>
          <w:szCs w:val="28"/>
          <w:rtl w:val="true"/>
          <w:lang w:bidi="ar-SA"/>
        </w:rPr>
        <w:t>عن مشايخه، مضافاً إلى الشيخ جمال الدين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 الشيخ الصالح العالم شمس الدين محمدُ بنُ أحمدَ بن صالح السيبي القسيني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تلميذُ السيّد فَخارِ بنِ مَعَد الموسوي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السيد رضي الدينِ بنُ مُعَيَّةَ الحسني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الشيخ الإمام العلّامة فخر الدين أبو الحسن علي بن يوسفَ بنِ البوقي 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والشيخ العالمُ صفي الدين محمّد بن نجيب الدين يحيى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والشيخ تقي الدين الحسن بن على بن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والشيخ الإمام الأعلم شيخ الطائفة وملاذها، شمس الدين محمد بن جعفر بن نما الحلّي المعروف بابن الأبريسمي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والده السعيد جمال الدين أحمد بن يحيى المزيدي وغيرُهُم عن مشايخهم بِطُرُقِهم إليهم، وعن هؤلاء المشايخ جميع مصنفاتهم ومروياتهم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وبالإسناد المتقدّم إلى السيد المرتضى عميد الدين عبدِ المُطَّلِب جميع ما يرويهِ عن والده السعيد مجد الدين أبي الفوارس محمدِ بنِ علي بن الأعرج تلميذ الشيخ يحيى بن سعيد؛ والشيخ مفيدِ الدين محمدِ بن جهيم؛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وجميع مارواه عن جدّهِ السعيد فخر الدين عليّ، والسيد فخر الدين يروي عن السيد جلال الدين عبد الحميد ابن السيد فخّار، عن والده وغيرهم، وجميع مارواه عن الشيخ رضي الدين عليّ بن الشيخ سديد الدين يوسف بنِ المُطَهِّر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وبالإسناد إلى الشيخ العلّامة فخر الدين بن المطهَّرِ جميعَ ما رواه مُضافاً إلى والدِه السعيد جمال الدين عن عمه الإمام رضيّ الدين عليّ بن يوسف بن المطهر، عن والده سديد الدين يوسف، والشخ نجم الدین جعفر بن سعيد وغيرهما</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مصنفات ومرويّاتُ الشيخ الإمام الفاضل العلّامة جمال الدين الحسنِ بنِ المُطَهَّرِ، فَإِنَّا نرويها بِطُرُقٍ أخرى مضافةً إلى ما تَقدّم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شيخنا السعيد نور الدين عليّ بنِ عبدِ العالي الميسي، عن الشيخ الصالح شمس الدين محمّدِ بنِ أحمد بن محمّدٍ الصهيوني، عن الشيخ المحقق جمال الدين أحمد الشهير بابن الحاج عليّ، عن الشيخ زين الدين جعفر بن الحِسامِ، عن السيد الجليل حسنِ بن أيوب الشهير بابن نجم الدين بن الأعرج الحسيني، عن السيدَيْنِ الفقيهيْنِ الأبرينِ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ضياء الدين عبد الله بن محمد بن علي بن الأعرج، وأخيه السيد عميد الدین عبدِ المُطَّلِب، وعن الشيخ فخرِ الدين أبي طالبِ جميعاً، عن العلّامة جمال الدين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شيخنا السعيد المذكور عن الشيخ شمس الدين بن داود، عن الشيخ زين الدين أبي القاسم عليّ بن طيّ، عن الشيخ شمس الدين محمدِ بنِ محمّدِ بنِ عبدِالله العريضي، عن السيد بدر الدين حسنِ بنِ نجم الدين، عن المشايخ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ضياء الدين، وعميد الدين، وفخر الدين جميعاً عن العلّامة جمال الدين، وعن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رضوان الله تعالى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مصنّفاتِهم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الشيخ شمس الدين محمّد بن داود، عن الشيخ عزّ الدين حسن بن العشرة، عن الشيخ جمال الدين أحمد بن فهد الحلّي، عن الشيخ نظام الدين علي بن عبدِ الحميد النيلي، عن المشايخ الثلاثة عن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الشيخ شمس الدين محمد الصهيوني، عن الشيخ عزّ الدين حسنِ بنِ العشرة، عن الشيخ نظام الدين عليّ بنِ عبدِ الحميد النيلي، عن الشيخ أبي طالب فخرِ الدين بن المطهر، عن والده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شيخنا الفقيه الكبير العالم فخر السادة و وبدرها، ورئيس الفقهاء وأبي عذرها، السيد حسنِ ابنِ السيد جعفر بن الأعرج الحسيني، عن شيخنا الجليل نور الدين علي بن عبد العالي بطرقه</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شيخنا الجليل المتقن الفاضل جمال الدين أحمد ابن الشيخ شمس الدين محمّدِ بنِ خاتون، وغيره من صالحي الأصحاب، عن الشيخ الإمام مَلِكِ العلماء </w:t>
      </w:r>
    </w:p>
    <w:p>
      <w:pPr>
        <w:pStyle w:val="BookText"/>
        <w:rPr/>
      </w:pPr>
      <w:r>
        <w:rPr>
          <w:rFonts w:ascii="Amiri" w:hAnsi="Amiri" w:eastAsia="Amiri" w:cs="Amiri"/>
          <w:color w:val="111111"/>
          <w:sz w:val="28"/>
          <w:sz w:val="28"/>
          <w:szCs w:val="28"/>
          <w:rtl w:val="true"/>
          <w:lang w:bidi="ar-SA"/>
        </w:rPr>
        <w:t>والمحققين الشيخ نور الدين عليّ بنِ عبدِ العالي الكركي المولد الغروي الخاتمة، عن الشيخ الجليل نور الدين علي بن هلال، عن الشيخ الصالح جمال الدين أحمدَ بنِ فَهد الحلّي، عن الشيخ نظام الدين عليّ بنِ عبدِ الحميد النيلي، عن المشايخ الثلاثة، عن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الشيخ المحقق نورالدين علي بن عبد العالي جميعَ ماصنفه وأَلَّفَه ورَواهُ عن مشايخِهِ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الشيخ جمال الدين أحمد، عن الشيخ شمس الدين محمد الصهيوني، عن مشايخه المتقدمين، عن الشيخ الإمام العلّامة جمال الدين أبي منصور الحسن بن يوسف بن علي بن المطهّرِ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العلّامة، عن والده الشيخ سديد الدين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الشيخ المحقِّقِ نجم الدين جعفر بن الحسن بن يحيى بن الحسن بن سعيدٍ الحلّي، وابن عمه الشيخ نجيب الدين يحيى بن أحمد بن يحيى بن الحسن بن سعيد، والشيخ مفيد الدين محمد بن جهيم الأسدي الحلي والسيدَيْنِ الإمامين السعيدَيْنِ الزاهدَيْنِ العابِدَيْنِ البَدَلَيْنِ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الدين أبي القاسم عليّ، وجمال الدين أبي الفضائل أحمد ابنَي موسى بن جعفر بن محمد بن الطاوس الحسني، جميعَ مصنّفاتِهم ومؤلَّفاتهم ومروياتهم عنهم بغير واسطة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وأروي مصنفات الشيخ المحقِّقِ نجم الدین جعفر بن سعيد عالياً، عن شيخنا الشهيد، عن الشيخ الإمام البليغ جلال الدين محمدِ بنِ الشيخ الإمام مَلِكِ الأدباء شمس الدين محمّد بن الكوفي الهاشمي الحارثي عن الشيخ نجم الدين بلا واسطة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وأرويها أيضاً عن الإمامين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عميد الدين وفخر الدين، عن الشيخ رضي الدين علي بن يوسف بن مطهر، عن المحقق</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وأروبها أيضاً بالإسناد المتقدم عن السيد تاج الدين بن مُعَيَّة الحسني والشيخ رضي الدين علي بن أحمد المزيدي والشيخ زين الدين على بن طراد المطار ،آباذي، جميعاً عن </w:t>
      </w:r>
    </w:p>
    <w:p>
      <w:pPr>
        <w:pStyle w:val="BookText"/>
        <w:rPr/>
      </w:pPr>
      <w:r>
        <w:rPr>
          <w:rFonts w:ascii="Amiri" w:hAnsi="Amiri" w:eastAsia="Amiri" w:cs="Amiri"/>
          <w:color w:val="111111"/>
          <w:sz w:val="28"/>
          <w:sz w:val="28"/>
          <w:szCs w:val="28"/>
          <w:rtl w:val="true"/>
          <w:lang w:bidi="ar-SA"/>
        </w:rPr>
        <w:t xml:space="preserve">الشيخ صفي الدين محمد بن يحيى بن سعيد، عن عمه المحقق نجم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الجماعة </w:t>
      </w:r>
      <w:r>
        <w:rPr>
          <w:rStyle w:val="FootnoteAnchor"/>
          <w:rtl w:val="true"/>
        </w:rPr>
        <w:footnoteReference w:id="1198"/>
      </w:r>
      <w:r>
        <w:rPr>
          <w:rFonts w:ascii="Amiri" w:hAnsi="Amiri" w:eastAsia="Amiri" w:cs="Amiri"/>
          <w:color w:val="111111"/>
          <w:sz w:val="28"/>
          <w:sz w:val="28"/>
          <w:szCs w:val="28"/>
          <w:rtl w:val="true"/>
          <w:lang w:bidi="ar-SA"/>
        </w:rPr>
        <w:t xml:space="preserve">كلّهم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 جميع مصنفات ومرويات الشيخ الإمام العلّامة قدوة المذهب نجيب الدين أبي إبراهيم محمد بن جعفر بن أبي البقاء هبة الله بن نما الحلّي، ومصنّفاتِ ومروّياتِ السيّد السعيد العلّامة المرتضى إمام الأدباء والنسّابِ والفقهاء شمس الدين أبي عليّ فخّارِ بن مَعَدٍ الموسوي، ومصنفات ومرويّاتِ الشيخ العلّامة قدوة المذهب السيّدِ السعيد محيي الدين أبي حامد محمّدِ بنِ أبي القاسم عبدِ الله بن عليّ بن زهرة الحسني الصادقي الحلبي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المشايخ الثلاثةِ جميع مصنَّفاتِ ومرويّاتِ الشيخ الإمام العلامة المحقق فخر الدين أبي عبدِ الله محمّد بن إدريس الحلّي ومصنفات ومرويات الشيخ السعيد رشيد الدين أبي جعفر محمد بن علي بن شهر آشوب المازندراني، صاحب کتاب المناقب، وغيره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ومصنّفاتِ ومرويّاتِ الشيخ الإمام العالم أبي الفضل سديد الدين شاذان بنِ جَبرئيل القمّي نزيل مَهبَطِ وحي الله ودارِ هجرة رسول الله 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ذلك بغيرِ واسطة متروكة إلا في الشيخ نجيب الدين بن نما، فإنَّه يروي عن شاذان بن جبرئيل بواسطة الشيخ السعيد أبي عبد الله محمد بن جعفر المشهدي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وبالإسناد عن السيّد فَخّار جميعَ مُصَنَّفاتِ الشيخ أبي زكريا يحيى بن عليّ بنِ بِطريقِ الحلّي الأسدي صاحب كتاب العمدة، وغيره، ورواياته، وجميع مصنّفاتِ الشيخ الإمام المحقِّقِ الضابط البارع عميد الرؤساء هبة الله بن حامد بن أحمدَ بنِ أيوب عنهما بغير واسطةٍ</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الشيخ أبي عبد الله محمّدِ بنِ إدريس جميعَ مصنّفاتِ السيّد الطاهر أبي المكارم حمزة بن علي بن زهرة الحلبي صاحب كتابِ غنية النزوع في الأُصولَيْنِ </w:t>
      </w:r>
    </w:p>
    <w:p>
      <w:pPr>
        <w:pStyle w:val="BookText"/>
        <w:rPr/>
      </w:pPr>
      <w:r>
        <w:rPr>
          <w:rFonts w:ascii="Amiri" w:hAnsi="Amiri" w:eastAsia="Amiri" w:cs="Amiri"/>
          <w:color w:val="111111"/>
          <w:sz w:val="28"/>
          <w:sz w:val="28"/>
          <w:szCs w:val="28"/>
          <w:rtl w:val="true"/>
          <w:lang w:bidi="ar-SA"/>
        </w:rPr>
        <w:t>والفروع، وغيره، وعن ابن أخيه السيد محيي الدين محمد المتقدم عنه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وجميع مصنّفاتِ ومرويّاتِ الشيخ عربيّ بنِ مسافِرِ العبادي، والشيخ نجم الدين عبدِ الله بنِ جعفر الدوريستي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الشيخ شاذان بن جبرئيل جميع مصنَّفاتِ ومرويّاتِ الشيخ الجليل أبي عبد الله جعفر بن محمد الدوريستي تلميذ الشيخ المفيد، وصاحب كتاب الكفاية في العباداتِ، وكتاب الاعتقاد،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شاذان عن الشيخ الفقيه عبدِ اللهِ بنِ عمر الطرابلسي ، عن القاضي عبد العزيز بن أبي كامل، عن الشيخ أبي الفتح محمد بن عثمان الكراجكي نزيل الرملة جميع تصانيفه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شاذان عن الشيخ الفقيه أبي محمّد ريحان بن عبدِ الله الحبشي، عن القاضي عبد العزيز بن أبي كامل، عن الشيخ أبي الفتح الكراجكي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القاضي عبد العزيز أيضاً جميع مصنّفاتِ الشيخ الفقيه السعيد خليفة المرتضى في البِلادِ الحلبِيَّةِ أبي الصلاح تقي الدين بن نجم الحلبي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الشيخ شاذان، عن أبي القاسم العمادِ محمّد بن أبي القاسم الطبري مصنّفاتِ ومرويّات الشيخ الفقيه أبي علي الحسن ابن الشيخ الإمام شيخ الطائفة أبي جعفر محمد بن الحسن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أبي عليّ مصنّفات ومرويات والده الشيخ أبي جعفر التي من جملتها كتاب التهذيب والاستبصار، وغيرهما من كتب الحديث والأصول والفروع</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الشيخ أبي جعفر مصنفاتِ ومرويّاتِ السيد المرتضى علم الهدى علي بنِ الحسين الموسوي، ومصنفات ومرويات أخيه السيد الرضي التي من جملتها كتاب نهج البلاغة ، ومصنّفاتِ الشيخ سلّارِ بن عبد العزيز الديلمي، ومصنفات ومرويات الشيخ أبي عبد الله الحسين بن عُبيد الله الغضائري التي من جملتها كتاب الرجال ومصنفات ومرويات الشيخ الجليل الضابط أبي عمرو الكشي بواسطة الشيخ الجليل </w:t>
      </w:r>
    </w:p>
    <w:p>
      <w:pPr>
        <w:pStyle w:val="BookText"/>
        <w:rPr/>
      </w:pPr>
      <w:r>
        <w:rPr>
          <w:rFonts w:ascii="Amiri" w:hAnsi="Amiri" w:eastAsia="Amiri" w:cs="Amiri"/>
          <w:color w:val="111111"/>
          <w:sz w:val="28"/>
          <w:sz w:val="28"/>
          <w:szCs w:val="28"/>
          <w:rtl w:val="true"/>
          <w:lang w:bidi="ar-SA"/>
        </w:rPr>
        <w:t>هارون بن موسى التلعكبري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وجَميعَ مصنّفاتِ ومرويّاتِ الشيخ أبي عبد الله محمدِ بنِ محمّدِ بنِ النعمان الملقب بالمفيد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الشيخ المفيد جميعَ مصنّفاتِ ومرويات الشيخ الإمام العالم الفقيه الصدوق أبي جعفر محمّدِ بنِ علي بن الحسين بن بابويه القمي، ومصنفاتِ ومروياتِ الشيخ الفقيه أبي القاسم جعفر بن قولويه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الصدوق أبي جعفر محمّد مصنّفاتِ والده علي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قولويه جميع مصنفاتِ ومرويات الشيخ الإمام شيخ الطائفة أبي جعفر محمّدِ بنِ يعقوبَ الكليني التي من جملتها كتاب الكافي، وهو خمسون كتاباً بالأسانيد التي فيه لكل حديث متصلة بالأئمة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وطريقٍ آخَرَ إلى الشيخ المفيدِ ومَن قَبلَه أعلى من ذلك عن السيِّدِ فخّارِ بن مَعَدّ الموسوي المتقدّم، عن شاذان بن جبرئيل، عن جعفر الدوريستي، عن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الدوريستي، عن أبيه محمد، عن الصدوق ابن بابويه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الشيخ شاذان بن جبرئيل عن السيد أحمدَ بنِ محمّد الموسوي، عن ابن قدامَةَ عن الشريف المرتضى وأخيه السيّد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الشيخ جعفر بن محمدٍ الدوريستي، عن الرضي أيضاً، وعن أخيه المرتضى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وبالإسناد المتقدم إلى الشيخ المحقِّقِ المعظم خواجه نصير الدين الطوسي، عن أبيه، عن السيد فضل الله الحسني، عن المرتضى الرازي، عن جعفر بن محمّدٍ الدوريستي، عن السيّد الرضي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وبالإسنادِ المتقدم إلى السيّد غياث الدين أحمدَ بنِ طاوس، عن السيد جلال الدين عبدِ الحميدِ بنِ السيد فخّار الموسوي، عن الشيخ بُرهان الدين القزويني، عن السيّد هبة الله بن الشجري النحوي، عن ابن قدامة، عن السيد الرضي</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وبالإسناد المتقدّم إلى الشيخ رشيد الدين محمّدِ بن شهر آشوب السروي </w:t>
      </w:r>
    </w:p>
    <w:p>
      <w:pPr>
        <w:pStyle w:val="BookText"/>
        <w:rPr/>
      </w:pPr>
      <w:r>
        <w:rPr>
          <w:rFonts w:ascii="Amiri" w:hAnsi="Amiri" w:eastAsia="Amiri" w:cs="Amiri"/>
          <w:color w:val="111111"/>
          <w:sz w:val="28"/>
          <w:sz w:val="28"/>
          <w:szCs w:val="28"/>
          <w:rtl w:val="true"/>
          <w:lang w:bidi="ar-SA"/>
        </w:rPr>
        <w:t>المازندراني، عن السيد المنتهى بن أبي زيد بن كيابكي الحسني الجرجاني، عن السيد الرضي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شهر آشوب، عن السيد فضل الله بنِ عليّ الراوندي، عن عبد الجبار المقرئ، عن أبي عليّ، عن والده عن السيد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ابن شهر آشوب عن السيد أبي الصمصام ذي الفقارِ بنِ مَعْبَدٍ الحسني المَرْوزي</w:t>
      </w:r>
      <w:r>
        <w:rPr>
          <w:rStyle w:val="FootnoteAnchor"/>
          <w:rtl w:val="true"/>
        </w:rPr>
        <w:footnoteReference w:id="1199"/>
      </w:r>
      <w:r>
        <w:rPr>
          <w:rFonts w:ascii="Amiri" w:hAnsi="Amiri" w:eastAsia="Amiri" w:cs="Amiri"/>
          <w:color w:val="111111"/>
          <w:sz w:val="28"/>
          <w:sz w:val="28"/>
          <w:szCs w:val="28"/>
          <w:rtl w:val="true"/>
          <w:lang w:bidi="ar-SA"/>
        </w:rPr>
        <w:t>، عن الشيخ أبي عبدِ الله محمّد بن علي الحلواني، عن السيِّدَيْنِ السعيدَيْنِ البَدَلَيْنِ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ومحمّد المرتضى والرضيّ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روحيهما، ونوّر ضريحيهما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السيد أبي الصمصام الحسني مصنفات الشيخ أبي العباس أحمد بن عليّ بن أحمدَ بنِ العبّاس النجاشي التي من جملتها كتاب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النجاشي مصنّفاتِ الشيخ أبي عبدِ الله الحسين بن عبيد الله الغضائري صاحب كتاب الرجال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اقتضاه الحالُ مِن ذِكرِ الطريقِ المشتركِ إلى مَنْ ذَكَرَ مِن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w:t>
      </w:r>
    </w:p>
    <w:p>
      <w:pPr>
        <w:pStyle w:val="BookText"/>
        <w:rPr/>
      </w:pPr>
      <w:r>
        <w:rPr>
          <w:rFonts w:ascii="Amiri" w:hAnsi="Amiri" w:eastAsia="Amiri" w:cs="Amiri"/>
          <w:color w:val="111111"/>
          <w:sz w:val="28"/>
          <w:sz w:val="28"/>
          <w:szCs w:val="28"/>
          <w:rtl w:val="true"/>
          <w:lang w:bidi="ar-SA"/>
        </w:rPr>
        <w:t>الله تعالى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ولنا إلى الشيخ السعيد أبي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 أخرى مضافةً إلى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السيّد رضي الدين عليّ بنِ طاوس الحسني، عن الشيخ حسين بن حسين بن أحمدَ</w:t>
      </w:r>
    </w:p>
    <w:p>
      <w:pPr>
        <w:pStyle w:val="BookText"/>
        <w:rPr/>
      </w:pPr>
      <w:r>
        <w:rPr>
          <w:rFonts w:ascii="Amiri" w:hAnsi="Amiri" w:eastAsia="Amiri" w:cs="Amiri"/>
          <w:color w:val="111111"/>
          <w:sz w:val="28"/>
          <w:sz w:val="28"/>
          <w:szCs w:val="28"/>
          <w:rtl w:val="true"/>
          <w:lang w:bidi="ar-SA"/>
        </w:rPr>
        <w:t>السوراوي، عن محمّدِ بنِ أبي القاسم الطبري عن الشيخ أبي علي، عليّ، عن والده الشيخ</w:t>
      </w:r>
    </w:p>
    <w:p>
      <w:pPr>
        <w:pStyle w:val="BookText"/>
        <w:rPr/>
      </w:pPr>
      <w:r>
        <w:rPr>
          <w:rFonts w:ascii="Amiri" w:hAnsi="Amiri" w:eastAsia="Amiri" w:cs="Amiri"/>
          <w:color w:val="111111"/>
          <w:sz w:val="28"/>
          <w:sz w:val="28"/>
          <w:szCs w:val="28"/>
          <w:rtl w:val="true"/>
          <w:lang w:bidi="ar-SA"/>
        </w:rPr>
        <w:t>أبي جعفر</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السيّد رضي الدين عن الشيخ علي بن يحيى الخياط، عن عربي بنِ مسافر </w:t>
      </w:r>
    </w:p>
    <w:p>
      <w:pPr>
        <w:pStyle w:val="BookText"/>
        <w:rPr/>
      </w:pPr>
      <w:r>
        <w:rPr>
          <w:rFonts w:ascii="Amiri" w:hAnsi="Amiri" w:eastAsia="Amiri" w:cs="Amiri"/>
          <w:color w:val="111111"/>
          <w:sz w:val="28"/>
          <w:sz w:val="28"/>
          <w:szCs w:val="28"/>
          <w:rtl w:val="true"/>
          <w:lang w:bidi="ar-SA"/>
        </w:rPr>
        <w:t>العبادي، عن محمّدِ بن أبي القاسم الطبري، عن أبي عليّ، عن والده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السيد رضي الدين بن طاوس المذكور، عن أسعد بن عبد القاهرالأصفهاني، عن أبي الفَرَج علي بن أبي الحسين الراوندي، عن أبي جعفر محمدِ بنِ عليّ بنِ المحسن الحلبي، عن الشيخ أبي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السيد رضي الدين، عن السيد محيي الدين أبي حامد محمّدِ بنِ زُهرةَ الحلبي، عن الشيخ أبي الحسين يحيى بن الحسن بن البطريق الأسدي عن العماد محمّدِ بنِ أبي القاسم الطبري، عن الشيخ أبي عليّ، عن والده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وبالإسنادِ المتقدّم إلى الإمام السعيد خواجه نصير الدين الطوسي، عن والده، عن السيّد فضلِ اللهِ الراوندي، عن السيّد المجتبى بن الداعي، عن الشيخ أبي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وبالإسناد المتقدم إلى الشيخ العلّامة جمال الدين بن المطهر، عن والده عن الشيخ يحيى بن محمّدِ بنِ الفَرَج السوراوي، عن الفقيه الحسينِ بنِ هِبَةِ اللهِ بنِ رَطْبَة عن أبى على عن والده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الشيخ جمال الدين، عن والده، عن السيد أحمد بن يوسف العريضي العلوي، عن بُرهان الدین محمّد بن محمد الحمداني القزويني، عن السيّد فضل الله بن علي الراوندي، عن السيد عماد الدين أبي الصمصام ذي الفقارِ بنِ معبَدٍ الحسني، عن الشيخ أبي جعفر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وبالإسنادِ المتقدّم إلى شيخنا الشهيد، عن الشيخ رضي الدين عليّ بن أحمد المزيدي وزين الدين علي بن طرّادِ المطارآباذي، عن الشيخ العلامة تقي الدين الحسن بن داود، عن الشيخ المحقِّق نجم الدين جعفر بن الحسن بن يحيى بن سعيد،عن أبيه، عن أبيه يحيى الأكبر، عن عربيّ بنِ مسافرٍ عن إلياس بن هشام الحائري، عن الشيخ أبي عليّ، عن والده</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الشهيد عن السيّد تاج الدين بنِ مُعَيَّة عن السيّد المرتضى عليّ بن السيد جلال الدين عبد الحميد بن فخّار الموسوي، عن أبيه، عن جده فخّار، عن شاذان بنِ </w:t>
      </w:r>
    </w:p>
    <w:p>
      <w:pPr>
        <w:pStyle w:val="BookText"/>
        <w:rPr/>
      </w:pPr>
      <w:r>
        <w:rPr>
          <w:rFonts w:ascii="Amiri" w:hAnsi="Amiri" w:eastAsia="Amiri" w:cs="Amiri"/>
          <w:color w:val="111111"/>
          <w:sz w:val="28"/>
          <w:sz w:val="28"/>
          <w:szCs w:val="28"/>
          <w:rtl w:val="true"/>
          <w:lang w:bidi="ar-SA"/>
        </w:rPr>
        <w:t>جبرئيل، عن العماد الطبري عن أبي عليّ، عن والده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شيخنا الشهيد، عن الشيخ رضي الدين المزيدي، عن الشيخ الصالح محمّدِ بنِ أحمد بن صالح السيبي القسيني، عن السيد فخار، عن شاذان بن جبرئيل، عن العماد الطبري، عن أبي عليّ، عن والده وعن مشايخ السيد فخّارِ الذين تقدموا إلى المفيد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محمّد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لي السيد فخّارٌ في السنة التي توفّي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سَنَةُ ثلاثين وستمائة، وسبب ذلك أنه جاء إلى بلادنا وخَدَمناه وكنت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أتولّى خدمته، فأجاز 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ستَعلمُ فيما بعد حلاوةً ما خَصَصْتُك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الشيخ محمد بن صالح، عن والده أحمد، عن الفقيه قوام الدين محمّدِ بنِ محمّد البحراني عن السيّد فضل الله الراوندي، عن السيد المجتبى بن الداعي الحسني، عن الشيخ أبي جعفر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والده أحمد، عن الشيخ علي بن فرج السوراوي، عن الحسينِ بنِ رَطْبَة، عن أبي عليّ عن والده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والده أحمد، عن الفقيه الأديب المتكلّم اللغوي راشدِ بنِ إبراهيمَ البحراني، عن القاضي جمال الدين عليّ بنِ عبدِ الجبّار الطوسي، عن والده، عن الشيخ أبي جعفر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القاضي جمال الدين علي مصنّفاتِ الشيخ قطب الدين سعيد بن هبة الله والسيد أبي الرضا فضل الله الراونديين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الشيخ محمد بن صالح، عن محمد بن أبي البركات الصنعاني، عن عربي بن مسافر، عن الحسين بن رطبة، عن أبي عليّ، عن والده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صالح، عن السيد رضي الدين بن طاوس، والشيخ المحقق نجم الدين بنِ سعيد بسندهما المتقدّم إلى الشيخ أبي جعفر</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صالح، عن الشيخ علي بن ثابتِ بنِ عصيدة السوراوي، عن عربي بن </w:t>
      </w:r>
    </w:p>
    <w:p>
      <w:pPr>
        <w:pStyle w:val="BookText"/>
        <w:rPr/>
      </w:pPr>
      <w:r>
        <w:rPr>
          <w:rFonts w:ascii="Amiri" w:hAnsi="Amiri" w:eastAsia="Amiri" w:cs="Amiri"/>
          <w:color w:val="111111"/>
          <w:sz w:val="28"/>
          <w:sz w:val="28"/>
          <w:szCs w:val="28"/>
          <w:rtl w:val="true"/>
          <w:lang w:bidi="ar-SA"/>
        </w:rPr>
        <w:t>مسافر، عن الحسين بن رطبة، عن أبي عليّ، عن والده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صالح، عن الشيخ نجيب الدين محمّدِ بنِ نما، عن والده جعفر، وعن ابن إدريس كليهما، عن الحسين بن رطبة، عن أبي علي، عن والده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صالح، عن السيد الفقيه الزاهد رضي الدين محمد بن محمدِ بنِ محمد بن زيد بن الداعي الحسيني، عن أبيه، عن أبيه، عن أبيه، عن أبيه الداعي الحسيني عن الشيخ أبي جعفر الطوسي، وعن السيد المرتضى عَلَمِ الهُدى، وعن الشيخ سلّار والقاضي عبد العزيز بن البراج </w:t>
      </w:r>
      <w:r>
        <w:rPr>
          <w:rStyle w:val="FootnoteAnchor"/>
          <w:rtl w:val="true"/>
        </w:rPr>
        <w:footnoteReference w:id="1200"/>
      </w:r>
      <w:r>
        <w:rPr>
          <w:rFonts w:ascii="Amiri" w:hAnsi="Amiri" w:eastAsia="Amiri" w:cs="Amiri"/>
          <w:color w:val="111111"/>
          <w:sz w:val="28"/>
          <w:sz w:val="28"/>
          <w:szCs w:val="28"/>
          <w:rtl w:val="true"/>
          <w:lang w:bidi="ar-SA"/>
        </w:rPr>
        <w:t>والشيخ أبي الصلاح بجميع ما صنَّفُوهُ ورَوَوه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وبالإسناد إلى شيخنا الشهيد عن شيخه الجَليلِ الفقيه الصالح جلال الدين الحسن بن أحمدَ ابنِ الشيخ نجيب الدين محمّد بن جعفر بن هبة الله نما، عن أبيه، عن أبيه، عن أبيه، عن الشيخ أبي عبد الله الحسينِ بنِ محمّدِ بنِ طحال المقدادي عن أبي عليّ، عن والده الشيخ أبي جعفر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وبهذه الطرق نروي جميعَ مصنّفاتِ مَنْ تقدّم على الشيخ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المشايخ المذكورين وغيرهم، وجميعَ ما اشْتَمَلَ عليه كتابُهُ فهرست أسماء المصنفين وجميعَ كُتُبِهم ورواياتهم بالطرق التى له إليهم، ثمَّ بالطرق التى تضمنتها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أكثرنا الطُّرُقَ إلى الشيخ أبي جعفر؛ لأنَّ أصول المذهب كلّها ترجع إلى كُتُبِهِ ورواياته</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وأجَزْتُ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أدام الله تعالى معاليه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يروي عنِّي جميع ما رواه الشيخ الإمام الحافظ منتجب الدين أبو الحسن عليّ بن عُبَيدِ اللهِ بنِ الحسن المدعوّ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الحسين ابن الحسن بن الحسين بن علي بن الحسين بن بابويه عن مشايخه، وعن والده وعن جده وباقي أسلافه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عمّه الأعلى الصدوق أبي جعفرٍ محمد بن عليّ بن </w:t>
      </w:r>
    </w:p>
    <w:p>
      <w:pPr>
        <w:pStyle w:val="BookText"/>
        <w:rPr/>
      </w:pPr>
      <w:r>
        <w:rPr>
          <w:rFonts w:ascii="Amiri" w:hAnsi="Amiri" w:eastAsia="Amiri" w:cs="Amiri"/>
          <w:color w:val="111111"/>
          <w:sz w:val="28"/>
          <w:sz w:val="28"/>
          <w:szCs w:val="28"/>
          <w:rtl w:val="true"/>
          <w:lang w:bidi="ar-SA"/>
        </w:rPr>
        <w:t>الحسين بالطرق التي 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وجميع ما اشتمل عليه كتاب فهرسته لأسماء العلماء المتأخرين عن الشيخ أبي جعفر الطوسي بطرقه فيه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هذا الرجل حسن الضبط كثير الرواية عن مشايخ عديدة بالإسناد المتقدّم إلى السيّدينِ الأعظمينِ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الدين عليّ، وجمال الدين أحمد ابني طاوس، والشيخ سديدِ الدين بن المطهر جميعاً عن السيد صفي الدين أبي جعفر محمد بن معد الموسوي، عن الشيخ الفقيه برهان الدين محمّدِ بنِ محمّد بن علي الحمداني القزويني نزيل الري، عن الشيخ منتجب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الإسناد جميع مصنّفاتِ السيد صفي الدين بن معد ورواياتِه، ومصنفات الشيخ برهان الدين القزويني ورواياته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الحمداني مصنّفاتِ الشيخ أمين الدين أبي علي الفضل بن الحسن الطبرسي، ومُصنّفاتِ الشيخ سديد الدين الحمصي، ومصنفات السيد فضل الله الراوندي، ومصنفات الكراجكي، والصهرشتي عنهم بغير واسطة، وكُتُبِ الشيخ السعيد أبي الحسين ورّام بن أبي فراس المالكي الأشتري بواسطة الشيخ منتجب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وأروي أيضاً مصنّفات ومرويّاتِ الشيخ منتجب الدين المذكور، عن الشيخ شمس الدين بن مكي، عن السيد تاج الدين بنِ مُعَيَّة الحسني، عن السيد رضي الدين علي بن السيّد غياث الدين عبد الكريم بن طاوس عن والده عن الوزير السعيد نصير الدين محمّدِ بنِ الحسن الطوسي، عن برهان الدين الهمداني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العلّامة جمال الدين عن والده سديد الدين عن السيد أحمد بن يوسف العريضي، عن برهان الدين القزويني عن الشيخ منتجب الدين</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الطريق </w:t>
      </w:r>
      <w:r>
        <w:rPr>
          <w:rStyle w:val="FootnoteAnchor"/>
          <w:rtl w:val="true"/>
        </w:rPr>
        <w:footnoteReference w:id="1201"/>
      </w:r>
      <w:r>
        <w:rPr>
          <w:rFonts w:ascii="Amiri" w:hAnsi="Amiri" w:eastAsia="Amiri" w:cs="Amiri"/>
          <w:color w:val="111111"/>
          <w:sz w:val="28"/>
          <w:sz w:val="28"/>
          <w:szCs w:val="28"/>
          <w:rtl w:val="true"/>
          <w:lang w:bidi="ar-SA"/>
        </w:rPr>
        <w:t xml:space="preserve">عن الشيخ منتجب الدين عن المرتضى والمجتبى ابني الداعي الحسني، عن الشيخ المفيدِ عبدِ الرحمن بن أحمد بن الحسين النيسابوري جميع </w:t>
      </w:r>
    </w:p>
    <w:p>
      <w:pPr>
        <w:pStyle w:val="BookText"/>
        <w:rPr/>
      </w:pPr>
      <w:r>
        <w:rPr>
          <w:rFonts w:ascii="Amiri" w:hAnsi="Amiri" w:eastAsia="Amiri" w:cs="Amiri"/>
          <w:color w:val="111111"/>
          <w:sz w:val="28"/>
          <w:sz w:val="28"/>
          <w:szCs w:val="28"/>
          <w:rtl w:val="true"/>
          <w:lang w:bidi="ar-SA"/>
        </w:rPr>
        <w:t>مصنّفاتِهِ، ومصنّفاتِ السيّد المرتضى وأخيه الرضي والشيخ أبي جعفر وسلار وابنِ البراج والكراجكي، عنهم بغير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وأجزت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حرس الله مجده وكبت عدوه وضده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يروي الصحيفة الكاملة عن مولانا سيّدِ العابدين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المتقدّم إلى شيخنا الشهيد عن السيِّدِ النسابة تاج الدين بن مُعَيَّة، عن والده أبي جعفر القاسم، عن خاله تاج الدين أبي عبدِ الله جعفر بن محمّدِ بنِ الحسنِ بنِ معيّة، عن والده السيد مجد الدين محمد بن الحسن بن معية، عن الشيخ أبي جعفرٍ محمّدِ بن شهر آشوب المازندراني، عن السيد أبي الصمصام ذي الفقارِ بنِ محمّدِ بنِ مَعبَدٍ ،الحسني، عن الشيخ أبي جعفر الطوسي بسنده المذكور فى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وبطريق آخر عن السيد تاج الدين بن مُعَيَّة عن السيد كمال الدين الرضيّ محمّدِ بنِ محمّدِ ابنِ السيد رضي الدين الآوي الحسيني عن خواجه نصير الدين محمّدِ بنِ الحسن الطوسي، عن والده عن السيد أبي الرضا فضل الله الحسني، عن السيد أبي الصمصام عن الشيخ أبي جعفر الطوسي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كُتُبُ القراءات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نَروي كتاب التيسير للشيخ أبي عمرو الداني بالإسنادِ المتقدم إلى السيد تاج الدين بن مُعَيَّة، عن جمال الدين يوسف بن حماد، عن السيد رضي الدين بن قتادة، عن الشيخ أبي حَفْص عُمرَ بنِ معن الزبري الضرير إمام مسجدِ رَسُولِ الله صلى الله عليه وسلم عن الشيخ أبي عبدِ الله محمّدِ بن عُمَرَ بنِ يُوسفَ القُرْطبي، عن الشيخ أبي الحسن عليّ بنِ محمّد بن أحمدَ الجُذامي الضرير المالقي عن الشيخ أبي محمّدٍ عبدِ اللهِ بنِ سَهْلِ، عن الشيخ أبي عمرو الداني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وأرويه أيضاً عن شيخنا الشهيد، عن الشيخ عزّ الدين أبي البَرَكات خليل بن يوسف الأنصاري، عن عبد الله بن سُليمان الأنصاري الغرناطي، عن أحمدَ بنِ عليّ بن الطباع الرُّعَيْني، عن عبد اللهِ بنِ محمّد بن مجاحد العبدي، عن أبي خالد يزيد بن محمدِ بن </w:t>
      </w:r>
    </w:p>
    <w:p>
      <w:pPr>
        <w:pStyle w:val="BookText"/>
        <w:rPr/>
      </w:pPr>
      <w:r>
        <w:rPr>
          <w:rFonts w:ascii="Amiri" w:hAnsi="Amiri" w:eastAsia="Amiri" w:cs="Amiri"/>
          <w:color w:val="111111"/>
          <w:sz w:val="28"/>
          <w:sz w:val="28"/>
          <w:szCs w:val="28"/>
          <w:rtl w:val="true"/>
          <w:lang w:bidi="ar-SA"/>
        </w:rPr>
        <w:t>رفاعة اللخمي، عن عليّ بن أحمدَ بنِ خلف الأنصاري، عن عليّ بن الحسينِ ،المرسي، عن الشيخ أبي عمرو الداني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كتاب حرز الأماني المشهور بالشاطبية فإنّي أرويها بهذا الطريق عن الشيخ خليل الأنصاري، عن الجعبري بسنده عن مصنفها أبي القاسم بن فيرة</w:t>
      </w:r>
      <w:r>
        <w:rPr>
          <w:rStyle w:val="FootnoteAnchor"/>
          <w:rtl w:val="true"/>
        </w:rPr>
        <w:footnoteReference w:id="1202"/>
      </w:r>
      <w:r>
        <w:rPr>
          <w:rFonts w:ascii="Amiri" w:hAnsi="Amiri" w:eastAsia="Amiri" w:cs="Amiri"/>
          <w:color w:val="111111"/>
          <w:sz w:val="28"/>
          <w:sz w:val="28"/>
          <w:szCs w:val="28"/>
          <w:rtl w:val="true"/>
          <w:lang w:bidi="ar-SA"/>
        </w:rPr>
        <w:t>الرعيني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وأرويها أيضاً عن شيخنا الشهيد، عن الشيخ جمال الدين أحمد بن الحسين بنِ محمّدِ بنِ المؤمنِ الكوفي، عن الشيخ شمس الدين محمّدِ بن الغزال المضري عن الشيخ زين الدين علي بن يحيى المربعي عن السيد عزّ الدين حسين بن قتادة المديني، عن الشيخ مكين الدين يوسف بن عبد الرزاق عن ناظمها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الشهيد عن الشيخ شمس الدین محمد بن عبد الله البغدادي، عن الشيخ محمّدِ بنِ يعقوب المعروف بابن الجرائدي، عن ولد المصنفِ، عن والده الناظم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كتاب الموجز في القراءات والرعاية في التجويد وباقي كُتُبِ مَكِّي بن أبي طالب المقرئ، وكتاب الوقف والابتداء للشيخ شمس الدين محمّدِ بنِ بَشّار الأنباري وباقي كتبه، فإنّي أرويها بالإسناد المتقدّم إلى السيد رضي الدين بن قتادة، عن أبي حفص الزبري، عن القاضي بهاء الدين بن رافع بن تميم، عن ضياء الدين يحيى بنِ سعدون القُرطبي، عن الشيخ أبي محمّدٍ عبدِ الرحمنِ بنِ محمّدِ بنِ عَتّابِ، عن الإمام أبي محمد مكي بن أبي طالب المقرئ</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وبالإسناد عن ابن رافع، عن ضياء الدين، عن أبي عبد الله الحسين بن محمدِ بنِ عبدِ الوهاب عن أبي جعفر محمّدِ بن أحمدَ بنِ محمّد بن المسلم عن أبي القاسم إسماعيل بن سعيد</w:t>
      </w:r>
      <w:r>
        <w:rPr>
          <w:rStyle w:val="FootnoteAnchor"/>
          <w:rtl w:val="true"/>
        </w:rPr>
        <w:footnoteReference w:id="1203"/>
      </w:r>
      <w:r>
        <w:rPr>
          <w:rFonts w:ascii="Amiri" w:hAnsi="Amiri" w:eastAsia="Amiri" w:cs="Amiri"/>
          <w:color w:val="111111"/>
          <w:sz w:val="28"/>
          <w:sz w:val="28"/>
          <w:szCs w:val="28"/>
          <w:rtl w:val="true"/>
          <w:lang w:bidi="ar-SA"/>
        </w:rPr>
        <w:t>، عن محمّدِ بنِ القاسم بن بشار الأنباري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وأروي كتابَ الشيخ جمال الدين أحمدَ بنِ موسى بن مجاهد في القراءات السبع بالإسناد إلى الشيخ جمال الدين بن مطهّرٍ، عن والده سديد الدين يوسف، عن السيد صفي الدين محمّدِ بنِ مَعَد الموسوي، عن نصير الدين راشد بن إبراهيم البحراني، عن السيد فضل الله الحسني، عن أبي الفتح بن أبي الفضل الإخشيدي، عن أبي الحسن عليّ بن القاسمِ بنِ إبراهيم الخياط، عن أبي حفص عُمَرَ بنِ إبراهيم الكناني</w:t>
      </w:r>
      <w:r>
        <w:rPr>
          <w:rStyle w:val="FootnoteAnchor"/>
          <w:rtl w:val="true"/>
        </w:rPr>
        <w:footnoteReference w:id="1204"/>
      </w:r>
      <w:r>
        <w:rPr>
          <w:rFonts w:ascii="Amiri" w:hAnsi="Amiri" w:eastAsia="Amiri" w:cs="Amiri"/>
          <w:color w:val="111111"/>
          <w:sz w:val="28"/>
          <w:sz w:val="28"/>
          <w:szCs w:val="28"/>
          <w:rtl w:val="true"/>
          <w:lang w:bidi="ar-SA"/>
        </w:rPr>
        <w:t>، عن مصنّفه أحمد بن مُجاهِدٍ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كتب اللُّغَةِ والعَرَبية فإنّي أروي صحاح إسماعيل بن حماد الجوهري بالإسناد إلى الشيخ سديد الدين بن مطهر عن مهذب الدين الحسين بن ردة، عن محمد بن الحسين بنِ عليّ بن محمّدِ بنِ عليّ بنِ عبدِ الصمد التميمي، عن أبيه، عن جد أبيه عن الأديب أبي منصور بن أبي القاسم البيشكي، عن الجوهري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وأروي كتاب الجمهرة مع باقي مصنّفاتِ محمّدِ بنِ دُرَيْدٍ ورواياته وإجازاته بالإسناد المتقدم إلى السيد فخار الموسوي عن أبي الفتح محمّد بن المندائي</w:t>
      </w:r>
      <w:r>
        <w:rPr>
          <w:rStyle w:val="FootnoteAnchor"/>
          <w:rtl w:val="true"/>
        </w:rPr>
        <w:footnoteReference w:id="1205"/>
      </w:r>
      <w:r>
        <w:rPr>
          <w:rFonts w:ascii="Amiri" w:hAnsi="Amiri" w:eastAsia="Amiri" w:cs="Amiri"/>
          <w:color w:val="111111"/>
          <w:sz w:val="28"/>
          <w:sz w:val="28"/>
          <w:szCs w:val="28"/>
          <w:rtl w:val="true"/>
          <w:lang w:bidi="ar-SA"/>
        </w:rPr>
        <w:t>عن ابن الجواليقي، عن الخطيب أبي زكريا التبريزي، عن أبي محمد الحسن بن عليّ الجوهري عن أبي بكر بن الجراح، عن ابنِ دُرَيْدِ المصنف</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وبالإسنادِ عن أبي الفتح الميداني جميع مصنّفاتِ يعقوب بن السكيت صاحب كتاب إصلاح المنطق وجميع رواياته عن الرئيس الحسين بن محمدِ بنِ عبدِ الوهاب المعروف بالبارع عن محمّدِ بنِ أحمد بن المسلم العدل، عن أبي القاسم إسماعيل بنِ </w:t>
      </w:r>
    </w:p>
    <w:p>
      <w:pPr>
        <w:pStyle w:val="BookText"/>
        <w:rPr/>
      </w:pPr>
      <w:r>
        <w:rPr>
          <w:rFonts w:ascii="Amiri" w:hAnsi="Amiri" w:eastAsia="Amiri" w:cs="Amiri"/>
          <w:color w:val="111111"/>
          <w:sz w:val="28"/>
          <w:sz w:val="28"/>
          <w:szCs w:val="28"/>
          <w:rtl w:val="true"/>
          <w:lang w:bidi="ar-SA"/>
        </w:rPr>
        <w:t>أسعد بن إسماعيلَ بنِ سُوَيدٍ، عن أبي بكر محمد بن القاسم بن بشار الأنباري، عن أبيه القاسم، عن عبدِ الله بن محمد الرستمي، عن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السيد فخّار جميع مصنفات الهروي صاحب كتاب الغريبين، عن أبي الفَرَج ابنِ الجوزي، عن ابن الجواليقي، عن أبي زكريا الخطيب التبريزي، عن الوزير أبي القاسم المغربي، عن الهروي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وبالإسناد إلى الخطيب التبريزي، عن أبي الفتح سليمان</w:t>
      </w:r>
      <w:r>
        <w:rPr>
          <w:rStyle w:val="FootnoteAnchor"/>
          <w:rtl w:val="true"/>
        </w:rPr>
        <w:footnoteReference w:id="1206"/>
      </w:r>
      <w:r>
        <w:rPr>
          <w:rFonts w:ascii="Amiri" w:hAnsi="Amiri" w:eastAsia="Amiri" w:cs="Amiri"/>
          <w:color w:val="111111"/>
          <w:sz w:val="28"/>
          <w:sz w:val="28"/>
          <w:szCs w:val="28"/>
          <w:rtl w:val="true"/>
          <w:lang w:bidi="ar-SA"/>
        </w:rPr>
        <w:t>بن أيوب الرازي، عن الشيخ أبي الحسين أحمدَ بنِ فارِس صاحب كتاب مجمل اللغة له ولجميع مصنّفاته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الجواليقي، عن أبي الصَقْرِ الواسطي، عن الحبشي، عن التيسيني، عن الأنطاكي، عن أبي تمّامٍ حَبِيب بن أوس الطائي صاحب الحماسة لها ولجميع تصانيفه ورواياته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السيّد فخّار جميع مصنفات أبي العباس أحمد بن يحيى المشهورِ بِتَعْلَب صاحب الفصيح عن عميدِ الرُؤساء هبة اللهِ بنِ أَيُّوبَ، عن ابنِ القصار</w:t>
      </w:r>
      <w:r>
        <w:rPr>
          <w:rStyle w:val="FootnoteAnchor"/>
          <w:rtl w:val="true"/>
        </w:rPr>
        <w:footnoteReference w:id="1207"/>
      </w:r>
      <w:r>
        <w:rPr>
          <w:rFonts w:ascii="Amiri" w:hAnsi="Amiri" w:eastAsia="Amiri" w:cs="Amiri"/>
          <w:color w:val="111111"/>
          <w:sz w:val="28"/>
          <w:sz w:val="28"/>
          <w:szCs w:val="28"/>
          <w:rtl w:val="true"/>
          <w:lang w:bidi="ar-SA"/>
        </w:rPr>
        <w:t>، عن أبي الحسن سعدِ الخير بن محمد الأندلسي، عن أبي سعيدٍ محمّدِ بنِ محمّدِ المُظفري</w:t>
      </w:r>
      <w:r>
        <w:rPr>
          <w:rStyle w:val="FootnoteAnchor"/>
          <w:rtl w:val="true"/>
        </w:rPr>
        <w:footnoteReference w:id="1208"/>
      </w:r>
      <w:r>
        <w:rPr>
          <w:rFonts w:ascii="Amiri" w:hAnsi="Amiri" w:eastAsia="Amiri" w:cs="Amiri"/>
          <w:color w:val="111111"/>
          <w:sz w:val="28"/>
          <w:sz w:val="28"/>
          <w:szCs w:val="28"/>
          <w:rtl w:val="true"/>
          <w:lang w:bidi="ar-SA"/>
        </w:rPr>
        <w:t>، عن أحمد بن عبدِ الله الإصفهاني، عن أبي الحسن محمدِ بنِ أحمدَ بنِ كَيْسان النحوي، عن تَعْلَب</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الخلاصة المالكية فإنّي أرويها، عن شيخنا السعيد شمس الدين محمدِ بنِ مكّي عن الشيخ شهاب الدين أبي العباس أحمد بن الحسنِ بنِ أحمد النحوي فقيه الصخرة ببيتِ المَقْدِسِ عن الشيخ بُرهان الدين إبراهيم بن عُمَرَ الجَعْبَري، عن الشيخ شمس الدين محمّدِ بن أبي الفتح الدمشقي، عن ناظمها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وبالإسناد المتقدّم إلى الشيخ رضي الدين المزيدي عن والده أحمد، عن الشيخ نجیب الدين يحيى بن سعيد، عن الشيخ الأديب مهذب الدين بن كَرَمِ النحوي، عن الشيخ نجيب الدين أبي البقاء العُكْبَري، والشيخ علي بن فرج السوراوي، كلاهما عن الشيخ أبي محمّدِ عبد الله بن أحمدَ بنِ الخشاب النحوي، عن السيد النقيب هبة الله بن الشجري، عن السيّد السيد أبي المَعْمَرِ يحيى بن هبة الله بن طباطبا الحسني، عن القاضي أبي القاسم عُمَرَ بنِ ثابت الثمانيني النحوي، عن ابنِ جنّي لكتاب اللمع وغيره من مصنفاته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وبالإسناد إلى السيد فخّار عن أبي الفتح الميداني</w:t>
      </w:r>
      <w:r>
        <w:rPr>
          <w:rStyle w:val="FootnoteAnchor"/>
          <w:rtl w:val="true"/>
        </w:rPr>
        <w:footnoteReference w:id="1209"/>
      </w:r>
      <w:r>
        <w:rPr>
          <w:rFonts w:ascii="Amiri" w:hAnsi="Amiri" w:eastAsia="Amiri" w:cs="Amiri"/>
          <w:color w:val="111111"/>
          <w:sz w:val="28"/>
          <w:sz w:val="28"/>
          <w:szCs w:val="28"/>
          <w:rtl w:val="true"/>
          <w:lang w:bidi="ar-SA"/>
        </w:rPr>
        <w:t>، عن ابن الجواليقي جميع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الجواليقي، عن أبي زكريا يحيى بن علي بن الخطيب التبريزي جميع كتبه، وعن التبريزي، عن أبي العلاء المعري، والثمانيني، وأبي الحسن </w:t>
      </w:r>
      <w:r>
        <w:rPr>
          <w:rStyle w:val="FootnoteAnchor"/>
          <w:rtl w:val="true"/>
        </w:rPr>
        <w:footnoteReference w:id="1210"/>
      </w:r>
      <w:r>
        <w:rPr>
          <w:rFonts w:ascii="IRNazanin" w:hAnsi="IRNazanin" w:eastAsia="IRNazanin"/>
          <w:color w:val="111111"/>
          <w:sz w:val="28"/>
          <w:sz w:val="28"/>
          <w:szCs w:val="28"/>
          <w:rtl w:val="true"/>
          <w:lang w:bidi="fa-IR"/>
        </w:rPr>
        <w:t>بن عبد الوارث جميع کتبهم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الثمانيني، عن ابن جنّي جميع كتبه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ابن جني، عن أبي علي الفارسي جميع كتبه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الربعي جميع كتبه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أبي علي الفارسي، عن أبي بكر بن السراج جميع كتبه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ابن السراج عن الزجاج جميع كتبه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الزجاج، عن عن أبي العباس المُبَرِّدِ جميعَ كُتُبِه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المُبرِّدِ، عن أبي عثمان المازني جميعَ كُتُبِه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أبي عثمان المازني، عن الجزمي جميعَ كُتُبِه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أبي الحسن الأخفش جميع كتبه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أبي الحسن الأخفش، عن سيبويه جميعَ كُتُبِهِ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سيبويه، عن الخليل بن أحمد العروضي جميع كتبه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فهؤلاء أئمّةُ اللغة والأدب ومَنْ تأخَّر عنهم إنّما اقتفى على آثارهم، ونسج على منوالهم فلاجَرمَ اقْتَصَرْنا على ذكر الطريق إليهم، وإيثاراً للاختصار، ولو حاولنا ذكر طريق إلى كلّ مَنْ بَلَغَنَا مِنَ المصنّفين والمؤلّفين، لطالَ الخَطْبُ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تعالى ولى التوفيق</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ولنذكر طريقاً واحداً هو أعلى ما اشْتَمَلَتْ عليه هذه الطرق إلى مولانا وسيدنا وسيد </w:t>
      </w:r>
    </w:p>
    <w:p>
      <w:pPr>
        <w:pStyle w:val="BookText"/>
        <w:rPr/>
      </w:pPr>
      <w:r>
        <w:rPr>
          <w:rFonts w:ascii="Amiri" w:hAnsi="Amiri" w:eastAsia="Amiri" w:cs="Amiri"/>
          <w:color w:val="111111"/>
          <w:sz w:val="28"/>
          <w:sz w:val="28"/>
          <w:szCs w:val="28"/>
          <w:rtl w:val="true"/>
          <w:lang w:bidi="ar-SA"/>
        </w:rPr>
        <w:t>الكائنات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ويُعْلَمُ منه أيضاً مُفَصَّلاً أعلى ماعندنا من السندِ إلى كُتُبِ الحديثِ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 والاستبصار والفقيه والمدينة والكافي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شيخُنا السعيد نورُ الدين عليّ بن عبدِ العالي إجازة عن الشيخ شمس الدين محمّدِ بنِ ،داودَ عن الشيخ ضياء الدين عليّ، عن والده السعيد محمد بن مكي، عن رضي الدين المزيدي، عن محمّدِ بنِ صالح، عن السيد فخار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الشيخ ضياء الدين بن مكي، عن السيد تاج الدين بنِ مُعَيَّة، عن الشيخ جمال الدينِ بنِ مطهّرٍ، عن الشيخ نجم الدين بن سعيد، عن السيد فخّارِ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الشيخ شمس الدين بن مكي، عن محمدِ بنِ الكوفي، عن نجم الدين بنِ سعيد، عن السيد فخّار، عن شاذان بنِ جَبرئيل، عن جعفر الدوريستي، عن المفيد، عن الصدوق أبي جعفر محمدِ 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الجُرْجاني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يوسف ابنُ محمدِ بنِ زيادٍ وعليّ بن محمّدِ بنِ سنان عن أبوَيْهما، عن مولانا وسيدنا أبي محمّد الحسنِ بنِ عليّ بن محمّدِ بنِ علي بن موسى بن جعفر بن محمد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أبيه، عن أبيه، عن أبيه، عن أبيه، عن أبيه، عن أبيه، عن أبيه، عن أبيه، عن علي بن أبي طالب صلواتُ الله وسلامه عليهم أجمعين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أصحابه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عبدالله أحبب في اللهِ، وأبْغِضُ في اللهِ، ووال 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وَعادِ في الله؛ فإنَّه لا تَنالُ وِلايةَ اللهِ إِلّا بذلك، ولا يَجِدُ رجلٌ طَعْمَ الإيمان وإن كَثُرَتْ صَلاتُه وصِيامه حتى يَكُون كذلك، وَقَدْ صارَتْ مواخاة الناسِ يَومَكُمْ هذا أكثرها على الدُّنيا، عليها يَتَوادّونَ وعليها يَتَباغَضُونَ، وذلك لا يُغني عنهم مِن الله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كَيْفَ لي أنْ أعْلَم أنّي قَدْ َوالَيْتُ وَعادَيْتُ في اللهِ ؟ ومَنْ ولي الله عزّ وجلّ حتّى أُواليَهُ؟ وَمَنْ عَدوُّه حتى أعاديه ؟ فأشارَ لَه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عليّ</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تَرى هذا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 هذا ولي الله فَوالِهِ، وَعَدُوُّ هذا عَدُوّ اللهِ فَعادِهِ، وال وليَّ هذا ولو أنَّهُ قاتِلُ أبيكَ وولدك وعادٍ عدوه ولو أنَّه أبوك أو ولدك </w:t>
      </w:r>
      <w:r>
        <w:rPr>
          <w:rFonts w:eastAsia="Amiri" w:cs="Amiri" w:ascii="Amiri" w:hAnsi="Amiri"/>
          <w:color w:val="111111"/>
          <w:sz w:val="28"/>
          <w:szCs w:val="28"/>
          <w:rtl w:val="true"/>
          <w:lang w:bidi="ar-SA"/>
        </w:rPr>
        <w:t>»</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فَلْيَرْهِ ذلك وغيرَهُ عَنِّي بِهذه الطُّرُقِ، وغيرِها مِمّا ذكره الأصحابُ في كُتُبِهم، وضمنّوه إجازاتهم، خصوصاً كتاب الإجازاتِ لِكَشفِ طُرق المَفازات الّذي جَمَعَهُ السَّيِّد السعيد الطاهر رضي الدين علي بن موسى بن جعفر بن محمد بن الطاوس الحسني، والإجازة التى أجازها العلامة جمال الدين الحسن بن يوسف بن المطهر للسيد الطاهر الأصيل أبي الحسن عليّ بن محمّدِ بنِ زُهْرة، فإنّها اشْتَمَلَتْ على المهمّ مِن كُتُبِ الأصحاب، وأكثر علماء الإسلام من الحديث والتفسير والفقه واللغة والعَرَبِيَّةِ والنشر والنَظْمِ وغيرها، وكتاب فهرست الشيخ منتجب الدين علي بن عُبيد الله بن بابویه ، وفهرست الشيخ أبي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سرهم وحَباهُم بِالجِنانِ وَسَرَّهُم، وجعلهم مِن رُفقائهم فى الرفيق الأعلى، بجاءِ سَيّدِ المُرسَلينَ وَآلِهِ الطاهِرينَ صَلَواتُ اللهِ وسَلامُه عليه وعليهم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وآخُذُ عليه في ذلك بما أُخِذ عَليّ مِن العَهْد بمُلازَمَة تَقوى الله سبحانه فيما يَأْتي ويَذَر، وَدَوامِ مراقبته، والأخذ بالاختياط التام في جميع أُمورِه، خصوصاً في الفُتْيا؛ فَإِنَّ المُفتي على شَفِيرِ جَهَنَّمَ، وَبَدْلِ العِلْمِ لأهْلِهِ، وبَذْلِ الوُسْع في تحصيله وتحقيقه، والإخلاص لله تعالى في طَلَبِه وبذلِه، فليس وراء هذا السبب مِن مَطْلَبِ إِذا حَصَلَتْ شريطته</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رُوِّينا عن مولانا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كانَ مِن شيعَتِنا عالِماً بِشَريعَتِنا، فَأَخْرَجَ ضُعَفَاءَ شِيعَتنا مِن ظُلمة جَهْلِهِم إلى نُورِ العِلم الذي حبوناهُ، جاءَ يَوْمَ القِيامَةِ على رَأسِهِ تاجُ مِن نور يُضيء لأهلِ جَميعِ </w:t>
      </w:r>
    </w:p>
    <w:p>
      <w:pPr>
        <w:pStyle w:val="BookText"/>
        <w:rPr/>
      </w:pPr>
      <w:r>
        <w:rPr>
          <w:rFonts w:ascii="Amiri" w:hAnsi="Amiri" w:eastAsia="Amiri" w:cs="Amiri"/>
          <w:color w:val="111111"/>
          <w:sz w:val="28"/>
          <w:sz w:val="28"/>
          <w:szCs w:val="28"/>
          <w:rtl w:val="true"/>
          <w:lang w:bidi="ar-SA"/>
        </w:rPr>
        <w:t>الْعَرَصَاتِ، وَعليهِ حُلَّةٌ لا يَقُومُ لأقل سِلك منها الدنيا بحذافيرها، وَيُنادي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عالم مِنْ بَعْضِ تَلامِذَةِ عُلَماءِ آلِ محمدٍ، ألافمَنْ أَخْرَجَهُ مِنْ ظُلْمَةِ جَهْلِهِ في الدنيا، فليتشبث بِهِ، يُخْرِجَهُ مِن حَيرَةِ ظُلْمَةِ هذِهِ العَرَصاتِ إلى نُزَهِ الجِنانِ، فيُخْرِجُ كُلَّ مَنْ كَانَ علمه في الدنْيا خَيْراً، أو فَتَحَ عَن قَلْبِهِ مِنَ الجَهْلِ قُفْلاً، أو أوْضَحَ لَه عَن شُبْهَة</w:t>
      </w:r>
      <w:r>
        <w:rPr>
          <w:rFonts w:eastAsia="Amiri" w:cs="Amiri" w:ascii="Amiri" w:hAnsi="Amiri"/>
          <w:color w:val="111111"/>
          <w:sz w:val="28"/>
          <w:szCs w:val="28"/>
          <w:rtl w:val="true"/>
          <w:lang w:bidi="ar-SA"/>
        </w:rPr>
        <w:t>»</w:t>
      </w:r>
      <w:r>
        <w:rPr>
          <w:rStyle w:val="FootnoteAnchor"/>
          <w:rtl w:val="true"/>
        </w:rPr>
        <w:footnoteReference w:id="1212"/>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مَولانا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أَشَدُّ مِنْ يُتم اليتيم، يتيم انْقَطَعَ عَن إمامِهِ وَلا يَقْدِرُ على الوُصُولِ إِليهِ، فَلايَدْري كَيْفَ حُكمهُ فيما ابْتَلي بِهِ مِنْ شَرائعِ دينه، ألا فَمَنْ كانَ مِن شيعَتِنا، عالِماً بِعُلومِنا فَهَدَى الجَاهِلَ بِشَرِيعَتِنا، كانَ مَعَنا في الرفيق الأعلى</w:t>
      </w:r>
      <w:r>
        <w:rPr>
          <w:rFonts w:eastAsia="Amiri" w:cs="Amiri" w:ascii="Amiri" w:hAnsi="Amiri"/>
          <w:color w:val="111111"/>
          <w:sz w:val="28"/>
          <w:szCs w:val="28"/>
          <w:rtl w:val="true"/>
          <w:lang w:bidi="ar-SA"/>
        </w:rPr>
        <w:t>»</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فَنَسألُ الله سُبْحانَه بِنُورِ وَجْهِهِ الْكَرِيم وَنَتَوسّلُ إليه بِأكْرَم خَلْقِه عليه محمّدٍ وأهلِ بيته الطاهرينَ أنْ يُصَلِّيَ عليهم أجْمَعِينَ، وأن يَحْشُرَنا فِي زُمْرَتِهِم وتَحْتَ لِوائهم، ويَقْفُوَ بنا آثارَهُم، ويَجْعَلَنا مِن عِدادِ أوليائهم، إنه أرْحَمُ الراحِمينَ وأكرم الأكرمين</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وَكَتَبَ هذه الأخرُف بِيَدِهِ الفَانِيَةِ زَيْنُ الدينِ</w:t>
      </w:r>
      <w:r>
        <w:rPr>
          <w:rStyle w:val="FootnoteAnchor"/>
          <w:rtl w:val="true"/>
        </w:rPr>
        <w:footnoteReference w:id="1214"/>
      </w:r>
      <w:r>
        <w:rPr>
          <w:rFonts w:ascii="Amiri" w:hAnsi="Amiri" w:eastAsia="Amiri" w:cs="Amiri"/>
          <w:color w:val="111111"/>
          <w:sz w:val="28"/>
          <w:sz w:val="28"/>
          <w:szCs w:val="28"/>
          <w:rtl w:val="true"/>
          <w:lang w:bidi="ar-SA"/>
        </w:rPr>
        <w:t xml:space="preserve">بنِ علي بن أحمد الشهيرَ بِابْنِ الحاجة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تَجاوَزَ اللهُ تَعَالَى عَنْ سَيِّئَاتِهِ، ووَفَّقَهُ لِمَرْضاتِه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الخميسِ لِثلاث ليالٍ مَضَتْ مِن شَهر جمادى الآخِرَةِ سَنَةَ إحدى وأربعين وتسعمائة ،حامداً، مصلّياً على رَسُولِه وآله، مستَغْفِراً من ذنوبه، والْحَمْدُ لِلَّهِ وَحْدَه، وصَلَواتُه على سيدنا محمّدٍ النبي وآله</w:t>
      </w:r>
      <w:r>
        <w:rPr>
          <w:rFonts w:eastAsia="Amiri" w:cs="Amiri" w:ascii="Amiri" w:hAnsi="Amiri"/>
          <w:color w:val="111111"/>
          <w:sz w:val="28"/>
          <w:szCs w:val="28"/>
          <w:rtl w:val="true"/>
          <w:lang w:bidi="ar-SA"/>
        </w:rPr>
        <w:t xml:space="preserve">. </w:t>
      </w:r>
      <w:bookmarkStart w:id="319" w:name="pg10124_78019"/>
    </w:p>
    <w:p>
      <w:pPr>
        <w:pStyle w:val="Heading4"/>
        <w:numPr>
          <w:ilvl w:val="3"/>
          <w:numId w:val="1"/>
        </w:numPr>
        <w:rPr/>
      </w:pPr>
      <w:bookmarkStart w:id="320" w:name="__RefHeading___Toc651572_1067777946"/>
      <w:bookmarkStart w:id="321" w:name="_Toc101"/>
      <w:bookmarkEnd w:id="319"/>
      <w:bookmarkEnd w:id="320"/>
      <w:r>
        <w:rPr/>
        <w:t>2</w:t>
      </w:r>
      <w:r>
        <w:rPr>
          <w:rtl w:val="true"/>
        </w:rPr>
        <w:t>.</w:t>
      </w:r>
      <w:r>
        <w:rPr>
          <w:rtl w:val="true"/>
        </w:rPr>
        <w:t xml:space="preserve">إجازته للشيخ حسين بن زمعة المدني </w:t>
      </w:r>
      <w:r>
        <w:rPr>
          <w:rtl w:val="true"/>
        </w:rPr>
        <w:t>(</w:t>
      </w:r>
      <w:r>
        <w:rPr>
          <w:rtl w:val="true"/>
        </w:rPr>
        <w:t>رحمهم الله</w:t>
      </w:r>
      <w:r>
        <w:rPr>
          <w:rtl w:val="true"/>
        </w:rPr>
        <w:t>)(</w:t>
      </w:r>
      <w:r>
        <w:rPr>
          <w:rtl w:val="true"/>
        </w:rPr>
        <w:t xml:space="preserve">عام </w:t>
      </w:r>
      <w:r>
        <w:rPr/>
        <w:t>948</w:t>
      </w:r>
      <w:r>
        <w:rPr>
          <w:rtl w:val="true"/>
        </w:rPr>
        <w:t>)</w:t>
      </w:r>
      <w:bookmarkEnd w:id="321"/>
    </w:p>
    <w:p>
      <w:pPr>
        <w:pStyle w:val="BookText"/>
        <w:rPr/>
      </w:pPr>
      <w:r>
        <w:rPr>
          <w:rStyle w:val="FootnoteAnchor"/>
          <w:rtl w:val="true"/>
        </w:rPr>
        <w:footnoteReference w:id="1215"/>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أجزتُ للشيخ الصالح التقي، افتخار الأخيار الشيخ عزالدين حسين بن زمعة المدني أن يروِيَ عنِّي، ويعملَ بِما تَضَمَّنتهُ هذه الحاشية من الفتاوى والأحكام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والتمستُ منه إجرائي على خاطره الشريف في تلك البقاع الشريفة بصالح الدعوات والزيارات حسب ما يَسْمَحُ به كرمُهُ عسى أنْ تَهُبَّ نَسَماتُ تلك الأنوار المعظمة على هذه البريّة المُظلمة فَتُورِقَ أغصانُ عُودها، وتطلع شمس سعودِها، ويُقْبِلَ وارد وفودها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في أوائل شهر شوّال من سنة ثمان وأربعين وتسعمائة</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مؤلّفها الفقير إلى الله تعالى زين الدين بن علي بن الحاجة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تجاوز الله عن سيِّئاته ووفقه لمرضاته</w:t>
      </w:r>
      <w:r>
        <w:rPr>
          <w:rFonts w:eastAsia="Amiri" w:cs="Amiri" w:ascii="Amiri" w:hAnsi="Amiri"/>
          <w:color w:val="111111"/>
          <w:sz w:val="28"/>
          <w:szCs w:val="28"/>
          <w:rtl w:val="true"/>
          <w:lang w:bidi="ar-SA"/>
        </w:rPr>
        <w:t xml:space="preserve">). </w:t>
      </w:r>
      <w:bookmarkStart w:id="322" w:name="pg10124_78020"/>
    </w:p>
    <w:p>
      <w:pPr>
        <w:pStyle w:val="Heading4"/>
        <w:numPr>
          <w:ilvl w:val="3"/>
          <w:numId w:val="1"/>
        </w:numPr>
        <w:rPr/>
      </w:pPr>
      <w:bookmarkStart w:id="323" w:name="__RefHeading___Toc651574_1067777946"/>
      <w:bookmarkStart w:id="324" w:name="_Toc102"/>
      <w:bookmarkEnd w:id="322"/>
      <w:bookmarkEnd w:id="323"/>
      <w:r>
        <w:rPr/>
        <w:t>3</w:t>
      </w:r>
      <w:r>
        <w:rPr>
          <w:rtl w:val="true"/>
        </w:rPr>
        <w:t xml:space="preserve">. </w:t>
      </w:r>
      <w:r>
        <w:rPr>
          <w:rtl w:val="true"/>
        </w:rPr>
        <w:t xml:space="preserve">إجازته للسيد عطاء الله بن حسن الحسيني الموسوي </w:t>
      </w:r>
      <w:r>
        <w:rPr>
          <w:rtl w:val="true"/>
        </w:rPr>
        <w:t>(</w:t>
      </w:r>
      <w:r>
        <w:rPr>
          <w:rtl w:val="true"/>
        </w:rPr>
        <w:t>رحمهم الله</w:t>
      </w:r>
      <w:r>
        <w:rPr>
          <w:rtl w:val="true"/>
        </w:rPr>
        <w:t>)(</w:t>
      </w:r>
      <w:r>
        <w:rPr>
          <w:rtl w:val="true"/>
        </w:rPr>
        <w:t xml:space="preserve">عام </w:t>
      </w:r>
      <w:r>
        <w:rPr/>
        <w:t>950</w:t>
      </w:r>
      <w:r>
        <w:rPr>
          <w:rtl w:val="true"/>
        </w:rPr>
        <w:t>)</w:t>
      </w:r>
      <w:bookmarkEnd w:id="324"/>
    </w:p>
    <w:p>
      <w:pPr>
        <w:pStyle w:val="BookText"/>
        <w:rPr/>
      </w:pPr>
      <w:r>
        <w:rPr>
          <w:rStyle w:val="FootnoteAnchor"/>
          <w:rtl w:val="true"/>
        </w:rPr>
        <w:footnoteReference w:id="12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وسلام على عباده الذين اصطفى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فإنّ تحلية النفس بحلي النفوس القدسيّة وتكميلها بالقوانين الشرعيّة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أنفَس ما تنافستْ فيه أصحاب الهمم العلّيّة، وأغلى ما تغالتْ فيه ذوو الهمم المرضيّة</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ممن اتصف بالعلم وتجلّى لشأنه وظهر الاستقلال على صفحات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الجليل الفاضل الكامل، افتخار العترة، جمال الأسرة، المتحلّي بالمناقب، المتخلّي عن دنايا المراتب شرف الإسلام والمسلمين، عطاء الله ابن السيد، الجليل العريق السيد بدرالدين حسن الحسيني الموسوي أدام الله تعالى شرفه، وخَصَّ بالرحمة والرضوان رهطه وسلفه قد صرف في تكميل نفسه برهةً من الزمان، وقرأ وسمع على هذا الضعيف جملةً من الكتب المصنّفات، من جملتها هذا الكتاب الموسوم بإرشاد الأذهان من مصنّفات الإمام الداعي 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بالآيات والحق المبين، الشيخ جمال الملة والحق والدين الحسن ابن الشيخ سديدالدين يوسف بن المطهر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الله روحه، ونوّر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ضريحه وقراءته وسمعه عليّ نحو روايتي له عن مشايخي السابقين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أجزتُ له رواية جميع ما تصح لي روايته من العلوم الشرعية وجميع ما للرواية فيه مدخل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أحقها بالرعاية وأولاها بالرواية كتب الحديث الأربعة التي هي أركان الدين وأساس اليقين أعني التهذيب، والاستبصار،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 والكافي نحو روايتي لها عن جماعة من الأعيان أجلّهم وأكملهم شيخنا ووالدنا الشيخ الجليل الفاضل الكامل نور الدنيا والدين عليّ بن عبد العالي الميسي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تعالى روحه الطاهرة، وجَمَعَ بينه وبين أئمته الأطهار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روايته عن شيخه الصالح شمس الدين محمد بن محمد بن داود الشهير بابن المؤذن الجزيني، عن الشيخ الصالح ضياء الدين عليّ ولد الإمام العلّامة السعيد أبي عبد الله الشهيد محمد بن مكي بن محمّد بن حامد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أعلى الله درجته كما شَرَّف خاتمته عن والده عن جماعة من مشايخه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 الشيخ الإمام الفاضل المحقق فخرالملة والحق والدين ولد الإمام السعيد المغفور المبرور جمال الدين ابن المطهّر عن والده السعيد جمال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السيد عميد الدين عبد المطّلب والسيد ضياء الدين عبد الله ابنا محمد بن عليّ بن الأعرج الحسيني</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ومنهم، العلّامة السعيد باتفاق الفرق الإسلامية جمال الدين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الرازي البويهي شارح المطالع والشمسية، جميعاً عن العلامة جمال الدين الحسن بن المطهر، عن والده السعيد سديدالدين يوسف بن عليّ بن المطهر، عن السيد النسابة فخّار بن معد الموسوي، عن شاذان بن جبرئيل القمّي نزيل مهبط وحي الله ودار هجرة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الشيخ عمادالدين محمد بن أبي القاسم الطبري، عن الشيخ المفيد أبي عليّ الحسن ابن الشيخ الفقيه عماد الطائفة ورئيسها ومهذب المذهب أبي جعفر </w:t>
      </w:r>
    </w:p>
    <w:p>
      <w:pPr>
        <w:pStyle w:val="BookText"/>
        <w:rPr/>
      </w:pPr>
      <w:r>
        <w:rPr>
          <w:rFonts w:ascii="Amiri" w:hAnsi="Amiri" w:eastAsia="Amiri" w:cs="Amiri"/>
          <w:color w:val="111111"/>
          <w:sz w:val="28"/>
          <w:sz w:val="28"/>
          <w:szCs w:val="28"/>
          <w:rtl w:val="true"/>
          <w:lang w:bidi="ar-SA"/>
        </w:rPr>
        <w:t>محمد بن الحسن الطوسي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العلّامة الحسن بن يوسف بن المطهر ، عن الشيخ السعيد أبي القاسم جعفر بن سعيد، عن الشيخ نجيب الدين محمد بن نما، عن الشيخ السعيد أبي عبد الله محمد بن إدريس عن عربي بن مسافر العبادي، عن إلياس بن هشام الحائري، عن المفيد أبي عليّ، عن والده الشيخ أبي جعفر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وبالإسناد المتقدّم إلى شيخنا السعيد أبي عبد الله محمد بن مكي، عن أبي محمد الحسن بن نما، عن الشيخ نجيب الدين يحيى بن سعيد عن السيّد الإمام العلّامة محي الدين أبي حامد محمد بن زهرة الحسيني الحلبي، عن الشيخ الإمام رشيدالدين أبي جعفر محمد بن علي بن شهر آشوب المازندراني، عن أبي الفضل الداعي وأبي عليّ محمد بن الفضل الطبرسي والشيخ أبي الفتوح أحمد بن علي الرازي جميعاً، عن الشيخين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أبي عليّ وأبي الوفا عبد الجبار المقري كليهما، عن الشيخ أبي جعفر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الإسناد عن الشيخ السعيد أبي عبد الله محمد بن النعمان المفيد جميع ،مروياته، وعنه، عن الشيخ الصدوق أبي جعفر محمد بن علي بن الحسين بن بابويه جميع مروياته التي من جملتها الفقيه والمدينة والعلل والأمالي وثواب الأعمال وعقابها، وغير ذلك من كتب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عن ابن قولويه عن الإمام السعيد أبي جعفر محمد بن يعقوب الكليني جميع مروياته ومصنّفاته التي من جملتها كتاب الكافي في الحديث الذي لم يُجمع في الإسلام مثله، يشتمل على خمسين كتاباً في فنون شتّى، جمعه مصنّفه في عشرين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جزاه الله عن الإسلام أحسن الجزاء</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الأسانيد تشتمل على المهم من مرويات الأصحاب وكتبهم مجملةً، وتفصيلها مستوفى في مظانّه من كتب الروايات والأخبار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أردنا استيفاء الطرق وذكر مروياتنا من فنون العلوم لطال الخطب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فليرو السيد المشار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عنّي ذلك كله بما ثبت لديه أنّه مرويّ لي بطريق صالح على الشرط المقرر بين أهل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وأوصيه بتقوى الله تعالى ودوام مراقبته والإخلاص لله تعالى في سره وعلانيته وبذل الجهد في تحلية نفسه بالكمالات النفسانية الموجبة للسعادة الأبدية، واغتنام أيام هذه المهلة فإنّها بضاعةُ المؤمن، ورأس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والخسران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جمعنا الله تعالى وإياه على التقوى، ووفقنا للتمسك بالسبب الأقوى، بمحمد النبي وآله الطيبين الطاهرين صلوات الله عليه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وكتب هذه الأحرف بيده الفانية العبد المفتقر إلى عفو الله تعالى وكرمه زین الدین بن علي بن أحمد عُرف بابن الحاجة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الله معاملته وشرف خاتمته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يوم الأحد ثالث شهر جمادى الأولى سنة خمسين وتسعمائة من الهجرة الطاهرة النبوية على مشرّفها السلام، حامداً لله تعالى مصلّياً على نبيه محمّد وآله مستغفراً من ذنوبه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حسبنا الله ونعم الوكيل</w:t>
      </w:r>
      <w:r>
        <w:rPr>
          <w:rStyle w:val="FootnoteAnchor"/>
          <w:rtl w:val="true"/>
        </w:rPr>
        <w:footnoteReference w:id="1217"/>
      </w:r>
    </w:p>
    <w:p>
      <w:pPr>
        <w:pStyle w:val="BookText"/>
        <w:rPr/>
      </w:pPr>
      <w:r>
        <w:rPr>
          <w:rFonts w:ascii="Amiri" w:hAnsi="Amiri" w:eastAsia="Amiri" w:cs="Amiri"/>
          <w:color w:val="111111"/>
          <w:sz w:val="28"/>
          <w:sz w:val="28"/>
          <w:szCs w:val="28"/>
          <w:rtl w:val="true"/>
          <w:lang w:bidi="ar-SA"/>
        </w:rPr>
        <w:t>واعلم أنا وجدنا مخطوطة مغلوطة ناقصة لهذه الإجازة، ولم نقف على نسخةٍ أُخرى، فلم نتمكن من تحقيقها بوجه أحسن من هذا الذي تراه</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5" w:name="pg10124_78024"/>
    </w:p>
    <w:p>
      <w:pPr>
        <w:pStyle w:val="Heading4"/>
        <w:numPr>
          <w:ilvl w:val="3"/>
          <w:numId w:val="1"/>
        </w:numPr>
        <w:rPr/>
      </w:pPr>
      <w:bookmarkStart w:id="326" w:name="__RefHeading___Toc651576_1067777946"/>
      <w:bookmarkStart w:id="327" w:name="_Toc103"/>
      <w:bookmarkEnd w:id="325"/>
      <w:bookmarkEnd w:id="326"/>
      <w:r>
        <w:rPr/>
        <w:t>4</w:t>
      </w:r>
      <w:r>
        <w:rPr>
          <w:rtl w:val="true"/>
        </w:rPr>
        <w:t>.</w:t>
      </w:r>
      <w:r>
        <w:rPr>
          <w:rtl w:val="true"/>
        </w:rPr>
        <w:t xml:space="preserve">إجازته للشيخ محمود بن محمد اللاهجاني الگيلاني </w:t>
      </w:r>
      <w:r>
        <w:rPr>
          <w:rtl w:val="true"/>
        </w:rPr>
        <w:t>(</w:t>
      </w:r>
      <w:r>
        <w:rPr>
          <w:rtl w:val="true"/>
        </w:rPr>
        <w:t>رحمهم الله</w:t>
      </w:r>
      <w:r>
        <w:rPr>
          <w:rtl w:val="true"/>
        </w:rPr>
        <w:t>)(</w:t>
      </w:r>
      <w:r>
        <w:rPr>
          <w:rtl w:val="true"/>
        </w:rPr>
        <w:t xml:space="preserve">عام </w:t>
      </w:r>
      <w:r>
        <w:rPr/>
        <w:t>953</w:t>
      </w:r>
      <w:r>
        <w:rPr>
          <w:rtl w:val="true"/>
        </w:rPr>
        <w:t>)</w:t>
      </w:r>
      <w:bookmarkEnd w:id="327"/>
    </w:p>
    <w:p>
      <w:pPr>
        <w:pStyle w:val="BookText"/>
        <w:rPr/>
      </w:pPr>
      <w:r>
        <w:rPr>
          <w:rStyle w:val="FootnoteAnchor"/>
          <w:rtl w:val="true"/>
        </w:rPr>
        <w:footnoteReference w:id="1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الحمد لله وحده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أجَزْتُ لِلمَولى الأجل الفاضلِ عُمْدَةِ الفضلاء، وخلاصة الأتقياء، كاتب هذه الإجازة</w:t>
      </w:r>
      <w:r>
        <w:rPr>
          <w:rStyle w:val="FootnoteAnchor"/>
          <w:rtl w:val="true"/>
        </w:rPr>
        <w:footnoteReference w:id="1219"/>
      </w:r>
      <w:r>
        <w:rPr>
          <w:rFonts w:ascii="Amiri" w:hAnsi="Amiri" w:eastAsia="Amiri" w:cs="Amiri"/>
          <w:color w:val="111111"/>
          <w:sz w:val="28"/>
          <w:sz w:val="28"/>
          <w:szCs w:val="28"/>
          <w:rtl w:val="true"/>
          <w:lang w:bidi="ar-SA"/>
        </w:rPr>
        <w:t xml:space="preserve">الشيخ محمودِ الكيلاني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أدام الله تعالى معاليه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يروي عنِّي جَميعَ ما اشْتَمَلَتْ عَلَيه هذه الاجازة من الكُتُبِ والروايات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اخْتِلافِها وَتَعَدُّدِها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بِطُرقي المُودَعَةِ فيها، وكذلك جَميعَ ما تَجُوز لي روايتهُ بِطُرُقي التي لم أذكرها هاهنا، وهي كثيرة</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أجَزْتُ لَه الرواية مع العَمَلِ بما رقمه قلمي القاصر عن ذهني الفاتر من المُصَنَّفاتِ والْمُؤلَّفات والقيود والتحقيقات على كُتب الأصحاب مراعياً في ذلك شرطه </w:t>
      </w:r>
    </w:p>
    <w:p>
      <w:pPr>
        <w:pStyle w:val="BookText"/>
        <w:rPr/>
      </w:pPr>
      <w:r>
        <w:rPr>
          <w:rFonts w:ascii="Amiri" w:hAnsi="Amiri" w:eastAsia="Amiri" w:cs="Amiri"/>
          <w:color w:val="111111"/>
          <w:sz w:val="28"/>
          <w:sz w:val="28"/>
          <w:szCs w:val="28"/>
          <w:rtl w:val="true"/>
          <w:lang w:bidi="ar-SA"/>
        </w:rPr>
        <w:t>المعتبر، ملازماً طريقة الاختياط والتَّوَقُفِ عِندَ الاشتباهِ؛ فَإنّه ساحل الهلكة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الفقير إلى الله تعالى زَيْنُ الدين بن علي بن أحمد الشامي العاملي في غرّةٍ شَهْرٍ رجب سنة ثلاث وخمسين وتسعمائة حامداً مصلِّياً مسلماً بِمدينةِ بَعْلَبَكَ مِن</w:t>
      </w:r>
    </w:p>
    <w:p>
      <w:pPr>
        <w:pStyle w:val="BookText"/>
        <w:rPr/>
      </w:pPr>
      <w:r>
        <w:rPr>
          <w:rFonts w:ascii="IRNazanin" w:hAnsi="IRNazanin" w:eastAsia="IRNazanin"/>
          <w:color w:val="111111"/>
          <w:sz w:val="28"/>
          <w:sz w:val="28"/>
          <w:szCs w:val="28"/>
          <w:rtl w:val="true"/>
          <w:lang w:bidi="fa-IR"/>
        </w:rPr>
        <w:t>بلاد الشام</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وَحْدَه</w:t>
      </w:r>
      <w:r>
        <w:rPr>
          <w:rFonts w:eastAsia="Amiri" w:cs="Amiri" w:ascii="Amiri" w:hAnsi="Amiri"/>
          <w:color w:val="111111"/>
          <w:sz w:val="28"/>
          <w:szCs w:val="28"/>
          <w:rtl w:val="true"/>
          <w:lang w:bidi="ar-SA"/>
        </w:rPr>
        <w:t xml:space="preserve">. </w:t>
      </w:r>
      <w:bookmarkStart w:id="328" w:name="pg10124_78026"/>
    </w:p>
    <w:p>
      <w:pPr>
        <w:pStyle w:val="Heading4"/>
        <w:numPr>
          <w:ilvl w:val="3"/>
          <w:numId w:val="1"/>
        </w:numPr>
        <w:rPr/>
      </w:pPr>
      <w:bookmarkStart w:id="329" w:name="__RefHeading___Toc651578_1067777946"/>
      <w:bookmarkStart w:id="330" w:name="_Toc104"/>
      <w:bookmarkEnd w:id="328"/>
      <w:bookmarkEnd w:id="329"/>
      <w:r>
        <w:rPr/>
        <w:t>5</w:t>
      </w:r>
      <w:r>
        <w:rPr>
          <w:rtl w:val="true"/>
        </w:rPr>
        <w:t xml:space="preserve">. </w:t>
      </w:r>
      <w:r>
        <w:rPr>
          <w:rtl w:val="true"/>
        </w:rPr>
        <w:t xml:space="preserve">إجازته للشيخ إبراهيم بن علي بن عبد العالي، ولولده عبد الكريم </w:t>
      </w:r>
      <w:r>
        <w:rPr>
          <w:rtl w:val="true"/>
        </w:rPr>
        <w:t>(</w:t>
      </w:r>
      <w:r>
        <w:rPr>
          <w:rtl w:val="true"/>
        </w:rPr>
        <w:t>رحمهم الله</w:t>
      </w:r>
      <w:r>
        <w:rPr>
          <w:rtl w:val="true"/>
        </w:rPr>
        <w:t>)(</w:t>
      </w:r>
      <w:r>
        <w:rPr>
          <w:rtl w:val="true"/>
        </w:rPr>
        <w:t>عام</w:t>
      </w:r>
      <w:r>
        <w:rPr/>
        <w:t>957</w:t>
      </w:r>
      <w:r>
        <w:rPr>
          <w:rtl w:val="true"/>
        </w:rPr>
        <w:t>)</w:t>
      </w:r>
      <w:bookmarkEnd w:id="330"/>
    </w:p>
    <w:p>
      <w:pPr>
        <w:pStyle w:val="BookText"/>
        <w:rPr/>
      </w:pPr>
      <w:r>
        <w:rPr>
          <w:rStyle w:val="FootnoteAnchor"/>
          <w:rtl w:val="true"/>
        </w:rPr>
        <w:footnoteReference w:id="1220"/>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وسَلامٌ على عباده الذين اصْطَفى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فإنّ تَحْلِيَة النفوسِ بِالحُليّ القُدسِيَّةِ، ومَكْرَمَتَها بِالعُلُومِ العَقْلِيَّةِ والنَّفْلِيَّةِ، سِيَّما الشرعية، من أنْفَسِ ما تنافس فيه ذُوو الهِمَمِ العَلِيَّةِ؛ وتسابق إليه ذوو الشِيمِ المَرْضِيَّة؛ فإنّه من أكبر أسباب السعادة الأبدية، والسيادة السرمدية، يَرْتَفِعُ لَها أهلها في الدنيا إلى أعلى الغايات، حَتَّى يَطَاً بِأَرجُلِها أجنِحَةَ ملائكة السماواتِ، ويَتَّصِلَ ذلك بنعيم الآخرة، والفوز بأرباحها الفاخرة</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مِمَّن تَسلَّمَ ذِرْوَةَ هذه المنزلة الرفيعة، وحَصَّلَ مَقاعِدَها الشريفةَ ومَعاقِدَها المنيعة، المولى الأجلُّ الفاضل الكامل العالِمُ العامِلُ، زُبدَةُ الفُضَلاءِ والعُلَماءِ وخُلاصة الأنقياء والنبلاء، الأخُ الرفيق، الشفيق الحقيق، بمنزلة الأخ الشقيق، جمالُ الإسلام وعُمدَةُ الأنام، تقيُّ الدنيا والدين الشيخ إبراهيمُ ابنُ شيخنا ومولانا ووالدنا المرحومِ المقدس الفردِ البَدل، سند عصره بغير دفاع، ومربي العلماء الأعيانِ بِغير نزاع، الشيخ </w:t>
      </w:r>
    </w:p>
    <w:p>
      <w:pPr>
        <w:pStyle w:val="BookText"/>
        <w:rPr/>
      </w:pPr>
      <w:r>
        <w:rPr>
          <w:rFonts w:ascii="Amiri" w:hAnsi="Amiri" w:eastAsia="Amiri" w:cs="Amiri"/>
          <w:color w:val="111111"/>
          <w:sz w:val="28"/>
          <w:sz w:val="28"/>
          <w:szCs w:val="28"/>
          <w:rtl w:val="true"/>
          <w:lang w:bidi="ar-SA"/>
        </w:rPr>
        <w:t xml:space="preserve">نورِ الدين علي ابن الشيخ الصالح التقي الشيخ عبد العالي الشهير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تعالى روحَهُ الشريفَةَ ونَفْسَهُ المُنيفَةَ ، وأعادَ علينا من بَرَكاتِ السلف وأحيا به من اهتم من الخلف</w:t>
      </w:r>
      <w:r>
        <w:rPr>
          <w:rFonts w:eastAsia="Amiri" w:cs="Amiri" w:ascii="Amiri" w:hAnsi="Amiri"/>
          <w:color w:val="111111"/>
          <w:sz w:val="28"/>
          <w:szCs w:val="28"/>
          <w:rtl w:val="true"/>
          <w:lang w:bidi="ar-SA"/>
        </w:rPr>
        <w:t>)</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وَطَلَبَ مِن أخيه هذا الضعيف إجازةً مُتَضَمِّنَةً لِما يَجُوزُ لي روايته مِن العلوم التي تَدْخُلُ في الروايةِ، عِلْماً منه بأنَّه أحدٌ رُكْنَي الدرايةِ، فَوَقَفْتُ أَرْتَئي بينَ المُسارعة إلى إجابته؛ نظراً إلى وجوب طاعتِه، أو إيثار الإحجام التفاتاً إلى قصوري في جانب فضله عن هذا المقامِ، لأنَّهُ مِنّي بمنزلة الأخ الشقيق الرحِمي، والرفيق في كلِّ مَطْلَبِ علمي، لكِنْ جانب الإطاعةِ يَسْتُرُ مُزجاة البضاعة، وإجابة مطلوب الفاضل الكبيرِ يَضمَحِلُّ عندها مراعاة الأدب من المُعتَرِفِ بالتقصير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فَراعَيْتُ هذا الجانب الكريم وأجَزْتُهُ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أسبغ الله تعالى عليه فضله العميم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يروي عنّي جميعَ ما يَجُوزُ لي وعنّي روايته من جميع العلوم الشرعية والتفسيرية والحديث واللغَةِ والعَرَبيَّة وغيرها، وغيرها ممّا للرواية فيه مدخل سِيَّما كُتُبُ الحديث الأربعةُ التي هي عماد الإيمان، وأساس دعائم الإسلام، وهي الكافي، والفقيه، والتهذيب، والاستبصار بالطرق التي لنا إلى مُصَنِّفي هذه الكُتُبِ،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تعالى معاليه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محيط بتفاصيلها وشريكي في روايتها عن والده المبرور المقدَّس</w:t>
      </w:r>
      <w:r>
        <w:rPr>
          <w:rStyle w:val="FootnoteAnchor"/>
          <w:rtl w:val="true"/>
        </w:rPr>
        <w:footnoteReference w:id="1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أعْرَضنا عن الإطناب بِذِكْرِها وإنِ اتَّفَقَ لى طريق إلى أحدِ الكُتُبِ المَرويَّةِ من طريق العامة والخاصة، فهو مسلَّط على روايته بشرطه المعتبر، عِنْدَ أهل دراية الأثر</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أجَزْتُ لَه الرواية والعمل بِما جَرى به قلمي القاصرُ مِن الفتاوي والمؤلَّفاتِ </w:t>
      </w:r>
    </w:p>
    <w:p>
      <w:pPr>
        <w:pStyle w:val="BookText"/>
        <w:rPr/>
      </w:pPr>
      <w:r>
        <w:rPr>
          <w:rFonts w:ascii="Amiri" w:hAnsi="Amiri" w:eastAsia="Amiri" w:cs="Amiri"/>
          <w:color w:val="111111"/>
          <w:sz w:val="28"/>
          <w:sz w:val="28"/>
          <w:szCs w:val="28"/>
          <w:rtl w:val="true"/>
          <w:lang w:bidi="ar-SA"/>
        </w:rPr>
        <w:t>على ضعفها ونزارتها إن أحبَّ شيئاً من ذلك، وعليه في ذلك من العهد الإلهي ماعلي من مُرعاة جانبِ الاحتياط والتَوَرُّعِ عن الشبهاتِ، وتَركِ التورُّط في المهلكات، فإنَّ المفتي على خطر عظيم، وهو إما مخبِرُ عن اللهِ أو مُفتَرٍ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تعالى أسأل أن يعصمني وإيَّاه من الخَطا والخَطل، والسَهوِ والزَلَلِ فَإنَّه ولى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أجَزْتُ ما ذَكَرْتُه لِولَدِهِ المُوَفَّق المقبل عبدِ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 الله تعالى به عينه، وأجزل عونه، وجعله ذخراًو معاذاً وخلفاً صالحاً بمنّه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وألتمس منه إجرائي على خاطره الشريف في أوقاتِ خَلَواتِه وأعقاب صَلَواتِه عَلَّ أن تهبَّ نَسَماتُ التوفيق على مُحِبِّ لِسلوكِ الطريق والله خليفتي عليه وصاحبي ونعم الوكيل</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وكَتَبَ هذه الأحرفَ بِيدِه الفانية الفقيرُ إِلى عَفْوِ اللهِ تعالى وكرمه زين الدين بنُ على بن أحمد الشامي العاملي عامله الله تعالى بلطفه، وعفا عن سيِّئاتِه بِمنه وكرمه في يوم الثلاثاء رابع عشر شهر رجب الفردِ الأصبٌ، سَنة سنة سبع وخمسين وتسعمائة من الهِجْرَةِ الطاهرَةِ النَّبَوِيَّةِ، صلواتُ اللهِ تعالى على مشرفها حامداً مصلياً مسلماً</w:t>
      </w:r>
      <w:r>
        <w:rPr>
          <w:rFonts w:eastAsia="Amiri" w:cs="Amiri" w:ascii="Amiri" w:hAnsi="Amiri"/>
          <w:color w:val="111111"/>
          <w:sz w:val="28"/>
          <w:szCs w:val="28"/>
          <w:rtl w:val="true"/>
          <w:lang w:bidi="ar-SA"/>
        </w:rPr>
        <w:t xml:space="preserve">. </w:t>
      </w:r>
      <w:bookmarkStart w:id="331" w:name="pg10124_78029"/>
    </w:p>
    <w:p>
      <w:pPr>
        <w:pStyle w:val="Heading4"/>
        <w:numPr>
          <w:ilvl w:val="3"/>
          <w:numId w:val="1"/>
        </w:numPr>
        <w:rPr/>
      </w:pPr>
      <w:bookmarkStart w:id="332" w:name="__RefHeading___Toc651580_1067777946"/>
      <w:bookmarkStart w:id="333" w:name="_Toc105"/>
      <w:bookmarkEnd w:id="331"/>
      <w:bookmarkEnd w:id="332"/>
      <w:r>
        <w:rPr/>
        <w:t>6</w:t>
      </w:r>
      <w:r>
        <w:rPr>
          <w:rtl w:val="true"/>
        </w:rPr>
        <w:t xml:space="preserve">. </w:t>
      </w:r>
      <w:r>
        <w:rPr>
          <w:rtl w:val="true"/>
        </w:rPr>
        <w:t xml:space="preserve">إجازته للسيد علي بن الصائغ الحسيني الموسوي </w:t>
      </w:r>
      <w:r>
        <w:rPr>
          <w:rtl w:val="true"/>
        </w:rPr>
        <w:t>(</w:t>
      </w:r>
      <w:r>
        <w:rPr>
          <w:rtl w:val="true"/>
        </w:rPr>
        <w:t xml:space="preserve">رحمهم الله </w:t>
      </w:r>
      <w:r>
        <w:rPr>
          <w:rtl w:val="true"/>
        </w:rPr>
        <w:t>)(</w:t>
      </w:r>
      <w:r>
        <w:rPr>
          <w:rtl w:val="true"/>
        </w:rPr>
        <w:t>عام</w:t>
      </w:r>
      <w:r>
        <w:rPr/>
        <w:t>958</w:t>
      </w:r>
      <w:r>
        <w:rPr>
          <w:rtl w:val="true"/>
        </w:rPr>
        <w:t>)</w:t>
      </w:r>
      <w:bookmarkEnd w:id="333"/>
    </w:p>
    <w:p>
      <w:pPr>
        <w:pStyle w:val="BookText"/>
        <w:rPr/>
      </w:pPr>
      <w:r>
        <w:rPr>
          <w:rStyle w:val="FootnoteAnchor"/>
          <w:rtl w:val="true"/>
        </w:rPr>
        <w:footnoteReference w:id="1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وسلامه على عباده الذين اصطفى</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فقد قَرَأ عليَّ بعض هذا الكتاب وسَمِعَ سائره المولى الأجل الفاضل المقبل، السالك الناسك، المترقّي بحدسه الصائب إلى أعلى المراتب، المستعد لتلقي نتائج المواهب، من الكريم الواهب، شَرَفُ العِزَّةِ جمالُ الأُسرة، السيد الحسيب العريق الأصيل، نورُ المَلَّةِ والدين على ابنُ السَّيِّدِ الجليل النبيل الفاضل عز الدين حسين الشهير نسبه بالصائغ الحسيني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تعالى جمال شرفه وخَصَّ بالمَرْحَمَةِ والعاطِفَةِ ضريحَ سَلَفِهِ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بحث وتحقيق وتنقيح وتدقيقٍ، جَمَعَ فيها بين توضيح المسائل وتنقيح الدلائل وإبراز النكات وتبيين المواضِعِ المشكلاتِ، دَلَّتْ على جَوْدَةِ فَهْمِهِ واستنارَةِ قريحته، واستعداده للترقي من حضيض التقليد إلى أوج اليقين والعروج </w:t>
      </w:r>
    </w:p>
    <w:p>
      <w:pPr>
        <w:pStyle w:val="BookText"/>
        <w:rPr/>
      </w:pPr>
      <w:r>
        <w:rPr>
          <w:rFonts w:ascii="Amiri" w:hAnsi="Amiri" w:eastAsia="Amiri" w:cs="Amiri"/>
          <w:color w:val="111111"/>
          <w:sz w:val="28"/>
          <w:sz w:val="28"/>
          <w:szCs w:val="28"/>
          <w:rtl w:val="true"/>
          <w:lang w:bidi="ar-SA"/>
        </w:rPr>
        <w:t xml:space="preserve">على معارج العارفين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أمتع الله تعالى بحياته وأعاد من بركاته</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أجَزْتُ له رواية هذا الكتاب وغيره مِمّا قَرَأه وسَمِعَه عليَّ، والعَمَلَ بِمَا اشْتَمَلَ عليه مِن مُقْتَضَياتِ العمل، ونَقْلَه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جميعِ ما صَنَفْتُهُ وأَلَّفْتُه وسَمِعْتُه ورَوَيْتُه، وما للرواية فيه مدخل، خصوصاً كتب الحديث الأربَعَة التي هي عماد الإسلام ودعائِمُ الإيمان، أعني التهذيب والاستبصار والكافي ومن لا يحضره الفقيه، بِحَقِّ روايتي لها عن جمعٍ من الأشياخ أجلّهم رتبةً وأعلاهم سنداً وأعْظَمُهم علينا يداً شيخنا الجليل ووالدنا الفضيل المبرورُ المرحوم نور الدين عليّ بنُ عبدِ العالي الميسي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تعالى لطيفه، وأجزَلَ تشريفه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رِوايته عن جماعةٍ مِن أشياخه، أمثلُهم الشيخ شمس الدین محمد بن محمد بن داود الشهير بابن المؤذنِ الجِزِّيني، بحقِّ روايته عن جماعةٍ، آصَلُهم الشيخ الصالح ضياء الدين علي ابن الشيخ السعيد أبي عبد الله الشهيد محمّدِ بنِ 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دَرَجَتَهُ في علّيّين، كما شَرَّفَ خاتِمَتَه وأعلى ذكره في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روايته عن شيخه ووالده السعيد الشهيد عن جماعةٍ، أجلُّهم الإمامُ الفاضل فخر الملة والحق 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ابن شيخ الإسلام ومفتي فِرَقِ الأنام الفاروق بالحق للحق جمال الإسلام والمسلمين ولسان الحكماء والفقهاء والمتكلمين جمال الدين الحسنِ بنِ الشيخ السعيد السديدِ يوسف بن علي بن المطهَّرِ الحِلّي قَدَّسَ الله روحه الطاهرة، وجمع بينه وبين أئمته الأطهار في الآخرة عن والده المذكور عن جم غفير من مشايخه أفضلهم وأكملهم الإمامُ المحقق نجم الدين جعفر بن الحسنِ بنِ سعيد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تَغَمَّدَهُ اللهُ تعاليبِالرَّحمةِ والرِضوانِ وأسكنه أعلى فَراديس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جلَّة من الأعاظم، أشرفهم السيد شمس الدين فخارُ بنُ معدّ الموسوي، عن الفقيه شاذانِ بن جبرئيل القمّي نزيلِ مَهْبَطِ وحي الله ودارِ هجرة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العماد أبي جعفر محمد بن أبي القاسم الطبري، عن الشيخ الفقيه أبي علي الحسن عن أبيه الشيخ الجليل الفقيه عماد الطائفة ومحيي المذهب أبي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أعلى الله درجته وأجْزَلَ مَتُوبَتِه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مشايخه </w:t>
      </w:r>
    </w:p>
    <w:p>
      <w:pPr>
        <w:pStyle w:val="BookText"/>
        <w:rPr/>
      </w:pPr>
      <w:r>
        <w:rPr>
          <w:rFonts w:ascii="Amiri" w:hAnsi="Amiri" w:eastAsia="Amiri" w:cs="Amiri"/>
          <w:color w:val="111111"/>
          <w:sz w:val="28"/>
          <w:sz w:val="28"/>
          <w:szCs w:val="28"/>
          <w:rtl w:val="true"/>
          <w:lang w:bidi="ar-SA"/>
        </w:rPr>
        <w:t xml:space="preserve">المُودَعَةِ في كتاب التهذيب والاستبصار وغيرِهِما من طُرُقِهِ المُتَّصِلَةِ بِأَئِمَّةِ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الشيخ أبي جعفر، عن الشيخ المفيدِ محمّدِ بنِ محمّدِ بنِ النعمان، عن الشيخ السعيد أبي جعفر محمّدِ بنِ علي بن موسى بن بابويه القمي، عن مشايخه المُودَعَةِ في أسانيده بالفقيه وغيرِهِ من كُتب الحديثِ كالعلل ومعاني الأخبار والخصال والعيون وثواب الأعمال وعقابها، والنُّبُوَّةِ، وكمال الدين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الشيخ المفيد، عن الفقيه السعيدِ أبي عبدِ اللهِ جعفرِ بنِ محمّدِ بنِ قُولَوَيْهِ، عن الشيخ السعيد الجليل رئيس المذهب أبي جعفر محمد بن يعقوب الكليني، عن رجاله المتضمنة لكتابه الكافي الذي لا يُوجَدُ في الدُّنيا مِثلُه جمعاً للأحاديث وتهذيباً للأبواب وترتيباً، صَنَّفَهُ في عشرين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 الله تعالى سعيه، وأجْزَلَ أجره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رجاله المُودَعةِ بِكتابه وأسانيده المثبتة فيه بشرطه المعتبر عند أهلِ دِراية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ذلك مِن الطُّرُقِ التي لي إليهم وإلى غيرِهِم مِن كُتُبِ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وكثير منها يَوجَدُ في إجازاتِ العلّامة جمال الدين بن المطهر خصوصاً إجازته للسادة أولادِ زُهرَةَ، وإجازات الشيخ السعيد الشهيد، وفهرست الشيخ أبي جعفر الطوسي وغيرها من مظانها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فَلْيَرْوِ المَولى السيد الجليل ذلك وغيره عنّى مُختاطاً لى وله، مراعياً لتقوى اللهِ تعالى ودَوامِ طاعته، وإيثار مُراقَبَتِه فيما يأتي ويَذَرُ، والإخلاص له تعالى في العلم والعمل، فهو ملاك الأمر وبه قوام الدين وعليه يَدُورُ الثواب والعقاب والجَنَّةُ وَالنارُ، والتماسي منه إجرائي على خاطره المنير فى خَلَواتِه وأوقاتِ دَعواته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تَقَبَّلَ اللهُ تعالى عَمَلَه بِمُحمَّدٍ وآلِه صلّى الله عليه وعليهم أجمعين</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وكَتَبَ هذه الأحرف بيدِه الفانية الفقير إلى عفو الله تعالى ورَحْمَتِه زين الدين ابنُ عليِّ بنِ أحمد الشامي العاملي مصنِّفُ الكتاب يوم الخميس خاتمة شهرٍ جُمادى الأولى سَنَةَ ثمانٍ وخمسين وتسعمائة، حامداً لله تعالى على نعمائه مصلِّياً مسلماً، مستغْفِراً من ذنوبه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غفور رحيمٌ</w:t>
      </w:r>
      <w:r>
        <w:rPr>
          <w:rFonts w:eastAsia="Amiri" w:cs="Amiri" w:ascii="Amiri" w:hAnsi="Amiri"/>
          <w:color w:val="111111"/>
          <w:sz w:val="28"/>
          <w:szCs w:val="28"/>
          <w:rtl w:val="true"/>
          <w:lang w:bidi="ar-SA"/>
        </w:rPr>
        <w:t xml:space="preserve">. </w:t>
      </w:r>
      <w:bookmarkStart w:id="334" w:name="pg10124_78032"/>
    </w:p>
    <w:p>
      <w:pPr>
        <w:pStyle w:val="Heading4"/>
        <w:numPr>
          <w:ilvl w:val="3"/>
          <w:numId w:val="1"/>
        </w:numPr>
        <w:rPr/>
      </w:pPr>
      <w:bookmarkStart w:id="335" w:name="__RefHeading___Toc651582_1067777946"/>
      <w:bookmarkStart w:id="336" w:name="_Toc106"/>
      <w:bookmarkEnd w:id="334"/>
      <w:bookmarkEnd w:id="335"/>
      <w:r>
        <w:rPr/>
        <w:t>7</w:t>
      </w:r>
      <w:r>
        <w:rPr>
          <w:rtl w:val="true"/>
        </w:rPr>
        <w:t>.</w:t>
      </w:r>
      <w:r>
        <w:rPr>
          <w:rtl w:val="true"/>
        </w:rPr>
        <w:t xml:space="preserve">إجازته للسيد جمال الدين حسن بن أبي الحسن الحسيني </w:t>
      </w:r>
      <w:r>
        <w:rPr>
          <w:rtl w:val="true"/>
        </w:rPr>
        <w:t>(</w:t>
      </w:r>
      <w:r>
        <w:rPr>
          <w:rtl w:val="true"/>
        </w:rPr>
        <w:t>رحمهم الله</w:t>
      </w:r>
      <w:r>
        <w:rPr>
          <w:rtl w:val="true"/>
        </w:rPr>
        <w:t>)(</w:t>
      </w:r>
      <w:r>
        <w:rPr>
          <w:rtl w:val="true"/>
        </w:rPr>
        <w:t xml:space="preserve">عام </w:t>
      </w:r>
      <w:r>
        <w:rPr/>
        <w:t>958</w:t>
      </w:r>
      <w:r>
        <w:rPr>
          <w:rtl w:val="true"/>
        </w:rPr>
        <w:t>)</w:t>
      </w:r>
      <w:bookmarkEnd w:id="336"/>
    </w:p>
    <w:p>
      <w:pPr>
        <w:pStyle w:val="BookText"/>
        <w:rPr/>
      </w:pPr>
      <w:r>
        <w:rPr>
          <w:rStyle w:val="FootnoteAnchor"/>
          <w:rtl w:val="true"/>
        </w:rPr>
        <w:footnoteReference w:id="12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وسلامه على عباده الذين اصطفى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فقد قرأ عليّ أكثر هذا الكتاب وسمع سائره المولى الأجل الفاضل الكامل السيد السند، شرف العترة، جمال الأسرة، غُرّة آل الرسول، وقرّة عين ،البتول، جمال الدين الحسن ابن السيد الجليل الصالح نور الدين عليّ الشهير نسبه بابن أبي الحسن الحسيني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تعالى شرفَه وخَصَّ بالرحمة والعاطفة والرضوان رهطه وسلّفه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مُؤاتيةً مرعيّةً مضبوطةً </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أجزتُ له رواية الكتاب والعمل بما اشتمل عليه من الفتاوى، وكذلك جميع ما صنّفته وألّفتُه </w:t>
      </w:r>
      <w:r>
        <w:rPr>
          <w:rFonts w:eastAsia="Amiri" w:cs="Amiri" w:ascii="Amiri" w:hAnsi="Amiri"/>
          <w:color w:val="111111"/>
          <w:sz w:val="28"/>
          <w:szCs w:val="28"/>
          <w:rtl w:val="true"/>
          <w:lang w:bidi="ar-SA"/>
        </w:rPr>
        <w:t>..</w:t>
      </w:r>
      <w:r>
        <w:rPr>
          <w:rStyle w:val="FootnoteAnchor"/>
          <w:rtl w:val="true"/>
        </w:rPr>
        <w:footnoteReference w:id="1225"/>
      </w:r>
      <w:bookmarkStart w:id="337" w:name="pg10124_78033"/>
    </w:p>
    <w:p>
      <w:pPr>
        <w:pStyle w:val="Heading4"/>
        <w:numPr>
          <w:ilvl w:val="3"/>
          <w:numId w:val="1"/>
        </w:numPr>
        <w:rPr/>
      </w:pPr>
      <w:bookmarkStart w:id="338" w:name="__RefHeading___Toc651584_1067777946"/>
      <w:bookmarkStart w:id="339" w:name="_Toc107"/>
      <w:bookmarkEnd w:id="337"/>
      <w:bookmarkEnd w:id="338"/>
      <w:r>
        <w:rPr/>
        <w:t>8</w:t>
      </w:r>
      <w:r>
        <w:rPr>
          <w:rtl w:val="true"/>
        </w:rPr>
        <w:t>.</w:t>
      </w:r>
      <w:r>
        <w:rPr>
          <w:rtl w:val="true"/>
        </w:rPr>
        <w:t xml:space="preserve">إجازته للسيّد علي بن الصائغ الحسيني الموسوي </w:t>
      </w:r>
      <w:r>
        <w:rPr>
          <w:rtl w:val="true"/>
        </w:rPr>
        <w:t>(</w:t>
      </w:r>
      <w:r>
        <w:rPr>
          <w:rtl w:val="true"/>
        </w:rPr>
        <w:t>رحمهم الله</w:t>
      </w:r>
      <w:r>
        <w:rPr>
          <w:rtl w:val="true"/>
        </w:rPr>
        <w:t>)(</w:t>
      </w:r>
      <w:r>
        <w:rPr>
          <w:rtl w:val="true"/>
        </w:rPr>
        <w:t>عام</w:t>
      </w:r>
      <w:r>
        <w:rPr/>
        <w:t>960</w:t>
      </w:r>
      <w:r>
        <w:rPr>
          <w:rtl w:val="true"/>
        </w:rPr>
        <w:t>)</w:t>
      </w:r>
      <w:bookmarkEnd w:id="339"/>
    </w:p>
    <w:p>
      <w:pPr>
        <w:pStyle w:val="BookText"/>
        <w:rPr/>
      </w:pPr>
      <w:r>
        <w:rPr>
          <w:rStyle w:val="FootnoteAnchor"/>
          <w:rtl w:val="true"/>
        </w:rPr>
        <w:footnoteReference w:id="1226"/>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مُيَسِّر الحساب على أهل طاعته بوسيلة معونته، وكاشف الحجاب عن قلوب خاصته بتحرير مجهول فريضته، وجابر قلوب الأحباب في حين معاملته بحسن مقابلته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والصلاة على مَنْ سَدَّدَ خطأ الأُمّة بصواب هدايته، وأقام عكس نفوسهم على الأعداد المتناسبة من مقام شريعته، وعلى آله وأصحابه وأزواجه وعترته</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فقد قرأ عليّ هذا المجموع في علم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المشتمل على شرح اللمع</w:t>
      </w:r>
      <w:r>
        <w:rPr>
          <w:rStyle w:val="FootnoteAnchor"/>
          <w:rtl w:val="true"/>
        </w:rPr>
        <w:footnoteReference w:id="1227"/>
      </w:r>
      <w:r>
        <w:rPr>
          <w:rFonts w:ascii="Amiri" w:hAnsi="Amiri" w:eastAsia="Amiri" w:cs="Amiri"/>
          <w:color w:val="111111"/>
          <w:sz w:val="28"/>
          <w:sz w:val="28"/>
          <w:szCs w:val="28"/>
          <w:rtl w:val="true"/>
          <w:lang w:bidi="ar-SA"/>
        </w:rPr>
        <w:t>، وشرح وسيلة المعونة في الحساب الهوائي</w:t>
      </w:r>
      <w:r>
        <w:rPr>
          <w:rStyle w:val="FootnoteAnchor"/>
          <w:rtl w:val="true"/>
        </w:rPr>
        <w:footnoteReference w:id="1228"/>
      </w:r>
      <w:r>
        <w:rPr>
          <w:rFonts w:ascii="Amiri" w:hAnsi="Amiri" w:eastAsia="Amiri" w:cs="Amiri"/>
          <w:color w:val="111111"/>
          <w:sz w:val="28"/>
          <w:sz w:val="28"/>
          <w:szCs w:val="28"/>
          <w:rtl w:val="true"/>
          <w:lang w:bidi="ar-SA"/>
        </w:rPr>
        <w:t xml:space="preserve">، وشرح الياسمينية </w:t>
      </w:r>
      <w:r>
        <w:rPr>
          <w:rStyle w:val="FootnoteAnchor"/>
          <w:rtl w:val="true"/>
        </w:rPr>
        <w:footnoteReference w:id="1229"/>
      </w:r>
      <w:r>
        <w:rPr>
          <w:rFonts w:ascii="Amiri" w:hAnsi="Amiri" w:eastAsia="Amiri" w:cs="Amiri"/>
          <w:color w:val="111111"/>
          <w:sz w:val="28"/>
          <w:sz w:val="28"/>
          <w:szCs w:val="28"/>
          <w:rtl w:val="true"/>
          <w:lang w:bidi="ar-SA"/>
        </w:rPr>
        <w:t xml:space="preserve">في الجبر والمقابلة، </w:t>
      </w:r>
    </w:p>
    <w:p>
      <w:pPr>
        <w:pStyle w:val="BookText"/>
        <w:rPr/>
      </w:pPr>
      <w:r>
        <w:rPr>
          <w:rFonts w:ascii="Amiri" w:hAnsi="Amiri" w:eastAsia="Amiri" w:cs="Amiri"/>
          <w:color w:val="111111"/>
          <w:sz w:val="28"/>
          <w:sz w:val="28"/>
          <w:szCs w:val="28"/>
          <w:rtl w:val="true"/>
          <w:lang w:bidi="ar-SA"/>
        </w:rPr>
        <w:t>والنزهة في حساب الهند الغباري</w:t>
      </w:r>
      <w:r>
        <w:rPr>
          <w:rStyle w:val="FootnoteAnchor"/>
          <w:rtl w:val="true"/>
        </w:rPr>
        <w:footnoteReference w:id="1230"/>
      </w:r>
      <w:r>
        <w:rPr>
          <w:rFonts w:ascii="Amiri" w:hAnsi="Amiri" w:eastAsia="Amiri" w:cs="Amiri"/>
          <w:color w:val="111111"/>
          <w:sz w:val="28"/>
          <w:sz w:val="28"/>
          <w:szCs w:val="28"/>
          <w:rtl w:val="true"/>
          <w:lang w:bidi="ar-SA"/>
        </w:rPr>
        <w:t xml:space="preserve">، المولى الأجلُّ الفاضل المقبل السند الجليل النبيل السيد علاء الدين علي ابن السيد الجليل الصالح الفاضل عز الدين حسين الشهير بالصائغ الحسيني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شرفه ، وخَصَّ بالرحمة والرضوان رهطه وسلّفه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وسَماعاً مُحقَّقَيْنِ مُعتبرَيْنِ محرَزَيْنِ، أفاداه أفاداه مع تحقيق مطالب هذه الكتب ملكةً فاضلة كغيرها من كتب الفنّ وأهليّةً لتحرير المباحث العويصة والمطالب المشكلة، والترقي إلى أعلى المطالب وأسنى المراتبِ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بَلَّغه الله تعالى مطلبه من العلم والعمل، وأمد له في صالح الأجل، ونفعه به بمحمد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انتهاء القراءة في يوم الخميس وهو منتصف شهر شعبان المبارك سنة ستين وتسعمائة</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وكتب الفقير إلى الله تعالى زين الدين بن علي بن أحمد الشامي، حامداً لله مصلياً مسلماً</w:t>
      </w:r>
      <w:r>
        <w:rPr>
          <w:rFonts w:eastAsia="Amiri" w:cs="Amiri" w:ascii="Amiri" w:hAnsi="Amiri"/>
          <w:color w:val="111111"/>
          <w:sz w:val="28"/>
          <w:szCs w:val="28"/>
          <w:rtl w:val="true"/>
          <w:lang w:bidi="ar-SA"/>
        </w:rPr>
        <w:t xml:space="preserve">. </w:t>
      </w:r>
      <w:bookmarkStart w:id="340" w:name="pg10124_78035"/>
    </w:p>
    <w:p>
      <w:pPr>
        <w:pStyle w:val="Heading4"/>
        <w:numPr>
          <w:ilvl w:val="3"/>
          <w:numId w:val="1"/>
        </w:numPr>
        <w:rPr/>
      </w:pPr>
      <w:bookmarkStart w:id="341" w:name="__RefHeading___Toc651586_1067777946"/>
      <w:bookmarkStart w:id="342" w:name="_Toc108"/>
      <w:bookmarkEnd w:id="340"/>
      <w:bookmarkEnd w:id="341"/>
      <w:r>
        <w:rPr/>
        <w:t>9</w:t>
      </w:r>
      <w:r>
        <w:rPr>
          <w:rtl w:val="true"/>
        </w:rPr>
        <w:t>.</w:t>
      </w:r>
      <w:r>
        <w:rPr>
          <w:rtl w:val="true"/>
        </w:rPr>
        <w:t xml:space="preserve">إجازته للشيخ أحمد بن شمس الدين الحلّي </w:t>
      </w:r>
      <w:r>
        <w:rPr>
          <w:rtl w:val="true"/>
        </w:rPr>
        <w:t>(</w:t>
      </w:r>
      <w:r>
        <w:rPr>
          <w:rtl w:val="true"/>
        </w:rPr>
        <w:t>رحمهم الله</w:t>
      </w:r>
      <w:r>
        <w:rPr>
          <w:rtl w:val="true"/>
        </w:rPr>
        <w:t>)(</w:t>
      </w:r>
      <w:r>
        <w:rPr>
          <w:rtl w:val="true"/>
        </w:rPr>
        <w:t>عام</w:t>
      </w:r>
      <w:r>
        <w:rPr/>
        <w:t>961</w:t>
      </w:r>
      <w:r>
        <w:rPr>
          <w:rtl w:val="true"/>
        </w:rPr>
        <w:t>)</w:t>
      </w:r>
      <w:bookmarkEnd w:id="342"/>
    </w:p>
    <w:p>
      <w:pPr>
        <w:pStyle w:val="BookText"/>
        <w:rPr/>
      </w:pPr>
      <w:r>
        <w:rPr>
          <w:rFonts w:ascii="Amiri" w:hAnsi="Amiri" w:eastAsia="Amiri" w:cs="Amiri"/>
          <w:color w:val="111111"/>
          <w:sz w:val="28"/>
          <w:sz w:val="28"/>
          <w:szCs w:val="28"/>
          <w:rtl w:val="true"/>
          <w:lang w:bidi="ar-SA"/>
        </w:rPr>
        <w:t xml:space="preserve">بِسْمِ اللَّهِ الرَّحْمَنِ الرَّحِيمِ </w:t>
      </w:r>
      <w:r>
        <w:rPr>
          <w:rStyle w:val="FootnoteAnchor"/>
          <w:rtl w:val="true"/>
        </w:rPr>
        <w:footnoteReference w:id="1231"/>
      </w:r>
    </w:p>
    <w:p>
      <w:pPr>
        <w:pStyle w:val="BookText"/>
        <w:rPr/>
      </w:pPr>
      <w:r>
        <w:rPr>
          <w:rFonts w:ascii="Amiri" w:hAnsi="Amiri" w:eastAsia="Amiri" w:cs="Amiri"/>
          <w:color w:val="111111"/>
          <w:sz w:val="28"/>
          <w:sz w:val="28"/>
          <w:szCs w:val="28"/>
          <w:rtl w:val="true"/>
          <w:lang w:bidi="ar-SA"/>
        </w:rPr>
        <w:t>الحمد لله الذي أزوئ بزلال الرواية غليل الأفهام، وأبرى بسلسال الدراية عَليلَ الأوهام، وقَبِلَ بصحيح النية مُوثَقَ القول وحسن العمل، ورَفَعَ مَنْ أَسْنَدَ إلى بابه وحَمَلَ ضَعْفَه على مُرْسَلِ لطفه فاتَّصَل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والصلاة على سَيِّدنا محمّدٍ المُرْسَلِ رحمةً للعالمين، الواصل من مدرج الارتفاع إلى أعلى عِلّيّين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 والدين غريب فأصْبَحَ عزيزاً مشهوراً، وأوْضَحَ به مُعْضِلَه فزال منه ما كان مُنْكَراً وموضوعاً وزوراً، وعلى آله الموصل سلسلتهم بعروته الوثقى، وأصحابه المنتظم أسماؤهم في سلك دينه الأنقى</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فعلم دراية الحديث الشريف كثيرٌ نَفْعُهُ؛ لكونه مدار الأحكام، عظيم وقعه في علم الحلال والحرام بمراعاته يحصل التمسُّك بالدليل الأقوى، وبالغفلة عنه وَقَعَ جَمُّ غفير من الأكابر في خبط عشوا </w:t>
      </w:r>
      <w:r>
        <w:rPr>
          <w:rStyle w:val="FootnoteAnchor"/>
          <w:rtl w:val="true"/>
        </w:rPr>
        <w:footnoteReference w:id="1232"/>
      </w:r>
      <w:r>
        <w:rPr>
          <w:rFonts w:ascii="Amiri" w:hAnsi="Amiri" w:eastAsia="Amiri" w:cs="Amiri"/>
          <w:color w:val="111111"/>
          <w:sz w:val="28"/>
          <w:sz w:val="28"/>
          <w:szCs w:val="28"/>
          <w:rtl w:val="true"/>
          <w:lang w:bidi="ar-SA"/>
        </w:rPr>
        <w:t xml:space="preserve">، وكان ممّن انتظم في سلك هذا القيد المنيف، وتَشَبَّتَ بأذيال هذا العلم الشريف فهَجر أهله وأولاده، وهاجَرَ مَنامَه ورقادَه، الشيخ الصالح </w:t>
      </w:r>
    </w:p>
    <w:p>
      <w:pPr>
        <w:pStyle w:val="BookText"/>
        <w:rPr/>
      </w:pPr>
      <w:r>
        <w:rPr>
          <w:rFonts w:ascii="Amiri" w:hAnsi="Amiri" w:eastAsia="Amiri" w:cs="Amiri"/>
          <w:color w:val="111111"/>
          <w:sz w:val="28"/>
          <w:sz w:val="28"/>
          <w:szCs w:val="28"/>
          <w:rtl w:val="true"/>
          <w:lang w:bidi="ar-SA"/>
        </w:rPr>
        <w:t>الفاضل التقيّ النقي جمال الدين أحمد بن المرحوم المبرور شمس الدين الحلّي أدام الله تعالى شَرَفَه وخَصَّ بالرحمة رَهْطَهُ وسلفَهُ، فقرأ على هذا الضعيف الكتاب الموسوم بالرعاية في علم الدراية قراءَةَ تدبرِ وفهم، وقفتُهُ فيها على مصطلحات الفن، وأَوْضَحْتُ له عن مقاصد الكتاب بحسب ما اقتضاه الحال، واحْتَمَلَهُ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أجَزْتُ له روايته وجميع ما يجوز لي روايته من الفنون الحديثية والأحكام الشرعيّة وما للرواية فيه مدخل، مُلْتَمِساً منه إجرائي على خاطره الشريف في خَلَواتِهِ وأوقاتِ دَعَواتِه، آخذاً عليه بما يجب رعايته، وتُحْمَدُ في الدارَيْنِ عاقبته من تقوى الله تعالى في القول والعمل، والوقوفِ عند الشبهات والاحتياط في الفتوى؛ فعلى ذلك منارُ الدين، وجرى عليه السلف الصالح من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تعالى يُمِدُّنا وإياه برعايته، ويَرْعانا بعين عنايته؛ إنّه غفور رحيم</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ذلك وكَتَبَهُ الفقيرُ إلى الله تعالى زين الدين بن علي بن أحمد الشامي العاملي مصنِّفُ الكتاب في يوم الأربعاء سادس عشر شهر رمضان المعظم عام إحدى وستين وتسعمائة، حامداً لله تعالى، مُصَلِّياً على رسوله محمّدٍ وآلِه، مُسَلِّماً مستغفِراً من ذنوبه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حسبنا الله ونعم الوكيل</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 xml:space="preserve">. </w:t>
      </w:r>
      <w:bookmarkStart w:id="343" w:name="pg10124_78037"/>
    </w:p>
    <w:p>
      <w:pPr>
        <w:pStyle w:val="Heading4"/>
        <w:numPr>
          <w:ilvl w:val="3"/>
          <w:numId w:val="1"/>
        </w:numPr>
        <w:rPr/>
      </w:pPr>
      <w:bookmarkStart w:id="344" w:name="__RefHeading___Toc651588_1067777946"/>
      <w:bookmarkStart w:id="345" w:name="_Toc109"/>
      <w:bookmarkEnd w:id="343"/>
      <w:bookmarkEnd w:id="344"/>
      <w:r>
        <w:rPr/>
        <w:t>10</w:t>
      </w:r>
      <w:r>
        <w:rPr>
          <w:rtl w:val="true"/>
        </w:rPr>
        <w:t>.</w:t>
      </w:r>
      <w:r>
        <w:rPr>
          <w:rtl w:val="true"/>
        </w:rPr>
        <w:t xml:space="preserve">إجازته للسيّد عليّ بن الصائغ الحسيني الموسوي </w:t>
      </w:r>
      <w:r>
        <w:rPr>
          <w:rtl w:val="true"/>
        </w:rPr>
        <w:t>(</w:t>
      </w:r>
      <w:r>
        <w:rPr>
          <w:rtl w:val="true"/>
        </w:rPr>
        <w:t>رحمهم الله</w:t>
      </w:r>
      <w:r>
        <w:rPr>
          <w:rtl w:val="true"/>
        </w:rPr>
        <w:t>)(</w:t>
      </w:r>
      <w:r>
        <w:rPr>
          <w:rtl w:val="true"/>
        </w:rPr>
        <w:t>عام</w:t>
      </w:r>
      <w:r>
        <w:rPr/>
        <w:t>962</w:t>
      </w:r>
      <w:r>
        <w:rPr>
          <w:rtl w:val="true"/>
        </w:rPr>
        <w:t>)</w:t>
      </w:r>
      <w:bookmarkEnd w:id="345"/>
    </w:p>
    <w:p>
      <w:pPr>
        <w:pStyle w:val="BookText"/>
        <w:rPr/>
      </w:pPr>
      <w:r>
        <w:rPr>
          <w:rStyle w:val="FootnoteAnchor"/>
          <w:rtl w:val="true"/>
        </w:rPr>
        <w:footnoteReference w:id="1234"/>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روّى بدلالة درايةِ الآثار غليلَ حَمَلَةِ الأخبار، وقوّى بكمال درايتها دليل نَقَلَةِ المختار، وجَمَّلَ بصحيح النية ضعيف المسند؛ فَحَسُن حاله، واتصلت به مراسيل المبار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والصلاة على مَنْ أُرسل والدين غريب فأصبح عزيزاً مشهوراً، وأوضح به كلَّ مُعْضِل وأزال ماكان منكراً وموضوعاً وزوراً، محمد المصطفى وسيّد الأصفياء الأنجاب وعلى آله حَفَظَةِ الدين مِن القلب والعلة والاضطراب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فإنّ علم دراية الحديث عظيمٌ ،نفعه خطير وقعه عليه مدارُ أكثر الأحكام، وبه يُعْرَفُ الحلال من الحرام، فوجب صرْفُ شطر من الهمّة عليه، وتوجيه بُرهةٍ مِن العمر إليه لتحصيل حكمه اللازب وضبط فرضه الواجب</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ممّن اتَّصَفَ بعلمه وشرفه نفساً، وأتْقَنَه قِراءةً وبحثاً ودرساً السيد الجليلُ النبيل، الصالح الفاضل، شرف العترة النبوية، وفخر الجرثومة الطاهرة العلوية، علاء الملة </w:t>
      </w:r>
    </w:p>
    <w:p>
      <w:pPr>
        <w:pStyle w:val="BookText"/>
        <w:rPr/>
      </w:pPr>
      <w:r>
        <w:rPr>
          <w:rFonts w:ascii="Amiri" w:hAnsi="Amiri" w:eastAsia="Amiri" w:cs="Amiri"/>
          <w:color w:val="111111"/>
          <w:sz w:val="28"/>
          <w:sz w:val="28"/>
          <w:szCs w:val="28"/>
          <w:rtl w:val="true"/>
          <w:lang w:bidi="ar-SA"/>
        </w:rPr>
        <w:t xml:space="preserve">والدين السيّد علي ابن السيد الجليل الفاضل الكامل خلاصة الفضلاء، عزّ الدنيا والدين حسين الشهير بابن الصائغ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تعالى توفيقه، وجَعَلَ الخير قائده ورفيقه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فقرأ على هذا الضعيف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الرعاية المقدّم ذكره في علم الدراية، وسَمِعَ سائره سَماعاً يقوم مقام القراءة، وحَصَّلَ مقاصده وأتْقَنَ قواعده، وقد أجزتُ له روايته ورواية أصله وماجرى به قلمي من المصنفات والمؤلَّفات مما للرواية فيه مدخل، وما يجوز لي روايته بشرطه المقرَّر في الفنّ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والتمستُ منه إجرائي على خاطره الخطير في أوقاتِ الدعوات وأعقاب الصلوات تقبل الله تعالى عمله بمنه وكرمه</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مُتَلَفِّظاً بالإجازة الفقير إلى عفو الله تعالى ومغفرته مؤلفه زين الدين بن عليّ بن أحمد الشامي يوم الإثنين سادس شهر صفر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ختمه الله بالخير والظفر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اثنين وستين وتسعمائة، حامداً مُصلّياً مستغفراً</w:t>
      </w:r>
      <w:r>
        <w:rPr>
          <w:rFonts w:eastAsia="Amiri" w:cs="Amiri" w:ascii="Amiri" w:hAnsi="Amiri"/>
          <w:color w:val="111111"/>
          <w:sz w:val="28"/>
          <w:szCs w:val="28"/>
          <w:rtl w:val="true"/>
          <w:lang w:bidi="ar-SA"/>
        </w:rPr>
        <w:t xml:space="preserve">. </w:t>
      </w:r>
      <w:bookmarkStart w:id="346" w:name="pg10124_78039"/>
    </w:p>
    <w:p>
      <w:pPr>
        <w:pStyle w:val="Heading4"/>
        <w:numPr>
          <w:ilvl w:val="3"/>
          <w:numId w:val="1"/>
        </w:numPr>
        <w:rPr/>
      </w:pPr>
      <w:bookmarkStart w:id="347" w:name="__RefHeading___Toc651590_1067777946"/>
      <w:bookmarkStart w:id="348" w:name="_Toc110"/>
      <w:bookmarkEnd w:id="346"/>
      <w:bookmarkEnd w:id="347"/>
      <w:r>
        <w:rPr/>
        <w:t>11</w:t>
      </w:r>
      <w:r>
        <w:rPr>
          <w:rtl w:val="true"/>
        </w:rPr>
        <w:t xml:space="preserve">. </w:t>
      </w:r>
      <w:r>
        <w:rPr>
          <w:rtl w:val="true"/>
        </w:rPr>
        <w:t xml:space="preserve">إجازته للشيخ تاج الدين بن هلال الجزائري </w:t>
      </w:r>
      <w:r>
        <w:rPr>
          <w:rtl w:val="true"/>
        </w:rPr>
        <w:t>(</w:t>
      </w:r>
      <w:r>
        <w:rPr>
          <w:rtl w:val="true"/>
        </w:rPr>
        <w:t>رحمهم الله</w:t>
      </w:r>
      <w:r>
        <w:rPr>
          <w:rtl w:val="true"/>
        </w:rPr>
        <w:t>)(</w:t>
      </w:r>
      <w:r>
        <w:rPr>
          <w:rtl w:val="true"/>
        </w:rPr>
        <w:t xml:space="preserve">عام </w:t>
      </w:r>
      <w:r>
        <w:rPr/>
        <w:t>964</w:t>
      </w:r>
      <w:r>
        <w:rPr>
          <w:rtl w:val="true"/>
        </w:rPr>
        <w:t>)</w:t>
      </w:r>
      <w:bookmarkEnd w:id="348"/>
    </w:p>
    <w:p>
      <w:pPr>
        <w:pStyle w:val="BookText"/>
        <w:rPr/>
      </w:pPr>
      <w:r>
        <w:rPr>
          <w:rStyle w:val="FootnoteAnchor"/>
          <w:rtl w:val="true"/>
        </w:rPr>
        <w:footnoteReference w:id="1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وسلامه على عباده الذين اصطفى، والصلاة على نبيه محمّد وآله الخلفاء الشرفاء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فإنَّ مِحَكَ النفوس في قوَّتها العلميَّةِ والعَمَلِيَّةِ، من الغاية القصوى للغاية الإلهيّة، والسَبَبُ الأعلى للسعادة الأبديَّةِ والكَرامَةِ السَّرْمَديَّة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العلوم الشرعيَّةُ والأخبارُ النبوية عمادها الأعظم بدلالتهما العقليَّةِ؛ ثُمَّ لتحصيله طريقان درايةً بها على الجهةِ المرضيّة، وروايةٌ بِطُرُقِها الصحيحةِ الشرعيَّةِ</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الأخ في الله تعالى المولى الجليل والفاضل النبيل تاج العلماء وجمال النبلاء، الشيخ تاجَ المِلَّةِ والحق والدين ابن المرحوم المبرور المقدَّس الشيخ هلال الجزائري أصلاً مِمَّنْ صَرَف هِمَتَه العليّة في تحصيل شطرٍ مِن العُلومِ الشرعيَّةِ، واتَّفَقَ الاجْتِمَاعُ بِه والتَشرُّفُ بِصُحْبَتِهِ بِمَكَّةَ المُشَرَّفَةِ، وجَرى في خلال المجاوَرَةِ ومجالس المُذاكَرَةِ وزَمَنِ المُصاحَبَةِ جملة من المباحث العلمية والفروع الشرعيَّة، بحيثُ دَلَّني ذلك على أهلِيَّتِهِ </w:t>
      </w:r>
    </w:p>
    <w:p>
      <w:pPr>
        <w:pStyle w:val="BookText"/>
        <w:rPr/>
      </w:pPr>
      <w:r>
        <w:rPr>
          <w:rFonts w:ascii="Amiri" w:hAnsi="Amiri" w:eastAsia="Amiri" w:cs="Amiri"/>
          <w:color w:val="111111"/>
          <w:sz w:val="28"/>
          <w:sz w:val="28"/>
          <w:szCs w:val="28"/>
          <w:rtl w:val="true"/>
          <w:lang w:bidi="ar-SA"/>
        </w:rPr>
        <w:t>لِما هُنالِكَ، والْتَمَسَ مِنّي أن أُجيزه ما يَجُوزُ لي 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فاسْتَخَرتُ اللهَ تعالى وأجَزْتُه جميعَ ماجرى به قلمي من المصنّفاتِ المُخْتَصَرة والمُطَوَّلَةِ، والحواشي والفوائدِ المُفْرَدَةِ، والفتاوي، وهي كثيرةٌ شهيرة لا يقتضي الحالُ ذِكرَها، ومن أهمها كتاب مسالك الأفهام إلى تنقيح شرائع الإسلام، وَفَّقَ اللهُ تعالى لإكماله في سبع مجلداتٍ 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حواشي الكتاب المذكور مجلدان، ومنها كتاب روض الجنان في شرح إرشاد الأذهان والروضة البهية في شرح اللمعة الدمشقية وشرخ الألفية، وشرح النفلية، وكتاب تمهيد القواعد الأصولية والعربية لتفريع الأحكام الشرعية؛ وهو كتاب واحدٌ في فنه بِحَمدِ اللهِ ومَنه، ومن وَقَفَ على الكتابِ المُومى إليه عَلِمَ حقيقةً مانبهنا عليه، وغيرُ ما ذَكَرْناهُ مِن المُؤلَّفاتِ والرسائلِ شارِطاً عليه تصحيحَ النسخة وصِحةَ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أَجَزْتُ لَه روايةَ الكُتُبِ الأربَعَةِ التي في أُصولِ الحديث وسندِ المذهب وهي التهذيب، والاستبصار للشيخ أبي جعفر الطوسي، وكتاب من لا يحضره الفقيه للصدوق أبي جعفر محمد بنِ بابَوَيْهِ وكتابُ الكافي للشيخ أبي جعفر الكليني، وغيرها من كُتُبِ الحديثِ التي عُمْدَتُها ومبنى استنادِها على الرواية عن الثقات في الإثباتِ بطريقتي الصحيحةِ المُتَّصِلَةِ بمصنّفيها، وهي كثيرة لا يقتضي الحالُ هُنا تفصيلها ولكِنْ لا بُدَّ مِن الإشارة إلى سند واحدٍ منها، وإحالةِ الباقي على مظانه مِمَّا أَفْرَدْناهُ فِي مَشْيَخَةِ الشيوخ فنقول </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نروي هذه الكُتُبَ المذكورَةَ عن شيخنا الجليل العالم العامل الشيخ نور الدين عليّ بنِ عبدِ العالي الميسي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سِرَّه وبِحَضْرَةِ الجِنانِ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شيخه الصالح شمس الدين محمدِ بنِ محمّدِ بنِ داودَ الجِزِّيني، عن الشيخ الصالحِ ضياء الدينِ عليّ وَلَدِ الشيخ السعيد الشهيد محمد بنِ 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تغَمَّدَهُ اللهُ بِالرَحْمَةِ والرِضْوانِ، وأَسْكَنَهُ أعلى غرفاتِ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والده المذكور، عن شَيْخَيْهِ السعيدَيْنِ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عميد المِلَّةِ والدين عبدِ </w:t>
      </w:r>
    </w:p>
    <w:p>
      <w:pPr>
        <w:pStyle w:val="BookText"/>
        <w:rPr/>
      </w:pPr>
      <w:r>
        <w:rPr>
          <w:rFonts w:ascii="Amiri" w:hAnsi="Amiri" w:eastAsia="Amiri" w:cs="Amiri"/>
          <w:color w:val="111111"/>
          <w:sz w:val="28"/>
          <w:sz w:val="28"/>
          <w:szCs w:val="28"/>
          <w:rtl w:val="true"/>
          <w:lang w:bidi="ar-SA"/>
        </w:rPr>
        <w:t>المُطَّلبِ بنِ الأعرج الحسيني؛ والإمام فخر الدين محمد ابن الشيخ الأعلم رئيس المذهبِ جمال الدين بن يوسف بن عليّ بنِ المطهَّرِ كِلاهما، عن الشيخ المذكور، عن والده سديد الدين يوسف والمحقِّقِ أبي القاسم جعفر بن الحسنِ بنِ سعيدٍ كِلاهُما؛ عن الشيخ نجيب الدين بن نما الربعي عن الشيخ أبي علي الحسنِ ابنِ الشيخ أبي جعفر الطوسي، عن والده السعيد والده السعيدِ مُمَهْدِ المذهب أبي جعفرٍ محمّدِ بنِ الحسن الطوسي بسنده المذكور مفصلاً في التهذيب والاستبصار وغيرهما من كتبه في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وبالإسناد عن الشيخ أبي جعفر عن الشيخ السعيد المفيد محمد بن النعمان، عن الشيخ أبي جعفر محمّدِ بنِ علي بن الحسين بن بابويه القمي بإسناده في كتاب من لا يحضره الفقيه وغيرِهِ مِن كُتُبِه الحَديثيَّةِ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عن أبي القاسم جعفرِ بنِ محمّدِ بنِ قُولَوَيْهِ، عن الشيخ أبي جعفر محمد بن يعقوب الكليني بإسنادِهِ المُفَصَّل في كتابه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فليرو المولى الأجلُّ ذلك وغيرَه مِمّا يدخُلُ تَحْتَ رِوايتي ويَقُولُه ويُرويهِ لِمَنْ شاءَ وأحبَّ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تقبل الله تعالى منه بمنه وكرمه</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وكتب هذه الأحرفَ بيدِه الفانية الفقير إلى عفو الله تعالى وكرمه زين الدين بنُ علي بن أحمد العاملي الشامي ليلة الجُمُعَةِ رابع عشر شهر ذي الحجة الحرامِ مِن شهورِ سَنَةِ أربع وستين وتسعمائة على سبيل الارتجال، وغاية الاستعجال، وضيقِ المَجالِ، حامداً لله تعالى على كلّ حالٍ، ومصلّياً على رسوله محمّدٍ وعلى آله وصحبه، وهو حسبنا ونعم الوكيل</w:t>
      </w:r>
      <w:r>
        <w:rPr>
          <w:rFonts w:eastAsia="Amiri" w:cs="Amiri" w:ascii="Amiri" w:hAnsi="Amiri"/>
          <w:color w:val="111111"/>
          <w:sz w:val="28"/>
          <w:szCs w:val="28"/>
          <w:rtl w:val="true"/>
          <w:lang w:bidi="ar-SA"/>
        </w:rPr>
        <w:t xml:space="preserve">. </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9" w:name="pg10124_78043"/>
      <w:bookmarkStart w:id="350" w:name="pg10124_78043"/>
      <w:bookmarkEnd w:id="350"/>
    </w:p>
    <w:p>
      <w:pPr>
        <w:pStyle w:val="Heading3"/>
        <w:numPr>
          <w:ilvl w:val="2"/>
          <w:numId w:val="1"/>
        </w:numPr>
        <w:rPr/>
      </w:pPr>
      <w:bookmarkStart w:id="351" w:name="pg10124_78043"/>
      <w:bookmarkStart w:id="352" w:name="__RefHeading___Toc651592_1067777946"/>
      <w:bookmarkStart w:id="353" w:name="_Toc111"/>
      <w:bookmarkEnd w:id="351"/>
      <w:bookmarkEnd w:id="352"/>
      <w:r>
        <w:rPr/>
        <w:t>42</w:t>
      </w:r>
      <w:r>
        <w:rPr>
          <w:rtl w:val="true"/>
        </w:rPr>
        <w:t xml:space="preserve">. </w:t>
      </w:r>
      <w:r>
        <w:rPr>
          <w:rtl w:val="true"/>
        </w:rPr>
        <w:t>الإنهاءات والبلاغات</w:t>
      </w:r>
      <w:bookmarkEnd w:id="353"/>
    </w:p>
    <w:p>
      <w:pPr>
        <w:pStyle w:val="Heading4"/>
        <w:numPr>
          <w:ilvl w:val="3"/>
          <w:numId w:val="1"/>
        </w:numPr>
        <w:rPr/>
      </w:pPr>
      <w:bookmarkStart w:id="354" w:name="__RefHeading___Toc651594_1067777946"/>
      <w:bookmarkStart w:id="355" w:name="_Toc112"/>
      <w:bookmarkEnd w:id="354"/>
      <w:r>
        <w:rPr>
          <w:rtl w:val="true"/>
        </w:rPr>
        <w:t>اشارة</w:t>
      </w:r>
      <w:bookmarkEnd w:id="3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إنهاء اللمعة الدمشقية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بلاغ خلاصة الأقوال ورجال ابن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إنهاء النقليّة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إنهاء الكافي وبلاغه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إنهاء كشف الريبة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إنهاء فهرست الشيخ عام </w:t>
      </w: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إنهاء منية المريد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إنهاء تهذيب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955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إنهاء الروضة البهية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958</w:t>
      </w:r>
      <w:r>
        <w:rPr>
          <w:rFonts w:eastAsia="Amiri" w:cs="Amiri" w:ascii="Amiri" w:hAnsi="Amiri"/>
          <w:color w:val="111111"/>
          <w:sz w:val="28"/>
          <w:szCs w:val="28"/>
          <w:rtl w:val="true"/>
          <w:lang w:bidi="ar-SA"/>
        </w:rPr>
        <w:t xml:space="preserve">) </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6" w:name="pg10124_78045"/>
      <w:bookmarkStart w:id="357" w:name="pg10124_78045"/>
      <w:bookmarkEnd w:id="357"/>
    </w:p>
    <w:p>
      <w:pPr>
        <w:pStyle w:val="Heading4"/>
        <w:numPr>
          <w:ilvl w:val="3"/>
          <w:numId w:val="1"/>
        </w:numPr>
        <w:rPr/>
      </w:pPr>
      <w:bookmarkStart w:id="358" w:name="pg10124_78045"/>
      <w:bookmarkStart w:id="359" w:name="__RefHeading___Toc651596_1067777946"/>
      <w:bookmarkStart w:id="360" w:name="_Toc113"/>
      <w:bookmarkEnd w:id="358"/>
      <w:bookmarkEnd w:id="359"/>
      <w:r>
        <w:rPr/>
        <w:t>1</w:t>
      </w:r>
      <w:r>
        <w:rPr>
          <w:rtl w:val="true"/>
        </w:rPr>
        <w:t xml:space="preserve">. </w:t>
      </w:r>
      <w:r>
        <w:rPr>
          <w:rtl w:val="true"/>
        </w:rPr>
        <w:t>إنهاء اللمعة الدمشقية</w:t>
      </w:r>
      <w:r>
        <w:rPr>
          <w:rtl w:val="true"/>
        </w:rPr>
        <w:t>(</w:t>
      </w:r>
      <w:r>
        <w:rPr>
          <w:rtl w:val="true"/>
        </w:rPr>
        <w:t xml:space="preserve">عام </w:t>
      </w:r>
      <w:r>
        <w:rPr/>
        <w:t>940</w:t>
      </w:r>
      <w:r>
        <w:rPr>
          <w:rtl w:val="true"/>
        </w:rPr>
        <w:t>)</w:t>
      </w:r>
      <w:bookmarkEnd w:id="360"/>
    </w:p>
    <w:p>
      <w:pPr>
        <w:pStyle w:val="BookText"/>
        <w:rPr/>
      </w:pPr>
      <w:r>
        <w:rPr>
          <w:rStyle w:val="FootnoteAnchor"/>
          <w:rtl w:val="true"/>
        </w:rPr>
        <w:footnoteReference w:id="12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الله تعالى توفيقه، وسَهَّلَ إلى درك التحقيق طريقه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لبعضه وسَماعاً لباقيه وفهماً لمعانيه فى مجالس متعدّدة، آخرها يوم الإثنين سادس عشري شهر محرم سنة أربعين وتسعمائة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الفقير إلى الله تعالى زين الدين بن علي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تجاوز الله تعالى عن سيئاته، ووفقه لمرضاته</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474"/>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475" o:detectmouseclick="t"/>
                <v:stroke color="#3465a4" joinstyle="round" endcap="flat"/>
                <w10:wrap type="none"/>
              </v:shape>
            </w:pict>
          </mc:Fallback>
        </mc:AlternateContent>
      </w:r>
      <w:bookmarkStart w:id="361" w:name="pg10124_78046"/>
    </w:p>
    <w:p>
      <w:pPr>
        <w:pStyle w:val="Heading4"/>
        <w:numPr>
          <w:ilvl w:val="3"/>
          <w:numId w:val="1"/>
        </w:numPr>
        <w:rPr/>
      </w:pPr>
      <w:bookmarkStart w:id="362" w:name="__RefHeading___Toc651598_1067777946"/>
      <w:bookmarkStart w:id="363" w:name="_Toc114"/>
      <w:bookmarkEnd w:id="361"/>
      <w:bookmarkEnd w:id="362"/>
      <w:r>
        <w:rPr/>
        <w:t>2</w:t>
      </w:r>
      <w:r>
        <w:rPr>
          <w:rtl w:val="true"/>
        </w:rPr>
        <w:t>.</w:t>
      </w:r>
      <w:r>
        <w:rPr>
          <w:rtl w:val="true"/>
        </w:rPr>
        <w:t>بلاغ خلاصة الأقوال و رجال ابن داود</w:t>
      </w:r>
      <w:r>
        <w:rPr>
          <w:rtl w:val="true"/>
        </w:rPr>
        <w:t>(</w:t>
      </w:r>
      <w:r>
        <w:rPr>
          <w:rtl w:val="true"/>
        </w:rPr>
        <w:t>عام</w:t>
      </w:r>
      <w:r>
        <w:rPr/>
        <w:t>941</w:t>
      </w:r>
      <w:r>
        <w:rPr>
          <w:rtl w:val="true"/>
        </w:rPr>
        <w:t>)</w:t>
      </w:r>
      <w:bookmarkEnd w:id="363"/>
    </w:p>
    <w:p>
      <w:pPr>
        <w:pStyle w:val="BookText"/>
        <w:rPr/>
      </w:pPr>
      <w:r>
        <w:rPr>
          <w:rStyle w:val="FootnoteAnchor"/>
          <w:rtl w:val="true"/>
        </w:rPr>
        <w:footnoteReference w:id="12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الأقوال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بلغت المقابلة على حسب الجهد والطاقة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مازاغ عنه البصر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بنسخة مكتوبة من الأصل، وعليها خطّ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وبالقراءة والمقابلة بالنسخة المكتوب منها، وهي مقروءة على ولد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في مجالس آخرها يوم الثلاثاء خامس عشر جمادى الآخرة سنة إحدى وأربعين وتسعمائة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زين الدين بن علي بن الحاجة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تجاوز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قوبل مرّةً ثانيةً سنة ثلاث وخمسين؛ وثالثة سنة سبع وخمسين على يد كاتبه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عفي عن ذنوبه</w:t>
      </w:r>
      <w:r>
        <w:rPr>
          <w:rFonts w:eastAsia="Amiri" w:cs="Amiri" w:ascii="Amiri" w:hAnsi="Amiri"/>
          <w:color w:val="111111"/>
          <w:sz w:val="28"/>
          <w:szCs w:val="28"/>
          <w:rtl w:val="true"/>
          <w:lang w:bidi="ar-SA"/>
        </w:rPr>
        <w:t>)</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بلغت المقابلة بحسب الجهد والطاقة بنسخة مقروءة على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وعليها إجازته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وبالنسخة المكتوب منها؛ وعلى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مقروءة على ولد المصنف فخر الدین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تخالفتا كتبت النسخة المقروءة على الهامش وجعلت علامتها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وفرغتُ منها يوم الأحد، العشرين من شهر جمادى الآخرة سنة إحدى وأربعين وتسعمائة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مالكه زين الدين بن عليّ الشهير بابن الحاجة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قوبل مرّةً ثانية سنة ثلاث وخمسين وتسعمائة على يد كاتبه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الله له بمنّه</w:t>
      </w:r>
      <w:r>
        <w:rPr>
          <w:rFonts w:eastAsia="Amiri" w:cs="Amiri" w:ascii="Amiri" w:hAnsi="Amiri"/>
          <w:color w:val="111111"/>
          <w:sz w:val="28"/>
          <w:szCs w:val="28"/>
          <w:rtl w:val="true"/>
          <w:lang w:bidi="ar-SA"/>
        </w:rPr>
        <w:t>)</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ابن داود</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قوبل حسب الجهد والطاقة خاتمة سنة ثلاث وخمسين وتسعمائة من الهجرة الطاهرة</w:t>
      </w:r>
      <w:r>
        <w:rPr>
          <w:rFonts w:eastAsia="Amiri" w:cs="Amiri" w:ascii="Amiri" w:hAnsi="Amiri"/>
          <w:color w:val="111111"/>
          <w:sz w:val="28"/>
          <w:szCs w:val="28"/>
          <w:rtl w:val="true"/>
          <w:lang w:bidi="ar-SA"/>
        </w:rPr>
        <w:t>.</w:t>
      </w:r>
      <w:r>
        <w:rPr>
          <w:rStyle w:val="FootnoteAnchor"/>
          <w:rtl w:val="true"/>
        </w:rPr>
        <w:footnoteReference w:id="1240"/>
      </w:r>
      <w:bookmarkStart w:id="364" w:name="pg10124_78048"/>
    </w:p>
    <w:p>
      <w:pPr>
        <w:pStyle w:val="Heading4"/>
        <w:numPr>
          <w:ilvl w:val="3"/>
          <w:numId w:val="1"/>
        </w:numPr>
        <w:rPr/>
      </w:pPr>
      <w:bookmarkStart w:id="365" w:name="__RefHeading___Toc651600_1067777946"/>
      <w:bookmarkStart w:id="366" w:name="_Toc115"/>
      <w:bookmarkEnd w:id="364"/>
      <w:bookmarkEnd w:id="365"/>
      <w:r>
        <w:rPr/>
        <w:t>3</w:t>
      </w:r>
      <w:r>
        <w:rPr>
          <w:rtl w:val="true"/>
        </w:rPr>
        <w:t xml:space="preserve">. </w:t>
      </w:r>
      <w:r>
        <w:rPr>
          <w:rtl w:val="true"/>
        </w:rPr>
        <w:t xml:space="preserve">إنهاء النفليّة </w:t>
      </w:r>
      <w:r>
        <w:rPr>
          <w:rtl w:val="true"/>
        </w:rPr>
        <w:t>(</w:t>
      </w:r>
      <w:r>
        <w:rPr>
          <w:rtl w:val="true"/>
        </w:rPr>
        <w:t xml:space="preserve">عام </w:t>
      </w:r>
      <w:r>
        <w:rPr/>
        <w:t>950</w:t>
      </w:r>
      <w:r>
        <w:rPr>
          <w:rtl w:val="true"/>
        </w:rPr>
        <w:t>)</w:t>
      </w:r>
      <w:bookmarkEnd w:id="366"/>
    </w:p>
    <w:p>
      <w:pPr>
        <w:pStyle w:val="BookText"/>
        <w:rPr/>
      </w:pPr>
      <w:r>
        <w:rPr>
          <w:rStyle w:val="FootnoteAnchor"/>
          <w:rtl w:val="true"/>
        </w:rPr>
        <w:footnoteReference w:id="12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الله تعالى توفيقه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سَماعاً في مجالس آخرها يوم الأحد، تاسعَ عَشَرَ شهر ربيع الآخر؛ سنة خمسين وتسعمائة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الفقير إلى الله تعالى زين الدين بن علي بن أحمد بن الحاجة، حامداً مصلياً مسلّماً</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479"/>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480" o:detectmouseclick="t"/>
                <v:stroke color="#3465a4" joinstyle="round" endcap="flat"/>
                <w10:wrap type="none"/>
              </v:shape>
            </w:pict>
          </mc:Fallback>
        </mc:AlternateContent>
      </w:r>
      <w:bookmarkStart w:id="367" w:name="pg10124_78049"/>
    </w:p>
    <w:p>
      <w:pPr>
        <w:pStyle w:val="Heading4"/>
        <w:numPr>
          <w:ilvl w:val="3"/>
          <w:numId w:val="1"/>
        </w:numPr>
        <w:rPr/>
      </w:pPr>
      <w:bookmarkStart w:id="368" w:name="__RefHeading___Toc651602_1067777946"/>
      <w:bookmarkStart w:id="369" w:name="_Toc116"/>
      <w:bookmarkEnd w:id="367"/>
      <w:bookmarkEnd w:id="368"/>
      <w:r>
        <w:rPr/>
        <w:t>4</w:t>
      </w:r>
      <w:r>
        <w:rPr>
          <w:rtl w:val="true"/>
        </w:rPr>
        <w:t>.</w:t>
      </w:r>
      <w:r>
        <w:rPr>
          <w:rtl w:val="true"/>
        </w:rPr>
        <w:t>إنهاء الكافي وبلاغه</w:t>
      </w:r>
      <w:r>
        <w:rPr>
          <w:rtl w:val="true"/>
        </w:rPr>
        <w:t>(</w:t>
      </w:r>
      <w:r>
        <w:rPr>
          <w:rtl w:val="true"/>
        </w:rPr>
        <w:t>عامعام</w:t>
      </w:r>
      <w:r>
        <w:rPr/>
        <w:t>954</w:t>
      </w:r>
      <w:r>
        <w:rPr>
          <w:rtl w:val="true"/>
        </w:rPr>
        <w:t>)</w:t>
      </w:r>
      <w:bookmarkEnd w:id="369"/>
    </w:p>
    <w:p>
      <w:pPr>
        <w:pStyle w:val="BookText"/>
        <w:rPr/>
      </w:pPr>
      <w:r>
        <w:rPr>
          <w:rStyle w:val="FootnoteAnchor"/>
          <w:rtl w:val="true"/>
        </w:rPr>
        <w:footnoteReference w:id="1242"/>
      </w:r>
    </w:p>
    <w:p>
      <w:pPr>
        <w:pStyle w:val="BookText"/>
        <w:rPr/>
      </w:pPr>
      <w:r>
        <w:rPr>
          <w:rFonts w:ascii="Amiri" w:hAnsi="Amiri" w:eastAsia="Amiri" w:cs="Amiri"/>
          <w:color w:val="111111"/>
          <w:sz w:val="28"/>
          <w:sz w:val="28"/>
          <w:szCs w:val="28"/>
          <w:rtl w:val="true"/>
          <w:lang w:bidi="ar-SA"/>
        </w:rPr>
        <w:t>ونقلها السيد الأمين من خطه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الأوّل على آخر كتاب المعيشة من الكافي؛</w:t>
      </w:r>
    </w:p>
    <w:p>
      <w:pPr>
        <w:pStyle w:val="BookText"/>
        <w:rPr/>
      </w:pPr>
      <w:r>
        <w:rPr>
          <w:rFonts w:ascii="Amiri" w:hAnsi="Amiri" w:eastAsia="Amiri" w:cs="Amiri"/>
          <w:color w:val="111111"/>
          <w:sz w:val="28"/>
          <w:sz w:val="28"/>
          <w:szCs w:val="28"/>
          <w:rtl w:val="true"/>
          <w:lang w:bidi="ar-SA"/>
        </w:rPr>
        <w:t>والثاني على آخر كتاب الطلاق من الكافي؛</w:t>
      </w:r>
    </w:p>
    <w:p>
      <w:pPr>
        <w:pStyle w:val="BookText"/>
        <w:rPr/>
      </w:pPr>
      <w:r>
        <w:rPr>
          <w:rFonts w:ascii="Amiri" w:hAnsi="Amiri" w:eastAsia="Amiri" w:cs="Amiri"/>
          <w:color w:val="111111"/>
          <w:sz w:val="28"/>
          <w:sz w:val="28"/>
          <w:szCs w:val="28"/>
          <w:rtl w:val="true"/>
          <w:lang w:bidi="ar-SA"/>
        </w:rPr>
        <w:t>والثالث على بعض المواضع من أصول الكافي؛</w:t>
      </w:r>
    </w:p>
    <w:p>
      <w:pPr>
        <w:pStyle w:val="BookText"/>
        <w:rPr/>
      </w:pPr>
      <w:r>
        <w:rPr>
          <w:rFonts w:ascii="Amiri" w:hAnsi="Amiri" w:eastAsia="Amiri" w:cs="Amiri"/>
          <w:color w:val="111111"/>
          <w:sz w:val="28"/>
          <w:sz w:val="28"/>
          <w:szCs w:val="28"/>
          <w:rtl w:val="true"/>
          <w:lang w:bidi="ar-SA"/>
        </w:rPr>
        <w:t>والرابع على آخر كتاب النكاح من الكافي؛</w:t>
      </w:r>
    </w:p>
    <w:p>
      <w:pPr>
        <w:pStyle w:val="BookText"/>
        <w:rPr/>
      </w:pPr>
      <w:r>
        <w:rPr>
          <w:rFonts w:ascii="Amiri" w:hAnsi="Amiri" w:eastAsia="Amiri" w:cs="Amiri"/>
          <w:color w:val="111111"/>
          <w:sz w:val="28"/>
          <w:sz w:val="28"/>
          <w:szCs w:val="28"/>
          <w:rtl w:val="true"/>
          <w:lang w:bidi="ar-SA"/>
        </w:rPr>
        <w:t>الخامس على آخر كتاب العقيقة من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الله توفيقه، وسَهَّلَ إلى كلِّ خير طريقه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وضبطاً وفهماً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مجالس آخرها ليلة الأربعاء سادس عشري شهر ربيع الآخر عام أربع وخمسين وتسعمائة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الفقير إلى الله الغني، زين الدين بن علي بن أحمد الشامي العاملي حامداً لله تعالى مُصَلِّياً مُسلَّماً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أنهاه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الله توفيقه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في مجالس آخرها ليلة الأربعاء لليلتين خَلَتا من شهر جمادى الأولى سنة أربع وخمسين وتسعمائة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الفقير إلى الله تعالى زين الدين بن عليّ بن أحمد حامداً لله تعالى مصلّياً مسلماً مستغفراً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بلغت المقابلة بحمد الله ومنه بالنسخة المنتسخ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وفق الله للإصلاح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الفقير إلى الله زين الدين بن علي، حامداً مصلّياً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منتصف شهر جمادى الأُولى سنة أربع وخمسين وتسعمائة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أنهاه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الله إليه وأسبغ نِعمه عليه في مجالس آخرها يوم سابع عَشَرَ شهر جمادى الأولى سنة أربع وخمسين وتسعمائة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الفقير إلى الله الغني، زين الدين بن علي بن أحمد، حامداً، مصليّاً مسلماً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بلغ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وفقه الله تعالى وإيانا والمؤمنين بمحمّد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الفقير زين الدين بن علي بن أحمد، حامداً، مصلياً مسلماً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بلغ العرض بأصله المنقول منه في أوائل شهر جمادى الآخرة سنة أربع وخمسين وتسعمائة</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وكتب الفقير إلى الله تعالى زين الدين بن علي بن أحمد حامداً مصلياً مسلماً</w:t>
      </w:r>
      <w:r>
        <w:rPr>
          <w:rFonts w:eastAsia="Amiri" w:cs="Amiri" w:ascii="Amiri" w:hAnsi="Amiri"/>
          <w:color w:val="111111"/>
          <w:sz w:val="28"/>
          <w:szCs w:val="28"/>
          <w:rtl w:val="true"/>
          <w:lang w:bidi="ar-SA"/>
        </w:rPr>
        <w:t xml:space="preserve">. </w:t>
      </w:r>
      <w:bookmarkStart w:id="370" w:name="pg10124_78051"/>
    </w:p>
    <w:p>
      <w:pPr>
        <w:pStyle w:val="Heading4"/>
        <w:numPr>
          <w:ilvl w:val="3"/>
          <w:numId w:val="1"/>
        </w:numPr>
        <w:rPr/>
      </w:pPr>
      <w:bookmarkStart w:id="371" w:name="__RefHeading___Toc651604_1067777946"/>
      <w:bookmarkStart w:id="372" w:name="_Toc117"/>
      <w:bookmarkEnd w:id="370"/>
      <w:bookmarkEnd w:id="371"/>
      <w:r>
        <w:rPr/>
        <w:t>5</w:t>
      </w:r>
      <w:r>
        <w:rPr>
          <w:rtl w:val="true"/>
        </w:rPr>
        <w:t xml:space="preserve">. </w:t>
      </w:r>
      <w:r>
        <w:rPr>
          <w:rtl w:val="true"/>
        </w:rPr>
        <w:t>إنهاء كشف الريبة</w:t>
      </w:r>
      <w:r>
        <w:rPr>
          <w:rtl w:val="true"/>
        </w:rPr>
        <w:t>(</w:t>
      </w:r>
      <w:r>
        <w:rPr>
          <w:rtl w:val="true"/>
        </w:rPr>
        <w:t xml:space="preserve">عام </w:t>
      </w:r>
      <w:r>
        <w:rPr/>
        <w:t>954</w:t>
      </w:r>
      <w:r>
        <w:rPr>
          <w:rtl w:val="true"/>
        </w:rPr>
        <w:t>)</w:t>
      </w:r>
      <w:bookmarkEnd w:id="372"/>
    </w:p>
    <w:p>
      <w:pPr>
        <w:pStyle w:val="BookText"/>
        <w:rPr/>
      </w:pPr>
      <w:r>
        <w:rPr>
          <w:rStyle w:val="FootnoteAnchor"/>
          <w:rtl w:val="true"/>
        </w:rPr>
        <w:footnoteReference w:id="1243"/>
      </w:r>
    </w:p>
    <w:p>
      <w:pPr>
        <w:pStyle w:val="BookText"/>
        <w:rPr/>
      </w:pPr>
      <w:r>
        <w:rPr>
          <w:rFonts w:ascii="Amiri" w:hAnsi="Amiri" w:eastAsia="Amiri" w:cs="Amiri"/>
          <w:color w:val="111111"/>
          <w:sz w:val="28"/>
          <w:sz w:val="28"/>
          <w:szCs w:val="28"/>
          <w:rtl w:val="true"/>
          <w:lang w:bidi="ar-SA"/>
        </w:rPr>
        <w:t xml:space="preserve">أنهاها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أحسن الله تعالى توفيقه، وجعل الخير والإقبال رفيقه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سَماعاً وتصحيحاً في مجالس آخرها آخر نهار الثلاثاء وهو آخر جمادى الآخرة سنة أربع وخمسين وتسعمائة</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وكتب الفقير إلى الله زين الدين بن علي بن أحمد حامداً مصلياً مستغفراً</w:t>
      </w:r>
      <w:r>
        <w:rPr>
          <w:rFonts w:eastAsia="Amiri" w:cs="Amiri" w:ascii="Amiri" w:hAnsi="Amiri"/>
          <w:color w:val="111111"/>
          <w:sz w:val="28"/>
          <w:szCs w:val="28"/>
          <w:rtl w:val="true"/>
          <w:lang w:bidi="ar-SA"/>
        </w:rPr>
        <w:t xml:space="preserve">. </w:t>
      </w:r>
      <w:bookmarkStart w:id="373" w:name="pg10124_78052"/>
    </w:p>
    <w:p>
      <w:pPr>
        <w:pStyle w:val="Heading4"/>
        <w:numPr>
          <w:ilvl w:val="3"/>
          <w:numId w:val="1"/>
        </w:numPr>
        <w:rPr/>
      </w:pPr>
      <w:bookmarkStart w:id="374" w:name="__RefHeading___Toc651606_1067777946"/>
      <w:bookmarkStart w:id="375" w:name="_Toc118"/>
      <w:bookmarkEnd w:id="373"/>
      <w:bookmarkEnd w:id="374"/>
      <w:r>
        <w:rPr/>
        <w:t>6</w:t>
      </w:r>
      <w:r>
        <w:rPr>
          <w:rtl w:val="true"/>
        </w:rPr>
        <w:t>.</w:t>
      </w:r>
      <w:r>
        <w:rPr>
          <w:rtl w:val="true"/>
        </w:rPr>
        <w:t>إنهاء فهرست الشيخ</w:t>
      </w:r>
      <w:bookmarkEnd w:id="375"/>
    </w:p>
    <w:p>
      <w:pPr>
        <w:pStyle w:val="BookText"/>
        <w:rPr/>
      </w:pPr>
      <w:r>
        <w:rPr>
          <w:rFonts w:ascii="IRNazanin" w:hAnsi="IRNazanin" w:eastAsia="IRNazanin"/>
          <w:color w:val="111111"/>
          <w:sz w:val="28"/>
          <w:sz w:val="28"/>
          <w:szCs w:val="28"/>
          <w:rtl w:val="true"/>
          <w:lang w:bidi="fa-IR"/>
        </w:rPr>
        <w:t xml:space="preserve">أنهاه </w:t>
      </w:r>
      <w:r>
        <w:rPr>
          <w:rStyle w:val="FootnoteAnchor"/>
          <w:rtl w:val="true"/>
        </w:rPr>
        <w:footnoteReference w:id="12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أيّدهُ اللهُ تعالى وسَدَّدهُ، وأدام مَجْدَه وأسعده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قراءةً وتصحيحاً وضبطاً في مجالس آخرها يوم الأحد، منتصف شهر رمضان المعظم، سنة أربع وخمسين وتسعمائة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الفقير إلى الله تعالى زين الدين بن علي بن أحمد الشامي العاملي، حامداً مصلياً مسلّماً </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أنهاه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الله تعالى توفيقه وتأييده، وسَهَّلَ إلى درك الخير طريقه، وأجزل تسديده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سماعاً معتبراً وتصحيحاً وتحريراً محرراً في مجالس آخرها يوم الأحد منتصف ذي الحجّة الحرام عام ثلاثة وخمسين وتسعمائة</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الفقير إلى الله تعالى زين الدين بن علي بن أحمد الشامي العاملي، حامداً لله تعالى، مصلّياً على رسوله محمد وآله </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 xml:space="preserve">. </w:t>
      </w:r>
      <w:bookmarkStart w:id="376" w:name="pg10124_78053"/>
    </w:p>
    <w:p>
      <w:pPr>
        <w:pStyle w:val="Heading4"/>
        <w:numPr>
          <w:ilvl w:val="3"/>
          <w:numId w:val="1"/>
        </w:numPr>
        <w:rPr/>
      </w:pPr>
      <w:bookmarkStart w:id="377" w:name="__RefHeading___Toc651608_1067777946"/>
      <w:bookmarkStart w:id="378" w:name="_Toc119"/>
      <w:bookmarkEnd w:id="376"/>
      <w:bookmarkEnd w:id="377"/>
      <w:r>
        <w:rPr/>
        <w:t>7</w:t>
      </w:r>
      <w:r>
        <w:rPr>
          <w:rtl w:val="true"/>
        </w:rPr>
        <w:t xml:space="preserve">. </w:t>
      </w:r>
      <w:r>
        <w:rPr>
          <w:rtl w:val="true"/>
        </w:rPr>
        <w:t>إنهاء منية المريد</w:t>
      </w:r>
      <w:r>
        <w:rPr>
          <w:rtl w:val="true"/>
        </w:rPr>
        <w:t>(</w:t>
      </w:r>
      <w:r>
        <w:rPr>
          <w:rtl w:val="true"/>
        </w:rPr>
        <w:t xml:space="preserve">عام </w:t>
      </w:r>
      <w:r>
        <w:rPr/>
        <w:t>954</w:t>
      </w:r>
      <w:r>
        <w:rPr>
          <w:rtl w:val="true"/>
        </w:rPr>
        <w:t>)</w:t>
      </w:r>
      <w:bookmarkEnd w:id="378"/>
    </w:p>
    <w:p>
      <w:pPr>
        <w:pStyle w:val="BookText"/>
        <w:rPr/>
      </w:pPr>
      <w:r>
        <w:rPr>
          <w:rFonts w:ascii="IRNazanin" w:hAnsi="IRNazanin" w:eastAsia="IRNazanin"/>
          <w:color w:val="111111"/>
          <w:sz w:val="28"/>
          <w:sz w:val="28"/>
          <w:szCs w:val="28"/>
          <w:rtl w:val="true"/>
          <w:lang w:bidi="fa-IR"/>
        </w:rPr>
        <w:t xml:space="preserve">أنهاه </w:t>
      </w:r>
      <w:r>
        <w:rPr>
          <w:rStyle w:val="FootnoteAnchor"/>
          <w:rtl w:val="true"/>
        </w:rPr>
        <w:footnoteReference w:id="12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أحسن الله تعالى توفيقه وتسديده، وأجزل من كلّ مثوبة وخير نصيبه و تأييده ومزيده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سَماعاً معتبراً وتصحيحاً وتدبّراً، فى مجالس آخرها يوم الخميس ثاني شهر ذي القعدة الحرام، عام أربع وخمسين وتسعمائة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مؤلّفه العبد الفقير إلى عفو الله تعالى وكرمه ومغفرته، زين الدين بن علي بن أحمد، حامداً مصلّياً مسلماً </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الحمد لله حق حمده</w:t>
      </w:r>
    </w:p>
    <w:p>
      <w:pPr>
        <w:pStyle w:val="BookText"/>
        <w:rPr/>
      </w:pPr>
      <w:r>
        <w:rPr>
          <w:rFonts w:ascii="Amiri" w:hAnsi="Amiri" w:eastAsia="Amiri" w:cs="Amiri"/>
          <w:color w:val="111111"/>
          <w:sz w:val="28"/>
          <w:sz w:val="28"/>
          <w:szCs w:val="28"/>
          <w:rtl w:val="true"/>
          <w:lang w:bidi="ar-SA"/>
        </w:rPr>
        <w:t xml:space="preserve">سَمِعَ عليّ هذا الكتاب كاتبه المولى الأجل الفاضل، خلاصة الأخيار الشيخ سلمان </w:t>
      </w:r>
      <w:r>
        <w:rPr>
          <w:rStyle w:val="FootnoteAnchor"/>
          <w:rtl w:val="true"/>
        </w:rPr>
        <w:footnoteReference w:id="12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الله تعالى توفيقه وسَهَّلَ إلى كلّ خيرٍ طريقه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مجالس آخرها يوم الخميس ثاني شهر ذي القعدة الحرام عام أربع وخمسين وتسعمائة من الهجرة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مؤلّفه العبد الفقير إلى الله تعالى زين الدين بن علي بن علي بن أحمد حامداً لله</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تعالى مصلّياً مسلماً </w:t>
      </w:r>
      <w:r>
        <w:rPr>
          <w:rStyle w:val="FootnoteAnchor"/>
          <w:rtl w:val="true"/>
        </w:rPr>
        <w:footnoteReference w:id="1250"/>
      </w:r>
      <w:bookmarkStart w:id="379" w:name="pg10124_78054"/>
    </w:p>
    <w:p>
      <w:pPr>
        <w:pStyle w:val="Heading4"/>
        <w:numPr>
          <w:ilvl w:val="3"/>
          <w:numId w:val="1"/>
        </w:numPr>
        <w:rPr/>
      </w:pPr>
      <w:bookmarkStart w:id="380" w:name="__RefHeading___Toc651610_1067777946"/>
      <w:bookmarkStart w:id="381" w:name="_Toc120"/>
      <w:bookmarkEnd w:id="379"/>
      <w:bookmarkEnd w:id="380"/>
      <w:r>
        <w:rPr/>
        <w:t>8</w:t>
      </w:r>
      <w:r>
        <w:rPr>
          <w:rtl w:val="true"/>
        </w:rPr>
        <w:t>.</w:t>
      </w:r>
      <w:r>
        <w:rPr>
          <w:rtl w:val="true"/>
        </w:rPr>
        <w:t>إنهاء تهذيب الأحكام</w:t>
      </w:r>
      <w:r>
        <w:rPr>
          <w:rtl w:val="true"/>
        </w:rPr>
        <w:t>(</w:t>
      </w:r>
      <w:r>
        <w:rPr>
          <w:rtl w:val="true"/>
        </w:rPr>
        <w:t xml:space="preserve">عام </w:t>
      </w:r>
      <w:r>
        <w:rPr/>
        <w:t>955</w:t>
      </w:r>
      <w:r>
        <w:rPr>
          <w:rtl w:val="true"/>
        </w:rPr>
        <w:t>)</w:t>
      </w:r>
      <w:bookmarkEnd w:id="381"/>
    </w:p>
    <w:p>
      <w:pPr>
        <w:pStyle w:val="BookText"/>
        <w:rPr/>
      </w:pPr>
      <w:r>
        <w:rPr>
          <w:rStyle w:val="FootnoteAnchor"/>
          <w:rtl w:val="true"/>
        </w:rPr>
        <w:footnoteReference w:id="12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أنهاه </w:t>
      </w:r>
      <w:r>
        <w:rPr>
          <w:rStyle w:val="FootnoteAnchor"/>
          <w:rtl w:val="true"/>
        </w:rPr>
        <w:footnoteReference w:id="12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تعالى تأييده وتسديدة، وأجْزَلَ مِنْ كلّ عارفةٍ حَظَّه ومزيدَه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وتصحيحاً وضبطاً في مجالس آخِرُها يوم الأحد لخمس مضينَ مِنْ شهر ربيع الآخر سنة خمس وخمسين وتسعمائة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الفقير إلى الله تعالى زين الدين بن علي بن أحمد الشامي العاملي، حامداً لله تعالى، مصلياً على رسوله محمّد وآله مسلّماً مستغفراً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وتحريراً وضبطاً في مجالس آخرها يوم الإثنين خاتمة شهر جمادى الآخرة سنة خمس وخمسين وتسعمائة</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الفقير إلى عفو الله تعالى زين الدين بن علي بن أحمد، حامداً لله تعالى على </w:t>
      </w:r>
    </w:p>
    <w:p>
      <w:pPr>
        <w:pStyle w:val="BookText"/>
        <w:rPr/>
      </w:pPr>
      <w:r>
        <w:rPr>
          <w:rFonts w:ascii="Amiri" w:hAnsi="Amiri" w:eastAsia="Amiri" w:cs="Amiri"/>
          <w:color w:val="111111"/>
          <w:sz w:val="28"/>
          <w:sz w:val="28"/>
          <w:szCs w:val="28"/>
          <w:rtl w:val="true"/>
          <w:lang w:bidi="ar-SA"/>
        </w:rPr>
        <w:t xml:space="preserve">نِعَمه، مُصَلِّياً على رسوله وآله، مسلّماً </w:t>
      </w:r>
      <w:r>
        <w:rPr>
          <w:rStyle w:val="FootnoteAnchor"/>
          <w:rtl w:val="true"/>
        </w:rPr>
        <w:footnoteReference w:id="1253"/>
      </w:r>
    </w:p>
    <w:p>
      <w:pPr>
        <w:pStyle w:val="BookText"/>
        <w:rPr/>
      </w:pPr>
      <w:r>
        <w:rPr>
          <w:rFonts w:ascii="Amiri" w:hAnsi="Amiri" w:eastAsia="Amiri" w:cs="Amiri"/>
          <w:color w:val="111111"/>
          <w:sz w:val="28"/>
          <w:sz w:val="28"/>
          <w:szCs w:val="28"/>
          <w:rtl w:val="true"/>
          <w:lang w:bidi="ar-SA"/>
        </w:rPr>
        <w:t xml:space="preserve">وقال الشهيد الثاني نفسه في المقاصد العلية، 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الموسوعة،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وجدتُ في كلام بعض المعتمدين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الشيخ أبو جعفر الطوسي في أصل التهذيب بخطه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مواضع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البهائي في مفتاح الفلاح، 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أوردته هنا هو ما أورده شيخ الطائفة في التهذيب، ونسخته التي عندي نسخة معتمدة بخط 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وقرأها على شيخه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آخره الإجازة بخطه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 مرقده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بلغ مقابلة بحسب الجهد والطاقة بنسخة خط شيخنا السعيد الصالح ورام بن أبي فراس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وبنسخةٍ أُخرى في مجالس آخرها يوم الإثنين خاتمة شهر جمادى الآخرة سنة خمس وخمسين وتسعمائة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الفقير إلى الله تعالى زين الدين بن علي بن أحمد حامداً مصلّياً مسلماً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 العرض بحسب الجهد والطاقة في مجالس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ثامن عشر رجب الأصب سنة ثمان وخمسين وتسعمائة، حامداً مصلياً</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488"/>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489" o:detectmouseclick="t"/>
                <v:stroke color="#3465a4" joinstyle="round" endcap="flat"/>
                <w10:wrap type="none"/>
              </v:shape>
            </w:pict>
          </mc:Fallback>
        </mc:AlternateContent>
      </w:r>
      <w:bookmarkStart w:id="382" w:name="pg10124_78056"/>
    </w:p>
    <w:p>
      <w:pPr>
        <w:pStyle w:val="Heading4"/>
        <w:numPr>
          <w:ilvl w:val="3"/>
          <w:numId w:val="1"/>
        </w:numPr>
        <w:rPr/>
      </w:pPr>
      <w:bookmarkStart w:id="383" w:name="__RefHeading___Toc651612_1067777946"/>
      <w:bookmarkStart w:id="384" w:name="_Toc121"/>
      <w:bookmarkEnd w:id="382"/>
      <w:bookmarkEnd w:id="383"/>
      <w:r>
        <w:rPr/>
        <w:t>9</w:t>
      </w:r>
      <w:r>
        <w:rPr>
          <w:rtl w:val="true"/>
        </w:rPr>
        <w:t xml:space="preserve">. </w:t>
      </w:r>
      <w:r>
        <w:rPr>
          <w:rtl w:val="true"/>
        </w:rPr>
        <w:t>إنهاء الروضة البهيّة</w:t>
      </w:r>
      <w:r>
        <w:rPr>
          <w:rtl w:val="true"/>
        </w:rPr>
        <w:t>(</w:t>
      </w:r>
      <w:r>
        <w:rPr>
          <w:rtl w:val="true"/>
        </w:rPr>
        <w:t xml:space="preserve">عام </w:t>
      </w:r>
      <w:r>
        <w:rPr/>
        <w:t>958</w:t>
      </w:r>
      <w:r>
        <w:rPr>
          <w:rtl w:val="true"/>
        </w:rPr>
        <w:t>)</w:t>
      </w:r>
      <w:bookmarkEnd w:id="384"/>
    </w:p>
    <w:p>
      <w:pPr>
        <w:pStyle w:val="BookText"/>
        <w:rPr/>
      </w:pPr>
      <w:r>
        <w:rPr>
          <w:rStyle w:val="FootnoteAnchor"/>
          <w:rtl w:val="true"/>
        </w:rPr>
        <w:footnoteReference w:id="12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أنهاه </w:t>
      </w:r>
      <w:r>
        <w:rPr>
          <w:rStyle w:val="FootnoteAnchor"/>
          <w:rtl w:val="true"/>
        </w:rPr>
        <w:footnoteReference w:id="12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الله تعالى توفيقه وتأييده، وأجزل من كلّ عارفةٍ حَظَّهُ ومزيدَه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وسَماعاً وفهماً واستشراحاً وتحقيقاً في مجالس آخرها يوم الأحد لثلاثة خَلَتْ من شهر جمادي الأولى، عام ثماني وخمسين وتسعمائة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العبد الفقير إلى الله تعالى زين الدين بن علي بن أحمد حامداً مصلياً مسلماً</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491"/>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492" o:detectmouseclick="t"/>
                <v:stroke color="#3465a4" joinstyle="round" endcap="flat"/>
                <w10:wrap type="none"/>
              </v:shape>
            </w:pict>
          </mc:Fallback>
        </mc:AlternateContent>
      </w:r>
      <w:bookmarkStart w:id="385" w:name="pg10124_78057"/>
    </w:p>
    <w:p>
      <w:pPr>
        <w:pStyle w:val="Heading3"/>
        <w:numPr>
          <w:ilvl w:val="2"/>
          <w:numId w:val="1"/>
        </w:numPr>
        <w:rPr/>
      </w:pPr>
      <w:bookmarkStart w:id="386" w:name="__RefHeading___Toc651614_1067777946"/>
      <w:bookmarkStart w:id="387" w:name="_Toc122"/>
      <w:bookmarkEnd w:id="385"/>
      <w:bookmarkEnd w:id="386"/>
      <w:r>
        <w:rPr>
          <w:rtl w:val="true"/>
        </w:rPr>
        <w:t xml:space="preserve">فوائد في طرق بعض الروايات </w:t>
      </w:r>
      <w:r>
        <w:rPr>
          <w:rtl w:val="true"/>
        </w:rPr>
        <w:t>:</w:t>
      </w:r>
      <w:bookmarkEnd w:id="387"/>
    </w:p>
    <w:p>
      <w:pPr>
        <w:pStyle w:val="Heading4"/>
        <w:numPr>
          <w:ilvl w:val="3"/>
          <w:numId w:val="1"/>
        </w:numPr>
        <w:rPr/>
      </w:pPr>
      <w:bookmarkStart w:id="388" w:name="__RefHeading___Toc651616_1067777946"/>
      <w:bookmarkStart w:id="389" w:name="_Toc123"/>
      <w:bookmarkEnd w:id="388"/>
      <w:r>
        <w:rPr/>
        <w:t>1</w:t>
      </w:r>
      <w:r>
        <w:rPr>
          <w:rtl w:val="true"/>
        </w:rPr>
        <w:t>.</w:t>
      </w:r>
      <w:r>
        <w:rPr>
          <w:rtl w:val="true"/>
        </w:rPr>
        <w:t>فائدةً فى طُرُق رواية الصحيفة السجادية</w:t>
      </w:r>
      <w:bookmarkEnd w:id="389"/>
    </w:p>
    <w:p>
      <w:pPr>
        <w:pStyle w:val="BookText"/>
        <w:rPr/>
      </w:pPr>
      <w:r>
        <w:rPr>
          <w:rStyle w:val="FootnoteAnchor"/>
          <w:rtl w:val="true"/>
        </w:rPr>
        <w:footnoteReference w:id="12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فقير عفو الله تعالى زين الدين بن عليّ كاتب هذا الكتاب لطف الله تعالى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أرويه عن شيخنا الأجل، الشيخ علي بن عبد العالي الميسي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أدامَ اللهُ تعالى أيامه بحقِّ روايته عن شيخه الصالح المُتَّقِن شمس الدين محمد بن محمد بن داود، الشهير بابن المؤذن، عن الشيخ الصالح ضياء الدين عليّ أبي القاسم نجل الشيخ الإمام الأعلم الأكمل خاتمة المجتهدين، وآية الله في العالمين، شمس الدين محمد بن 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الله تعالى نفسَهُ وطَهَّرَ رَمْسَه عن والده المذكور بحقِّ روايته عن عدة من مشايخه، وهم السيد الإمام الأعظم المرتضى ذو المجدين عبد المطلب بن الأعرج، والشيخ الإمام الأعلم فخر الملة والدين محمد ابن الإمام الفاضل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الإمام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الدين عليّ أبو الحسن بن أحمد بن طراد المطارآباذي، والشيخ الفقيه العلّامة رضي الدين أبو الحسن علي بن أحمد المزيدي، والسيد تاج الدين ابن مُعيّة، جميعاً عن الشيخ أبي منصور الحسن بن يوسف بن علي بن المطهر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والده</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وبالإسناد عن الشهيد عن السيد تاج الدين النسّابة عن صفي الدين بن معد عن </w:t>
      </w:r>
    </w:p>
    <w:p>
      <w:pPr>
        <w:pStyle w:val="BookText"/>
        <w:rPr/>
      </w:pPr>
      <w:r>
        <w:rPr>
          <w:rFonts w:ascii="Amiri" w:hAnsi="Amiri" w:eastAsia="Amiri" w:cs="Amiri"/>
          <w:color w:val="111111"/>
          <w:sz w:val="28"/>
          <w:sz w:val="28"/>
          <w:szCs w:val="28"/>
          <w:rtl w:val="true"/>
          <w:lang w:bidi="ar-SA"/>
        </w:rPr>
        <w:t>والده؛ وعن السيّد عن جماعةٍ، منهم جلال الدين بن الكوفي، عن نجم الدين بن سعيد، ومنه عَلَمُ الدين المرتضى عليّ بن عبد الحميد بن محمد، عن والده عبد الحميد، جميعاً عن فخّار، ر، عن الشيخ محمد بن محمد بن هارون، المعروف بابن الكمال، عن أبي طالب</w:t>
      </w:r>
    </w:p>
    <w:p>
      <w:pPr>
        <w:pStyle w:val="BookText"/>
        <w:rPr/>
      </w:pPr>
      <w:r>
        <w:rPr>
          <w:rFonts w:ascii="Amiri" w:hAnsi="Amiri" w:eastAsia="Amiri" w:cs="Amiri"/>
          <w:color w:val="111111"/>
          <w:sz w:val="28"/>
          <w:sz w:val="28"/>
          <w:szCs w:val="28"/>
          <w:rtl w:val="true"/>
          <w:lang w:bidi="ar-SA"/>
        </w:rPr>
        <w:t>حمزة بن شهريار، بسنده المذكور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وأرويها أيضاً بالطريق الأول إلى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السيد تاج الدين أبي عبد الله محمد ابن السيد العالم جلال الدين أبي جعفر القاسم بن مُعيّة الحسني الديباجي، عن والده أبي جعفر القاسم، عن خاله تاج الدين أبي عبد الله جعفر بن محمّد بن مُعيّة، عن والده السيد مجدالدين أبي طالب محمّد بن الحسن بن مُعَيَّة، عن الشيخ أبي جعفر محمد بن علي بن شهر آشوب المازندراني، عن السيد أبي الصمصام ذي الفقار بن محمد بن معبد الحسني، عن الشيخ أبي جعفر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وأرويها أيضاً بالطريق الأوّل إلى الشيخ أبي عبد الله الشهيد، عن السيد تاج الدين المذكور عن السيد نجم الدين الرضي محمّد بن محمد بن السيد رضي الدين الآوي الحسيني، وعن الشيخ جلال الدين محمد بن محمد بن الكوفي، عن خواجة نصير الدين محمد بن محمد بن الحسن الطوسي، عن والده عن السيد أبي الرضا فضل الله بن عليّ الحسني، عن السيد أبي الصمصام بسنده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في سابع شهر شعبان المبارك سنة ثلاثين وتسعمائة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أفقر العباد زين الدين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صورة ما على الأصل الذي بخط الشيخ سديدالدين علي بن أحمد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نَقَلتُ هذه الصحيفة من خطّ عليّ بن السكون، وتتبع إعرابها عن أقصاه حسب الجُهْد ، إلّا مازاغ عنه النظر وحَسَرَ عنه البَصَر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في شهر ذي الحجة سنة ثلاث وأربعين وستمائة</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بلغت مقابلة مرَّةً ثانيةً بخط السعيد محمّد 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ما وَصَلَ </w:t>
      </w:r>
    </w:p>
    <w:p>
      <w:pPr>
        <w:pStyle w:val="BookText"/>
        <w:rPr/>
      </w:pPr>
      <w:r>
        <w:rPr>
          <w:rFonts w:ascii="Amiri" w:hAnsi="Amiri" w:eastAsia="Amiri" w:cs="Amiri"/>
          <w:color w:val="111111"/>
          <w:sz w:val="28"/>
          <w:sz w:val="28"/>
          <w:szCs w:val="28"/>
          <w:rtl w:val="true"/>
          <w:lang w:bidi="ar-SA"/>
        </w:rPr>
        <w:t xml:space="preserve">إليه الجهد، ولله الحمد، وذلك في شهر ذي القعدة من سنة أربع وخمسين وستمائة، وكلُّ ما على هامشها من حكاية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عن ابن إدريس، وكذلك جميع ما يوجد بين السطور وعليه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حكاية 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فمنها ماهو بخط ابن السكون، ومنها ماهو بخط ابن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صورة خط ابن إدريس في مقابلته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 العرضُ بأصل خير الموجود، وبذل فيه الجُهد والطاقة إلّا مازاغ عنه النظر وحَسَرَ عنه البَصَر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قوبلت هذه النسخة وضُبِطَت من نسخة شيخنا ومولانا السعيد أبي عبد الله الشهيد محمد بن مكي، وتتبع مافيها وعليها من الضبط والنسخ والإعراب إلا مواضع يسيرة تحقق وقوعها سهواً على الخطا، فضبطناها على الصواب، وهو كتب نسخته من خط الشيخ سديدالدين علي بن أحمد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والشيخ سدید الدین نقل نسخته من خط ابن السكون، وقابلها بنسخة الشيخ محمد بن إدريس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 ماعلى هامشها من حكاية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عن ابن إدريس، وكذلك بين السطور، وأما ماكان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فمنها ماهو بخطّ ابن السكون، ومنها ماهو بخط ابن إدريس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وذلك مرات 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 سنة تأريخ الكتاب، والثانية سنة أربع وأربعين، والثالثة سنة أربع وخمسين وتسعمائة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وكتبه الفقيرُ إلى اللهِ تعالى زين الدين بن عليّ بن أحمد الشامي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وفقه الله لطاعته والدعاء بها، وأعطاه ما اشتملت عليه من سؤال الخير، ودَفَعَ عنه ماسُئل فيها دَفْعُه؛ إنه ولي ذلك والقادر عليه</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والحمد لله حق حمده، وصلاته وسلامه على سیّد رُسله محمد خير خلقه، وعلى آله وصحبه حامداً، مصلّياً مسلماً</w:t>
      </w:r>
      <w:r>
        <w:rPr>
          <w:rFonts w:eastAsia="IRNazanin" w:cs="IRNazanin"/>
          <w:color w:val="111111"/>
          <w:sz w:val="28"/>
          <w:szCs w:val="28"/>
          <w:rtl w:val="true"/>
          <w:lang w:bidi="fa-IR"/>
        </w:rPr>
        <w:t xml:space="preserve">. </w:t>
      </w:r>
      <w:bookmarkStart w:id="390" w:name="pg10124_78060"/>
    </w:p>
    <w:p>
      <w:pPr>
        <w:pStyle w:val="Heading4"/>
        <w:numPr>
          <w:ilvl w:val="3"/>
          <w:numId w:val="1"/>
        </w:numPr>
        <w:rPr/>
      </w:pPr>
      <w:bookmarkStart w:id="391" w:name="__RefHeading___Toc651618_1067777946"/>
      <w:bookmarkStart w:id="392" w:name="_Toc124"/>
      <w:bookmarkEnd w:id="390"/>
      <w:bookmarkEnd w:id="391"/>
      <w:r>
        <w:rPr/>
        <w:t>2</w:t>
      </w:r>
      <w:r>
        <w:rPr>
          <w:rtl w:val="true"/>
        </w:rPr>
        <w:t xml:space="preserve">. </w:t>
      </w:r>
      <w:r>
        <w:rPr>
          <w:rtl w:val="true"/>
        </w:rPr>
        <w:t>فائدة في طرق رواية تهذيب الأحكام</w:t>
      </w:r>
      <w:bookmarkEnd w:id="392"/>
    </w:p>
    <w:p>
      <w:pPr>
        <w:pStyle w:val="BookText"/>
        <w:rPr/>
      </w:pPr>
      <w:r>
        <w:rPr>
          <w:rStyle w:val="FootnoteAnchor"/>
          <w:rtl w:val="true"/>
        </w:rPr>
        <w:footnoteReference w:id="12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فقير عفو الله تعالى زين الدين بن علي، كاتب هذا الكتاب لطف الله تعالى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أرويه عن شيخنا الأجلّ الشيخ علي بن عبد العالي الميسي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تعالى أيامه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بحقِّ روايته عن شيخه الصالح التقي شمس الدين محمد بن داود الشهير بابن المؤذن، عن الشيخ الصالح ضياء الدين علي أبي القاسم نجل الشيخ الإمام الأعلم الأكمل خاتمة المجتهدين وآية الله فى العالمين، شمس الدين محمد بن 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تعالى نفسه وطَهَّر رَمْسَه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والده المذكور بحق روايته عن عدة من مشايخه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الإمام الأعظم المرتضى ذو المَجدين عبد المطلب بن الأعرج؛ والشيخ الإمام الأعلم فخر المِلَّة والدين محمد ابن الإمام الفاضل العلّامة جمال الدين حسن بن يوسف بن عليّ بن المطهر ؛ ومنهم الشيخ الإمام العلّامة زين الدين عليّ بن الحسن بن أحمد بن طراد المطارآباذي، والشيخ الفقيه العلّامة رضي الدين أبو الحسن علي بن أحمد المزيدي، والسيد تاج الدين بن مُعيّة، جميعاً، عن الشيخ أبي منصور الحسن بن يوسف بن المطهر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 عن والده</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وبالإسناد عن الشهيد عن السيّد تاج الدين النسّابة عن صفي الدين بن معد، عن </w:t>
      </w:r>
    </w:p>
    <w:p>
      <w:pPr>
        <w:pStyle w:val="BookText"/>
        <w:rPr/>
      </w:pPr>
      <w:r>
        <w:rPr>
          <w:rFonts w:ascii="Amiri" w:hAnsi="Amiri" w:eastAsia="Amiri" w:cs="Amiri"/>
          <w:color w:val="111111"/>
          <w:sz w:val="28"/>
          <w:sz w:val="28"/>
          <w:szCs w:val="28"/>
          <w:rtl w:val="true"/>
          <w:lang w:bidi="ar-SA"/>
        </w:rPr>
        <w:t>والده؛ وعن السيّد، عن جماعة منهم جلال الدين بن الكوفي، عن نجم الدين بن سعيد، ومنه عَلَمُ الدين المرتضى عليّ بن عبد الحميد بن محمّد عن والده عبد الحميد جميعاً، عن فخّار، عن الشيخ محمد بن محمد بن هارون المعروف بابن الكمال، عن أبي طالب حمزة بن شهريار بسنده المذكور أوّلاً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وأرويها أيضاً بالطريق الأوّل إلى الشهيد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السيد تاج الدين أبي عبد الله محمد ابن السيد العالم جلال الدين أبي جعفر القاسم بن مُعيّة الحسني الديباجي، عن والده أبي جعفر القاسم، عن خاله تاج الدين أبي عبد الله جعفر بن محمّد بن مُعيّة، عن والده السيّد محيي الدين أبي طالب محمد بن الحسن بن مُعيّة، عن الشيخ أبي جعفر محمد بن علي بن شهر آشوب المازندراني، عن السيد أبي الصمصام ذي الفقار بن محمد بن معبد الحسني، عن الشيخ أبي جعفر الطوسی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وأرويها أيضاً بالطريق الأوّل إلى الشيخ أبي عبد الله الشهيد، عن السيد تاج الدين المذكور، عن السيد كمال الدين الرضيّ محمّد بن محمد بن السيد رضي الدين الآوي الحسيني وعن الشيخ جلال الدين محمد بن محمد بن الكوفي، عن خواجه نصير الدين محمد بن محمّد بن الحسن الطوسي، عن والده عن السيد أبي الرضا فضل الله بن عليّ الحسني، عن السيد أبي الصمصام بسنده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في سابع شهر شعبان المبارك سنة ثلاثين وتسعمائة</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وكتب أفقرُ العباد زين الدين بن على الشهير بابن الحاجة</w:t>
      </w:r>
      <w:r>
        <w:rPr>
          <w:rFonts w:eastAsia="Amiri" w:cs="Amiri" w:ascii="Amiri" w:hAnsi="Amiri"/>
          <w:color w:val="111111"/>
          <w:sz w:val="28"/>
          <w:szCs w:val="28"/>
          <w:rtl w:val="true"/>
          <w:lang w:bidi="ar-SA"/>
        </w:rPr>
        <w:t xml:space="preserve">. </w:t>
      </w:r>
      <w:bookmarkStart w:id="393" w:name="pg10124_78062"/>
    </w:p>
    <w:p>
      <w:pPr>
        <w:pStyle w:val="Heading4"/>
        <w:numPr>
          <w:ilvl w:val="3"/>
          <w:numId w:val="1"/>
        </w:numPr>
        <w:rPr/>
      </w:pPr>
      <w:bookmarkStart w:id="394" w:name="__RefHeading___Toc651620_1067777946"/>
      <w:bookmarkStart w:id="395" w:name="_Toc125"/>
      <w:bookmarkEnd w:id="393"/>
      <w:bookmarkEnd w:id="394"/>
      <w:r>
        <w:rPr/>
        <w:t>3</w:t>
      </w:r>
      <w:r>
        <w:rPr>
          <w:rtl w:val="true"/>
        </w:rPr>
        <w:t xml:space="preserve">. </w:t>
      </w:r>
      <w:r>
        <w:rPr>
          <w:rtl w:val="true"/>
        </w:rPr>
        <w:t>فائدة في طُرُق رواية الأربعين لمنتجب الدين</w:t>
      </w:r>
      <w:bookmarkEnd w:id="395"/>
    </w:p>
    <w:p>
      <w:pPr>
        <w:pStyle w:val="BookText"/>
        <w:rPr/>
      </w:pPr>
      <w:r>
        <w:rPr>
          <w:rStyle w:val="FootnoteAnchor"/>
          <w:rtl w:val="true"/>
        </w:rPr>
        <w:footnoteReference w:id="12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هذه أربعون حديثاً عن أربعين صحابياً مسندة فى فضائل أمير المؤمنين جمع الشيخ السعيد، شيخ الأصحاب منتجب الدين موفّق الإسلام، سيد الحفاظ، رئيس النَقَلَة، خادم حديث رسول الله صلى الله عليه وسلم أبي الحسن علي بن عبيد الله بن الحسن بن الحسين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 وروح أسلافه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بخط شيخنا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المفتقر إلى كرم الله محمد بن 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أرويه عن شيخي الإمامين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عميد الدين عبد المطلب بن الأعرج الحسيني، وفخر الدين محمد بن الإمام جمال الدين الحسن بن المطهّر ، عن شيخهما جمال الدين عن والده سديدالدين وعن ابني طاوس، عن ابن معد</w:t>
      </w:r>
      <w:r>
        <w:rPr>
          <w:rStyle w:val="FootnoteAnchor"/>
          <w:rtl w:val="true"/>
        </w:rPr>
        <w:footnoteReference w:id="1259"/>
      </w:r>
      <w:r>
        <w:rPr>
          <w:rFonts w:ascii="Amiri" w:hAnsi="Amiri" w:eastAsia="Amiri" w:cs="Amiri"/>
          <w:color w:val="111111"/>
          <w:sz w:val="28"/>
          <w:sz w:val="28"/>
          <w:szCs w:val="28"/>
          <w:rtl w:val="true"/>
          <w:lang w:bidi="ar-SA"/>
        </w:rPr>
        <w:t>، وعن خواجة نصير الدين، عن الحمداني</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وأرويه عن السيّد العلّامة النسّابة تاج الملة أبي عبد الله محمد بن القاسم بن مُعَيَّة الحسني، عن رضي الدين عليّ بن السعيد غياث الدين عبد الكريم بن طاوس عن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الفقير إلى عفو الله تعالى وكرمه وزين الدين بن عليّ عُرِفَ بابن الحاجة</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أرويه عن شيخي، الإمام نورالدين عليّ بن عبد العالي الميسي، عن شيخه الجليل شمس الدين محمد بن داود عن الشيخ ضياء الدين علي نجل الشيخ السعيد شمس الدين محمد بن مكي عن والده بسنده المذكور، عن جامعه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 xml:space="preserve">. </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6" w:name="pg10124_78065"/>
      <w:bookmarkStart w:id="397" w:name="pg10124_78065"/>
      <w:bookmarkEnd w:id="397"/>
    </w:p>
    <w:p>
      <w:pPr>
        <w:pStyle w:val="Heading2"/>
        <w:numPr>
          <w:ilvl w:val="1"/>
          <w:numId w:val="1"/>
        </w:numPr>
        <w:rPr/>
      </w:pPr>
      <w:bookmarkStart w:id="398" w:name="pg10124_78065"/>
      <w:bookmarkStart w:id="399" w:name="__RefHeading___Toc651622_1067777946"/>
      <w:bookmarkStart w:id="400" w:name="_Toc126"/>
      <w:bookmarkEnd w:id="398"/>
      <w:bookmarkEnd w:id="399"/>
      <w:r>
        <w:rPr>
          <w:rtl w:val="true"/>
        </w:rPr>
        <w:t xml:space="preserve">القسم الرابع عشر </w:t>
      </w:r>
      <w:r>
        <w:rPr>
          <w:rtl w:val="true"/>
        </w:rPr>
        <w:t xml:space="preserve">: </w:t>
      </w:r>
      <w:r>
        <w:rPr>
          <w:rtl w:val="true"/>
        </w:rPr>
        <w:t>الفوائد المتفرّقة</w:t>
      </w:r>
      <w:bookmarkEnd w:id="400"/>
    </w:p>
    <w:p>
      <w:pPr>
        <w:pStyle w:val="Heading3"/>
        <w:numPr>
          <w:ilvl w:val="2"/>
          <w:numId w:val="1"/>
        </w:numPr>
        <w:rPr/>
      </w:pPr>
      <w:bookmarkStart w:id="401" w:name="__RefHeading___Toc651624_1067777946"/>
      <w:bookmarkStart w:id="402" w:name="_Toc127"/>
      <w:bookmarkEnd w:id="401"/>
      <w:r>
        <w:rPr/>
        <w:t>43</w:t>
      </w:r>
      <w:r>
        <w:rPr>
          <w:rtl w:val="true"/>
        </w:rPr>
        <w:t xml:space="preserve">. </w:t>
      </w:r>
      <w:r>
        <w:rPr>
          <w:rtl w:val="true"/>
        </w:rPr>
        <w:t>الفوائد</w:t>
      </w:r>
      <w:bookmarkEnd w:id="402"/>
    </w:p>
    <w:p>
      <w:pPr>
        <w:pStyle w:val="Heading4"/>
        <w:numPr>
          <w:ilvl w:val="3"/>
          <w:numId w:val="1"/>
        </w:numPr>
        <w:rPr/>
      </w:pPr>
      <w:bookmarkStart w:id="403" w:name="__RefHeading___Toc651626_1067777946"/>
      <w:bookmarkStart w:id="404" w:name="_Toc128"/>
      <w:bookmarkEnd w:id="403"/>
      <w:r>
        <w:rPr>
          <w:rtl w:val="true"/>
        </w:rPr>
        <w:t>اشارة</w:t>
      </w:r>
      <w:bookmarkEnd w:id="404"/>
    </w:p>
    <w:p>
      <w:pPr>
        <w:pStyle w:val="BookText"/>
        <w:rPr/>
      </w:pPr>
      <w:r>
        <w:rPr>
          <w:rFonts w:ascii="Amiri" w:hAnsi="Amiri" w:eastAsia="Amiri" w:cs="Amiri"/>
          <w:color w:val="111111"/>
          <w:sz w:val="28"/>
          <w:sz w:val="28"/>
          <w:szCs w:val="28"/>
          <w:rtl w:val="true"/>
          <w:lang w:bidi="ar-SA"/>
        </w:rPr>
        <w:t xml:space="preserve">المتفرّقة </w:t>
      </w:r>
      <w:r>
        <w:rPr>
          <w:rStyle w:val="FootnoteAnchor"/>
          <w:rtl w:val="true"/>
        </w:rPr>
        <w:footnoteReference w:id="1262"/>
      </w:r>
    </w:p>
    <w:p>
      <w:pPr>
        <w:pStyle w:val="BookText"/>
        <w:rPr/>
      </w:pPr>
      <w:r>
        <w:rPr>
          <w:rFonts w:ascii="Amiri" w:hAnsi="Amiri" w:eastAsia="Amiri" w:cs="Amiri"/>
          <w:color w:val="111111"/>
          <w:sz w:val="28"/>
          <w:sz w:val="28"/>
          <w:szCs w:val="28"/>
          <w:rtl w:val="true"/>
          <w:lang w:bidi="ar-SA"/>
        </w:rPr>
        <w:t>وهو يَضُمُّ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الرسالة المجموعة في الفوائد المسموعة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سمت القبلة من الشام إلى مكة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فوائد فقهيّة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فوائد في الدراية والحديث </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5" w:name="pg10124_78067"/>
      <w:bookmarkStart w:id="406" w:name="pg10124_78067"/>
      <w:bookmarkEnd w:id="406"/>
    </w:p>
    <w:p>
      <w:pPr>
        <w:pStyle w:val="Heading4"/>
        <w:numPr>
          <w:ilvl w:val="3"/>
          <w:numId w:val="1"/>
        </w:numPr>
        <w:rPr/>
      </w:pPr>
      <w:bookmarkStart w:id="407" w:name="pg10124_78067"/>
      <w:bookmarkStart w:id="408" w:name="__RefHeading___Toc651628_1067777946"/>
      <w:bookmarkStart w:id="409" w:name="_Toc129"/>
      <w:bookmarkEnd w:id="407"/>
      <w:bookmarkEnd w:id="408"/>
      <w:r>
        <w:rPr/>
        <w:t>1</w:t>
      </w:r>
      <w:r>
        <w:rPr>
          <w:rtl w:val="true"/>
        </w:rPr>
        <w:t xml:space="preserve">. </w:t>
      </w:r>
      <w:r>
        <w:rPr>
          <w:rtl w:val="true"/>
        </w:rPr>
        <w:t>الرسالة المجموعة في الفوائد المسموعة</w:t>
      </w:r>
      <w:bookmarkEnd w:id="409"/>
    </w:p>
    <w:p>
      <w:pPr>
        <w:pStyle w:val="Heading5"/>
        <w:numPr>
          <w:ilvl w:val="4"/>
          <w:numId w:val="1"/>
        </w:numPr>
        <w:rPr/>
      </w:pPr>
      <w:bookmarkStart w:id="410" w:name="__RefHeading___Toc651630_1067777946"/>
      <w:bookmarkStart w:id="411" w:name="_Toc130"/>
      <w:bookmarkEnd w:id="410"/>
      <w:r>
        <w:rPr>
          <w:rtl w:val="true"/>
        </w:rPr>
        <w:t>اشارة</w:t>
      </w:r>
      <w:bookmarkEnd w:id="411"/>
    </w:p>
    <w:p>
      <w:pPr>
        <w:pStyle w:val="BookText"/>
        <w:rPr/>
      </w:pPr>
      <w:r>
        <w:rPr>
          <w:rFonts w:ascii="Amiri" w:hAnsi="Amiri" w:eastAsia="Amiri" w:cs="Amiri"/>
          <w:color w:val="111111"/>
          <w:sz w:val="28"/>
          <w:sz w:val="28"/>
          <w:szCs w:val="28"/>
          <w:rtl w:val="true"/>
          <w:lang w:bidi="ar-SA"/>
        </w:rPr>
        <w:t>بسم الله الرحمن الرحيم وبه نستعين</w:t>
      </w:r>
    </w:p>
    <w:p>
      <w:pPr>
        <w:pStyle w:val="BookText"/>
        <w:rPr/>
      </w:pPr>
      <w:r>
        <w:rPr>
          <w:rFonts w:ascii="Amiri" w:hAnsi="Amiri" w:eastAsia="Amiri" w:cs="Amiri"/>
          <w:color w:val="111111"/>
          <w:sz w:val="28"/>
          <w:sz w:val="28"/>
          <w:szCs w:val="28"/>
          <w:rtl w:val="true"/>
          <w:lang w:bidi="ar-SA"/>
        </w:rPr>
        <w:t>ربِّ سهل يا كريم، الحمد لله الغني في ذاته وصفاته، وصلّى الله على سيدنا محمّدٍ النبي وآله أهل العلم والوفاء والصفاء، صلاة دائمة أبد الآبدين</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فهذه الرسالة المجموعة في الفوائد المسموعة، جمعتها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قربةً إلى الله سبحانه الذي لا يستصغر القُرُباتِ ولا يحتقر أهل الطلبات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سؤالاتٍ متعدّدةٍ في مجالس متجدّدةٍ، بالتماس بعض السادة الأجلاء، عن رأس شيخ مشايخ الإسلام، الإمام العالم العامل الورع الكامل أعلم علماء الآن مدقق المسائل الخفية، كهف المسلمين وقبلَةِ المتعبدين زين الملة والحق والدنيا والدين وارث علوم الأنبياء والمرسلين، حُسام </w:t>
      </w:r>
      <w:r>
        <w:rPr>
          <w:rStyle w:val="FootnoteAnchor"/>
          <w:rtl w:val="true"/>
        </w:rPr>
        <w:footnoteReference w:id="1263"/>
      </w:r>
      <w:r>
        <w:rPr>
          <w:rFonts w:ascii="IRNazanin" w:hAnsi="IRNazanin" w:eastAsia="IRNazanin"/>
          <w:color w:val="111111"/>
          <w:sz w:val="28"/>
          <w:sz w:val="28"/>
          <w:szCs w:val="28"/>
          <w:rtl w:val="true"/>
          <w:lang w:bidi="fa-IR"/>
        </w:rPr>
        <w:t xml:space="preserve">الشريعة وحافظ الوديعة، شيخنا وإمامنا وسيدنا الشيخ زين الدين بن علي بن أحمد العاملي الشامي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أدامَ الله تعالى إفادته، وأبَدَ أوقات سعادته، وأوصَلَهُ إلى بُغْيَتِهِ بظهور إمامه وسیده آمين</w:t>
      </w:r>
      <w:r>
        <w:rPr>
          <w:rFonts w:eastAsia="IRNazanin" w:cs="IRNazanin"/>
          <w:color w:val="111111"/>
          <w:sz w:val="28"/>
          <w:szCs w:val="28"/>
          <w:rtl w:val="true"/>
          <w:lang w:bidi="fa-IR"/>
        </w:rPr>
        <w:t xml:space="preserve">). </w:t>
      </w:r>
      <w:bookmarkStart w:id="412" w:name="pg10124_78068"/>
    </w:p>
    <w:p>
      <w:pPr>
        <w:pStyle w:val="Heading5"/>
        <w:numPr>
          <w:ilvl w:val="4"/>
          <w:numId w:val="1"/>
        </w:numPr>
        <w:rPr/>
      </w:pPr>
      <w:bookmarkStart w:id="413" w:name="__RefHeading___Toc651632_1067777946"/>
      <w:bookmarkStart w:id="414" w:name="_Toc131"/>
      <w:bookmarkEnd w:id="412"/>
      <w:bookmarkEnd w:id="413"/>
      <w:r>
        <w:rPr>
          <w:rtl w:val="true"/>
        </w:rPr>
        <w:t>القبله فی محاريب حَضرَةِ أمير المؤمنين</w:t>
      </w:r>
      <w:r>
        <w:rPr>
          <w:rtl w:val="true"/>
        </w:rPr>
        <w:t>(</w:t>
      </w:r>
      <w:r>
        <w:rPr>
          <w:rtl w:val="true"/>
        </w:rPr>
        <w:t>عليه السلام</w:t>
      </w:r>
      <w:r>
        <w:rPr>
          <w:rtl w:val="true"/>
        </w:rPr>
        <w:t>)</w:t>
      </w:r>
      <w:bookmarkEnd w:id="4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مقدّمة ومسائل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يا سيّد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وفقك الله تعالى إلى أعلى الأماني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هذه الرسالة فيها سمايا </w:t>
      </w:r>
      <w:r>
        <w:rPr>
          <w:rStyle w:val="FootnoteAnchor"/>
          <w:rtl w:val="true"/>
        </w:rPr>
        <w:footnoteReference w:id="1264"/>
      </w:r>
      <w:r>
        <w:rPr>
          <w:rFonts w:ascii="Amiri" w:hAnsi="Amiri" w:eastAsia="Amiri" w:cs="Amiri"/>
          <w:color w:val="111111"/>
          <w:sz w:val="28"/>
          <w:sz w:val="28"/>
          <w:szCs w:val="28"/>
          <w:rtl w:val="true"/>
          <w:lang w:bidi="ar-SA"/>
        </w:rPr>
        <w:t xml:space="preserve">مذهب شَيخي وشيخك المُشار إليه أوّلاً في الخُطبَة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وبالله التوفيق وهو حَسْبي ونعم الوكيل منها في مشهد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ومنها بجبل 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المسائل التي عند مشهد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قدوم الشيخ المشار إليه من إصطنبول الذي اقتضى الحالُ ضَبطَهُ</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سنن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خَيْطُ السُبْحَةِ أَزرَقَ </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الانحراف عن محاريب حَضرَةِ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يميناً بأنْ يَنْقُلَ السجّادَةَ من موضعها إلى يمينه شِبراً </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يُشْتَرطُ في وجوب إخراج صاع الفِطرة عن الزوجة والولد حضورهما عند </w:t>
      </w:r>
      <w:bookmarkStart w:id="415" w:name="pg10124_78069"/>
    </w:p>
    <w:p>
      <w:pPr>
        <w:pStyle w:val="BookText"/>
        <w:rPr/>
      </w:pPr>
      <w:bookmarkEnd w:id="415"/>
      <w:r>
        <w:rPr>
          <w:rFonts w:ascii="Amiri" w:hAnsi="Amiri" w:eastAsia="Amiri" w:cs="Amiri"/>
          <w:color w:val="111111"/>
          <w:sz w:val="28"/>
          <w:sz w:val="28"/>
          <w:szCs w:val="28"/>
          <w:rtl w:val="true"/>
          <w:lang w:bidi="ar-SA"/>
        </w:rPr>
        <w:t>الهلال إذا لم يَعُلْهُما غيره</w:t>
      </w:r>
      <w:r>
        <w:rPr>
          <w:rFonts w:eastAsia="Amiri" w:cs="Amiri" w:ascii="Amiri" w:hAnsi="Amiri"/>
          <w:color w:val="111111"/>
          <w:sz w:val="28"/>
          <w:szCs w:val="28"/>
          <w:rtl w:val="true"/>
          <w:lang w:bidi="ar-SA"/>
        </w:rPr>
        <w:t>»</w:t>
      </w:r>
      <w:r>
        <w:rPr>
          <w:rStyle w:val="FootnoteAnchor"/>
          <w:rtl w:val="true"/>
        </w:rPr>
        <w:footnoteReference w:id="12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العبد إذا كان المُعِيلُ مخاطباً بالزكاة بأن كان موسراً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فالزكاة على الزوج والوالد والمولى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القول في كلِّ مَنْ يعوله غيره كالضيف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إن شاء الله تعالى حُكْمُه </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وُجِدَ جَماعةٌ مُقَتَّلينَ والرؤوسُ وَحْدَها واشْتَبَه الأمرُ، غُسَلَ الرؤوسُ أوّلاً بالسدر كُلاً بانفراده، ثمّ الجُتَتُ بعد الفراغ من الرؤوس بماء السدر كذلك أيضاً، وكذلك الكافور والقَراحُ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فَرْضُهم التيمم فكذلك، وتُيَمَّمُ الأبدانُ مع فقدِ الرؤوس، ويُدفَنُ الجميع بقبر واحدٍ، وإذا لم يوجد للمقتول رأس ولا شيءٌ من رقبته وكان فَرْضُهُ الغُسل، وجب أنْ يُنْوى على بعض بدنه ثمّ يُغسل جانبه الأيمن ثمّ الأيسر، وإذا تعذر الغُسل ولاشيء من مواضع التيمم دُفِنَ بغير 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يجوز الصبر في إخراج الصدقات بأنْ يُخْرِجَها المالك على الفقير ويقول الفقير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أصبرُ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كفعل أهل زماننا هذا، إلا إذا تَعَلّق بها غرضٌ ضَروري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يكفي في السورة بلوغ النصف لعدم الانتقال، ويُعلم بعد الحروف لا بالآيات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5"/>
        <w:numPr>
          <w:ilvl w:val="4"/>
          <w:numId w:val="1"/>
        </w:numPr>
        <w:rPr/>
      </w:pPr>
      <w:bookmarkStart w:id="416" w:name="__RefHeading___Toc651634_1067777946"/>
      <w:bookmarkStart w:id="417" w:name="_Toc132"/>
      <w:bookmarkEnd w:id="416"/>
      <w:r>
        <w:rPr>
          <w:rtl w:val="true"/>
        </w:rPr>
        <w:t>الوقف لا يتوقف على إذن الحاكم</w:t>
      </w:r>
      <w:bookmarkEnd w:id="417"/>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ويتوقف على إذن المالك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يجوز تعليم الخصم في الدعوى إلا إذا كان مُحِقَّاً </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 البُنِّ والبَنْج يحرُمُ منهما ما أضرَّ بالبدن وأفسد المزاج، وكذا الأفيون، وأمّا الحشيشةُ فإنّها تحرمُ مطلقاً أضرَّت أم لا</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المعاش من أجرة الصلاة أولى من أخذ الصدقات؛ لأنّ الأجرة في الصلاةِ نوعُ تَكَشُبٍ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قلّد بعض المؤمنين بحواشي الألفية الموجزات، وعرف معناها هل يُؤمرُ بالقضاء أم لا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يُؤمرُ بالقضاء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تبطل الصلاة بالبكاء لأُمور الدنيا إلا إذا كان له صوت، ولا تَبْطُلُ بخروج الدَمْعِ على الأجود، وتبطل الصلاة بالبكاء لأمور الآخرة إذا اشتمل على كلام ليس بقرآن ولا دعاء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آه من حرّ النار، أويلاه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وأشباه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في الصوم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نظر إلى امرأة فأمنى</w:t>
      </w:r>
      <w:r>
        <w:rPr>
          <w:rFonts w:eastAsia="Amiri" w:cs="Amiri" w:ascii="Amiri" w:hAnsi="Amiri"/>
          <w:color w:val="111111"/>
          <w:sz w:val="28"/>
          <w:szCs w:val="28"/>
          <w:rtl w:val="true"/>
          <w:lang w:bidi="ar-SA"/>
        </w:rPr>
        <w:t>»</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إنْ كان قصَدَ إلى ذلك أو كان من عادته، وإلا فلاشيء عليه، ولافرق بين المُحَلَّلة والمُحرَّمة</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في صلاة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الجهر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الاستحباب في الجَهْر يَخُصُّ صلاة الجمعة دون ظهرها على الأصح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فى صلاة العيد لا يَسْقُطُ عن المأموم إلا القراءة دون التكبير والقنوتِ وغيرهما، و تنعقد جماعةً وفُرادَى حال ندبيَّتها والجماعة أفضلُ حالَ الندب، وكذا القول في صلاة الأموات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جاء رجل قاصد صلاة الجماعة ثمّ نَسِيَ الائتمام حال التكبير فإنّ صلاته باطلة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وكل الرجل زوجتَهُ أو غيرها على تزويج الصغيرة فإنّه جائز، ويَلْزمُ العقد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زَوَّجها أبوها أو جَدُّها من أبيها، لكنَّها إذا بلغتْ وكانت معقوداً عليها بدون مهر المثل جاز لها الفسخ</w:t>
      </w:r>
      <w:r>
        <w:rPr>
          <w:rStyle w:val="FootnoteAnchor"/>
          <w:rtl w:val="true"/>
        </w:rPr>
        <w:footnoteReference w:id="1275"/>
      </w:r>
      <w:r>
        <w:rPr>
          <w:rFonts w:ascii="Amiri" w:hAnsi="Amiri" w:eastAsia="Amiri" w:cs="Amiri"/>
          <w:color w:val="111111"/>
          <w:sz w:val="28"/>
          <w:sz w:val="28"/>
          <w:szCs w:val="28"/>
          <w:rtl w:val="true"/>
          <w:lang w:bidi="ar-SA"/>
        </w:rPr>
        <w:t>وعدمه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أنّ الأذان الثاني يوم الجمعة ،بِدْعَةٌ ويُصلّي الظهرين بأذان وإقامتين سَواءٌ صلى </w:t>
      </w:r>
      <w:bookmarkStart w:id="418" w:name="pg10124_78072"/>
    </w:p>
    <w:p>
      <w:pPr>
        <w:pStyle w:val="BookText"/>
        <w:rPr/>
      </w:pPr>
      <w:bookmarkEnd w:id="418"/>
      <w:r>
        <w:rPr>
          <w:rFonts w:ascii="Amiri" w:hAnsi="Amiri" w:eastAsia="Amiri" w:cs="Amiri"/>
          <w:color w:val="111111"/>
          <w:sz w:val="28"/>
          <w:sz w:val="28"/>
          <w:szCs w:val="28"/>
          <w:rtl w:val="true"/>
          <w:lang w:bidi="ar-SA"/>
        </w:rPr>
        <w:t>في أوّل الوقت أم لا، كيف كان ولا يقولُ في خلال الأذان والإقامة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علياً وليُّ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أشهدُ أنّ محمداً رسول الله لا يقول؛ لأن الأذان المعهود هو مورد النص </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يجب ردُّ السلام على كلِّ مُصلّ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من أُنثى أو صبي مميز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بمثله، بأن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سلام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تركه عمداً لم تبطل صلاته ولو كان في أثناء القراءة، وإنْ لم يسكت بقدر الردّ؛ لكنّه يأثم ولا بد من سماع الرد تحقيقاً أو تقديراً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بلفظ الصباح والمساء جاز الدعاء له بمثلِ غَفَرَ اللهُ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عفا الله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كان ردُّ السلام في غير أثناء الصلاة جاز الردُّ عليه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5"/>
        <w:numPr>
          <w:ilvl w:val="4"/>
          <w:numId w:val="1"/>
        </w:numPr>
        <w:rPr/>
      </w:pPr>
      <w:bookmarkStart w:id="419" w:name="__RefHeading___Toc651636_1067777946"/>
      <w:bookmarkStart w:id="420" w:name="_Toc133"/>
      <w:bookmarkEnd w:id="419"/>
      <w:r>
        <w:rPr>
          <w:rtl w:val="true"/>
        </w:rPr>
        <w:t>زکاه الفطره عن الضيف فى شهر رمضان</w:t>
      </w:r>
      <w:bookmarkEnd w:id="420"/>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الضيف الذي تَجِبُ فطرتُه فى رمضان ضابطه أنْ يَحضُرَ جزءاً من رمضان متصلاً بالغروب وإن لم يأكل بل ولو أكل عند غيره، ولونزل في المسجد مثلاً، إذا صدق عليه اسمُ الضيافة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تجب على المُضيف مع يساره، وإلا وجبت على الضيف المُوسِر ولو تبرع المعسر بإخراجها عن الضيف فالأقرب الإجزاء مع استئذانه وإلا فلا ولو تبرَّعَ الضَيفُ بإخراجها عن المُوسِر تَوَقَّفَ الإجزاء على 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القول في الزوجة ونحوها </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 ماس الميت بعد البردِ وقبل الغسل تَنْجَسُ مطلقاً</w:t>
      </w:r>
      <w:r>
        <w:rPr>
          <w:rStyle w:val="FootnoteAnchor"/>
          <w:rtl w:val="true"/>
        </w:rPr>
        <w:footnoteReference w:id="1279"/>
      </w:r>
      <w:r>
        <w:rPr>
          <w:rFonts w:ascii="Amiri" w:hAnsi="Amiri" w:eastAsia="Amiri" w:cs="Amiri"/>
          <w:color w:val="111111"/>
          <w:sz w:val="28"/>
          <w:sz w:val="28"/>
          <w:szCs w:val="28"/>
          <w:rtl w:val="true"/>
          <w:lang w:bidi="ar-SA"/>
        </w:rPr>
        <w:t>، وفي غيره مع الرطوبة، وكذا إذا مش ماش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معنى القُربة أنْ يَقْصِدَ بالقربة إلى الله تعالى في كلِّ عبادةٍ كونه أهلاً للعبادة أو موافقة إرادته ولوقصد الثواب والسلامة من العقاب ،صحت، وكانت أنْقَصَ إخلاصاً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قصد بعمله الرِشوَةَ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يُشترط في العارية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لي أنْ أُصلّي فيها وتصح الصلاة في الثوب المستعار وإن لم تتضمَّن الإعارة الصلاة؛ لأنّ نفس الإعارة هي الإذن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يجوز للمَحرَم من الرجالِ لَمْسُ ما أجاز الشارع نظَرَهُ مِن المَحارم كالوجه والكفّينِ، والمراد بالمَحْرَم مَنْ يَحْرُمُ نكاحُه مؤيَّداً، لتخرُجَ أُختُ الزوجة وبنتُ غَير المدخول بها؛ فإنهما ليستا من المحارم إجماعاً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يجوز النظر إلى الأجنبية مطلقاً، ولا كلامها إلا لضرورة كتعليم واجب وبَيْعِ لا بُدَّ منه أو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النظرُ إلى مَنْ يُريدُ نِكاحها إذا تَحقَّقَها انتفى جواز النظر إليها بعد ذلك، وهذا كله مع عدم التلذذ وإلا حَرُمَ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يجوز فَطْمُ الولد لدون الحولين ولا الزيادة على ذلك إلا فيما نَصَّ عليه الشرعُ كالشهروالشهرين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يُكْرَه للجُنُبِ قِراءةُ سبع آياتٍ وإن لم تكن متوالية، وكذا يُكْرَه له تَكْرارُ آيةٍ سبعَ مرّاتٍ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توضأ الإنسان، أو اغتسل وعنده مَنْ ينظر إلى عورته ولا يجوز التكشف له، أثِمَ وصَحتْ طهارته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يجب على المسافر أنْ يُقَصِّرَ في صومه وصلاته مع الشرائط المعتبرة شرعاً، سَواءٌ كان عارفاً بالواجبات أم لا، وإنْ لم يُرافق العارف فى سفره ووقف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يشترط ذلك؛ لأنّه يلزم منه عدم القصر بالكلية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لفظ القرآن في أثناء الصلاة إذا أفهم به الغير لا يضرُّ ، إذا كان مجملاً وإنْ لم يَضُمَّ إليه قصد التلاوة، مثل ادْخُلُوهَا بِسَلَمِ امِنِينَ</w:t>
      </w:r>
      <w:r>
        <w:rPr>
          <w:rStyle w:val="FootnoteAnchor"/>
          <w:rtl w:val="true"/>
        </w:rPr>
        <w:footnoteReference w:id="12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مجملاً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يتبع القصد وعدمه، وكذا القول في تحريم مسه إذا كان في رسالةٍ، فإنّه يَتْبَعُ القصد إذا لم يكن مجملاً أيضاً</w:t>
      </w:r>
      <w:r>
        <w:rPr>
          <w:rFonts w:eastAsia="Amiri" w:cs="Amiri" w:ascii="Amiri" w:hAnsi="Amiri"/>
          <w:color w:val="111111"/>
          <w:sz w:val="28"/>
          <w:szCs w:val="28"/>
          <w:rtl w:val="true"/>
          <w:lang w:bidi="ar-SA"/>
        </w:rPr>
        <w:t xml:space="preserve">. </w:t>
      </w:r>
      <w:bookmarkStart w:id="421" w:name="pg10124_78075"/>
    </w:p>
    <w:p>
      <w:pPr>
        <w:pStyle w:val="BookText"/>
        <w:rPr/>
      </w:pPr>
      <w:bookmarkEnd w:id="42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وجب على الإنسان صلاة احتياط في الظهر مثلاً، وشرع في العصر ناسياً له عدل إليه مادام العدولُ باقياً وجوباً، فإن لم يمكن صحت صلاته وأتى به بعد الفراغ، وكذا لو ترك سجدة نسياناً مثلاً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نَسِيَ ركوعاً أو أكثر من صلاة الآيات بطلت صلاته إذا تعذَّرَ تلافي ذلك، وكذا القولُ في الزيادة؛ لأنها كلَّها أركان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العقد على الصغيرة يُبيحُ نظر الأم وإن لم يكن مقصوداً بالعقدِ إلَّا النظر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أقلُّ ما يُجزِئُ في الخروج من الصلاة 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 ورحمة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نَسِيَ التسليم ولم يَذْكُر حتى أتى بالمُنافي مطلقاً لم تبطل صلاته</w:t>
      </w:r>
      <w:r>
        <w:rPr>
          <w:rStyle w:val="FootnoteAnchor"/>
          <w:rtl w:val="true"/>
        </w:rPr>
        <w:footnoteReference w:id="12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ولونَسِيه في صلاة السفر وتمَّمَ فإنّها تَبطلُ ويُعيدُ في الوقت خاصَّةً؛ لأنّ الخروج لا يكون إلا به سفراً وحضراً أو بالمنافي، وإن قلنا باستحباب التسليم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5"/>
        <w:numPr>
          <w:ilvl w:val="4"/>
          <w:numId w:val="1"/>
        </w:numPr>
        <w:rPr/>
      </w:pPr>
      <w:bookmarkStart w:id="422" w:name="__RefHeading___Toc651638_1067777946"/>
      <w:bookmarkStart w:id="423" w:name="_Toc134"/>
      <w:bookmarkEnd w:id="422"/>
      <w:r>
        <w:rPr>
          <w:rtl w:val="true"/>
        </w:rPr>
        <w:t>تداخل الأغسال</w:t>
      </w:r>
      <w:bookmarkEnd w:id="423"/>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في الأغسال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تتداخل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Style w:val="FootnoteAnchor"/>
          <w:rtl w:val="true"/>
        </w:rPr>
        <w:footnoteReference w:id="1282"/>
      </w:r>
      <w:r>
        <w:rPr>
          <w:rFonts w:ascii="IRNazanin" w:hAnsi="IRNazanin" w:eastAsia="IRNazanin"/>
          <w:color w:val="111111"/>
          <w:sz w:val="28"/>
          <w:sz w:val="28"/>
          <w:szCs w:val="28"/>
          <w:rtl w:val="true"/>
          <w:lang w:bidi="fa-IR"/>
        </w:rPr>
        <w:t xml:space="preserve">بل الأصح التداخل خصوصاً مع </w:t>
      </w:r>
    </w:p>
    <w:p>
      <w:pPr>
        <w:pStyle w:val="BookText"/>
        <w:rPr/>
      </w:pPr>
      <w:r>
        <w:rPr>
          <w:rFonts w:ascii="Amiri" w:hAnsi="Amiri" w:eastAsia="Amiri" w:cs="Amiri"/>
          <w:color w:val="111111"/>
          <w:sz w:val="28"/>
          <w:sz w:val="28"/>
          <w:szCs w:val="28"/>
          <w:rtl w:val="true"/>
          <w:lang w:bidi="ar-SA"/>
        </w:rPr>
        <w:t>انضمام الواجب إليها</w:t>
      </w:r>
      <w:r>
        <w:rPr>
          <w:rStyle w:val="FootnoteAnchor"/>
          <w:rtl w:val="true"/>
        </w:rPr>
        <w:footnoteReference w:id="1283"/>
      </w:r>
      <w:r>
        <w:rPr>
          <w:rFonts w:ascii="Amiri" w:hAnsi="Amiri" w:eastAsia="Amiri" w:cs="Amiri"/>
          <w:color w:val="111111"/>
          <w:sz w:val="28"/>
          <w:sz w:val="28"/>
          <w:szCs w:val="28"/>
          <w:rtl w:val="true"/>
          <w:lang w:bidi="ar-SA"/>
        </w:rPr>
        <w:t>، كما إذا أصبح يوم الجمعة جُنُباً واغتسل بعد دخول طلوع الفجر الثاني عن الجَنابَةِ، فإنّه يُحَصِّلُ فضيلة غُسل الجمعة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استؤجِرَ الرجلُ بفعل صلاةِ امرأةٍ أو خُنثى، فإنّه في موضع الجَهر مخير بين الجهر والإخفات وفى الإخفاتِ يتعيَّن عليه الإخفات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يُجْزِئُ في الأخيرتين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تسبيحةً واحدةً صورتها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والحمد لله ولا إله إلا الله والله 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ولو كررها ثلاثاً على قصد الوجوب كفى، وكذا إذا كرَّرها مرتين خاليةً من التكبير وأضاف التكبير في الثالثة، وهي المعبر عنها بالعشر، والكلُّ يُجْزى إِلَّا التسع، وهو تكرارُها ثلاثاً مجرّدةً عن التكبير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التخيير بالأخيرتين بين الحمد والتسبيح لافرق فيه بين أن يكون المصلي إماماً أو منفرداً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الصبي هو ما فوق الرضاع ودون البلوغ، وهذا إذا كان مميزاً فإنّه يُقْبَلُ قوله في التذكية للذبيحة، وفي الهديّة وفي الاستئذان إلى دخول البيت، وفي إخراج السمك حَيّاً، وفي التطهير، دون البيع والشراء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كفنُ المرأة على زوجها دائماً ومنقطعاً، ناشزاً كانت أو لا</w:t>
      </w:r>
      <w:r>
        <w:rPr>
          <w:rStyle w:val="FootnoteAnchor"/>
          <w:rtl w:val="true"/>
        </w:rPr>
        <w:footnoteReference w:id="1284"/>
      </w:r>
      <w:r>
        <w:rPr>
          <w:rFonts w:ascii="Amiri" w:hAnsi="Amiri" w:eastAsia="Amiri" w:cs="Amiri"/>
          <w:color w:val="111111"/>
          <w:sz w:val="28"/>
          <w:sz w:val="28"/>
          <w:szCs w:val="28"/>
          <w:rtl w:val="true"/>
          <w:lang w:bidi="ar-SA"/>
        </w:rPr>
        <w:t xml:space="preserve">، وإذا أغْسَرَ عنه </w:t>
      </w:r>
      <w:r>
        <w:rPr>
          <w:rStyle w:val="FootnoteAnchor"/>
          <w:rtl w:val="true"/>
        </w:rPr>
        <w:footnoteReference w:id="1285"/>
      </w:r>
      <w:r>
        <w:rPr>
          <w:rFonts w:ascii="Amiri" w:hAnsi="Amiri" w:eastAsia="Amiri" w:cs="Amiri"/>
          <w:color w:val="111111"/>
          <w:sz w:val="28"/>
          <w:sz w:val="28"/>
          <w:szCs w:val="28"/>
          <w:rtl w:val="true"/>
          <w:lang w:bidi="ar-SA"/>
        </w:rPr>
        <w:t>كُفْنَتْ من مالها ويُحَسبُ عليه من نصيبه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الإنسان إذا حَضَرَ في أحد الأماكن الأربعة </w:t>
      </w:r>
      <w:r>
        <w:rPr>
          <w:rStyle w:val="FootnoteAnchor"/>
          <w:rtl w:val="true"/>
        </w:rPr>
        <w:footnoteReference w:id="1286"/>
      </w:r>
      <w:r>
        <w:rPr>
          <w:rFonts w:ascii="Amiri" w:hAnsi="Amiri" w:eastAsia="Amiri" w:cs="Amiri"/>
          <w:color w:val="111111"/>
          <w:sz w:val="28"/>
          <w:sz w:val="28"/>
          <w:szCs w:val="28"/>
          <w:rtl w:val="true"/>
          <w:lang w:bidi="ar-SA"/>
        </w:rPr>
        <w:t>وكان مسافراً، فإنّه يجب عليه أن يقصد في صلاته الرُباعيّة المؤداة كونها تماماً أو قصراً، فلوتركه عامداً أعاد مطلقاً، ولو تركه ناسياً أعاد في الوقت، وإذا قصَدَ كونها تماماً أو قَصْراً تَعيَّنَ عليه ما قَصَدَ إليه إلى الفراغ؛ لأنّ الشكّ يَتْبَعُ ما قَصَدَ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قَصَدَ التمامَ صحَ شكّهُ وإنْ قَصَدَ القصر بطلت صلاته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أيّدك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ثوبك النجس إذا شَطَفَهُ </w:t>
      </w:r>
      <w:r>
        <w:rPr>
          <w:rStyle w:val="FootnoteAnchor"/>
          <w:rtl w:val="true"/>
        </w:rPr>
        <w:footnoteReference w:id="1287"/>
      </w:r>
      <w:r>
        <w:rPr>
          <w:rFonts w:ascii="Amiri" w:hAnsi="Amiri" w:eastAsia="Amiri" w:cs="Amiri"/>
          <w:color w:val="111111"/>
          <w:sz w:val="28"/>
          <w:sz w:val="28"/>
          <w:szCs w:val="28"/>
          <w:rtl w:val="true"/>
          <w:lang w:bidi="ar-SA"/>
        </w:rPr>
        <w:t xml:space="preserve">غيرُك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زوجة كانت أوغيرها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له أهليّةُ ،التطهير، فلابدَّ من سؤال الشاطِفِ وجوباً، ولا يصلّى به قبل السؤال فلوتركه عامداً أعاد مطلقاً، ولو تركه ناسياً لم يُعد مطلقاً إذا سأل بعد ذلك وظهر كونه طاهراً، وإذا ظهر كونه نجساً كان كناسي النّجاسة، وإذا وكَّل غيره على أن يسأل شاطِفَ الثيابِ النجسةِ فلايُشترط فى الوكيل العدالة، ولَعَجبي أن أهل هذا الزمان يَسْتَصْعِبونَ وجوبَ السؤال مع أنّ الرخصة قبولُ قوله بدون العدالة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نَسِيَ المتوضّى تخليل الخاتم مثلاً ولا يَصِلُ إليه الماء ،بدونه، فإنّه يُخَلَّله ويَغْسِلُ باقي الإصبع وما بعدَه ويَمْسَحَ وصَحَ وضوؤه إنْ لم يَجُفَّ السابق من الأعضاء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في الغُسلِ خَلَّلَ موضِعَه خاصةً وغَسَلَ ما بعده كاللمْعَة إن كان مُرَتِّباً، ولو كان غُسْلُه ارتماساً فإنْ صَدَقَ عليه الوحدة عرفاً وإلّا بطل</w:t>
      </w:r>
      <w:r>
        <w:rPr>
          <w:rFonts w:eastAsia="Amiri" w:cs="Amiri" w:ascii="Amiri" w:hAnsi="Amiri"/>
          <w:color w:val="111111"/>
          <w:sz w:val="28"/>
          <w:szCs w:val="28"/>
          <w:rtl w:val="true"/>
          <w:lang w:bidi="ar-SA"/>
        </w:rPr>
        <w:t xml:space="preserve">. </w:t>
      </w:r>
      <w:bookmarkStart w:id="424" w:name="pg10124_78078"/>
    </w:p>
    <w:p>
      <w:pPr>
        <w:pStyle w:val="Heading5"/>
        <w:numPr>
          <w:ilvl w:val="4"/>
          <w:numId w:val="1"/>
        </w:numPr>
        <w:rPr/>
      </w:pPr>
      <w:bookmarkStart w:id="425" w:name="__RefHeading___Toc651640_1067777946"/>
      <w:bookmarkStart w:id="426" w:name="_Toc135"/>
      <w:bookmarkEnd w:id="424"/>
      <w:bookmarkEnd w:id="425"/>
      <w:r>
        <w:rPr>
          <w:rtl w:val="true"/>
        </w:rPr>
        <w:t>فی الجَهرَ والأخفاف</w:t>
      </w:r>
      <w:bookmarkEnd w:id="4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جَهرَ الإنسان فيما لا ينبغي أو بالعكس ناسياً، يُخْفِتُ أو يَجْهَرُ من حين ذكره مُتمّاً ولا يُرجعُ وإنْ كان في محلّه، ولا يجب عليه سجود السهو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النذر وشبهه مخيّر فيها بين الجهر والإخفات، إذا لم يَشْتَرِط أحدهما حالَ نَذره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يجبُ الجَهْرُ على الرجل في الصبح وأولتي العشاءين في القراءة خاصة، أما باقي الأذكار كالتشهد وذكرِ الركوع والسجود، فإنّه مخيّر فيه بين الجَهْرِ والإخفات ،وكذا القول في مندوبات الصلاة كالقنوت والتكبير المندوب والأفضل للإمام الجَهْرُ في ذلك مطلقاً، وللمأموم الإخفات في ذلك مطلقاً، وللمنفرد في الجَهْريّة يُسْتَحَبُّ الجَهْرُ وفي الإخفاتيَّة يستحبّ الإخفات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ويُخَيَّرُ في جميع النوافل بينَ الجَهْر والإخفات إلا في الراتبة، فإنّ الجَهْر في الليلية أكْمَلُ فضلاً إذا وثق من نفسه عن الرئاء</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وجائز ترك السورة في جميع النوافل والإتيان بها أفضل، ويجوز أنْ يُصلِّي جملة النوافل جالساً، لكن لو رَكَعَ القاعد عن قيام بعد إتمام القراءة أحرز أخر صلاة القائم، ولو أبقى آيةً وقرأها قائماً ثم رَكَعَ كان أفضل واعْلَمْ أنّ صلاة النوافل جالساً على نصف فضل القيام، وترك النوافل الراتبة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النوافل اليومية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يَقْدَحُ في العدالة؛ لأنه يؤدّي إلى التهاون في السُّنَنِ</w:t>
      </w:r>
      <w:r>
        <w:rPr>
          <w:rStyle w:val="FootnoteAnchor"/>
          <w:rtl w:val="true"/>
        </w:rPr>
        <w:footnoteReference w:id="1288"/>
      </w:r>
      <w:r>
        <w:rPr>
          <w:rFonts w:ascii="Amiri" w:hAnsi="Amiri" w:eastAsia="Amiri" w:cs="Amiri"/>
          <w:color w:val="111111"/>
          <w:sz w:val="28"/>
          <w:sz w:val="28"/>
          <w:szCs w:val="28"/>
          <w:rtl w:val="true"/>
          <w:lang w:bidi="ar-SA"/>
        </w:rPr>
        <w:t>، وأيضاً ورد في الروايات الصحيحة أنّ النفلَ يُكْمِلُ الله به الفرضَ للعبد</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انْتَقَلَتِ العينُ إلى غير المالك بعقد مشروع، ثمّ ادّعى المالك بعد العقدِ تحريم ذلك المبيع أو نَجاسَتَه أو غصبيّته، فإنّه لا يُقْبَلُ قوله بعد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السَّمعُ يَطْهُرُ إذا نَجسَ ظاهره بالماء القليل وغيره إذا كان يابساً، دون المائع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يجوز النظر إلى فرج الصغيرة إلّا لَمَنْ يُعنى بتربيتها حال الضرورة، ويجوز للرجل النظر إلى وجهها إذا انتفت دواعي الشهوة عنها من جميع الناس، وكذا القول في المرأة المُسنّة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النظر للطبيب حال الضرورة، ولو إلى العورة، وهذا كله مع عدم التَّلَذُّذِ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في باب القصر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قصد أربعة فراسخ وأراد الرجوع ليومه أو ليلته</w:t>
      </w:r>
      <w:r>
        <w:rPr>
          <w:rFonts w:eastAsia="Amiri" w:cs="Amiri" w:ascii="Amiri" w:hAnsi="Amiri"/>
          <w:color w:val="111111"/>
          <w:sz w:val="28"/>
          <w:szCs w:val="28"/>
          <w:rtl w:val="true"/>
          <w:lang w:bidi="ar-SA"/>
        </w:rPr>
        <w:t>»</w:t>
      </w:r>
      <w:r>
        <w:rPr>
          <w:rStyle w:val="FootnoteAnchor"/>
          <w:rtl w:val="true"/>
        </w:rPr>
        <w:footnoteReference w:id="1290"/>
      </w:r>
      <w:r>
        <w:rPr>
          <w:rFonts w:ascii="Amiri" w:hAnsi="Amiri" w:eastAsia="Amiri" w:cs="Amiri"/>
          <w:color w:val="111111"/>
          <w:sz w:val="28"/>
          <w:sz w:val="28"/>
          <w:szCs w:val="28"/>
          <w:rtl w:val="true"/>
          <w:lang w:bidi="ar-SA"/>
        </w:rPr>
        <w:t>، وكذا إذا قصد خمسة أو ستة أو سبعةً، فإنّه يُقَصِّرُ إذا صدق عليه اسم الاتصال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تظهرُ أطيانُ الرحى بالشمس كما يظهرُ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فى صلاة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من القدر والتوحيد وآية الكرسي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فيها خالدون</w:t>
      </w:r>
      <w:r>
        <w:rPr>
          <w:rStyle w:val="FootnoteAnchor"/>
          <w:rtl w:val="true"/>
        </w:rPr>
        <w:footnoteReference w:id="12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عشراً</w:t>
      </w:r>
      <w:r>
        <w:rPr>
          <w:rFonts w:eastAsia="Amiri" w:cs="Amiri" w:ascii="Amiri" w:hAnsi="Amiri"/>
          <w:color w:val="111111"/>
          <w:sz w:val="28"/>
          <w:szCs w:val="28"/>
          <w:rtl w:val="true"/>
          <w:lang w:bidi="ar-SA"/>
        </w:rPr>
        <w:t>»</w:t>
      </w:r>
      <w:r>
        <w:rPr>
          <w:rStyle w:val="FootnoteAnchor"/>
          <w:rtl w:val="true"/>
        </w:rPr>
        <w:footnoteReference w:id="1292"/>
      </w:r>
      <w:r>
        <w:rPr>
          <w:rFonts w:ascii="Amiri" w:hAnsi="Amiri" w:eastAsia="Amiri" w:cs="Amiri"/>
          <w:color w:val="111111"/>
          <w:sz w:val="28"/>
          <w:sz w:val="28"/>
          <w:szCs w:val="28"/>
          <w:rtl w:val="true"/>
          <w:lang w:bidi="ar-SA"/>
        </w:rPr>
        <w:t xml:space="preserve">، هل يلزم هذا الترتيب ؟ </w:t>
      </w:r>
      <w:bookmarkStart w:id="427" w:name="pg10124_78080"/>
    </w:p>
    <w:p>
      <w:pPr>
        <w:pStyle w:val="Heading5"/>
        <w:numPr>
          <w:ilvl w:val="4"/>
          <w:numId w:val="1"/>
        </w:numPr>
        <w:rPr/>
      </w:pPr>
      <w:bookmarkStart w:id="428" w:name="__RefHeading___Toc651642_1067777946"/>
      <w:bookmarkStart w:id="429" w:name="_Toc136"/>
      <w:bookmarkEnd w:id="427"/>
      <w:bookmarkEnd w:id="428"/>
      <w:r>
        <w:rPr>
          <w:rtl w:val="true"/>
        </w:rPr>
        <w:t>إذن الولی شرط فی انعقاد الجماعه فی صلاه المیت</w:t>
      </w:r>
      <w:bookmarkEnd w:id="4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الترتيب في ذلك، ويجوز أنْ يُصَلِّيها جالساً كما مر</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تنعقد الجماعة في صلاة الأموات بدون إذن الولي، ولا فرادى أيضاً، لكن مهما امْتَنَعَ الوليُّ أو غاب سقط اعتبارُ ،إذنه، فيُسْتَأْذَنُ الحاكمُ إِنْ أمكن، وإلا لم يَتَوقَّف على إذنِ فتُصلّى فرادى، وكذا القول في 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المكتوب بالمداد النجسِ يَظْهرُ إذا أُلقي في الماء الكثير وتخلله الماء أم 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اضْطُرَّ إنسان أن يأكُلَ مِن طعام شخص لا يُزَكِّي وكان مستحقاً، فَإِنَّه يَحْتَسِبه عن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بإذنِ الحاكم أو أمينه بالولاية الشرعيّة </w:t>
      </w:r>
      <w:r>
        <w:rPr>
          <w:rStyle w:val="FootnoteAnchor"/>
          <w:rtl w:val="true"/>
        </w:rPr>
        <w:footnoteReference w:id="1295"/>
      </w:r>
      <w:r>
        <w:rPr>
          <w:rFonts w:ascii="Amiri" w:hAnsi="Amiri" w:eastAsia="Amiri" w:cs="Amiri"/>
          <w:color w:val="111111"/>
          <w:sz w:val="28"/>
          <w:sz w:val="28"/>
          <w:szCs w:val="28"/>
          <w:rtl w:val="true"/>
          <w:lang w:bidi="ar-SA"/>
        </w:rPr>
        <w:t xml:space="preserve">إذا كان من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نفسه أو على ،صاحبه، ويَكْفِيه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زكاة مال فلانٍ ولا يُشترط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قيمة 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تنعقد نافلة الصومِ لمن عليه صوم واجب وإن كان كفارة، دون نافلة الصلاة والاستئجار بها أيضاً و القضاء عن الغير وإن كان تبرعاً؛ فإنّه جائز وإن كان مشغول الذمة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ينعقد نذر الصوم والصلاة لمن عليه قضاء صوم أو صلاة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اسْتَيْقَظَ بعد طلوع الفجر جُنُباً انعقد صومه عن شهر رمضان وعن النذر المعيَّن، ولا ينعقد عن غير المعيَّن كقضاء شهر رمضان، والنذرِ المُطلق، والكفّارة وإن وجب تتابعها، لكن لا يبطل ذلك التتابع كالحَيْضِ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نَوَى المسافِرُ إقامةَ عَشَرَة أَيَّامٍ، وشرع في صوم واجب لَزِمَهُ الإتمام في الصومِ والصلاةِ مالم يَضْرِبُ في الأرضِ ويَقْصِد مسافةٌ، ويخفى الأذان والجُدران والصوم الذي شَرَعَ فيه أعمُّ مِن أنْ يكونَ صيام شهر رمضان أو غيره، عدا النذر المشترط سفراً وحضراً؛ لأنّ صومه ما أفادته النيَّةُ، فلا يلزمه بسبب صومه مع نيّة الإقامة الإتمام، إلا إذا صلّى رُباعيّةً أو ما يقوم مقامها كخروج وقت الرباعية مع نية الإقامة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نذر الإنسان أنْ يُزَوِّجَ ابنته زيداً مثلاً وكانتْ بالغة رشيدة، فإنّ أمرها بيدها ويَبْطُلُ النذر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يُشتَرَطُ في الدعاء الإعرابُ </w:t>
      </w:r>
      <w:r>
        <w:rPr>
          <w:rStyle w:val="FootnoteAnchor"/>
          <w:rtl w:val="true"/>
        </w:rPr>
        <w:footnoteReference w:id="1296"/>
      </w:r>
      <w:r>
        <w:rPr>
          <w:rFonts w:ascii="Amiri" w:hAnsi="Amiri" w:eastAsia="Amiri" w:cs="Amiri"/>
          <w:color w:val="111111"/>
          <w:sz w:val="28"/>
          <w:sz w:val="28"/>
          <w:szCs w:val="28"/>
          <w:rtl w:val="true"/>
          <w:lang w:bidi="ar-SA"/>
        </w:rPr>
        <w:t xml:space="preserve">إذا كان في أثناء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كان واجباً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دعاء الجنازة والعِيدِ حالَ الوجوب، ويُسْتَحَبُّ في غيره استحباباً كثيراً مثل دعاء قنوت اليومية إذا لم يكن منذوراً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صِيعُ التشهد أربع، والإتيان بالشهادة الكبرى منها يُجْزِئُ بالإجماع دون غيرها من </w:t>
      </w:r>
      <w:bookmarkStart w:id="430" w:name="pg10124_78082"/>
    </w:p>
    <w:p>
      <w:pPr>
        <w:pStyle w:val="BookText"/>
        <w:rPr/>
      </w:pPr>
      <w:bookmarkEnd w:id="430"/>
      <w:r>
        <w:rPr>
          <w:rFonts w:ascii="Amiri" w:hAnsi="Amiri" w:eastAsia="Amiri" w:cs="Amiri"/>
          <w:color w:val="111111"/>
          <w:sz w:val="28"/>
          <w:sz w:val="28"/>
          <w:szCs w:val="28"/>
          <w:rtl w:val="true"/>
          <w:lang w:bidi="ar-SA"/>
        </w:rPr>
        <w:t>الصِيَغِ</w:t>
      </w:r>
      <w:r>
        <w:rPr>
          <w:rStyle w:val="FootnoteAnchor"/>
          <w:rtl w:val="true"/>
        </w:rPr>
        <w:footnoteReference w:id="1297"/>
      </w:r>
      <w:r>
        <w:rPr>
          <w:rFonts w:ascii="Amiri" w:hAnsi="Amiri" w:eastAsia="Amiri" w:cs="Amiri"/>
          <w:color w:val="111111"/>
          <w:sz w:val="28"/>
          <w:sz w:val="28"/>
          <w:szCs w:val="28"/>
          <w:rtl w:val="true"/>
          <w:lang w:bidi="ar-SA"/>
        </w:rPr>
        <w:t>، فإنّها تُجْزى على خلافٍ</w:t>
      </w:r>
      <w:r>
        <w:rPr>
          <w:rStyle w:val="FootnoteAnchor"/>
          <w:rtl w:val="true"/>
        </w:rPr>
        <w:footnoteReference w:id="1298"/>
      </w:r>
      <w:r>
        <w:rPr>
          <w:rFonts w:ascii="Amiri" w:hAnsi="Amiri" w:eastAsia="Amiri" w:cs="Amiri"/>
          <w:color w:val="111111"/>
          <w:sz w:val="28"/>
          <w:sz w:val="28"/>
          <w:szCs w:val="28"/>
          <w:rtl w:val="true"/>
          <w:lang w:bidi="ar-SA"/>
        </w:rPr>
        <w:t>، وإذا أتى بالشهادة الصغرى وأراد العدول إلى الكُبرى جاز؛ لما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عليه سجود السهو، وكذا في تكرار الآية أو الذكر للإصلاح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رفع المأموم رِجْلَه حال قراءة الإمام أو تحامل </w:t>
      </w:r>
      <w:r>
        <w:rPr>
          <w:rStyle w:val="FootnoteAnchor"/>
          <w:rtl w:val="true"/>
        </w:rPr>
        <w:footnoteReference w:id="1299"/>
      </w:r>
      <w:r>
        <w:rPr>
          <w:rFonts w:ascii="Amiri" w:hAnsi="Amiri" w:eastAsia="Amiri" w:cs="Amiri"/>
          <w:color w:val="111111"/>
          <w:sz w:val="28"/>
          <w:sz w:val="28"/>
          <w:szCs w:val="28"/>
          <w:rtl w:val="true"/>
          <w:lang w:bidi="ar-SA"/>
        </w:rPr>
        <w:t>عليها فإنه يضرُّ مع العمد دون النسيان، وكذا القول إذا تحامل حالَ القراءة وكان منفرداً، أو رفع إحدى رجليه حال القراءة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Heading5"/>
        <w:numPr>
          <w:ilvl w:val="4"/>
          <w:numId w:val="1"/>
        </w:numPr>
        <w:rPr/>
      </w:pPr>
      <w:bookmarkStart w:id="431" w:name="__RefHeading___Toc651644_1067777946"/>
      <w:bookmarkStart w:id="432" w:name="_Toc137"/>
      <w:bookmarkEnd w:id="431"/>
      <w:r>
        <w:rPr>
          <w:rtl w:val="true"/>
        </w:rPr>
        <w:t>الصلاه خلف إمامٍ غير مرضي</w:t>
      </w:r>
      <w:bookmarkEnd w:id="432"/>
    </w:p>
    <w:p>
      <w:pPr>
        <w:pStyle w:val="BookText"/>
        <w:rPr/>
      </w:pPr>
      <w:r>
        <w:rPr>
          <w:rFonts w:ascii="Amiri" w:hAnsi="Amiri" w:eastAsia="Amiri" w:cs="Amiri"/>
          <w:color w:val="111111"/>
          <w:sz w:val="28"/>
          <w:sz w:val="28"/>
          <w:szCs w:val="28"/>
          <w:rtl w:val="true"/>
          <w:lang w:bidi="ar-SA"/>
        </w:rPr>
        <w:t>إذا اضطر إنسان أنْ يُصلِّي مع إمامٍ غير مرضي كالمخالف، نوئ وكَبَّر منفرداً وتابعه للمتقية ويقرأ ما أمكنه من قراءة الحمد والسورة ولو آيةً، وتُشْرعُ له القراءة وهو آخذ بالهُويّ إلى الركوع، ويأتي بالجَهْريّة سرّيةً وإلّا مثل حديث النفس، ويأتي بالتشهدِ قائماً وغير ذلك من الهيئات الضروريّة، ويُحَصِّلُ فضلَ القُدْوَة</w:t>
      </w:r>
      <w:r>
        <w:rPr>
          <w:rStyle w:val="FootnoteAnchor"/>
          <w:rtl w:val="true"/>
        </w:rPr>
        <w:footnoteReference w:id="1300"/>
      </w:r>
      <w:r>
        <w:rPr>
          <w:rFonts w:ascii="Amiri" w:hAnsi="Amiri" w:eastAsia="Amiri" w:cs="Amiri"/>
          <w:color w:val="111111"/>
          <w:sz w:val="28"/>
          <w:sz w:val="28"/>
          <w:szCs w:val="28"/>
          <w:rtl w:val="true"/>
          <w:lang w:bidi="ar-SA"/>
        </w:rPr>
        <w:t>، ولا تجب عليه إعادة الصلاة وإنْ تمكَّنَ في الوقت، وإن كان صلى معهم اختياراً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يجب ذكرُ المستأجر عنه في سجدتي السهو، دون الاحتياط والأجزاء المنسيّة؛ فإنّه يجب على الأجير أنْ يُعَيِّنه فيهما كالصلاة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غُسل الميت ثلاثاً بالقراحِ لِعُذرٍ وُوُجِدَ الخليط قبل الدفن، فإن لم يتناثر جسده وجب إعادةُ الغُسْلِ وإلا فلا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فَرَشَ المُضِيفُ المسلم لضيفه فراشاً وأمره بالجلوس عليه، وصلّى عليه الضَيفُ أو باشره برطوبةٍ، ثمّ قال المالك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يُقْبَلُ قوله فيما مضى، وكذا القول في العارية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الوَسَخُ الذي تحتَ الأظفار إذا نَجِسَ ظاهرهُ فإنّه يَطْهُرُ بطهارة اليد، وإن كان بالماء القليل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جَلَسَ المأموم بعد السجدتين عامداً من غَير عُذر بدون نية الانفراد، وقام الإمام وقرأ الفاتحة والسورة ثمّ قام المأموم وركع معه، فإنه تصح صلاته ويأتم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يُشترط أن يكون موضع الجنازة مساوياً لموقف الإمام، ومن اقتدى بغيره في صلاة الميت فإنه يجب عليه الدعاء كما مر</w:t>
      </w:r>
      <w:r>
        <w:rPr>
          <w:rStyle w:val="FootnoteAnchor"/>
          <w:rtl w:val="true"/>
        </w:rPr>
        <w:footnoteReference w:id="1301"/>
      </w:r>
      <w:r>
        <w:rPr>
          <w:rFonts w:ascii="Amiri" w:hAnsi="Amiri" w:eastAsia="Amiri" w:cs="Amiri"/>
          <w:color w:val="111111"/>
          <w:sz w:val="28"/>
          <w:sz w:val="28"/>
          <w:szCs w:val="28"/>
          <w:rtl w:val="true"/>
          <w:lang w:bidi="ar-SA"/>
        </w:rPr>
        <w:t>، وفائدة الجماعة تحصيلُ فضلِ القُدْوَةِ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يجوز الانتقال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في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Style w:val="FootnoteAnchor"/>
          <w:rtl w:val="true"/>
        </w:rPr>
        <w:footnoteReference w:id="1302"/>
      </w:r>
      <w:r>
        <w:rPr>
          <w:rFonts w:ascii="Amiri" w:hAnsi="Amiri" w:eastAsia="Amiri" w:cs="Amiri"/>
          <w:color w:val="111111"/>
          <w:sz w:val="28"/>
          <w:sz w:val="28"/>
          <w:szCs w:val="28"/>
          <w:rtl w:val="true"/>
          <w:lang w:bidi="ar-SA"/>
        </w:rPr>
        <w:t>الضابطة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مع </w:t>
      </w:r>
    </w:p>
    <w:p>
      <w:pPr>
        <w:pStyle w:val="BookText"/>
        <w:rPr/>
      </w:pPr>
      <w:r>
        <w:rPr>
          <w:rFonts w:ascii="Amiri" w:hAnsi="Amiri" w:eastAsia="Amiri" w:cs="Amiri"/>
          <w:color w:val="111111"/>
          <w:sz w:val="28"/>
          <w:sz w:val="28"/>
          <w:szCs w:val="28"/>
          <w:rtl w:val="true"/>
          <w:lang w:bidi="ar-SA"/>
        </w:rPr>
        <w:t>بلوغ تصف السورة لا يُعدل عنها مطلقاً، ومع عدمه يجوز العدول عنها مطلقاً، إلا الجحد والتوحيد، فلايُعدَلُ عنهما إلا إلى الجمعة والمنافقون في الجمعة وظهريها، مع تركهما نسياناً ومع عدم بلوغ النصف</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اتخذ الإنسان داراً وطناً على الدوام، فإنّه يُشترط فيه إقامة ستة أشهرٍ يُصَلِّي فيها على التمام حتى ينقطع سفره بالوصول إليه</w:t>
      </w:r>
      <w:r>
        <w:rPr>
          <w:rStyle w:val="FootnoteAnchor"/>
          <w:rtl w:val="true"/>
        </w:rPr>
        <w:footnoteReference w:id="1304"/>
      </w:r>
      <w:r>
        <w:rPr>
          <w:rFonts w:ascii="Amiri" w:hAnsi="Amiri" w:eastAsia="Amiri" w:cs="Amiri"/>
          <w:color w:val="111111"/>
          <w:sz w:val="28"/>
          <w:sz w:val="28"/>
          <w:szCs w:val="28"/>
          <w:rtl w:val="true"/>
          <w:lang w:bidi="ar-SA"/>
        </w:rPr>
        <w:t>، كالمِلْكِ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تغيّرت النية أو زال المِلْكُ تغيَّرَ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اتَّحد الموجِبُ في السهو فإنّما يجب له سجدتان، كما إذا قَعَدَ فيما لا ينبغي وتشهد وسَلَّمَ وتكلَّمَ في موضع واحدٍ، وإن كان كلاً منها يوجب السجود مع الانفراد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نَسِيَ أربعة أجزاء فصاعداً متفرّقةٍ مِنْ فريضةٍ واحدةٍ، فإنه لا يَسْقُطُ عنه السجود إلى ثلاث، وما عدا ذلك فإنّه يأتي بالأجزاء وإنْ كَثرَتْ دونَ سجودها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صيغة عقد النكاح والطلاق ونحوهما، فإنّه لا يشترط الإعراب فيها إلا إذا كان يُحْسِنُ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لَفَقَ الإنسانُ دُعاءً في أثناء الصلاة ولم يُغَيّر المعنى، فإنّه لا يَقْدَحُ في بطلان الصلاة إذا كان مندوباً كما مر </w:t>
      </w:r>
      <w:r>
        <w:rPr>
          <w:rStyle w:val="FootnoteAnchor"/>
          <w:rtl w:val="true"/>
        </w:rPr>
        <w:footnoteReference w:id="1305"/>
      </w:r>
      <w:r>
        <w:rPr>
          <w:rFonts w:ascii="IRNazanin" w:hAnsi="IRNazanin" w:eastAsia="IRNazanin"/>
          <w:color w:val="111111"/>
          <w:sz w:val="28"/>
          <w:sz w:val="28"/>
          <w:szCs w:val="28"/>
          <w:rtl w:val="true"/>
          <w:lang w:bidi="fa-IR"/>
        </w:rPr>
        <w:t xml:space="preserve">؟ </w:t>
      </w:r>
      <w:bookmarkStart w:id="433" w:name="pg10124_78085"/>
    </w:p>
    <w:p>
      <w:pPr>
        <w:pStyle w:val="BookText"/>
        <w:rPr/>
      </w:pPr>
      <w:bookmarkEnd w:id="43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Heading5"/>
        <w:numPr>
          <w:ilvl w:val="4"/>
          <w:numId w:val="1"/>
        </w:numPr>
        <w:rPr/>
      </w:pPr>
      <w:bookmarkStart w:id="434" w:name="__RefHeading___Toc651646_1067777946"/>
      <w:bookmarkStart w:id="435" w:name="_Toc138"/>
      <w:bookmarkEnd w:id="434"/>
      <w:r>
        <w:rPr>
          <w:rtl w:val="true"/>
        </w:rPr>
        <w:t>لا تبرأ ذمة الزوج من مهر الصغيرة ولو أبرأه الولی</w:t>
      </w:r>
      <w:bookmarkEnd w:id="435"/>
    </w:p>
    <w:p>
      <w:pPr>
        <w:pStyle w:val="BookText"/>
        <w:rPr/>
      </w:pPr>
      <w:r>
        <w:rPr>
          <w:rFonts w:ascii="Amiri" w:hAnsi="Amiri" w:eastAsia="Amiri" w:cs="Amiri"/>
          <w:color w:val="111111"/>
          <w:sz w:val="28"/>
          <w:sz w:val="28"/>
          <w:szCs w:val="28"/>
          <w:rtl w:val="true"/>
          <w:lang w:bidi="ar-SA"/>
        </w:rPr>
        <w:t>إذا عقد الوليُّ على الصغيرة بمَهْرٍ قليل أو كثير وأبرأ ذمة الزوج منه، فإنّ الزوج لا يبرأ إلا مع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بَلَغَتْ وكان دون مهر المثل فلها مَهْرُ المثل على الأقوى، كما تقدم أيضاً</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يُشترط في الصوم تبييتُ نيّة السفر فخروجه قبل الزوال كافٍ في قصره، إذا تجاوَزَ محلَّ الترخص قبل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يُشْتَرطُ في الساتر للصلاة ونحوها أنْ يُخفي اللونَ والحَجْمَ، ولا يكفي الحشيش والورق ونحوهما إلا مع عدم الثياب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كبر المأموم لظنه أنْ يُدْرك الإمام بركعة ففاته ذلك فإنه يتابع الإمام في سجوده وجوباً ثم يُسَلَّمُ، ويستقبل صلاته بنية مستأنفة، وإذا لم يفعل ذلك فَعَل حراماً</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أيدك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 ضابطاً كلّيّاً يُكرَهُ الانفراد عن الإمام اختياراً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تابع المأمومُ الإمام حالَ القِراءة خاصة، وانفرد ولم يحصل معه ركوع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أدرك الإمام بالركعة الثانية وركع عن الإمام حال القنوت منفرداً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مكروه كراهية شديدة وتصح الصلاة، وإذا أدرك مع الإمام رَكعَةٌ وانفرد في أثناء القراءة مثلاً فإنّه يَبْني على قراءة الإمام، ولو أعاد جزءاً من قراءة الإمام لتَحْصُلَ الموالاة كان أحوط، ولو أعاد الجميع من الرأس كان جائزاً وإنْ كَمُلَتْ قِراءة الإمام، إذا لم يركع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w:t>
      </w:r>
    </w:p>
    <w:p>
      <w:pPr>
        <w:pStyle w:val="BookText"/>
        <w:rPr/>
      </w:pPr>
      <w:r>
        <w:rPr>
          <w:rFonts w:ascii="Amiri" w:hAnsi="Amiri" w:eastAsia="Amiri" w:cs="Amiri"/>
          <w:color w:val="111111"/>
          <w:sz w:val="28"/>
          <w:sz w:val="28"/>
          <w:szCs w:val="28"/>
          <w:rtl w:val="true"/>
          <w:lang w:bidi="ar-SA"/>
        </w:rPr>
        <w:t xml:space="preserve">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كتبه</w:t>
      </w:r>
      <w:r>
        <w:rPr>
          <w:rStyle w:val="FootnoteAnchor"/>
          <w:rtl w:val="true"/>
        </w:rPr>
        <w:footnoteReference w:id="1307"/>
      </w:r>
      <w:r>
        <w:rPr>
          <w:rFonts w:ascii="Amiri" w:hAnsi="Amiri" w:eastAsia="Amiri" w:cs="Amiri"/>
          <w:color w:val="111111"/>
          <w:sz w:val="28"/>
          <w:sz w:val="28"/>
          <w:szCs w:val="28"/>
          <w:rtl w:val="true"/>
          <w:lang w:bidi="ar-SA"/>
        </w:rPr>
        <w:t xml:space="preserve">والمأموم إذا جمع مع الإمام بصلاةٍ واحدةٍ بأن ينفرد عند القنوت ويأتي بالأوّلتين من صلاته خلف الإمام بالأخيرتين، فهذا الأولى له أن لا يأتي الجماعة؛ لأنّه يقعُ بخلاف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1308"/>
      </w:r>
      <w:r>
        <w:rPr>
          <w:rFonts w:ascii="Amiri" w:hAnsi="Amiri" w:eastAsia="Amiri" w:cs="Amiri"/>
          <w:color w:val="111111"/>
          <w:sz w:val="28"/>
          <w:sz w:val="28"/>
          <w:szCs w:val="28"/>
          <w:rtl w:val="true"/>
          <w:lang w:bidi="ar-SA"/>
        </w:rPr>
        <w:t>بل الأولى له إذا أراد الجمع أنْ يُتابع الإمام إلى التشهد الأخير ويُسلَّمَ منفرداً بعد الفراغ من السجدة الأخيرة، ثم يقوم بلا مهلةٍ ويكبر مقتدِياً قبل أن يسلّم إمامه، ثمّ يجلس معه، فإذا سلّمَ الإمامُ قام واستقبل صلاته بغير نيَّةٍ، وصحت صلاته بالإجماع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أدرك الإمام بعد رفعه من الركوع الأخير كبَّرَ وتابعه، فإذا سلَّمَ الإمام استأنف التكبير</w:t>
      </w:r>
      <w:r>
        <w:rPr>
          <w:rFonts w:eastAsia="Amiri" w:cs="Amiri" w:ascii="Amiri" w:hAnsi="Amiri"/>
          <w:color w:val="111111"/>
          <w:sz w:val="28"/>
          <w:szCs w:val="28"/>
          <w:rtl w:val="true"/>
          <w:lang w:bidi="ar-SA"/>
        </w:rPr>
        <w:t>»</w:t>
      </w:r>
      <w:r>
        <w:rPr>
          <w:rStyle w:val="FootnoteAnchor"/>
          <w:rtl w:val="true"/>
        </w:rPr>
        <w:footnoteReference w:id="13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أدركه بين السجدتين وسجد معه، والأقوى تخييره بين المتابعةِ فيَسَأنف، وانتظاره حتّى يُتمَّ فَيُتِمُّ من غير استئناف، والأول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أدركه بعد الركوع قائماً تخيّر بين مُتابَعَتِهِ في السجود والتشهد، وبين الجلوس من غير سجود، وبين انتظاره قائماً حتّى يُسلَّم أو يقوم، ولا استئناف في الأخيرين، وهى مُرتَّبَةٌ فى الفضل ترتيبها في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وتُدْرَكُ فضيلة الجماعة في الجميع</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كبَّرَ التكبير المستحبَّ في الركوع والسجود، 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الهُويّ، فإن اعتقد مشروعيته في ذلك الموضع بطلت صلاته، وإنْ قَصَدَ الذكر لم يَقْدَحْ</w:t>
      </w:r>
      <w:r>
        <w:rPr>
          <w:rFonts w:eastAsia="Amiri" w:cs="Amiri" w:ascii="Amiri" w:hAnsi="Amiri"/>
          <w:color w:val="111111"/>
          <w:sz w:val="28"/>
          <w:szCs w:val="28"/>
          <w:rtl w:val="true"/>
          <w:lang w:bidi="ar-SA"/>
        </w:rPr>
        <w:t xml:space="preserve">. </w:t>
      </w:r>
      <w:bookmarkStart w:id="436" w:name="pg10124_78087"/>
    </w:p>
    <w:p>
      <w:pPr>
        <w:pStyle w:val="BookText"/>
        <w:rPr/>
      </w:pPr>
      <w:bookmarkEnd w:id="43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يُشترط في الذبيحةِ استقرار الحياة على الأقوى، بل يكفي خروج الدم المعتدل أو الحركة الإراديَّةُ دون التَقلَّص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رَفَعَ السكّينَ الذابحُ</w:t>
      </w:r>
      <w:r>
        <w:rPr>
          <w:rStyle w:val="FootnoteAnchor"/>
          <w:rtl w:val="true"/>
        </w:rPr>
        <w:footnoteReference w:id="1311"/>
      </w:r>
      <w:r>
        <w:rPr>
          <w:rFonts w:ascii="Amiri" w:hAnsi="Amiri" w:eastAsia="Amiri" w:cs="Amiri"/>
          <w:color w:val="111111"/>
          <w:sz w:val="28"/>
          <w:sz w:val="28"/>
          <w:szCs w:val="28"/>
          <w:rtl w:val="true"/>
          <w:lang w:bidi="ar-SA"/>
        </w:rPr>
        <w:t>حالَ الذَبْح فإنّه لا يَضُرُّ مع عدم الكثرة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الاستقبال بالذبيحة دون الذابح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يصح إلا بالحديد مع القدرة، ويجوز بغيره ممّا يَفْرِي الأوداج عند الضرورة ولو مروةً أو ليطَةً </w:t>
      </w:r>
      <w:r>
        <w:rPr>
          <w:rStyle w:val="FootnoteAnchor"/>
          <w:rtl w:val="true"/>
        </w:rPr>
        <w:footnoteReference w:id="1312"/>
      </w:r>
      <w:r>
        <w:rPr>
          <w:rFonts w:ascii="Amiri" w:hAnsi="Amiri" w:eastAsia="Amiri" w:cs="Amiri"/>
          <w:color w:val="111111"/>
          <w:sz w:val="28"/>
          <w:sz w:val="28"/>
          <w:szCs w:val="28"/>
          <w:rtl w:val="true"/>
          <w:lang w:bidi="ar-SA"/>
        </w:rPr>
        <w:t>أو زُجاجةً</w:t>
      </w:r>
      <w:r>
        <w:rPr>
          <w:rFonts w:eastAsia="Amiri" w:cs="Amiri" w:ascii="Amiri" w:hAnsi="Amiri"/>
          <w:color w:val="111111"/>
          <w:sz w:val="28"/>
          <w:szCs w:val="28"/>
          <w:rtl w:val="true"/>
          <w:lang w:bidi="ar-SA"/>
        </w:rPr>
        <w:t>»</w:t>
      </w:r>
      <w:r>
        <w:rPr>
          <w:rStyle w:val="FootnoteAnchor"/>
          <w:rtl w:val="true"/>
        </w:rPr>
        <w:footnoteReference w:id="13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بل ولا يُشْتَرطُ أنْ يُجرِيَ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الذبح إلا مع الاختيار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الظُّفْرِ والسن مع الضرورة تردّد</w:t>
      </w:r>
      <w:r>
        <w:rPr>
          <w:rFonts w:eastAsia="Amiri" w:cs="Amiri" w:ascii="Amiri" w:hAnsi="Amiri"/>
          <w:color w:val="111111"/>
          <w:sz w:val="28"/>
          <w:szCs w:val="28"/>
          <w:rtl w:val="true"/>
          <w:lang w:bidi="ar-SA"/>
        </w:rPr>
        <w:t>»</w:t>
      </w:r>
      <w:r>
        <w:rPr>
          <w:rStyle w:val="FootnoteAnchor"/>
          <w:rtl w:val="true"/>
        </w:rPr>
        <w:footnoteReference w:id="13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قوي، وكذا بكلِّ ما يَفْرِي مع تعذر الحديد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Heading5"/>
        <w:numPr>
          <w:ilvl w:val="4"/>
          <w:numId w:val="1"/>
        </w:numPr>
        <w:rPr/>
      </w:pPr>
      <w:bookmarkStart w:id="437" w:name="__RefHeading___Toc651648_1067777946"/>
      <w:bookmarkStart w:id="438" w:name="_Toc139"/>
      <w:bookmarkEnd w:id="437"/>
      <w:r>
        <w:rPr>
          <w:rtl w:val="true"/>
        </w:rPr>
        <w:t>ضابطة كلّيّة للصلاه فی السفر</w:t>
      </w:r>
      <w:bookmarkEnd w:id="438"/>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5"/>
      </w:r>
      <w:r>
        <w:rPr>
          <w:rFonts w:ascii="Amiri" w:hAnsi="Amiri" w:eastAsia="Amiri" w:cs="Amiri"/>
          <w:color w:val="111111"/>
          <w:sz w:val="28"/>
          <w:sz w:val="28"/>
          <w:szCs w:val="28"/>
          <w:rtl w:val="true"/>
          <w:lang w:bidi="ar-SA"/>
        </w:rPr>
        <w:t>إذا نَوى إقامة عَشَرَةِ أيامٍ، كان موضعُ الإقامة إلى مادون الخفاء، وكذا إذا لَزِمَهُ الإتمامُ بوجه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أراد الخروج إلى ما دون المسافة، فإن نوى العوْدَ والإقامة صلّى تماماً مطلقاً، وإنْ نَوى العَوْدَ دون الإقامة صلّى تماماً ذاهباً ،وفي البلد </w:t>
      </w:r>
    </w:p>
    <w:p>
      <w:pPr>
        <w:pStyle w:val="BookText"/>
        <w:rPr/>
      </w:pPr>
      <w:r>
        <w:rPr>
          <w:rFonts w:ascii="Amiri" w:hAnsi="Amiri" w:eastAsia="Amiri" w:cs="Amiri"/>
          <w:color w:val="111111"/>
          <w:sz w:val="28"/>
          <w:sz w:val="28"/>
          <w:szCs w:val="28"/>
          <w:rtl w:val="true"/>
          <w:lang w:bidi="ar-SA"/>
        </w:rPr>
        <w:t>الذي له فيه حاجة، وبالعودِ يُقَصِّرُ بعد الخَفاء إذا قصد مسافةً فصاعداً، وكذا إذا خَرَجَ ذاهلاً، وإذا كَرَّر الخروج إلى مادون المسافة إلى أغراض متعددة بعد أن صلى تماماً وجَعَلَ إقامة العشرة مستأخرة، كفاه ذلك بشرط الجزم بها ويُصَلِّي تماماً حالَ التكرار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حَدَتَ له حادث قبل إقامة العشرة لابأسَ أنْ يَردَّ إلى قصره إذا قصد مسافَةً وضَرَبَ في الأرض وأخْفَى الأذان والجُدْرانَ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في الساتر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صوفه أو شعره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Style w:val="FootnoteAnchor"/>
          <w:rtl w:val="true"/>
        </w:rPr>
        <w:footnoteReference w:id="13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بالشعرِ الذي على جسد الإنسان إذا سَقَط منه في ثوبه، وكذا شَعْرُ غَيره من الإنسان؛ نعم إذا نَسَجَ من شَعْرِ الإنسان ثوباً فإنّه لا تجوز فيه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صلّى الظهر ثانياً، لظنه أنه لم يُصَلِّها وذكر في الأثناء، عَدَلَ إلى العصر وصحت، وكذا في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العدول يصح من الفرض إلى الفرض مطلقاً، ومن النقل إلى النفل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الفَرض إلى النفل مطلقاً، ولا يصح من النقل إلى الفرض مطلقاً، فالصُوَرُ سِتَّ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اثنتا عشرة منها صحيحةً وتُعْلَمُ ممّا مضى، وأربع باطلة وتُعْلَمُ ممّا مضى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العدول أنْ يَنْوي بقلبه أنّ هذه الصلاة بمجموعها مامضى منها وما بقي هي السابقة أو اللاحقة المعيّنة مؤدّاةً أو مقضيّةً قربةً إلى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يُقدَّمُ القُطْنُ والكتان مع التقيّة ويُسْجَدُ عليه وإن كان معمولاً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Style w:val="FootnoteAnchor"/>
          <w:rtl w:val="true"/>
        </w:rPr>
        <w:footnoteReference w:id="1317"/>
      </w:r>
    </w:p>
    <w:p>
      <w:pPr>
        <w:pStyle w:val="BookText"/>
        <w:rPr/>
      </w:pPr>
      <w:r>
        <w:rPr>
          <w:rFonts w:ascii="Amiri" w:hAnsi="Amiri" w:eastAsia="Amiri" w:cs="Amiri"/>
          <w:color w:val="111111"/>
          <w:sz w:val="28"/>
          <w:sz w:val="28"/>
          <w:szCs w:val="28"/>
          <w:rtl w:val="true"/>
          <w:lang w:bidi="ar-SA"/>
        </w:rPr>
        <w:t>النية والتحريمة لا تكون إحداهما ركناً</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اعتقد تمام صلاته الأولى، ثمّ ذَكَرَ أنّ ذلك زيادةً، فإنَّه يَهْدِمُ قيامه ويتشهَدُ ويسلّم وصحت، وإنْ ركع بطلت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الوضوء المجدَّدُ يرفعُ الحَدَثَ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الفَمُ إِذا نَجِسَ باطنه وبَصَقَ</w:t>
      </w:r>
      <w:r>
        <w:rPr>
          <w:rStyle w:val="FootnoteAnchor"/>
          <w:rtl w:val="true"/>
        </w:rPr>
        <w:footnoteReference w:id="1319"/>
      </w:r>
      <w:r>
        <w:rPr>
          <w:rFonts w:ascii="Amiri" w:hAnsi="Amiri" w:eastAsia="Amiri" w:cs="Amiri"/>
          <w:color w:val="111111"/>
          <w:sz w:val="28"/>
          <w:sz w:val="28"/>
          <w:szCs w:val="28"/>
          <w:rtl w:val="true"/>
          <w:lang w:bidi="ar-SA"/>
        </w:rPr>
        <w:t>النّجاسة ولم تُباشِرْ ظاهر الفم فلا يَحتاجُ إلى شَطْفٍ؛ لأنه طاهر؛ لأن البواطنَ لا تَقْبَلُ التنجيس؛ فإنّ الإنسان إذا باشَرَ رطوبةٌ فَرْجِ المرأة بعد الشطف من النجاسة بلافصل، فما باشرها طاهر، وكذا رطوبة فرج المرأة مطلقاً ما لم يُعْلَمْ أنّه مَنيُّ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معنى الاستبراء من حدث البول والجنابة أنْ يَعْصِره مِن المَقْعَدة إلى أصله ثلاثاً، ومن أصله إلى طرفه ثلاثاً، وينتره</w:t>
      </w:r>
      <w:r>
        <w:rPr>
          <w:rStyle w:val="FootnoteAnchor"/>
          <w:rtl w:val="true"/>
        </w:rPr>
        <w:footnoteReference w:id="1320"/>
      </w:r>
      <w:r>
        <w:rPr>
          <w:rFonts w:ascii="Amiri" w:hAnsi="Amiri" w:eastAsia="Amiri" w:cs="Amiri"/>
          <w:color w:val="111111"/>
          <w:sz w:val="28"/>
          <w:sz w:val="28"/>
          <w:szCs w:val="28"/>
          <w:rtl w:val="true"/>
          <w:lang w:bidi="ar-SA"/>
        </w:rPr>
        <w:t>ثلاثاً، وزاد سلارُ التَنَحْنُحَ ثلاثاً</w:t>
      </w:r>
      <w:r>
        <w:rPr>
          <w:rStyle w:val="FootnoteAnchor"/>
          <w:rtl w:val="true"/>
        </w:rPr>
        <w:footnoteReference w:id="1321"/>
      </w:r>
      <w:r>
        <w:rPr>
          <w:rFonts w:ascii="Amiri" w:hAnsi="Amiri" w:eastAsia="Amiri" w:cs="Amiri"/>
          <w:color w:val="111111"/>
          <w:sz w:val="28"/>
          <w:sz w:val="28"/>
          <w:szCs w:val="28"/>
          <w:rtl w:val="true"/>
          <w:lang w:bidi="ar-SA"/>
        </w:rPr>
        <w:t xml:space="preserve">، والذي يخرجُ بعد </w:t>
      </w:r>
      <w:bookmarkStart w:id="439" w:name="pg10124_78090"/>
    </w:p>
    <w:p>
      <w:pPr>
        <w:pStyle w:val="BookText"/>
        <w:rPr/>
      </w:pPr>
      <w:bookmarkEnd w:id="439"/>
      <w:r>
        <w:rPr>
          <w:rFonts w:ascii="Amiri" w:hAnsi="Amiri" w:eastAsia="Amiri" w:cs="Amiri"/>
          <w:color w:val="111111"/>
          <w:sz w:val="28"/>
          <w:sz w:val="28"/>
          <w:szCs w:val="28"/>
          <w:rtl w:val="true"/>
          <w:lang w:bidi="ar-SA"/>
        </w:rPr>
        <w:t>التسع الأُولِ طاهر أيضاً مالم يُعْلَمْ أنَّه بول أو مني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Heading5"/>
        <w:numPr>
          <w:ilvl w:val="4"/>
          <w:numId w:val="1"/>
        </w:numPr>
        <w:rPr/>
      </w:pPr>
      <w:bookmarkStart w:id="440" w:name="__RefHeading___Toc651650_1067777946"/>
      <w:bookmarkStart w:id="441" w:name="_Toc140"/>
      <w:bookmarkEnd w:id="440"/>
      <w:r>
        <w:rPr>
          <w:rtl w:val="true"/>
        </w:rPr>
        <w:t>المَذي والوَدْيُ لا ينقض الطهارة</w:t>
      </w:r>
      <w:bookmarkEnd w:id="441"/>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ينقض الطهارة مذي ولاوَدْي</w:t>
      </w:r>
      <w:r>
        <w:rPr>
          <w:rFonts w:eastAsia="Amiri" w:cs="Amiri" w:ascii="Amiri" w:hAnsi="Amiri"/>
          <w:color w:val="111111"/>
          <w:sz w:val="28"/>
          <w:szCs w:val="28"/>
          <w:rtl w:val="true"/>
          <w:lang w:bidi="ar-SA"/>
        </w:rPr>
        <w:t>»</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رقيق لَزِجٌ يَخْرُجُ عقيب الشهوة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والوَدْيُ بالمهملة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أبيض غليظ يخرج عقيب البول، وبالمعجمة ماءً يخرج عقيب الإنزال، والثلاثة طاهرة غيرُ ناقضةٍ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فَرَغَ الإنسان من الدَستِ </w:t>
      </w:r>
      <w:r>
        <w:rPr>
          <w:rStyle w:val="FootnoteAnchor"/>
          <w:rtl w:val="true"/>
        </w:rPr>
        <w:footnoteReference w:id="1323"/>
      </w:r>
      <w:r>
        <w:rPr>
          <w:rFonts w:ascii="Amiri" w:hAnsi="Amiri" w:eastAsia="Amiri" w:cs="Amiri"/>
          <w:color w:val="111111"/>
          <w:sz w:val="28"/>
          <w:sz w:val="28"/>
          <w:szCs w:val="28"/>
          <w:rtl w:val="true"/>
          <w:lang w:bidi="ar-SA"/>
        </w:rPr>
        <w:t>طعاماً بأوانٍ متعدّدَةٍ وبان في أحدها بَعْرَةُ فأرةٍ مثلاً، أُلقى ما يَكْتَنِفُ النّجاسة من الذي هي فيه خاصةً وحَلَّ ما عداه، وهذا إذا لم يكن مائعاً وإلا تعذَّر تطهيره</w:t>
      </w:r>
      <w:r>
        <w:rPr>
          <w:rStyle w:val="FootnoteAnchor"/>
          <w:rtl w:val="true"/>
        </w:rPr>
        <w:footnoteReference w:id="1324"/>
      </w:r>
      <w:r>
        <w:rPr>
          <w:rFonts w:ascii="Amiri" w:hAnsi="Amiri" w:eastAsia="Amiri" w:cs="Amiri"/>
          <w:color w:val="111111"/>
          <w:sz w:val="28"/>
          <w:sz w:val="28"/>
          <w:szCs w:val="28"/>
          <w:rtl w:val="true"/>
          <w:lang w:bidi="ar-SA"/>
        </w:rPr>
        <w:t>لأنّ المائعاتِ لا تُطَهَّرُ منها إلا الماءُ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في باطن القم بين الأسنان لحم، ثمّ نَجِسَ القَمُ ثمّ شَطَفَهُ</w:t>
      </w:r>
      <w:r>
        <w:rPr>
          <w:rStyle w:val="FootnoteAnchor"/>
          <w:rtl w:val="true"/>
        </w:rPr>
        <w:footnoteReference w:id="1325"/>
      </w:r>
      <w:r>
        <w:rPr>
          <w:rFonts w:ascii="Amiri" w:hAnsi="Amiri" w:eastAsia="Amiri" w:cs="Amiri"/>
          <w:color w:val="111111"/>
          <w:sz w:val="28"/>
          <w:sz w:val="28"/>
          <w:szCs w:val="28"/>
          <w:rtl w:val="true"/>
          <w:lang w:bidi="ar-SA"/>
        </w:rPr>
        <w:t>فإنَّه يَطْهُرُ، والتخليل منه قبل الشَّطْفِ أحوطُ، وأنا لو وقعت بمثل هذا أخلل أضراسى أولاً؛ لأنّ فيه إشكالاً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الزكاة بعد إخراج المؤن من حصّةِ السلطان، إلخ </w:t>
      </w:r>
      <w:r>
        <w:rPr>
          <w:rStyle w:val="FootnoteAnchor"/>
          <w:rtl w:val="true"/>
        </w:rPr>
        <w:footnoteReference w:id="13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بالمُؤَن كُلُّ ما يغرِمُهُ المالك على الغلَّةِ ممّا يَتَكرَّر كلَّ سنةٍ عادةً، وإنْ كان قبل عامِهِ كَأُجرَةِ الحَرْث </w:t>
      </w:r>
    </w:p>
    <w:p>
      <w:pPr>
        <w:pStyle w:val="BookText"/>
        <w:rPr/>
      </w:pPr>
      <w:r>
        <w:rPr>
          <w:rFonts w:ascii="Amiri" w:hAnsi="Amiri" w:eastAsia="Amiri" w:cs="Amiri"/>
          <w:color w:val="111111"/>
          <w:sz w:val="28"/>
          <w:sz w:val="28"/>
          <w:szCs w:val="28"/>
          <w:rtl w:val="true"/>
          <w:lang w:bidi="ar-SA"/>
        </w:rPr>
        <w:t xml:space="preserve">والسقي والحفظ، ومؤونة الأجير، وأرش مانقص بسببه من الآلات والعوامل، وعَيْن البَذر إنْ كان مِن ماله المزكّى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اشتراه تخيَّر بين استثناء ثمنه وعَيْنه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مؤونة العامل المثلية، أما القيمة فقيمتها يوم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بحصة السلطان خراجُ الأرض الخَراجيَّة أو مقاسَمَتها وإن كان جائراً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 النصاب بعد المُؤن المتقدمة على بُدو الصلاح، أما المتأخرة فلا تَعْلَمُه وإن كانت مُسْتئناةً، بل يُزكَّى الباقي وإنْ قَلَّ</w:t>
      </w:r>
      <w:r>
        <w:rPr>
          <w:rStyle w:val="FootnoteAnchor"/>
          <w:rtl w:val="true"/>
        </w:rPr>
        <w:footnoteReference w:id="13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وحصَّةُ السلطان مِن المُؤَن المتأخرة بمعنى أنّها تَجْبُرُ النصابَ على تقدير قلة الزرع، وإن لم تجب على المالك زكاتها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بَلَغَتْ حِصّةُ الأكار</w:t>
      </w:r>
      <w:r>
        <w:rPr>
          <w:rStyle w:val="FootnoteAnchor"/>
          <w:rtl w:val="true"/>
        </w:rPr>
        <w:footnoteReference w:id="1328"/>
      </w:r>
      <w:r>
        <w:rPr>
          <w:rFonts w:ascii="Amiri" w:hAnsi="Amiri" w:eastAsia="Amiri" w:cs="Amiri"/>
          <w:color w:val="111111"/>
          <w:sz w:val="28"/>
          <w:sz w:val="28"/>
          <w:szCs w:val="28"/>
          <w:rtl w:val="true"/>
          <w:lang w:bidi="ar-SA"/>
        </w:rPr>
        <w:t>قدرَ النصاب وجبت عليه الزكاة وإن لم يكن له بذر ولا 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كفر الإنسان عن حُمقٍ أو عن جهل فإنّه تُقْبَلُ توبته لله وللناس إذا تاب توبةً صادقة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يجوز للسيد أنْ يأخذ من الزكاة وغيرها من الحقوق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قَصُرَ عنه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يَدْفَع به الضرورة وقيل تمام مؤونة السنة</w:t>
      </w:r>
      <w:r>
        <w:rPr>
          <w:rStyle w:val="FootnoteAnchor"/>
          <w:rtl w:val="true"/>
        </w:rPr>
        <w:footnoteReference w:id="1329"/>
      </w:r>
      <w:r>
        <w:rPr>
          <w:rFonts w:ascii="Amiri" w:hAnsi="Amiri" w:eastAsia="Amiri" w:cs="Amiri"/>
          <w:color w:val="111111"/>
          <w:sz w:val="28"/>
          <w:sz w:val="28"/>
          <w:szCs w:val="28"/>
          <w:rtl w:val="true"/>
          <w:lang w:bidi="ar-SA"/>
        </w:rPr>
        <w:t>، وهو قوي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توضأ في موضع لا يُمْكِنُه مسحُ الرِجلين إلّا مِنْ تحت الماء مَسَحَ وصلّى، وأعادَ </w:t>
      </w:r>
    </w:p>
    <w:p>
      <w:pPr>
        <w:pStyle w:val="BookText"/>
        <w:rPr/>
      </w:pPr>
      <w:r>
        <w:rPr>
          <w:rFonts w:ascii="Amiri" w:hAnsi="Amiri" w:eastAsia="Amiri" w:cs="Amiri"/>
          <w:color w:val="111111"/>
          <w:sz w:val="28"/>
          <w:sz w:val="28"/>
          <w:szCs w:val="28"/>
          <w:rtl w:val="true"/>
          <w:lang w:bidi="ar-SA"/>
        </w:rPr>
        <w:t xml:space="preserve">الصلاة مع التمكّن مطلقاً </w:t>
      </w:r>
      <w:r>
        <w:rPr>
          <w:rStyle w:val="FootnoteAnchor"/>
          <w:rtl w:val="true"/>
        </w:rPr>
        <w:footnoteReference w:id="1330"/>
      </w:r>
      <w:r>
        <w:rPr>
          <w:rFonts w:ascii="Amiri" w:hAnsi="Amiri" w:eastAsia="Amiri" w:cs="Amiri"/>
          <w:color w:val="111111"/>
          <w:sz w:val="28"/>
          <w:sz w:val="28"/>
          <w:szCs w:val="28"/>
          <w:rtl w:val="true"/>
          <w:lang w:bidi="ar-SA"/>
        </w:rPr>
        <w:t>ويعيد الوضوء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صلّى الفرض قبل النافلة ناسياً أو عامداً </w:t>
      </w:r>
      <w:r>
        <w:rPr>
          <w:rStyle w:val="FootnoteAnchor"/>
          <w:rtl w:val="true"/>
        </w:rPr>
        <w:footnoteReference w:id="1331"/>
      </w:r>
      <w:r>
        <w:rPr>
          <w:rFonts w:ascii="Amiri" w:hAnsi="Amiri" w:eastAsia="Amiri" w:cs="Amiri"/>
          <w:color w:val="111111"/>
          <w:sz w:val="28"/>
          <w:sz w:val="28"/>
          <w:szCs w:val="28"/>
          <w:rtl w:val="true"/>
          <w:lang w:bidi="ar-SA"/>
        </w:rPr>
        <w:t>، وأراد أنْ يُصلّي النافلة فإنْ كان وقت الفضيلة باقياً نوى الأداء في النافلة، وإلا نَوَى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يُصلِّي نافلة العصر بعد الفراغ من الظهر بلافصل، وهو أفضل، فلو أخَّرَ ركعتين من نافلة العصر حتى تدخُلَ فضيلتها ويصليهما بين الأذان والإقامة حَصَّلَ الفضيلتين</w:t>
      </w:r>
      <w:r>
        <w:rPr>
          <w:rStyle w:val="FootnoteAnchor"/>
          <w:rtl w:val="true"/>
        </w:rPr>
        <w:footnoteReference w:id="1332"/>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وتجوز الصلاة في تركيّة</w:t>
      </w:r>
      <w:r>
        <w:rPr>
          <w:rStyle w:val="FootnoteAnchor"/>
          <w:rtl w:val="true"/>
        </w:rPr>
        <w:footnoteReference w:id="1333"/>
      </w:r>
      <w:r>
        <w:rPr>
          <w:rFonts w:ascii="Amiri" w:hAnsi="Amiri" w:eastAsia="Amiri" w:cs="Amiri"/>
          <w:color w:val="111111"/>
          <w:sz w:val="28"/>
          <w:sz w:val="28"/>
          <w:szCs w:val="28"/>
          <w:rtl w:val="true"/>
          <w:lang w:bidi="ar-SA"/>
        </w:rPr>
        <w:t>الفِضَّةِ للرجل على كراهِيَةٍ، ولا يجوز في الذهب وإن كان خاتماً مَموَّها</w:t>
      </w:r>
      <w:r>
        <w:rPr>
          <w:rStyle w:val="FootnoteAnchor"/>
          <w:rtl w:val="true"/>
        </w:rPr>
        <w:footnoteReference w:id="1334"/>
      </w:r>
      <w:r>
        <w:rPr>
          <w:rFonts w:ascii="Amiri" w:hAnsi="Amiri" w:eastAsia="Amiri" w:cs="Amiri"/>
          <w:color w:val="111111"/>
          <w:sz w:val="28"/>
          <w:sz w:val="28"/>
          <w:szCs w:val="28"/>
          <w:rtl w:val="true"/>
          <w:lang w:bidi="ar-SA"/>
        </w:rPr>
        <w:t>ً، أو فَرْوَة</w:t>
      </w:r>
      <w:r>
        <w:rPr>
          <w:rStyle w:val="FootnoteAnchor"/>
          <w:rtl w:val="true"/>
        </w:rPr>
        <w:footnoteReference w:id="1335"/>
      </w:r>
      <w:r>
        <w:rPr>
          <w:rFonts w:ascii="Amiri" w:hAnsi="Amiri" w:eastAsia="Amiri" w:cs="Amiri"/>
          <w:color w:val="111111"/>
          <w:sz w:val="28"/>
          <w:sz w:val="28"/>
          <w:szCs w:val="28"/>
          <w:rtl w:val="true"/>
          <w:lang w:bidi="ar-SA"/>
        </w:rPr>
        <w:t>أو غير ذلك، بخلاف ما إذا كان الذهب في جيبه أو مشدوداً في عمامته، وكذا يجوز أن يصلّي وفي جيبه ثوب من حرير، ويُكْره من الحريركلُّ ما لا تتم الصلاة فيه وحْدَهُ للرجل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يجوز في الصلاة صَلُّ الكاف صَلُّ الكاف وعدمه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w:t>
      </w:r>
      <w:r>
        <w:rPr>
          <w:rFonts w:eastAsia="Amiri" w:cs="Amiri" w:ascii="Amiri" w:hAnsi="Amiri"/>
          <w:color w:val="111111"/>
          <w:sz w:val="28"/>
          <w:szCs w:val="28"/>
          <w:rtl w:val="true"/>
          <w:lang w:bidi="ar-SA"/>
        </w:rPr>
        <w:t>»</w:t>
      </w:r>
      <w:r>
        <w:rPr>
          <w:rStyle w:val="FootnoteAnchor"/>
          <w:rtl w:val="true"/>
        </w:rPr>
        <w:footnoteReference w:id="1336"/>
      </w:r>
      <w:r>
        <w:rPr>
          <w:rFonts w:ascii="Amiri" w:hAnsi="Amiri" w:eastAsia="Amiri" w:cs="Amiri"/>
          <w:color w:val="111111"/>
          <w:sz w:val="28"/>
          <w:sz w:val="28"/>
          <w:szCs w:val="28"/>
          <w:rtl w:val="true"/>
          <w:lang w:bidi="ar-SA"/>
        </w:rPr>
        <w:t>بسقف اللهاة</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كفَارَةُ شهر رمضانَ والنذر والعهدِ سواء، فإنّها مخيّرةٌ بين عتق رقبة أو صوم شهرين متتابعين أو إطعام ستين مسكيناً، والنذر والعهد سواء كان صوماً أم صلاة أم غير ذلك ثم حصل الإخلال به اختياراً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وكفّارة اليمين صريح القرآن</w:t>
      </w:r>
      <w:r>
        <w:rPr>
          <w:rStyle w:val="FootnoteAnchor"/>
          <w:rtl w:val="true"/>
        </w:rPr>
        <w:footnoteReference w:id="1338"/>
      </w:r>
      <w:r>
        <w:rPr>
          <w:rFonts w:ascii="Amiri" w:hAnsi="Amiri" w:eastAsia="Amiri" w:cs="Amiri"/>
          <w:color w:val="111111"/>
          <w:sz w:val="28"/>
          <w:sz w:val="28"/>
          <w:szCs w:val="28"/>
          <w:rtl w:val="true"/>
          <w:lang w:bidi="ar-SA"/>
        </w:rPr>
        <w:t xml:space="preserve">، وهي عتق رقبة أو إطعامُ عشرة مساكين أو كسوتُهم، فإن لم يجد صام ثلاثة أيام متتابعاتٍ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يُشترط في النذرِ والعهدِ ذكر القُرْبة بل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طَابَ مريضي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فلله عليَّ كذا فهي قُرْبَةٌ، وأيضاً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أفعَلُ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واجبةً مؤدّاةً أو مقضيّةً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كفاه، وكذا في الوضوء والغُسْل وغير ذلك من العبادات كالصوم والزكاة؛ فإنّه يكفي قولُ الفاعل بآخِرِ النيّة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صَلَاتِي وَنُسُكِي وَمَحْيَايَ وَمَمَاتِي لِلَّهِ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الدانقُ</w:t>
      </w:r>
      <w:r>
        <w:rPr>
          <w:rStyle w:val="FootnoteAnchor"/>
          <w:rtl w:val="true"/>
        </w:rPr>
        <w:footnoteReference w:id="1340"/>
      </w:r>
      <w:r>
        <w:rPr>
          <w:rFonts w:ascii="Amiri" w:hAnsi="Amiri" w:eastAsia="Amiri" w:cs="Amiri"/>
          <w:color w:val="111111"/>
          <w:sz w:val="28"/>
          <w:sz w:val="28"/>
          <w:szCs w:val="28"/>
          <w:rtl w:val="true"/>
          <w:lang w:bidi="ar-SA"/>
        </w:rPr>
        <w:t>يطهُرُ بالماء القليل مع المشقة، ويستخرجه</w:t>
      </w:r>
      <w:r>
        <w:rPr>
          <w:rStyle w:val="FootnoteAnchor"/>
          <w:rtl w:val="true"/>
        </w:rPr>
        <w:footnoteReference w:id="1341"/>
      </w:r>
      <w:r>
        <w:rPr>
          <w:rFonts w:ascii="Amiri" w:hAnsi="Amiri" w:eastAsia="Amiri" w:cs="Amiri"/>
          <w:color w:val="111111"/>
          <w:sz w:val="28"/>
          <w:sz w:val="28"/>
          <w:szCs w:val="28"/>
          <w:rtl w:val="true"/>
          <w:lang w:bidi="ar-SA"/>
        </w:rPr>
        <w:t xml:space="preserve">بخرْقَةٍ طاهرةٍ في جميع الغَسَلاتِ المعتبرة شرعاً، وكذا القول في الحوض وبُرْمَةِ </w:t>
      </w:r>
      <w:r>
        <w:rPr>
          <w:rStyle w:val="FootnoteAnchor"/>
          <w:rtl w:val="true"/>
        </w:rPr>
        <w:footnoteReference w:id="1342"/>
      </w:r>
      <w:r>
        <w:rPr>
          <w:rFonts w:ascii="Amiri" w:hAnsi="Amiri" w:eastAsia="Amiri" w:cs="Amiri"/>
          <w:color w:val="111111"/>
          <w:sz w:val="28"/>
          <w:sz w:val="28"/>
          <w:szCs w:val="28"/>
          <w:rtl w:val="true"/>
          <w:lang w:bidi="ar-SA"/>
        </w:rPr>
        <w:t>الهَرّاسِ</w:t>
      </w:r>
      <w:r>
        <w:rPr>
          <w:rStyle w:val="FootnoteAnchor"/>
          <w:rtl w:val="true"/>
        </w:rPr>
        <w:footnoteReference w:id="1343"/>
      </w:r>
      <w:r>
        <w:rPr>
          <w:rFonts w:ascii="Amiri" w:hAnsi="Amiri" w:eastAsia="Amiri" w:cs="Amiri"/>
          <w:color w:val="111111"/>
          <w:sz w:val="28"/>
          <w:sz w:val="28"/>
          <w:szCs w:val="28"/>
          <w:rtl w:val="true"/>
          <w:lang w:bidi="ar-SA"/>
        </w:rPr>
        <w:t xml:space="preserve">إذا شُقَّ قَلْعُها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يجوز أن يبعث الصبيَّ المُمَيّز الوليُّ إلى صاحب دكان مثلاً يُوكَّله على البيع والشراء لنفسه، أو صاحب الدكان يَبْعَثُ الصبيَّ إلى الوليّ مع توكيله له، وبدون ذلك لا يجوز بَيْعُه ولا شراؤه، وقد تقدَّمَ أيضاً</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شَكٍّ في السجودِ أو التشهدِ أو الصلاة على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وآله بعد استيفاء القيام لم يَلْتَفِتْ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نَهْرُ الكُرْد </w:t>
      </w:r>
      <w:r>
        <w:rPr>
          <w:rStyle w:val="FootnoteAnchor"/>
          <w:rtl w:val="true"/>
        </w:rPr>
        <w:footnoteReference w:id="1345"/>
      </w:r>
      <w:r>
        <w:rPr>
          <w:rFonts w:ascii="Amiri" w:hAnsi="Amiri" w:eastAsia="Amiri" w:cs="Amiri"/>
          <w:color w:val="111111"/>
          <w:sz w:val="28"/>
          <w:sz w:val="28"/>
          <w:szCs w:val="28"/>
          <w:rtl w:val="true"/>
          <w:lang w:bidi="ar-SA"/>
        </w:rPr>
        <w:t>يجوز الطهارة في مائه من الخَبَث مع عدم العلم بنجاسته، ولا يُشْتَرَطُ أنْ يجعل صوب الكرد قدر الكُرّ إذا بلغ المجموع كرّاً فصاعداً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الوضوء والغسل به وحمله في إبريق أو قِرْبَةٍ بشاهد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الشيخ والشيخة والمُرْضِع والحامل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Style w:val="FootnoteAnchor"/>
          <w:rtl w:val="true"/>
        </w:rPr>
        <w:footnoteReference w:id="13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ضابطةً 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فدية لانصَّ على تعدد مستحقيها يجوز دفعها إلى فقير واحد، وإن تعددت، فخرج بذلك كفّارة قضاء شهر رمضان؛ فإنّه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إطعام عشرة مساكين</w:t>
      </w:r>
      <w:r>
        <w:rPr>
          <w:rFonts w:eastAsia="Amiri" w:cs="Amiri" w:ascii="Amiri" w:hAnsi="Amiri"/>
          <w:color w:val="111111"/>
          <w:sz w:val="28"/>
          <w:szCs w:val="28"/>
          <w:rtl w:val="true"/>
          <w:lang w:bidi="ar-SA"/>
        </w:rPr>
        <w:t>»</w:t>
      </w:r>
      <w:r>
        <w:rPr>
          <w:rStyle w:val="FootnoteAnchor"/>
          <w:rtl w:val="true"/>
        </w:rPr>
        <w:footnoteReference w:id="1347"/>
      </w:r>
      <w:r>
        <w:rPr>
          <w:rFonts w:ascii="Amiri" w:hAnsi="Amiri" w:eastAsia="Amiri" w:cs="Amiri"/>
          <w:color w:val="111111"/>
          <w:sz w:val="28"/>
          <w:sz w:val="28"/>
          <w:szCs w:val="28"/>
          <w:rtl w:val="true"/>
          <w:lang w:bidi="ar-SA"/>
        </w:rPr>
        <w:t>ولم يَقُلْ إخراج عشرة أمدادٍ فيجب تتبع المساكين في هذه الصورة وما شاكلها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تَحرُمُ بنتُ الزوجة وإنْ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Style w:val="FootnoteAnchor"/>
          <w:rtl w:val="true"/>
        </w:rPr>
        <w:footnoteReference w:id="13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لافرق في التحريم على زوج </w:t>
      </w:r>
    </w:p>
    <w:p>
      <w:pPr>
        <w:pStyle w:val="BookText"/>
        <w:rPr/>
      </w:pPr>
      <w:r>
        <w:rPr>
          <w:rFonts w:ascii="Amiri" w:hAnsi="Amiri" w:eastAsia="Amiri" w:cs="Amiri"/>
          <w:color w:val="111111"/>
          <w:sz w:val="28"/>
          <w:sz w:val="28"/>
          <w:szCs w:val="28"/>
          <w:rtl w:val="true"/>
          <w:lang w:bidi="ar-SA"/>
        </w:rPr>
        <w:t>المَنكُوحَةِ المدخول بها بين بنات البنين وبنات البنات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نَقَتِ الزوجةُ بعد طلوع الفجر من الحَيْضِ، وزوجها قد قَدِمَ مِن السفر بعد الزوال أو قَبْلَهُ وقد تناول </w:t>
      </w:r>
      <w:r>
        <w:rPr>
          <w:rStyle w:val="FootnoteAnchor"/>
          <w:rtl w:val="true"/>
        </w:rPr>
        <w:footnoteReference w:id="1349"/>
      </w:r>
      <w:r>
        <w:rPr>
          <w:rFonts w:ascii="Amiri" w:hAnsi="Amiri" w:eastAsia="Amiri" w:cs="Amiri"/>
          <w:color w:val="111111"/>
          <w:sz w:val="28"/>
          <w:sz w:val="28"/>
          <w:szCs w:val="28"/>
          <w:rtl w:val="true"/>
          <w:lang w:bidi="ar-SA"/>
        </w:rPr>
        <w:t>في شهر رمضان، فإنه يجوز له وطؤها على كراهية، وكذا إذا كانا مسافرين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ويُقْبَلُ قولُ الزوجة في الطهارة وعدمها بجميع ما لها عليه ولاية كولدها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يُشترط في العقد المنقطع لفظ المبدا؛ لأنّ العقد يقتضي الاتصال في الشهر والشهرين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نذر صلاة ركعتين مثلاً ولم يُعيّن الزمان، فإنّه مشغولُ الذمة ينوي الوجوب في الوضوء والغُسْل دائماً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سمع أحد أذاناً اكتفى به </w:t>
      </w:r>
      <w:r>
        <w:rPr>
          <w:rFonts w:eastAsia="Amiri" w:cs="Amiri" w:ascii="Amiri" w:hAnsi="Amiri"/>
          <w:color w:val="111111"/>
          <w:sz w:val="28"/>
          <w:szCs w:val="28"/>
          <w:rtl w:val="true"/>
          <w:lang w:bidi="ar-SA"/>
        </w:rPr>
        <w:t>»</w:t>
      </w:r>
      <w:r>
        <w:rPr>
          <w:rStyle w:val="FootnoteAnchor"/>
          <w:rtl w:val="true"/>
        </w:rPr>
        <w:footnoteReference w:id="1350"/>
      </w:r>
      <w:r>
        <w:rPr>
          <w:rFonts w:ascii="Amiri" w:hAnsi="Amiri" w:eastAsia="Amiri" w:cs="Amiri"/>
          <w:color w:val="111111"/>
          <w:sz w:val="28"/>
          <w:sz w:val="28"/>
          <w:szCs w:val="28"/>
          <w:rtl w:val="true"/>
          <w:lang w:bidi="ar-SA"/>
        </w:rPr>
        <w:t>إماماً كان أو منفرداً، حتى أن المؤذن يكفي عن  جميع أهل البلد إذا كان عدلاً</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صلَّت المرأة إلى جانب الرجل أو أمامه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تَبْطُلُ صلاة </w:t>
      </w:r>
      <w:bookmarkStart w:id="442" w:name="pg10124_78096"/>
    </w:p>
    <w:p>
      <w:pPr>
        <w:pStyle w:val="BookText"/>
        <w:rPr/>
      </w:pPr>
      <w:bookmarkEnd w:id="442"/>
      <w:r>
        <w:rPr>
          <w:rFonts w:ascii="Amiri" w:hAnsi="Amiri" w:eastAsia="Amiri" w:cs="Amiri"/>
          <w:color w:val="111111"/>
          <w:sz w:val="28"/>
          <w:sz w:val="28"/>
          <w:szCs w:val="28"/>
          <w:rtl w:val="true"/>
          <w:lang w:bidi="ar-SA"/>
        </w:rPr>
        <w:t>إحدهما إلا إذا كان كلّاً من الصلاتين صحيحةً</w:t>
      </w:r>
      <w:r>
        <w:rPr>
          <w:rStyle w:val="FootnoteAnchor"/>
          <w:rtl w:val="true"/>
        </w:rPr>
        <w:footnoteReference w:id="1352"/>
      </w:r>
      <w:r>
        <w:rPr>
          <w:rFonts w:ascii="Amiri" w:hAnsi="Amiri" w:eastAsia="Amiri" w:cs="Amiri"/>
          <w:color w:val="111111"/>
          <w:sz w:val="28"/>
          <w:sz w:val="28"/>
          <w:szCs w:val="28"/>
          <w:rtl w:val="true"/>
          <w:lang w:bidi="ar-SA"/>
        </w:rPr>
        <w:t xml:space="preserve">، وإلّا مع انتفاء الصحة عن إحداهما لم يَقْدَحْ ذلك في الصحيحة، واختُصَّ البطلان بالفاسدة والأقوى الكراهية على تقدير الصحة فيهما </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Heading5"/>
        <w:numPr>
          <w:ilvl w:val="4"/>
          <w:numId w:val="1"/>
        </w:numPr>
        <w:rPr/>
      </w:pPr>
      <w:bookmarkStart w:id="443" w:name="__RefHeading___Toc651652_1067777946"/>
      <w:bookmarkStart w:id="444" w:name="_Toc141"/>
      <w:bookmarkEnd w:id="443"/>
      <w:r>
        <w:rPr>
          <w:rtl w:val="true"/>
        </w:rPr>
        <w:t>نقل الموتى مع المُثلَةِ حرام</w:t>
      </w:r>
      <w:bookmarkEnd w:id="444"/>
    </w:p>
    <w:p>
      <w:pPr>
        <w:pStyle w:val="BookText"/>
        <w:rPr/>
      </w:pPr>
      <w:r>
        <w:rPr>
          <w:rFonts w:ascii="Amiri" w:hAnsi="Amiri" w:eastAsia="Amiri" w:cs="Amiri"/>
          <w:color w:val="111111"/>
          <w:sz w:val="28"/>
          <w:sz w:val="28"/>
          <w:szCs w:val="28"/>
          <w:rtl w:val="true"/>
          <w:lang w:bidi="ar-SA"/>
        </w:rPr>
        <w:t>نقل الموتى حرام مع المُثلَةِ كما يفعله أهل الجزائر، والأجرة لا يستَحِقُها الناقلُ؛ لأنّ الأجرة على الفعل المحلَّل، وهذا حرام؛ لأن نقل المؤمن مع المُثلة فيه هتك شعائر الإسلام ؛لأن حرمته ميناً كحرمته حياً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الغُراب حرام بجميع أصنافه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على الرجل أنْ يُعَلِّمَ عِيالَ البَيْت</w:t>
      </w:r>
      <w:r>
        <w:rPr>
          <w:rStyle w:val="FootnoteAnchor"/>
          <w:rtl w:val="true"/>
        </w:rPr>
        <w:footnoteReference w:id="1354"/>
      </w:r>
      <w:r>
        <w:rPr>
          <w:rFonts w:ascii="Amiri" w:hAnsi="Amiri" w:eastAsia="Amiri" w:cs="Amiri"/>
          <w:color w:val="111111"/>
          <w:sz w:val="28"/>
          <w:sz w:val="28"/>
          <w:szCs w:val="28"/>
          <w:rtl w:val="true"/>
          <w:lang w:bidi="ar-SA"/>
        </w:rPr>
        <w:t>الذين يَعُولُهُم، زوجةً كانتْ أو غيرها؛ لأنه يُسأل عنهم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تجوز الصلاة فيما لا تَتِمُّ الصلاة فيه وَحْدَهُ مع نجاسته وإنْ كانتْ مغلَّظةٌ، وهي التي لا يُعفى عن كثيرها ولا عن قليلها، فقد شَمِلَها العفو </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ماءُ الرَقي</w:t>
      </w:r>
      <w:r>
        <w:rPr>
          <w:rStyle w:val="FootnoteAnchor"/>
          <w:rtl w:val="true"/>
        </w:rPr>
        <w:footnoteReference w:id="1356"/>
      </w:r>
      <w:r>
        <w:rPr>
          <w:rFonts w:ascii="Amiri" w:hAnsi="Amiri" w:eastAsia="Amiri" w:cs="Amiri"/>
          <w:color w:val="111111"/>
          <w:sz w:val="28"/>
          <w:sz w:val="28"/>
          <w:szCs w:val="28"/>
          <w:rtl w:val="true"/>
          <w:lang w:bidi="ar-SA"/>
        </w:rPr>
        <w:t>المغصوب إذا وقع في الثوب فإنّه تجوز الصلاة فيه وإن كان رطباً، وكذا كلُّ ما لا تكون له قيمة كحبة الماش والدُخْنِ</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يجوزُ النذر لخَشَب السِدْرِ، ولا يجوزُ الأخذ من الخرق الذي تُحْذَف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سجد سجدتين مِن رَكعةٍ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رَكَعَاتٍ 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لا يجوز السجود عليه ناسياً صحت صلاته، ويسجد سجدتي السهو إلى ثلاث، ويسقط الزائد للكثرة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كُفُوًا أَحَدٌ</w:t>
      </w:r>
      <w:r>
        <w:rPr>
          <w:rStyle w:val="FootnoteAnchor"/>
          <w:rtl w:val="true"/>
        </w:rPr>
        <w:footnoteReference w:id="1358"/>
      </w:r>
      <w:r>
        <w:rPr>
          <w:rFonts w:ascii="Amiri" w:hAnsi="Amiri" w:eastAsia="Amiri" w:cs="Amiri"/>
          <w:color w:val="111111"/>
          <w:sz w:val="28"/>
          <w:sz w:val="28"/>
          <w:szCs w:val="28"/>
          <w:rtl w:val="true"/>
          <w:lang w:bidi="ar-SA"/>
        </w:rPr>
        <w:t>ناسياً حالَ وضع يديه على رُكْبَتيه، صحت صلاته وعليه سجود السهو كما لو ترك بَعضَ القِراءة من غير فرقٍ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وَطِئَ ليلاً مع العلم بعدم الماء في شهر رمضان مثلاً، فإنّه يجب عليه التيمُّمُ والبقاء عليه إلى طلوع الفجر، وإذا نام ناسياً وانتبه ليلاً جَدَّدَه </w:t>
      </w:r>
      <w:r>
        <w:rPr>
          <w:rStyle w:val="FootnoteAnchor"/>
          <w:rtl w:val="true"/>
        </w:rPr>
        <w:footnoteReference w:id="1359"/>
      </w:r>
      <w:r>
        <w:rPr>
          <w:rFonts w:ascii="Amiri" w:hAnsi="Amiri" w:eastAsia="Amiri" w:cs="Amiri"/>
          <w:color w:val="111111"/>
          <w:sz w:val="28"/>
          <w:sz w:val="28"/>
          <w:szCs w:val="28"/>
          <w:rtl w:val="true"/>
          <w:lang w:bidi="ar-SA"/>
        </w:rPr>
        <w:t>، ولو نام عامداً مع علمه بغلبة النومِ حتّى يَطْلُعَ الفَجْرُ وجب عليه القضاءُ وفَعَلَ حراماً، وفي الكفّارة تردد، ولا يبعد الوجوب، ويجب عليه أن يتيمم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حَفِظَ تَيَمُّمَه حتّى طَلَعَ الفَجْرُ صلّى به أيضاً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صلّى وعليه قارص</w:t>
      </w:r>
      <w:r>
        <w:rPr>
          <w:rStyle w:val="FootnoteAnchor"/>
          <w:rtl w:val="true"/>
        </w:rPr>
        <w:footnoteReference w:id="1360"/>
      </w:r>
      <w:r>
        <w:rPr>
          <w:rFonts w:ascii="Amiri" w:hAnsi="Amiri" w:eastAsia="Amiri" w:cs="Amiri"/>
          <w:color w:val="111111"/>
          <w:sz w:val="28"/>
          <w:sz w:val="28"/>
          <w:szCs w:val="28"/>
          <w:rtl w:val="true"/>
          <w:lang w:bidi="ar-SA"/>
        </w:rPr>
        <w:t>كالبَقٌ ،مثلاً، فإنّه يَزِمَ رِجْلَه</w:t>
      </w:r>
      <w:r>
        <w:rPr>
          <w:rStyle w:val="FootnoteAnchor"/>
          <w:rtl w:val="true"/>
        </w:rPr>
        <w:footnoteReference w:id="1361"/>
      </w:r>
      <w:r>
        <w:rPr>
          <w:rFonts w:ascii="Amiri" w:hAnsi="Amiri" w:eastAsia="Amiri" w:cs="Amiri"/>
          <w:color w:val="111111"/>
          <w:sz w:val="28"/>
          <w:sz w:val="28"/>
          <w:szCs w:val="28"/>
          <w:rtl w:val="true"/>
          <w:lang w:bidi="ar-SA"/>
        </w:rPr>
        <w:t>إن شاء ويَسْكُتُ عن القِراءة إنْ كان في أثنائها حتّى يُنَجِّيَهُ، ثمّ يقرأ من حين قَطَعَ وصحت صلاته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الْتَقَطَ الصبيُّ لُقَطَةٌ عَرَّفَ الوليُّ بها التعريف الواجب وأخْرَجَها ردَّ مَظْلِمَةٍ، أو يَدْفَعُها إلي الحاكم ولاضمان، وإن شاء انْتَفَعَ بها الوليُّ مع الضمان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تُربَةُ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سويت بالنار ووَضَعَها مَشويَّةً على الضريح، فإنّ فَضْلَها يَثْبُتُ بالوضع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يُزِيلُه شَيُّها بالنار؛ لكنها مع الشَيِّ أدْوَنُ فضلاً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أثر لتخلُّلِ الحَدَثِ بين الصلاة والأجزاء، وكذا صلاة الاحتياط وكذا سجدتا السَهْوِ لكن تظهرُ الفائدة في الإثم وعدمه إذا وقع الحَدَتُ اختياراً، وكذا القول إذا خَرَجَ وقت المجبورة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غُسْلِ الميّت أقلُّ المُجزِئ ثلاث نيات بثلاثة أغسال، ولو أتى بنيَّة الجمع</w:t>
      </w:r>
      <w:r>
        <w:rPr>
          <w:rStyle w:val="FootnoteAnchor"/>
          <w:rtl w:val="true"/>
        </w:rPr>
        <w:footnoteReference w:id="1362"/>
      </w:r>
      <w:r>
        <w:rPr>
          <w:rFonts w:ascii="Amiri" w:hAnsi="Amiri" w:eastAsia="Amiri" w:cs="Amiri"/>
          <w:color w:val="111111"/>
          <w:sz w:val="28"/>
          <w:sz w:val="28"/>
          <w:szCs w:val="28"/>
          <w:rtl w:val="true"/>
          <w:lang w:bidi="ar-SA"/>
        </w:rPr>
        <w:t>رابعةً عند ماء السِدْرِ قَبْلَ ذلك كان أكْمَلَ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يُوجد إِلَّا خَشَبُ السدر دون الوَرَقِ عَشَلَهُ به وأعاده بالقراح بالبدليّةِ بعد الفراغ</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غسَّلَ الرجلُ زوجتَه مِنْ وَراء الثياب، لا يجب عليه عَصْرُ الثوب فإنّه عفومِن الشارع للمشقَّةِ في ذلك، وكذا القول في المَحارم إذا غُسْلَتْ غُسَلَتْ مِن وَراء الثياب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يُقارِنُ بالنيَّة في سجدتي السَهْوِ حال الوضع، وكذا في السجدة المنسية، ويجوز في سجدتي السهو أن يُقارن بالتكبير جالساً ويَتْبَعُه بالهُوي بلا مُهْلَةٍ ويُقارِنُ في التشهد وأبعاضه حال الابتداء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ولونَسِيَ الصلاة على النبي أو آله خصها بالقصد حال النية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وآل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صام ندباً ودُعِيَ إلى طعامٍ فالأفضلُ له الإفطارُ يُسْتَحَبُّ ذلك بشرط أن يكون مؤمناً، سواء كان قبل الزوال أم بعده وسواءٌ كانت أحد الولائم الخَمْس </w:t>
      </w:r>
      <w:r>
        <w:rPr>
          <w:rStyle w:val="FootnoteAnchor"/>
          <w:rtl w:val="true"/>
        </w:rPr>
        <w:footnoteReference w:id="1363"/>
      </w:r>
      <w:r>
        <w:rPr>
          <w:rFonts w:ascii="IRNazanin" w:hAnsi="IRNazanin" w:eastAsia="IRNazanin"/>
          <w:color w:val="111111"/>
          <w:sz w:val="28"/>
          <w:sz w:val="28"/>
          <w:szCs w:val="28"/>
          <w:rtl w:val="true"/>
          <w:lang w:bidi="fa-IR"/>
        </w:rPr>
        <w:t>أم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والضابط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يُدعى سواءٌ حَضَرَ مِن غير إرسال أم لا، وإذا جاء بقصده أو صام بقصد أنْ يُدعى فإنّه لا يجوز له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في فضيلة الإفطار على الصوم الحَتُ على إجابة دعوة المؤمن وعدم مخالفة أمره، لا كونه أكلاً</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رُوي أنه من دُعِيَ إلى طعام فأفطَرَ ولم يُعْلِمُ بصومه كُتِبَ له صيامُ سَنَةٍ، ولو أخبَرَ كان له أجرُ يومه </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 xml:space="preserve">. </w:t>
      </w:r>
      <w:bookmarkStart w:id="445" w:name="pg10124_78100"/>
    </w:p>
    <w:p>
      <w:pPr>
        <w:pStyle w:val="BookText"/>
        <w:rPr/>
      </w:pPr>
      <w:bookmarkEnd w:id="44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نَجسَتِ التوابل</w:t>
      </w:r>
      <w:r>
        <w:rPr>
          <w:rStyle w:val="FootnoteAnchor"/>
          <w:rtl w:val="true"/>
        </w:rPr>
        <w:footnoteReference w:id="1365"/>
      </w:r>
      <w:r>
        <w:rPr>
          <w:rFonts w:ascii="Amiri" w:hAnsi="Amiri" w:eastAsia="Amiri" w:cs="Amiri"/>
          <w:color w:val="111111"/>
          <w:sz w:val="28"/>
          <w:sz w:val="28"/>
          <w:szCs w:val="28"/>
          <w:rtl w:val="true"/>
          <w:lang w:bidi="ar-SA"/>
        </w:rPr>
        <w:t>التى فى القِدْرِ لا يُشْتَرَطُ تجفيفها فى الطهارة، وإنّما تَظْهرُ بالكثير مع التخلَّل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تُطَهِّرُ الأرض</w:t>
      </w:r>
      <w:r>
        <w:rPr>
          <w:rFonts w:eastAsia="Amiri" w:cs="Amiri" w:ascii="Amiri" w:hAnsi="Amiri"/>
          <w:color w:val="111111"/>
          <w:sz w:val="28"/>
          <w:szCs w:val="28"/>
          <w:rtl w:val="true"/>
          <w:lang w:bidi="ar-SA"/>
        </w:rPr>
        <w:t>»</w:t>
      </w:r>
      <w:r>
        <w:rPr>
          <w:rStyle w:val="FootnoteAnchor"/>
          <w:rtl w:val="true"/>
        </w:rPr>
        <w:footnoteReference w:id="1366"/>
      </w:r>
      <w:r>
        <w:rPr>
          <w:rFonts w:ascii="Amiri" w:hAnsi="Amiri" w:eastAsia="Amiri" w:cs="Amiri"/>
          <w:color w:val="111111"/>
          <w:sz w:val="28"/>
          <w:sz w:val="28"/>
          <w:szCs w:val="28"/>
          <w:rtl w:val="true"/>
          <w:lang w:bidi="ar-SA"/>
        </w:rPr>
        <w:t>ولا تَضُرُّ مشاركة النَّبْتِ إذا كان الغالب الأرض في تطهير النَّعْلِ ونحوه، وكذا الشمس لا تَضُرُّ مشاركة الريح لها في تطهير الحُصُرِ والبواري ونحوهما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Heading5"/>
        <w:numPr>
          <w:ilvl w:val="4"/>
          <w:numId w:val="1"/>
        </w:numPr>
        <w:rPr/>
      </w:pPr>
      <w:bookmarkStart w:id="446" w:name="__RefHeading___Toc651654_1067777946"/>
      <w:bookmarkStart w:id="447" w:name="_Toc142"/>
      <w:bookmarkEnd w:id="446"/>
      <w:r>
        <w:rPr>
          <w:rtl w:val="true"/>
        </w:rPr>
        <w:t>إدخال النجاسة الی المساجد</w:t>
      </w:r>
      <w:bookmarkEnd w:id="447"/>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المساجد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وإدخال النجاسة إليها</w:t>
      </w:r>
      <w:r>
        <w:rPr>
          <w:rFonts w:eastAsia="Amiri" w:cs="Amiri" w:ascii="Amiri" w:hAnsi="Amiri"/>
          <w:color w:val="111111"/>
          <w:sz w:val="28"/>
          <w:szCs w:val="28"/>
          <w:rtl w:val="true"/>
          <w:lang w:bidi="ar-SA"/>
        </w:rPr>
        <w:t>»</w:t>
      </w:r>
      <w:r>
        <w:rPr>
          <w:rStyle w:val="FootnoteAnchor"/>
          <w:rtl w:val="true"/>
        </w:rPr>
        <w:footnoteReference w:id="1367"/>
      </w:r>
      <w:r>
        <w:rPr>
          <w:rFonts w:ascii="Amiri" w:hAnsi="Amiri" w:eastAsia="Amiri" w:cs="Amiri"/>
          <w:color w:val="111111"/>
          <w:sz w:val="28"/>
          <w:sz w:val="28"/>
          <w:szCs w:val="28"/>
          <w:rtl w:val="true"/>
          <w:lang w:bidi="ar-SA"/>
        </w:rPr>
        <w:t>مع التعدي إليها وإلى شيءٍ من فرشها أو آلتها لا مطلقاً</w:t>
      </w:r>
      <w:r>
        <w:rPr>
          <w:rStyle w:val="FootnoteAnchor"/>
          <w:rtl w:val="true"/>
        </w:rPr>
        <w:footnoteReference w:id="1368"/>
      </w:r>
      <w:r>
        <w:rPr>
          <w:rFonts w:ascii="Amiri" w:hAnsi="Amiri" w:eastAsia="Amiri" w:cs="Amiri"/>
          <w:color w:val="111111"/>
          <w:sz w:val="28"/>
          <w:sz w:val="28"/>
          <w:szCs w:val="28"/>
          <w:rtl w:val="true"/>
          <w:lang w:bidi="ar-SA"/>
        </w:rPr>
        <w:t>، وتجب إزالتها عنها وإن لم تكن من فعله، وهو فرض 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وتُلْحَقُ بالمساجد الضرائحُ المقدّسة والمَصاحِفُ وآلتها الخاصة بها كالجلد، فتجب إزالةُ النَجاسةِ عنها كما يَحْرُمُ تَلويتُها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الصلاة إذا كان في عِمامَتِهِ دراهم نجسةً أو شيء من الذهب، بشرط أن</w:t>
      </w:r>
    </w:p>
    <w:p>
      <w:pPr>
        <w:pStyle w:val="BookText"/>
        <w:rPr/>
      </w:pPr>
      <w:r>
        <w:rPr>
          <w:rFonts w:ascii="Amiri" w:hAnsi="Amiri" w:eastAsia="Amiri" w:cs="Amiri"/>
          <w:color w:val="111111"/>
          <w:sz w:val="28"/>
          <w:sz w:val="28"/>
          <w:szCs w:val="28"/>
          <w:rtl w:val="true"/>
          <w:lang w:bidi="ar-SA"/>
        </w:rPr>
        <w:t>لا يكون ملبوساً، كالشرط في طَرَفِ العِمامَةِ، وقد تقدَّم</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تيمم للنوم مع وجود الماء مختاراً، حصل الاستحباب ولا ينوي بهذا التيمُّم البدلية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تيمَّمَ الإنسانُ بدلاً من الغُسْلِ ولَبِثَ في غَير المسجدين ونام، فإنّه يجب عليه التيمم كلَّما انتبه، وكذا الجُنُّبُ إذا تيمَّمَ في رمضان ليلاً لِعُذرٍ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يُستحبُّ أنْ يُعيد الوضوء الجنب كلَّما انتبه، وكذا الذي يكون دائماً على طهارة وكذا في جماع المُختلِم، وكذا في جماع الحامل وينوي بهذا كله القُربَةَ والسبب، وكذا كلُّ ما شاكلها كإضافة وضوء الميّت للغُسْلِ، ووضوء الحائض لِلذِكْرِ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في شخص دُمَّلٌ أو قُراضَةٌ</w:t>
      </w:r>
      <w:r>
        <w:rPr>
          <w:rStyle w:val="FootnoteAnchor"/>
          <w:rtl w:val="true"/>
        </w:rPr>
        <w:footnoteReference w:id="1370"/>
      </w:r>
      <w:r>
        <w:rPr>
          <w:rFonts w:ascii="Amiri" w:hAnsi="Amiri" w:eastAsia="Amiri" w:cs="Amiri"/>
          <w:color w:val="111111"/>
          <w:sz w:val="28"/>
          <w:sz w:val="28"/>
          <w:szCs w:val="28"/>
          <w:rtl w:val="true"/>
          <w:lang w:bidi="ar-SA"/>
        </w:rPr>
        <w:t>ممّا لا تحلُّهُ الحياة</w:t>
      </w:r>
      <w:r>
        <w:rPr>
          <w:rStyle w:val="FootnoteAnchor"/>
          <w:rtl w:val="true"/>
        </w:rPr>
        <w:footnoteReference w:id="1371"/>
      </w:r>
      <w:r>
        <w:rPr>
          <w:rFonts w:ascii="Amiri" w:hAnsi="Amiri" w:eastAsia="Amiri" w:cs="Amiri"/>
          <w:color w:val="111111"/>
          <w:sz w:val="28"/>
          <w:sz w:val="28"/>
          <w:szCs w:val="28"/>
          <w:rtl w:val="true"/>
          <w:lang w:bidi="ar-SA"/>
        </w:rPr>
        <w:t>، فإنّه يجب عليه قشطها</w:t>
      </w:r>
      <w:r>
        <w:rPr>
          <w:rStyle w:val="FootnoteAnchor"/>
          <w:rtl w:val="true"/>
        </w:rPr>
        <w:footnoteReference w:id="1372"/>
      </w:r>
      <w:r>
        <w:rPr>
          <w:rFonts w:ascii="Amiri" w:hAnsi="Amiri" w:eastAsia="Amiri" w:cs="Amiri"/>
          <w:color w:val="111111"/>
          <w:sz w:val="28"/>
          <w:sz w:val="28"/>
          <w:szCs w:val="28"/>
          <w:rtl w:val="true"/>
          <w:lang w:bidi="ar-SA"/>
        </w:rPr>
        <w:t>للوضوء أو الغُسْلِ مع عدم التضرُّر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فَضَلاتُ الإنسان كالدموع والعَرَق والبُصاق فإنها حرام، فإذا وقع من باطن الفم شيء في الإناء حالَ الأكل ملوَّتُ بالريقِ إن اشْتَبَه تُرِكَ بقدره وإلَّا حَرُمَ بعينه، وسيأتي إنْ شاء الله تعالى ذكره </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الإنسان يقضي وصلّى ثلاث فرائضَ من يومٍ مثلاً وحصل له عارض، ثم رجع إلى صلاته يقضي ونسي الفريضتين، فإنّه لا يجب عليه الترتيب ويأتي بهما متى </w:t>
      </w:r>
    </w:p>
    <w:p>
      <w:pPr>
        <w:pStyle w:val="BookText"/>
        <w:rPr/>
      </w:pPr>
      <w:r>
        <w:rPr>
          <w:rFonts w:ascii="Amiri" w:hAnsi="Amiri" w:eastAsia="Amiri" w:cs="Amiri"/>
          <w:color w:val="111111"/>
          <w:sz w:val="28"/>
          <w:sz w:val="28"/>
          <w:szCs w:val="28"/>
          <w:rtl w:val="true"/>
          <w:lang w:bidi="ar-SA"/>
        </w:rPr>
        <w:t>ذَكَرَ وصح ما صلاه بعد ذلك حالَ النسيان؛ لأن الترتيب واجب مع الذكر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نَسِيَ المُصلِّي في الوقت المختصّ مِنْ صلاته ما لا يتلافى بعد الفراغ كالقراءة لم يجب الانتظار بقَدْرِهِ، ولو نَسِيَ ما يُتلافى كالسجدة وجب تقديمه مع الذكر وسجدتي السهو، إن شاء قَدَّمَهما وإن شاء أخَّرَهُما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المحصورُ ستَّة أذرع طولاً وأربعة عرضاً</w:t>
      </w:r>
      <w:r>
        <w:rPr>
          <w:rStyle w:val="FootnoteAnchor"/>
          <w:rtl w:val="true"/>
        </w:rPr>
        <w:footnoteReference w:id="1374"/>
      </w:r>
      <w:r>
        <w:rPr>
          <w:rFonts w:ascii="Amiri" w:hAnsi="Amiri" w:eastAsia="Amiri" w:cs="Amiri"/>
          <w:color w:val="111111"/>
          <w:sz w:val="28"/>
          <w:sz w:val="28"/>
          <w:szCs w:val="28"/>
          <w:rtl w:val="true"/>
          <w:lang w:bidi="ar-SA"/>
        </w:rPr>
        <w:t>، فلو وقع في مثل هذا القَدْرِ نَجاسةٌ ولم يُعْلَم محلَّها وجب اجتنابه ومازاد على هذا القَدْرِ لا يجب اجتنابه بل يُحْكم عليه بالطهارة، فلو مش بعضه برطوبة أو صلّى عليه لم يُحْكم عليه بالنجاسة وصحتِ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عن الشيخ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المحلَّ المحصور لومسه برطوبة لم يَنْجَسِ</w:t>
      </w:r>
      <w:r>
        <w:rPr>
          <w:rStyle w:val="FootnoteAnchor"/>
          <w:rtl w:val="true"/>
        </w:rPr>
        <w:footnoteReference w:id="1375"/>
      </w:r>
      <w:r>
        <w:rPr>
          <w:rFonts w:ascii="Amiri" w:hAnsi="Amiri" w:eastAsia="Amiri" w:cs="Amiri"/>
          <w:color w:val="111111"/>
          <w:sz w:val="28"/>
          <w:sz w:val="28"/>
          <w:szCs w:val="28"/>
          <w:rtl w:val="true"/>
          <w:lang w:bidi="ar-SA"/>
        </w:rPr>
        <w:t>الملاقي</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يجوز جِماعُ المستحاضة وإنْ لم تَفْعَلْ ما يجب عليها من الأغسال على كراهِيَةٍ، وكذا إذا انقطع دَمُها ولم تَغْتَسِلُ، وكذا الحائض والنفساءُ إذا انقطع دَمُهما ولم تَغْتَسِلا، فإنّه جائز على كراهِيَةِ شديدة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ويجوز في مسح الرأس والرِجلين أنْ يَمْسَحَ بأي إصبع شاء من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w:t>
      </w:r>
    </w:p>
    <w:p>
      <w:pPr>
        <w:pStyle w:val="BookText"/>
        <w:rPr/>
      </w:pPr>
      <w:r>
        <w:rPr>
          <w:rFonts w:ascii="Amiri" w:hAnsi="Amiri" w:eastAsia="Amiri" w:cs="Amiri"/>
          <w:color w:val="111111"/>
          <w:sz w:val="28"/>
          <w:sz w:val="28"/>
          <w:szCs w:val="28"/>
          <w:rtl w:val="true"/>
          <w:lang w:bidi="ar-SA"/>
        </w:rPr>
        <w:t xml:space="preserve">بعض الإصبع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ببقيَّة بَلل الوضوء، ولابد من اتصال المسح فيَبْطُلُ بدونه وإن قلَّ الخَلَلُ كالمَشَقِ </w:t>
      </w:r>
      <w:r>
        <w:rPr>
          <w:rStyle w:val="FootnoteAnchor"/>
          <w:rtl w:val="true"/>
        </w:rPr>
        <w:footnoteReference w:id="1377"/>
      </w:r>
      <w:r>
        <w:rPr>
          <w:rFonts w:ascii="Amiri" w:hAnsi="Amiri" w:eastAsia="Amiri" w:cs="Amiri"/>
          <w:color w:val="111111"/>
          <w:sz w:val="28"/>
          <w:sz w:val="28"/>
          <w:szCs w:val="28"/>
          <w:rtl w:val="true"/>
          <w:lang w:bidi="ar-SA"/>
        </w:rPr>
        <w:t xml:space="preserve">وخشونة الرجل والخروز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يقف القدم، والاتصال في المسح يَحْصُلُ ولو بالاعوجاج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صَدَقَ على المسح الغَسْلُ بأنْ يَجرِيَ جزء من الماء على جزئين من البَشَرَة، فإنّه يَقْدَحُ في المسح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المسحُ بباطن كَفَّه فلو مَسَحَ بظاهره لم يَصحَ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 غَسْلَةٍ فرض، إلخ </w:t>
      </w:r>
      <w:r>
        <w:rPr>
          <w:rFonts w:eastAsia="Amiri" w:cs="Amiri" w:ascii="Amiri" w:hAnsi="Amiri"/>
          <w:color w:val="111111"/>
          <w:sz w:val="28"/>
          <w:szCs w:val="28"/>
          <w:rtl w:val="true"/>
          <w:lang w:bidi="ar-SA"/>
        </w:rPr>
        <w:t xml:space="preserve">» </w:t>
      </w:r>
      <w:r>
        <w:rPr>
          <w:rStyle w:val="FootnoteAnchor"/>
          <w:rtl w:val="true"/>
        </w:rPr>
        <w:footnoteReference w:id="1378"/>
      </w:r>
      <w:r>
        <w:rPr>
          <w:rFonts w:ascii="Amiri" w:hAnsi="Amiri" w:eastAsia="Amiri" w:cs="Amiri"/>
          <w:color w:val="111111"/>
          <w:sz w:val="28"/>
          <w:sz w:val="28"/>
          <w:szCs w:val="28"/>
          <w:rtl w:val="true"/>
          <w:lang w:bidi="ar-SA"/>
        </w:rPr>
        <w:t>فإنّ الغَسْلَة لا تصدقُ إلّا بتمامها ولو بأكُفّ متعدّدةٍ، وكذا القول في مسح الرأس والرجلين، فإنّ التكرار لا يَصْدُقُ إلا بعد تمام المسح ولو بالتكرار، كما إذا لم يَحْصُلْ اتصال المسح إلا به فيكون واجباً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دَفَعَ إلى شخص أجرةً لقراءة القرآن ورضي بها الورثة جاز، وكلما قرأ ورداً أهداه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الوصيَّ إذا كان عدلاً فإنَّهُ يُستأجَرُ عن الميت في الصلاة ونحوها، بخلاف الفاسق فإنّ الاعتبار برضا الورثة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الطفل لا يجوز لأحدٍ أنْ يَأْمُرَه بغرض إلا بإذن أبيه مع المصلحة، ولو أمره بحَطَبٍ أو ملء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إذن الولي كان له عليه الأجرة، ولو أمره أبوه لنفسه في ذلك فإنّه </w:t>
      </w:r>
    </w:p>
    <w:p>
      <w:pPr>
        <w:pStyle w:val="BookText"/>
        <w:rPr/>
      </w:pPr>
      <w:r>
        <w:rPr>
          <w:rFonts w:ascii="Amiri" w:hAnsi="Amiri" w:eastAsia="Amiri" w:cs="Amiri"/>
          <w:color w:val="111111"/>
          <w:sz w:val="28"/>
          <w:sz w:val="28"/>
          <w:szCs w:val="28"/>
          <w:rtl w:val="true"/>
          <w:lang w:bidi="ar-SA"/>
        </w:rPr>
        <w:t>يَمْلِكُه وتَلْزَمُه الأجرة أيضاً، ويجوز أَنْ يَحْسِبَها مِنْ نفقته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باع أحدٌ من شيءٍ مجهول جزءً منه مع الباقي، بأن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وزنةً من هذا الشِلْب</w:t>
      </w:r>
      <w:r>
        <w:rPr>
          <w:rStyle w:val="FootnoteAnchor"/>
          <w:rtl w:val="true"/>
        </w:rPr>
        <w:footnoteReference w:id="1379"/>
      </w:r>
      <w:r>
        <w:rPr>
          <w:rFonts w:ascii="Amiri" w:hAnsi="Amiri" w:eastAsia="Amiri" w:cs="Amiri"/>
          <w:color w:val="111111"/>
          <w:sz w:val="28"/>
          <w:sz w:val="28"/>
          <w:szCs w:val="28"/>
          <w:rtl w:val="true"/>
          <w:lang w:bidi="ar-SA"/>
        </w:rPr>
        <w:t>مثلاً وسلطتك على باقيه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يجوز، بل يبيعه شيئاً معلوماً ويُملكه الباقي بعقدِ بَيْعِ أو بتمليك كما في بيع الصبرة، وسيأتي ذلك إن شاء الله تعالى</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والبيع والتمليك والهبةُ لابد فيها من القبض والتخلية فيما لا يُنْقل ولا يُحوَّلُ، والإمساك باليد فيما يُنْقَلُ ويُحَوَّلُ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الإقالة فهي فسخ وليست بَيْعاً، وصورتها أن يقولا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تَقايَلْنا أو تفاسَخنا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فيقبلُ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الْتَمَس منه الإقالة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اعتبار قبول الملتمس هنا نظر </w:t>
      </w:r>
      <w:r>
        <w:rPr>
          <w:rStyle w:val="FootnoteAnchor"/>
          <w:rtl w:val="true"/>
        </w:rPr>
        <w:footnoteReference w:id="1381"/>
      </w:r>
      <w:r>
        <w:rPr>
          <w:rFonts w:ascii="Amiri" w:hAnsi="Amiri" w:eastAsia="Amiri" w:cs="Amiri"/>
          <w:color w:val="111111"/>
          <w:sz w:val="28"/>
          <w:sz w:val="28"/>
          <w:szCs w:val="28"/>
          <w:rtl w:val="true"/>
          <w:lang w:bidi="ar-SA"/>
        </w:rPr>
        <w:t>، من قيام الالتماس مقامه، ومن عدم علمه بإجابته، نعم، لو بدأه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اعتُبِر قبول الآخر قطعاً، وفي الاكتفاء بالقبول الفعلي هنا احتمال</w:t>
      </w:r>
      <w:r>
        <w:rPr>
          <w:rStyle w:val="FootnoteAnchor"/>
          <w:rtl w:val="true"/>
        </w:rPr>
        <w:footnoteReference w:id="138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دروس</w:t>
      </w:r>
      <w:r>
        <w:rPr>
          <w:rFonts w:eastAsia="IRNazanin" w:cs="IRNazanin"/>
          <w:color w:val="111111"/>
          <w:sz w:val="28"/>
          <w:szCs w:val="28"/>
          <w:rtl w:val="true"/>
          <w:lang w:bidi="fa-IR"/>
        </w:rPr>
        <w:t>)</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 الاحتساب بما في الذمة إذا وكَّله المالك على ذلك،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احتَسَبتُ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أحتَسِبُ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مَهرٍ وغيره، أو من زكاة فطرةِ رمضان،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زكاة مال فلانٍ لوجوبه قربةً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 لنفسي</w:t>
      </w:r>
      <w:r>
        <w:rPr>
          <w:rFonts w:eastAsia="Amiri" w:cs="Amiri" w:ascii="Amiri" w:hAnsi="Amiri"/>
          <w:color w:val="111111"/>
          <w:sz w:val="28"/>
          <w:szCs w:val="28"/>
          <w:rtl w:val="true"/>
          <w:lang w:bidi="ar-SA"/>
        </w:rPr>
        <w:t xml:space="preserve">». </w:t>
      </w:r>
      <w:bookmarkStart w:id="448" w:name="pg10124_78105"/>
    </w:p>
    <w:p>
      <w:pPr>
        <w:pStyle w:val="BookText"/>
        <w:rPr/>
      </w:pPr>
      <w:bookmarkEnd w:id="44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وصورة الهبة من المدَّة المشترطة في العقد المنقطع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وهبتُكِ باقي المدَّةِ قربةً إلى الله ثم تقول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 بالجزم، وكذا في كل قبول إذا لم يكن متصلاً بكلامٍ آخر، كقول الزوج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 التزويج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تيمَّمَ مع العُذر وكان باطِنُ يديه نجساً، وليست متعدية ولا حائلةً، فهي أولى من الظهور، بل لا يجوز في الظهور في هذه الصورة وإن كانت الظهور طاهرةً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Heading5"/>
        <w:numPr>
          <w:ilvl w:val="4"/>
          <w:numId w:val="1"/>
        </w:numPr>
        <w:rPr/>
      </w:pPr>
      <w:bookmarkStart w:id="449" w:name="__RefHeading___Toc651656_1067777946"/>
      <w:bookmarkStart w:id="450" w:name="_Toc143"/>
      <w:bookmarkEnd w:id="449"/>
      <w:r>
        <w:rPr>
          <w:rtl w:val="true"/>
        </w:rPr>
        <w:t>إذا بقي من آخر الوقت أربعُ رَكَعَاتٍ</w:t>
      </w:r>
      <w:bookmarkEnd w:id="450"/>
    </w:p>
    <w:p>
      <w:pPr>
        <w:pStyle w:val="BookText"/>
        <w:rPr/>
      </w:pPr>
      <w:r>
        <w:rPr>
          <w:rFonts w:ascii="Amiri" w:hAnsi="Amiri" w:eastAsia="Amiri" w:cs="Amiri"/>
          <w:color w:val="111111"/>
          <w:sz w:val="28"/>
          <w:sz w:val="28"/>
          <w:szCs w:val="28"/>
          <w:rtl w:val="true"/>
          <w:lang w:bidi="ar-SA"/>
        </w:rPr>
        <w:t>وحضر في أحد مواضع التخيير</w:t>
      </w:r>
      <w:r>
        <w:rPr>
          <w:rStyle w:val="FootnoteAnchor"/>
          <w:rtl w:val="true"/>
        </w:rPr>
        <w:footnoteReference w:id="1384"/>
      </w:r>
      <w:r>
        <w:rPr>
          <w:rFonts w:ascii="Amiri" w:hAnsi="Amiri" w:eastAsia="Amiri" w:cs="Amiri"/>
          <w:color w:val="111111"/>
          <w:sz w:val="28"/>
          <w:sz w:val="28"/>
          <w:szCs w:val="28"/>
          <w:rtl w:val="true"/>
          <w:lang w:bidi="ar-SA"/>
        </w:rPr>
        <w:t>تعيَّنَ عليه القصرُ</w:t>
      </w:r>
      <w:r>
        <w:rPr>
          <w:rStyle w:val="FootnoteAnchor"/>
          <w:rtl w:val="true"/>
        </w:rPr>
        <w:footnoteReference w:id="1385"/>
      </w:r>
      <w:r>
        <w:rPr>
          <w:rFonts w:ascii="Amiri" w:hAnsi="Amiri" w:eastAsia="Amiri" w:cs="Amiri"/>
          <w:color w:val="111111"/>
          <w:sz w:val="28"/>
          <w:sz w:val="28"/>
          <w:szCs w:val="28"/>
          <w:rtl w:val="true"/>
          <w:lang w:bidi="ar-SA"/>
        </w:rPr>
        <w:t>وإذا كان المتحيّر يُدْرِكُ التَمان جهاتٍ بالاقتصار على الحمد وجب عليه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يجب على الأبوين تطهيرُ فَمِ الطفل مِن النّجاسة للأكل والشرب، ولا يجب عليهما منعه مِن أكل النجس أيضاً، بخلاف الميتة وإن كانت طاهرةً كالسمكة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للأُمِّ أنْ تَمْضَغَ له شيئاً في فمها وتُطْعِمَه، وكذا في الشرب إنْ لم يَضُرَّ بحال الولد في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 ذلك كلّه أحوط </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ابتل بالريق وجُنّفَ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بالمسح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يجوز أكله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وَقَع مِن فَضَلاتِ الإنسان الطاهرة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كالريق والدَمْعِ والعَرَق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قَعْبِ لبن مثلاً أو دبس أو غير ذلك من المشرب، ثمّ اسْتَهْلَكَ اللبنُ الفضلة بحيث لا تتميّز، هل يجوز أكله أم لا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بال كلب في كُرِّماءٍ فصاعداً مع كونه في حوض مثلاً، فإنّه يجوز الشُرب منه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تثبت المسافة بالاعتبار وشهادة عدلين والشياع، ولا يكفي الظنُّ بدون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المسافة بين البلدين مِن سُورٍ البلد إلى سُورِ الآخر، أو من محل الترخص</w:t>
      </w:r>
      <w:r>
        <w:rPr>
          <w:rFonts w:eastAsia="Amiri" w:cs="Amiri" w:ascii="Amiri" w:hAnsi="Amiri"/>
          <w:color w:val="111111"/>
          <w:sz w:val="28"/>
          <w:szCs w:val="28"/>
          <w:rtl w:val="true"/>
          <w:lang w:bidi="ar-SA"/>
        </w:rPr>
        <w:t>»</w:t>
      </w:r>
      <w:r>
        <w:rPr>
          <w:rStyle w:val="FootnoteAnchor"/>
          <w:rtl w:val="true"/>
        </w:rPr>
        <w:footnoteReference w:id="138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الجواب الاعتبار في ذلك مِنْ آخِرِ العِمارة في البلد الصغير والمتوسط، ومن آخِرِ محلّته في الكبير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في الألفية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Style w:val="FootnoteAnchor"/>
          <w:rtl w:val="true"/>
        </w:rPr>
        <w:footnoteReference w:id="13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ويجبُ العَصْرُ في غير الكثير أنْ يكون المحلُّ لا يَظْهرُ ،بدونه ولوجفّ ما على المحل بدون العَصْرِ ففي طُهرِه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أصحهما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ويعلم منه أنّ ما لا يُتَمَكَّنُ مِن عَصْرِه لا يَطْهُرُ بالقليل، </w:t>
      </w:r>
    </w:p>
    <w:p>
      <w:pPr>
        <w:pStyle w:val="BookText"/>
        <w:rPr/>
      </w:pPr>
      <w:r>
        <w:rPr>
          <w:rFonts w:ascii="Amiri" w:hAnsi="Amiri" w:eastAsia="Amiri" w:cs="Amiri"/>
          <w:color w:val="111111"/>
          <w:sz w:val="28"/>
          <w:sz w:val="28"/>
          <w:szCs w:val="28"/>
          <w:rtl w:val="true"/>
          <w:lang w:bidi="ar-SA"/>
        </w:rPr>
        <w:t>كالورق والطين والعجين والصابون</w:t>
      </w:r>
      <w:r>
        <w:rPr>
          <w:rStyle w:val="FootnoteAnchor"/>
          <w:rtl w:val="true"/>
        </w:rPr>
        <w:footnoteReference w:id="1389"/>
      </w:r>
      <w:r>
        <w:rPr>
          <w:rFonts w:ascii="Amiri" w:hAnsi="Amiri" w:eastAsia="Amiri" w:cs="Amiri"/>
          <w:color w:val="111111"/>
          <w:sz w:val="28"/>
          <w:sz w:val="28"/>
          <w:szCs w:val="28"/>
          <w:rtl w:val="true"/>
          <w:lang w:bidi="ar-SA"/>
        </w:rPr>
        <w:t>والماء والفاكهة ومثل الحبوب كالباقلاء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تَظْهرُ هذه ونظائرها بالكثير الطاهر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جَفَّ الحَبُّ المُنْقَع</w:t>
      </w:r>
      <w:r>
        <w:rPr>
          <w:rStyle w:val="FootnoteAnchor"/>
          <w:rtl w:val="true"/>
        </w:rPr>
        <w:footnoteReference w:id="1390"/>
      </w:r>
      <w:r>
        <w:rPr>
          <w:rFonts w:ascii="IRNazanin" w:hAnsi="IRNazanin" w:eastAsia="IRNazanin"/>
          <w:color w:val="111111"/>
          <w:sz w:val="28"/>
          <w:sz w:val="28"/>
          <w:szCs w:val="28"/>
          <w:rtl w:val="true"/>
          <w:lang w:bidi="fa-IR"/>
        </w:rPr>
        <w:t>بالماء النجس</w:t>
      </w:r>
      <w:r>
        <w:rPr>
          <w:rStyle w:val="FootnoteAnchor"/>
          <w:rtl w:val="true"/>
        </w:rPr>
        <w:footnoteReference w:id="1391"/>
      </w:r>
      <w:r>
        <w:rPr>
          <w:rFonts w:ascii="Amiri" w:hAnsi="Amiri" w:eastAsia="Amiri" w:cs="Amiri"/>
          <w:color w:val="111111"/>
          <w:sz w:val="28"/>
          <w:sz w:val="28"/>
          <w:szCs w:val="28"/>
          <w:rtl w:val="true"/>
          <w:lang w:bidi="ar-SA"/>
        </w:rPr>
        <w:t>، فطهره بأنْ يُنْقَعَ في الماء الكثير الطاهر، ويُصبر عليه بكثر</w:t>
      </w:r>
      <w:r>
        <w:rPr>
          <w:rStyle w:val="FootnoteAnchor"/>
          <w:rtl w:val="true"/>
        </w:rPr>
        <w:footnoteReference w:id="1392"/>
      </w:r>
      <w:r>
        <w:rPr>
          <w:rFonts w:ascii="Amiri" w:hAnsi="Amiri" w:eastAsia="Amiri" w:cs="Amiri"/>
          <w:color w:val="111111"/>
          <w:sz w:val="28"/>
          <w:sz w:val="28"/>
          <w:szCs w:val="28"/>
          <w:rtl w:val="true"/>
          <w:lang w:bidi="ar-SA"/>
        </w:rPr>
        <w:t>ما لَبِثَ في النجس، وهو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نحوُ اللحم والدهنِ غير الذائب كالأليَةِ فتطهيره بالصب، ولو أُذيب امتَنَعَتْ طهارته كسائر المائعات على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ويسقط العَصْرُ في نحو جِلد الصنادِلِ، ومثلُهُ النَّعْلُ على الظاهر، وكذا التخينُ كاللحاف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يُعْتَبَرُ فيه الدَقُ والتغمير</w:t>
      </w:r>
      <w:r>
        <w:rPr>
          <w:rStyle w:val="FootnoteAnchor"/>
          <w:rtl w:val="true"/>
        </w:rPr>
        <w:footnoteReference w:id="1393"/>
      </w:r>
      <w:r>
        <w:rPr>
          <w:rFonts w:ascii="Amiri" w:hAnsi="Amiri" w:eastAsia="Amiri" w:cs="Amiri"/>
          <w:color w:val="111111"/>
          <w:sz w:val="28"/>
          <w:sz w:val="28"/>
          <w:szCs w:val="28"/>
          <w:rtl w:val="true"/>
          <w:lang w:bidi="ar-SA"/>
        </w:rPr>
        <w:t>، وكلُّ ذلك غيرُ مستفاد من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الحكم إنما هو في نحو الثوب، أما البدن والإناءُ ونحوهما فلا يُتَصَوَّرُ فيه العَصْرُ المتعارف، فلا تجب المبالغة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ويسقُطُ اعتبار العَصْرِ في بول الرضيع إجماعاً؛ إذ يكفي الرّش المشتمل على استيعاب المحلِّ وغلبته على النّجاسة مِنْ غير جريان ولا انفصال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بالرضيع مَنْ لم يَتَغَذَّ بغير اللبن في الحولين إلا نادراً، ولا تُلْحَقُ به الرضيعة على الأقرب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في المختصر النافع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نجاسة عَرَق الجُنُب من الحرام إلى قوله والكراهية أظهرُ</w:t>
      </w:r>
      <w:r>
        <w:rPr>
          <w:rFonts w:eastAsia="Amiri" w:cs="Amiri" w:ascii="Amiri" w:hAnsi="Amiri"/>
          <w:color w:val="111111"/>
          <w:sz w:val="28"/>
          <w:szCs w:val="28"/>
          <w:rtl w:val="true"/>
          <w:lang w:bidi="ar-SA"/>
        </w:rPr>
        <w:t>»</w:t>
      </w:r>
      <w:r>
        <w:rPr>
          <w:rStyle w:val="FootnoteAnchor"/>
          <w:rtl w:val="true"/>
        </w:rPr>
        <w:footnoteReference w:id="13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على الطهارة في الجميع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فَضْلَةُ غير ذي النفس السائلة ، والحَبُّ الخارج من المقعدة مع بقاء اسمه، ورُطُوبةُ الفرجينِ، والرَّطُوبةُ الخارجة من المعدة ولمّا تَسْتَحِلْ، والبَلْغَمُ، والصفراء، والسوداءُ، ورُطُوباتُ الحيوان غير الثلاثة</w:t>
      </w:r>
      <w:r>
        <w:rPr>
          <w:rStyle w:val="FootnoteAnchor"/>
          <w:rtl w:val="true"/>
        </w:rPr>
        <w:footnoteReference w:id="1395"/>
      </w:r>
      <w:r>
        <w:rPr>
          <w:rFonts w:ascii="Amiri" w:hAnsi="Amiri" w:eastAsia="Amiri" w:cs="Amiri"/>
          <w:color w:val="111111"/>
          <w:sz w:val="28"/>
          <w:sz w:val="28"/>
          <w:szCs w:val="28"/>
          <w:rtl w:val="true"/>
          <w:lang w:bidi="ar-SA"/>
        </w:rPr>
        <w:t xml:space="preserve">، والقَيْحُ والصديد الخاليان من الدم، والمِسْكُ وفأرتُهُ </w:t>
      </w:r>
      <w:r>
        <w:rPr>
          <w:rFonts w:eastAsia="Amiri" w:cs="Amiri" w:ascii="Amiri" w:hAnsi="Amiri"/>
          <w:color w:val="111111"/>
          <w:sz w:val="28"/>
          <w:szCs w:val="28"/>
          <w:rtl w:val="true"/>
          <w:lang w:bidi="ar-SA"/>
        </w:rPr>
        <w:t xml:space="preserve">- </w:t>
      </w:r>
      <w:r>
        <w:rPr>
          <w:rStyle w:val="FootnoteAnchor"/>
          <w:rtl w:val="true"/>
        </w:rPr>
        <w:footnoteReference w:id="1396"/>
      </w:r>
      <w:r>
        <w:rPr>
          <w:rFonts w:ascii="Amiri" w:hAnsi="Amiri" w:eastAsia="Amiri" w:cs="Amiri"/>
          <w:color w:val="111111"/>
          <w:sz w:val="28"/>
          <w:sz w:val="28"/>
          <w:szCs w:val="28"/>
          <w:rtl w:val="true"/>
          <w:lang w:bidi="ar-SA"/>
        </w:rPr>
        <w:t xml:space="preserve">وإنْ أُخذتْ من غير المأكولِ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والدمُ المشتبه، وبيضُ غير المأكول إنِ اكتُسِيَ القِشْرَ الأعلى، والمسكراتُ الجامدة، وآنية المشركين وكلُّ ما في أيديهم مع عدم العلم بالمباشرة، وكلبُ الماء، كلّ ذلك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والمتولد من الكلب والخنزير وولد الكافر نَجِسٌ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مقارنة الاستحضار الذهني للتحريمة، بحيث لا يتخلَّل بينهما زمان</w:t>
      </w:r>
      <w:r>
        <w:rPr>
          <w:rFonts w:eastAsia="Amiri" w:cs="Amiri" w:ascii="Amiri" w:hAnsi="Amiri"/>
          <w:color w:val="111111"/>
          <w:sz w:val="28"/>
          <w:szCs w:val="28"/>
          <w:rtl w:val="true"/>
          <w:lang w:bidi="ar-SA"/>
        </w:rPr>
        <w:t>»</w:t>
      </w:r>
      <w:r>
        <w:rPr>
          <w:rStyle w:val="FootnoteAnchor"/>
          <w:rtl w:val="true"/>
        </w:rPr>
        <w:footnoteReference w:id="13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وأوجب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أكثر كتبه مقارنتها لمجموع التحريمة؛ لتوقُفِ دخوله في الصلاة على تمام التكبير ومِنْ ثَمَّ لو تمكن المتيمم من استعمال الماء قبل إكماله تعيَّنَ استعماله، بخلاف ما لو وجده بعده ولا ريب أنّ مقارَنَةً مجموعها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تَعَذَّرَ ذلك كفى استحضارُها عند أوّله، كما أنه لو تعذَّرَ استحضار المقصود بمُمَيِّزاته دفعةً كفى مقارنة التكبير للقصد المقارن لما أمكن جَمْعُه منها، وإلا فللقربة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والمقارنة والاستدامة واجبان، ولا يجب قصدُهما حال النية</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المسائل التي في جبل عاملة بالسفر الذي كان إلى بيت الله الحرام</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 xml:space="preserve">. </w:t>
      </w:r>
      <w:bookmarkStart w:id="451" w:name="pg10124_78109"/>
    </w:p>
    <w:p>
      <w:pPr>
        <w:pStyle w:val="BookText"/>
        <w:rPr/>
      </w:pPr>
      <w:bookmarkEnd w:id="45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Heading5"/>
        <w:numPr>
          <w:ilvl w:val="4"/>
          <w:numId w:val="1"/>
        </w:numPr>
        <w:rPr/>
      </w:pPr>
      <w:bookmarkStart w:id="452" w:name="__RefHeading___Toc651658_1067777946"/>
      <w:bookmarkStart w:id="453" w:name="_Toc144"/>
      <w:bookmarkEnd w:id="452"/>
      <w:r>
        <w:rPr>
          <w:rtl w:val="true"/>
        </w:rPr>
        <w:t>سهو الإمام بما يوجب سجود السهو</w:t>
      </w:r>
      <w:bookmarkEnd w:id="453"/>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سها الإمام بما يوجب سجود السهو لَزِمَه حكم سهوه دون المأموم، وكذا لو سها المأموم فلا يَلْزَم الإمامَ شيء، ولكن هل يلزَمُ المأموم سهو نفسه ؟ فيه خلافٌ والأجود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قرأ المأموم خلف الإمام نسياناً أو سلَّم في التشهد الأخير نسياناً على تقدير فراغ صلاته، فإنّه لا يجب عليه سجود السهو في الموضعين، والسجودُ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للمأموم أن يُتابع الإمام في القنوت إذا سَبَقَه بركعة، وكذا التشهد ولا يُشتَرَطُ أنْ يتشهد المأموم بتشهد الإمام، فيجوز أن يكون أحدهما يتشهد بالكبرى والآخر بالصغرى، وكذا إذا كان بينهما تفاوت بواجب أو مستحبّ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سَبَقَ المأمومُ الإمام في بعض التشهد أو الذكر، فإنّه لا يَضُرُّ ولا تَبْطُلُ قُدْوَتُه وإِنْ كان عامداً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قَصَدَ إلى قراءة التسبيح في الأخيرتين فَسَبقَ لسانه إلى الحمد، استمر عليها ولا سجود عليه، وكذا العكسُ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يَسْمَلَ الإِنسانُ للسورة ونَسِيَ القصد رجع وبَسْمَلَ مع القصدِ ولا سهوَ عليه، هذا إذا لم يَشْرَعْ في السورة، وإلَّا اسْتَمَرَّ ولا سجودَ عليه أيضاً</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نَسِيَ آيةً أو أكثر ورجع للترتيب في غير محله، فإنّه يَسقُطُ عنه السجودُ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والسجود هنا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نَسِي سبب سجدتي السهو بأي فريضة،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أسجد سجدتي السهو عن الصبح أو الظُّهْرِ أو العصر أو المغرب أو العشاء لوجوبهما قربة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المُشْتَبِهُ دونَ ذلك اقْتَصَرَ عليه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أراد الصلاة مع المخالفِ يُكَبِّرُ ويقرأُ ما أمكنه، وإلا قرأ وهو نازل إلى الركوع وكفاهُ ذلك، وحَصَّلَ فَضلاً عظيماً، وقد تقدَّم</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في الأخبار المتعددة أن الإنسان إذا صلّى الفرض وأرادَ أنْ يُصَلِّيَ النفل حوّل السجّادة عن موضعها</w:t>
      </w:r>
      <w:r>
        <w:rPr>
          <w:rStyle w:val="FootnoteAnchor"/>
          <w:rtl w:val="true"/>
        </w:rPr>
        <w:footnoteReference w:id="1400"/>
      </w:r>
      <w:r>
        <w:rPr>
          <w:rFonts w:ascii="Amiri" w:hAnsi="Amiri" w:eastAsia="Amiri" w:cs="Amiri"/>
          <w:color w:val="111111"/>
          <w:sz w:val="28"/>
          <w:sz w:val="28"/>
          <w:szCs w:val="28"/>
          <w:rtl w:val="true"/>
          <w:lang w:bidi="ar-SA"/>
        </w:rPr>
        <w:t>وبالعكس؛ فإنّ ذلك من سُنَّة النبي، وفيه أجرٌ عظيمٌ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يستحبُّ الإصغاء إلى استماع قراءة الإمام استحباباً كثيراً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العباءة التي لا تُكْرَهُ فيها الصلاة إما بيضاءُ على وجه، وإما سوداء على وجه، وإلا فالممزوجة بأسودَ وأبيض كالبشتِ</w:t>
      </w:r>
      <w:r>
        <w:rPr>
          <w:rStyle w:val="FootnoteAnchor"/>
          <w:rtl w:val="true"/>
        </w:rPr>
        <w:footnoteReference w:id="1401"/>
      </w:r>
      <w:r>
        <w:rPr>
          <w:rFonts w:ascii="Amiri" w:hAnsi="Amiri" w:eastAsia="Amiri" w:cs="Amiri"/>
          <w:color w:val="111111"/>
          <w:sz w:val="28"/>
          <w:sz w:val="28"/>
          <w:szCs w:val="28"/>
          <w:rtl w:val="true"/>
          <w:lang w:bidi="ar-SA"/>
        </w:rPr>
        <w:t>فإن الصلاة تُكره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عليه عقد إجارة للصلاةِ وفَقَدَ الماءَ جاز أنْ يتيمم ويصلِّي وِرْدَه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أنّ الكثرَةَ مِن الشك والسهو تَحْصُلُ في جميع أنواع الفرض سواء كان أداء أو قضاء، وسواء كان بالأصل أم بالعارض كالصلاة عن الأب والنذر والإجارة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w:t>
      </w:r>
    </w:p>
    <w:p>
      <w:pPr>
        <w:pStyle w:val="BookText"/>
        <w:rPr/>
      </w:pPr>
      <w:r>
        <w:rPr>
          <w:rFonts w:ascii="Amiri" w:hAnsi="Amiri" w:eastAsia="Amiri" w:cs="Amiri"/>
          <w:color w:val="111111"/>
          <w:sz w:val="28"/>
          <w:sz w:val="28"/>
          <w:szCs w:val="28"/>
          <w:rtl w:val="true"/>
          <w:lang w:bidi="ar-SA"/>
        </w:rPr>
        <w:t>حَصَلَتِ الكَثرةُ بالأداء مثلاً سَقَطَ الحكم عن القضاء وإن كان عن الغير؛ لأن المصلي متَّحِدٌ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الكثرة تَتلَقَّقُ مِن الشك والسهو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ينعقد نذرُ الولد بدون إذن الوالدِ مطلقاً بلغ أم لا، وكذا الزوجة والمملوك أيضاً وكذا القول فى العهد واليمين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نَذَر إنسان أن يُصَلِّيَ نوع صلاةٍ معيَّنَةٍ بسورةٍ معينةٍ ثم قرأ غيرَها نسياناً، فإنّه يرجع إلى المنذورة وإن تجاوز 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يرجعُ مالم يَرْكَع، فإذا ركع استمرَّ وجوباً وبَرئت ذمته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نَسِيَ السورة المنذورة بالصلاة المذكورة، فإنّه يَسْتَمِرُّ إذا ركع وصَحتْ صلاته، ولا يجب عليه سجود السهو في ذلك 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تكبير صلاة الجَنازَةِ فإنّه يبنى على الأقل، وكذا القولُ في النافلة إذا شَكَ فيها، ويجوز أن يبنى على الأكثر فيها والأوّلُ أفضل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السَجْدَةُ </w:t>
      </w:r>
      <w:r>
        <w:rPr>
          <w:rStyle w:val="FootnoteAnchor"/>
          <w:rtl w:val="true"/>
        </w:rPr>
        <w:footnoteReference w:id="1402"/>
      </w:r>
      <w:r>
        <w:rPr>
          <w:rFonts w:ascii="Amiri" w:hAnsi="Amiri" w:eastAsia="Amiri" w:cs="Amiri"/>
          <w:color w:val="111111"/>
          <w:sz w:val="28"/>
          <w:sz w:val="28"/>
          <w:szCs w:val="28"/>
          <w:rtl w:val="true"/>
          <w:lang w:bidi="ar-SA"/>
        </w:rPr>
        <w:t>مِن الطين إذا نَجِسَتْ طَهُرَتْ بالكثير، وإن قلنا بطهرها بالقليل ليس ببعيد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وقع في الثوب دُهْنُ نجس فإنه يطهر وإن كان بالماء القليل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بقي له أثر في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له حرم، وكذا القولُ فى البدن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تحْرُمُ المباشَرَةُ بالنَجاسةِ لصفحة حائط المسجدِ من خارج أم لا؟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التحريم غير معلوم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قَصَدَ المصلِّي بالهُويّ غير الركوع ناسياً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قصد لإزالة القارِصِ مِن البق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تبطل صلاته، وعليه سجودُ السَهْوِ إِنْ دَخَلَ بصورة الراكع، وإلّا رجع وكذا لو هوى بقصد السجود، فإنه يرجع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مالم يسجُدْ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معتدلاً فيهما ثُمَّ يَرْكَعُ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الزنى من ماء المسلم فإنّه طاهر مطلقاً، سواء كان قبل البلوغ أم بعده مالم يَرْتدَّ في حال البلوغ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البئر لاتَنْجَسُ بالملاقاة، وعلى القول بالنجاسةِ تَطْهُرُ بنزح المقدَّرِ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الآبارُ التي تُحْفَرُ بالمُكاري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انقطاع مائها ليس لها ذلك الحكم، فإذا كانتْ كرّاً فصاعداً لم يَنْجَش ماؤُها بالملاقاة، وإذا كانت دونَ ذلك فطهرها بعد التنجيس مشكل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التقط الإنسانُ جِلداً في دار الإسلام أو غيرها فهو نَجِسٌ، وإنْ كان خُفّاً أو جِلْدَ كتاب أو سَيْر</w:t>
      </w:r>
      <w:r>
        <w:rPr>
          <w:rStyle w:val="FootnoteAnchor"/>
          <w:rtl w:val="true"/>
        </w:rPr>
        <w:footnoteReference w:id="1403"/>
      </w:r>
      <w:r>
        <w:rPr>
          <w:rFonts w:ascii="Amiri" w:hAnsi="Amiri" w:eastAsia="Amiri" w:cs="Amiri"/>
          <w:color w:val="111111"/>
          <w:sz w:val="28"/>
          <w:sz w:val="28"/>
          <w:szCs w:val="28"/>
          <w:rtl w:val="true"/>
          <w:lang w:bidi="ar-SA"/>
        </w:rPr>
        <w:t>خنجرٍ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الحكم فى اللحم، ولا تُعْتَبر القرينة فيهما كالتقطيع والطبخ</w:t>
      </w:r>
      <w:r>
        <w:rPr>
          <w:rFonts w:eastAsia="Amiri" w:cs="Amiri" w:ascii="Amiri" w:hAnsi="Amiri"/>
          <w:color w:val="111111"/>
          <w:sz w:val="28"/>
          <w:szCs w:val="28"/>
          <w:rtl w:val="true"/>
          <w:lang w:bidi="ar-SA"/>
        </w:rPr>
        <w:t xml:space="preserve">. </w:t>
      </w:r>
      <w:bookmarkStart w:id="454" w:name="pg10124_78113"/>
    </w:p>
    <w:p>
      <w:pPr>
        <w:pStyle w:val="BookText"/>
        <w:rPr/>
      </w:pPr>
      <w:bookmarkEnd w:id="45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زاد الأجير في الصلاة صلاة يوم أو أكثر فإنه مُخَيَّر بين نية الوجوب والندب، وإذا ظنّ أنّ ذِمَّته لا تَبْرَأ بدون ذلك فإنه ينوي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القول في الصوم، وإذا ضَيَّعَ اسم المستأجَرِ عنه كَفاهُ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عمّن اسْتُؤْجِرتُ عنه قصداً أو لفظاً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Heading5"/>
        <w:numPr>
          <w:ilvl w:val="4"/>
          <w:numId w:val="1"/>
        </w:numPr>
        <w:rPr/>
      </w:pPr>
      <w:bookmarkStart w:id="455" w:name="__RefHeading___Toc651660_1067777946"/>
      <w:bookmarkStart w:id="456" w:name="_Toc145"/>
      <w:bookmarkEnd w:id="455"/>
      <w:r>
        <w:rPr>
          <w:rtl w:val="true"/>
        </w:rPr>
        <w:t>في صلاةٍ واحدةٍ تُتَصوَّرُ خمسه تشهداتٍ</w:t>
      </w:r>
      <w:r>
        <w:rPr>
          <w:rtl w:val="true"/>
        </w:rPr>
        <w:t>:</w:t>
      </w:r>
      <w:bookmarkEnd w:id="456"/>
    </w:p>
    <w:p>
      <w:pPr>
        <w:pStyle w:val="BookText"/>
        <w:rPr/>
      </w:pP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أيّدك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صلاةٍ واحدةٍ تُتَصوَّرُ خمسه تشهداتٍ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وَجَدَ الإمام قد أتمّ السجدتين من الرَّكْعَة الأخيرة من الرُباعيّة، فإنّه يُكبّر وينوي مأموماً، ثمّ يَجْلِسُ ويتشهد معه استحباباً، ثم ينقُلُ نيّته بعد تسليم الإمام بلا فصل إلى إمامِ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حَصَّلَ مع إمامِ الأصل رَكَعَةً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 في الرباعية أيضاً، فتصور ثانية المسبوق هي الأولى له، ثمّ يجلس ويتشهد مستحبَّاً آخَرَ، ثمّ يتشهد وراءه ثالثة المسبوق وجوباً، ثمّ يتشهد وراءه رابعته استحباباً، ثم يأتى برَكْعَةٍ منفرداً بها بعد تسليم الإمام الثاني، ثمّ يتشهد واجباً ويُسلَّم، فهذه خمسة تشهدات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ندباً واثنان واجباً، وقديُتَصوَّرُ ذلك في غير هذه الصورة، فتفطَّنْ موفقاً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صلَّتِ المرأة كاشفةً ما استثني لها مع وجود الأجنبي، صحت صلاتها وفَعَلَتْ حراماً؛ لأنّ النهي في التحريم خارج عن الصلاة، فلا يَقْدَحُ في صلاتها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يكفي الإنسانَ أنْ يُخْرِجَ رُبعَ عُشْرِ ماله من الذهب والفضة إذا كان الغش فيه متساوياً، وإلا رجع إلى التقدير الشرعي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الغارمون هم الذين عَلَتْهُمُ الديونُ في غير معصية</w:t>
      </w:r>
      <w:r>
        <w:rPr>
          <w:rStyle w:val="FootnoteAnchor"/>
          <w:rtl w:val="true"/>
        </w:rPr>
        <w:footnoteReference w:id="1404"/>
      </w:r>
      <w:r>
        <w:rPr>
          <w:rFonts w:ascii="Amiri" w:hAnsi="Amiri" w:eastAsia="Amiri" w:cs="Amiri"/>
          <w:color w:val="111111"/>
          <w:sz w:val="28"/>
          <w:sz w:val="28"/>
          <w:szCs w:val="28"/>
          <w:rtl w:val="true"/>
          <w:lang w:bidi="ar-SA"/>
        </w:rPr>
        <w:t>، والمراد بالمعصية ما خالَفَ أوامر الله تعالى ونواهيه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زكاة الفطرة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والأزز </w:t>
      </w:r>
      <w:r>
        <w:rPr>
          <w:rFonts w:eastAsia="Amiri" w:cs="Amiri" w:ascii="Amiri" w:hAnsi="Amiri"/>
          <w:color w:val="111111"/>
          <w:sz w:val="28"/>
          <w:szCs w:val="28"/>
          <w:rtl w:val="true"/>
          <w:lang w:bidi="ar-SA"/>
        </w:rPr>
        <w:t>»</w:t>
      </w:r>
      <w:r>
        <w:rPr>
          <w:rStyle w:val="FootnoteAnchor"/>
          <w:rtl w:val="true"/>
        </w:rPr>
        <w:footnoteReference w:id="14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هو منزوع القشر، وإلا فبالقيمة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وصفة النية في القيمة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أدفعُ إليك هذه الوزنة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قيمة ثلاثة أصواع من زكاةِ فطرةِ رمضانَ أداء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لوجوبه قربةً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زكاة المالية إذا أراد دفع القيمة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أدفَعُ إليك هذه الشاهية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قيمة شاة من زكاة مالي لوجوبه قربةً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والدعاء بعد ذلك 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آجَرَك اللهُ فيما أعطيت وبارك لك فيما أبقيت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منقوشةً بسكَةِ الإسلام</w:t>
      </w:r>
      <w:r>
        <w:rPr>
          <w:rFonts w:eastAsia="Amiri" w:cs="Amiri" w:ascii="Amiri" w:hAnsi="Amiri"/>
          <w:color w:val="111111"/>
          <w:sz w:val="28"/>
          <w:szCs w:val="28"/>
          <w:rtl w:val="true"/>
          <w:lang w:bidi="ar-SA"/>
        </w:rPr>
        <w:t>»</w:t>
      </w:r>
      <w:r>
        <w:rPr>
          <w:rStyle w:val="FootnoteAnchor"/>
          <w:rtl w:val="true"/>
        </w:rPr>
        <w:footnoteReference w:id="14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بسكَةِ الإسلام ما كان عليه اسم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اسمُ أحدٍ من وُلاةِ الإسلام من أهل العدل أو غيرهم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سمك ماء الكيس</w:t>
      </w:r>
      <w:r>
        <w:rPr>
          <w:rStyle w:val="FootnoteAnchor"/>
          <w:rtl w:val="true"/>
        </w:rPr>
        <w:footnoteReference w:id="1407"/>
      </w:r>
      <w:r>
        <w:rPr>
          <w:rFonts w:ascii="Amiri" w:hAnsi="Amiri" w:eastAsia="Amiri" w:cs="Amiri"/>
          <w:color w:val="111111"/>
          <w:sz w:val="28"/>
          <w:sz w:val="28"/>
          <w:szCs w:val="28"/>
          <w:rtl w:val="true"/>
          <w:lang w:bidi="ar-SA"/>
        </w:rPr>
        <w:t>في الدار المملوكة مملوك مع نية المالك التملك له، كما إذا كان في قصده ذلك، مضافاً إلى زرعها وإلا فلا</w:t>
      </w:r>
      <w:r>
        <w:rPr>
          <w:rFonts w:eastAsia="Amiri" w:cs="Amiri" w:ascii="Amiri" w:hAnsi="Amiri"/>
          <w:color w:val="111111"/>
          <w:sz w:val="28"/>
          <w:szCs w:val="28"/>
          <w:rtl w:val="true"/>
          <w:lang w:bidi="ar-SA"/>
        </w:rPr>
        <w:t xml:space="preserve">. </w:t>
      </w:r>
      <w:bookmarkStart w:id="457" w:name="pg10124_78115"/>
    </w:p>
    <w:p>
      <w:pPr>
        <w:pStyle w:val="BookText"/>
        <w:rPr/>
      </w:pPr>
      <w:bookmarkEnd w:id="45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المناكح</w:t>
      </w:r>
      <w:r>
        <w:rPr>
          <w:rFonts w:eastAsia="Amiri" w:cs="Amiri" w:ascii="Amiri" w:hAnsi="Amiri"/>
          <w:color w:val="111111"/>
          <w:sz w:val="28"/>
          <w:szCs w:val="28"/>
          <w:rtl w:val="true"/>
          <w:lang w:bidi="ar-SA"/>
        </w:rPr>
        <w:t>»</w:t>
      </w:r>
      <w:r>
        <w:rPr>
          <w:rStyle w:val="FootnoteAnchor"/>
          <w:rtl w:val="true"/>
        </w:rPr>
        <w:footnoteReference w:id="14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فسرت بمهر الزوجة إذا أراد أن يتزوج، لكن لا يُسْقِط الخمس تزويجه مع الاستقرار قبل التزويج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المخبِرُ عدلين أو عدلاً لمن لا يقدر على المراعاة لم يجب 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409"/>
      </w:r>
      <w:r>
        <w:rPr>
          <w:rFonts w:ascii="Amiri" w:hAnsi="Amiri" w:eastAsia="Amiri" w:cs="Amiri"/>
          <w:color w:val="111111"/>
          <w:sz w:val="28"/>
          <w:sz w:val="28"/>
          <w:szCs w:val="28"/>
          <w:rtl w:val="true"/>
          <w:lang w:bidi="ar-SA"/>
        </w:rPr>
        <w:t>لوجوب الرجوع إليهما بالنسبة إلى طلوع الفجر دون دخول الليل؛ للاحتياط للعبادة، ولهذا قُبِلَ قولهما في هذه المادة بالنسبة إلى طلوع الفجر بالصوم خاصةً دون الصلاة مع إمكان المراعاة؛ فإنّ البيِّنةَ تَتْبَعُ عِلَلَ الشارع، 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شَهِدَ عدلان على سارق وجب قطع اليد مع بلوغ نصاب القطع، وإنْ شَهدَ رجل وامرأتان ثبت عليه المال دون القطع، وغير ذلك من المناسبات،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Heading5"/>
        <w:numPr>
          <w:ilvl w:val="4"/>
          <w:numId w:val="1"/>
        </w:numPr>
        <w:rPr/>
      </w:pPr>
      <w:bookmarkStart w:id="458" w:name="__RefHeading___Toc651662_1067777946"/>
      <w:bookmarkStart w:id="459" w:name="_Toc146"/>
      <w:bookmarkEnd w:id="458"/>
      <w:r>
        <w:rPr>
          <w:rtl w:val="true"/>
        </w:rPr>
        <w:t>الجِلْدُ يَطْهُرُ بالقليل بلا عَصْرِ</w:t>
      </w:r>
      <w:bookmarkEnd w:id="459"/>
    </w:p>
    <w:p>
      <w:pPr>
        <w:pStyle w:val="BookText"/>
        <w:rPr/>
      </w:pPr>
      <w:r>
        <w:rPr>
          <w:rFonts w:ascii="Amiri" w:hAnsi="Amiri" w:eastAsia="Amiri" w:cs="Amiri"/>
          <w:color w:val="111111"/>
          <w:sz w:val="28"/>
          <w:sz w:val="28"/>
          <w:szCs w:val="28"/>
          <w:rtl w:val="true"/>
          <w:lang w:bidi="ar-SA"/>
        </w:rPr>
        <w:t xml:space="preserve">الجِلْدُ يَطْهُرُ بالقليل، ولا يحتاج إلى العَصْرِ، ومنه الخُتُ وإن أصابتْ منه النجاسة ما يجب فيه العَصْرُ مع الانفراد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الخُيُوطُ الذي مِن القُطْنِ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عدم اشتراط العَصْرِ فيها عفو من الشارع وتخفيفٌ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الخياط النَجِسُ إذا كان في العِمامة أو في جَيْبه فصلاته صحيحة، وهذا ملحق بما لا تتم الصلاة فيه وحده، وقد تقدَّم</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أجزاء ما لا يُؤكل لحمه قَلَّتْ أو كثرتْ لا تصح الصلاة في شيءٍ منها، وهذا فيما يكون ملبوساً، بخلاف غيره كالمِشْطِ من عِظام الفيل، والميل والمُكْحُلة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لا تصح في المرما</w:t>
      </w:r>
      <w:r>
        <w:rPr>
          <w:rStyle w:val="FootnoteAnchor"/>
          <w:rtl w:val="true"/>
        </w:rPr>
        <w:footnoteReference w:id="1411"/>
      </w:r>
      <w:r>
        <w:rPr>
          <w:rFonts w:ascii="Amiri" w:hAnsi="Amiri" w:eastAsia="Amiri" w:cs="Amiri"/>
          <w:color w:val="111111"/>
          <w:sz w:val="28"/>
          <w:sz w:val="28"/>
          <w:szCs w:val="28"/>
          <w:rtl w:val="true"/>
          <w:lang w:bidi="ar-SA"/>
        </w:rPr>
        <w:t>والخاتم ونحوهما مما لا يؤكل لحمه مع كونه ملبوساً أيضاً، لكن إذا أرادَ الصلاة نَزَعَه ووَضَعَه في جَيبه مثلاً وصحت صلاته، وبدون نزعه فإنّ صلاته 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القولُ في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يُعذَرُ جاهِلُ الحكم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عند الإنسانِ مِنْ محموله شيءٌ نجس من المعفو عنه، كالخيوط مثلاً، ثمّ خيط فيها فَتْقُ في الساتر مثلاً، أو سُتِرَ المَزْقُ مِن الثوب بالخِرْقَة القليلة النجسة، أو وَضَعَها زِيْقاً</w:t>
      </w:r>
      <w:r>
        <w:rPr>
          <w:rStyle w:val="FootnoteAnchor"/>
          <w:rtl w:val="true"/>
        </w:rPr>
        <w:footnoteReference w:id="1412"/>
      </w:r>
      <w:r>
        <w:rPr>
          <w:rFonts w:ascii="Amiri" w:hAnsi="Amiri" w:eastAsia="Amiri" w:cs="Amiri"/>
          <w:color w:val="111111"/>
          <w:sz w:val="28"/>
          <w:sz w:val="28"/>
          <w:szCs w:val="28"/>
          <w:rtl w:val="true"/>
          <w:lang w:bidi="ar-SA"/>
        </w:rPr>
        <w:t>، ارتفع العفو وبَطَلَتِ الصلاة في شيءٍ من ذلك اختياراً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بقِيَ مِن آخِرِ الوقت ثلاثُ رَكَعَاتِ بالنسبة إلى العشاءين، اختصَّتْ بالعشاء وإنْ كان مسافراً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النية لصوم يوم عاشوراء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أُمسِكُ غداً حُزناً إلى قريب العصر لندبه قُربةً إلى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تَخْتَصُّ كَراهِيَةُ الصوم بدون الإذن بالنسبة إلى الولد في المندوب، ويُكْرَهُ صومُ النافلة سفراً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الكراهة نَقْصُ النواب</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 xml:space="preserve">. </w:t>
      </w:r>
      <w:bookmarkStart w:id="460" w:name="pg10124_78117"/>
    </w:p>
    <w:p>
      <w:pPr>
        <w:pStyle w:val="BookText"/>
        <w:rPr/>
      </w:pPr>
      <w:bookmarkEnd w:id="46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قاعدة 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كلَّ مدَّعي عبارة كتابٍ يَحْتَج بها يُطالب بإحضار تلك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العبارة قد تُغيّرها نقطة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نقلنا ذلك مذاكرةً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مدّعي بينةٍ يُؤجَّلُ بقدرٍ الذهاب والإياب وثلاثة 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Heading5"/>
        <w:numPr>
          <w:ilvl w:val="4"/>
          <w:numId w:val="1"/>
        </w:numPr>
        <w:rPr/>
      </w:pPr>
      <w:bookmarkStart w:id="461" w:name="__RefHeading___Toc651664_1067777946"/>
      <w:bookmarkStart w:id="462" w:name="_Toc147"/>
      <w:bookmarkEnd w:id="461"/>
      <w:r>
        <w:rPr>
          <w:rtl w:val="true"/>
        </w:rPr>
        <w:t>وصَیت الميِّتُ بصلاةٍ وهو مشغول الذمَّةِ من جهة أُخری</w:t>
      </w:r>
      <w:bookmarkEnd w:id="462"/>
    </w:p>
    <w:p>
      <w:pPr>
        <w:pStyle w:val="BookText"/>
        <w:rPr/>
      </w:pPr>
      <w:r>
        <w:rPr>
          <w:rFonts w:ascii="Amiri" w:hAnsi="Amiri" w:eastAsia="Amiri" w:cs="Amiri"/>
          <w:color w:val="111111"/>
          <w:sz w:val="28"/>
          <w:sz w:val="28"/>
          <w:szCs w:val="28"/>
          <w:rtl w:val="true"/>
          <w:lang w:bidi="ar-SA"/>
        </w:rPr>
        <w:t>ضابط 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أوصَى الميِّتُ بصلاةٍ أو صوم أو كليهما أو غير ذلك، وكان مشغول الذمَّةِ من جهة حجّ أو ردّ مظالم أو كفاراتٍ وأشباه ذلك مما هو واجب في الأصل، وجب إخراج الواجب الأصلي أولاً من الأصل، ثم الصلاة والصوم من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لم يُوص شيئاً، لكن يجب استئذان الحاكم لتقديرها مع الإمكان، فإن تعذر فأحد عدول المسلمين حسبةً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الصوم والصلاة فلا يُخْرَجُ عنه وجوباً إلا مع الوصية وتكونُ مِن الثلث، ويُشتَرطُ خلو ذِمَّتِه ممّا ذُكِرَ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أوصى بشيءٍ زائد على الثلث فإن أجاز الورثة فيه، وإلا بَطَلَ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الحج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الاستدامة</w:t>
      </w:r>
      <w:r>
        <w:rPr>
          <w:rFonts w:eastAsia="Amiri" w:cs="Amiri" w:ascii="Amiri" w:hAnsi="Amiri"/>
          <w:color w:val="111111"/>
          <w:sz w:val="28"/>
          <w:szCs w:val="28"/>
          <w:rtl w:val="true"/>
          <w:lang w:bidi="ar-SA"/>
        </w:rPr>
        <w:t>»</w:t>
      </w:r>
      <w:r>
        <w:rPr>
          <w:rStyle w:val="FootnoteAnchor"/>
          <w:rtl w:val="true"/>
        </w:rPr>
        <w:footnoteReference w:id="14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يَبْطُلُ الإحرام بنية المنافي بخلاف سائر العبادات</w:t>
      </w:r>
      <w:r>
        <w:rPr>
          <w:rStyle w:val="FootnoteAnchor"/>
          <w:rtl w:val="true"/>
        </w:rPr>
        <w:footnoteReference w:id="1415"/>
      </w:r>
      <w:r>
        <w:rPr>
          <w:rFonts w:ascii="Amiri" w:hAnsi="Amiri" w:eastAsia="Amiri" w:cs="Amiri"/>
          <w:color w:val="111111"/>
          <w:sz w:val="28"/>
          <w:sz w:val="28"/>
          <w:szCs w:val="28"/>
          <w:rtl w:val="true"/>
          <w:lang w:bidi="ar-SA"/>
        </w:rPr>
        <w:t>، وفائدة وجوب الاستمرار حكماً إلى آخِرِ الحج حصول الثواب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قاعدة في باب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حيث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أطلق الكفار</w:t>
      </w:r>
      <w:r>
        <w:rPr>
          <w:rStyle w:val="FootnoteAnchor"/>
          <w:rtl w:val="true"/>
        </w:rPr>
        <w:footnoteReference w:id="1416"/>
      </w:r>
      <w:r>
        <w:rPr>
          <w:rFonts w:ascii="Amiri" w:hAnsi="Amiri" w:eastAsia="Amiri" w:cs="Amiri"/>
          <w:color w:val="111111"/>
          <w:sz w:val="28"/>
          <w:sz w:val="28"/>
          <w:szCs w:val="28"/>
          <w:rtl w:val="true"/>
          <w:lang w:bidi="ar-SA"/>
        </w:rPr>
        <w:t>كانت بَدَنَةً، وإذا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شاةً، وإذا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ثلاثة أيام، ولو عَيَّنَ تُبعَ تعيينه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إلى تصحيح بيع الصُبْرَة المجهولة القدر ونحوها، أنْ يبيعه منها قدراً معلوم الكَيْلِ أو الوزنِ يُعلَمُ اشتمالها عليه بالثمن الذي يتّفقانِ عليه، ثمّ يَهَبه الزائد في نفس ذلك العقد أو بعده بعقد مستأنف، كما تقدَّمَ</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ارتدَّتِ المرأةُ، فإن تابتْ قبل انقضاء العدّة وإلّا احتاج زوجها إلى تجديد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تَزَوَّجَ رجل بامرأةٍ مطلَّقةٍ ثمّ ادَّعى وكيل الطلاق أن الطلاق فاسِدُ مِنْ وجه، فإنْ كان الرجلُ تَزَوَّجَها لثبوت طلاقها عنده بالشياع، أو بقول الوكيل العام، فلا يَلْتَفِتُ إلى دعوى الوكيل وإلا فلا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المَجانين والأطفالُ مِن الكفّارِ بحكم الكفّار بالنسبة إلى الطهارة والتغسيل والدفن في مقابر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لكنّهم من أهل الجنّة تفضّلاً مِن الله تعالى في دخولهم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أطفال المسلمين ومجانينهم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يستحبُّ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كُفُوًا أَحَدٌ</w:t>
      </w:r>
      <w:r>
        <w:rPr>
          <w:rStyle w:val="FootnoteAnchor"/>
          <w:rtl w:val="true"/>
        </w:rPr>
        <w:footnoteReference w:id="1418"/>
      </w:r>
      <w:r>
        <w:rPr>
          <w:rFonts w:ascii="Amiri" w:hAnsi="Amiri" w:eastAsia="Amiri" w:cs="Amiri"/>
          <w:color w:val="111111"/>
          <w:sz w:val="28"/>
          <w:sz w:val="28"/>
          <w:szCs w:val="28"/>
          <w:rtl w:val="true"/>
          <w:lang w:bidi="ar-SA"/>
        </w:rPr>
        <w:t xml:space="preserve">بآخر القراءة من الفرض أو النفل بعدها بلافصل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كذلك الله ربي ثلاثاً، ثمّ يُكبِّرُ ثم يَقْنُتُ ثم يكبر للهوي إلى الركوع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يجوز شراء ما يأخذه الظالم باسم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Style w:val="FootnoteAnchor"/>
          <w:rtl w:val="true"/>
        </w:rPr>
        <w:footnoteReference w:id="14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ما يأخذُهُ مِن جهة الجريب؛ لأنه خَراجُ السلطان، وأما ما يأخذُهُ على الأرض بكونه عتيقاً ونحو ذلك كالغلمنة لا يجوز شراؤه؛ لأنّه غضب ليس خَراجاً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استبراء الإماء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أو حاملاً من زنى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شَراها وقدمضى لحملها عند سيدها أربعة أشهرٍ وعَشَرَةُ أَيَّامٍ حامِلاً من زنى، سقط الاستبراء عن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عَلِمَ أحد المتبايعينِ فَساد العقد فهو غاصب، فتَلْزَمُه أحكامه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والعبدُ لا يَمْلِك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Style w:val="FootnoteAnchor"/>
          <w:rtl w:val="true"/>
        </w:rPr>
        <w:footnoteReference w:id="1420"/>
      </w:r>
      <w:r>
        <w:rPr>
          <w:rFonts w:ascii="IRNazanin" w:hAnsi="IRNazanin" w:eastAsia="IRNazanin"/>
          <w:color w:val="111111"/>
          <w:sz w:val="28"/>
          <w:sz w:val="28"/>
          <w:szCs w:val="28"/>
          <w:rtl w:val="true"/>
          <w:lang w:bidi="fa-IR"/>
        </w:rPr>
        <w:t>لقوله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عَبْدًا مَّمْلُوكًا لَّا يَقْدِرُ عَلَى شَيْءٍ الآية</w:t>
      </w:r>
      <w:r>
        <w:rPr>
          <w:rStyle w:val="FootnoteAnchor"/>
          <w:rtl w:val="true"/>
        </w:rPr>
        <w:footnoteReference w:id="14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والآية للتوضيح، والذي يَجْعَلُها للتخصيص يَمْلِكُ عنده، ولا نقول به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دَفَعَ إليه مالاً لِيَصْرِفَه في المحاويج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Style w:val="FootnoteAnchor"/>
          <w:rtl w:val="true"/>
        </w:rPr>
        <w:footnoteReference w:id="1422"/>
      </w:r>
      <w:r>
        <w:rPr>
          <w:rFonts w:ascii="Amiri" w:hAnsi="Amiri" w:eastAsia="Amiri" w:cs="Amiri"/>
          <w:color w:val="111111"/>
          <w:sz w:val="28"/>
          <w:sz w:val="28"/>
          <w:szCs w:val="28"/>
          <w:rtl w:val="true"/>
          <w:lang w:bidi="ar-SA"/>
        </w:rPr>
        <w:t xml:space="preserve">بالسوية عليهم إلا مع </w:t>
      </w:r>
    </w:p>
    <w:p>
      <w:pPr>
        <w:pStyle w:val="BookText"/>
        <w:rPr/>
      </w:pPr>
      <w:r>
        <w:rPr>
          <w:rFonts w:ascii="Amiri" w:hAnsi="Amiri" w:eastAsia="Amiri" w:cs="Amiri"/>
          <w:color w:val="111111"/>
          <w:sz w:val="28"/>
          <w:sz w:val="28"/>
          <w:szCs w:val="28"/>
          <w:rtl w:val="true"/>
          <w:lang w:bidi="ar-SA"/>
        </w:rPr>
        <w:t>استثناء التفاضل، ولو جَعَلَهُ وَصيّاً بإخراج صلاةٍ جاز أَنْ يَسْتَأْجِرَ نفسه بأجرة المثل بالنسبة إلى البلد الذي هو فيه، إذا كان صالحاً لذلك، وكذا القول في غير الصلاة من العبادات التي تحتاج إلى عقد الإجارة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باعَه غَزْلاً معاطاةً، ثمّ نسَجَ الغَزْلَ، هل يكون له الرجوع ؟ الظاهر العدم؛ لأنّ الشاري</w:t>
      </w:r>
      <w:r>
        <w:rPr>
          <w:rStyle w:val="FootnoteAnchor"/>
          <w:rtl w:val="true"/>
        </w:rPr>
        <w:footnoteReference w:id="1423"/>
      </w:r>
      <w:r>
        <w:rPr>
          <w:rFonts w:ascii="Amiri" w:hAnsi="Amiri" w:eastAsia="Amiri" w:cs="Amiri"/>
          <w:color w:val="111111"/>
          <w:sz w:val="28"/>
          <w:sz w:val="28"/>
          <w:szCs w:val="28"/>
          <w:rtl w:val="true"/>
          <w:lang w:bidi="ar-SA"/>
        </w:rPr>
        <w:t>يصدُقُ عليه أنه تَصَرَّفَ فيه في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أرادتِ المرأة أنْ تُوَكَّلَ الزوج على عقد المُتعة لنفسه، فلابد من ضبط الأجل والمَهْرِ في الوكالة، بأن تقول المرأة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وكيلي، أو جعلتُكَ وكيلاً على أنْ تُزَوِّجَنى مِن نفسك مدَّةَ كذا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 نفسي من فُلانة بوكالتي عنها مدَّةَ كذا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 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غابَ الرجلُ كفى في الإِذْنِ إلى دخول الضيف إلى بيته إذن زوجتِه أو ابنه أو بنته مع التمييز، وتُشرَعُ الصلاة فيه، ويُحِلُّ أكل الطعام من بيته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سهوَ في نافلةٍ ولا في سهو، لكن لو تَرَكَ مِن صلاة الاحتياط أو من سجدتي السهو سجدةً أو تَشَهداً مثلاً، قضاهُ بعينه خاصةً، وكذا القول في النافلة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التوبة تُقْبَلُ إذا ظَهَرَ صاحب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تعالى بَعَثه نعمةٌ للعبادِ لا نقمة</w:t>
      </w:r>
      <w:r>
        <w:rPr>
          <w:rFonts w:eastAsia="Amiri" w:cs="Amiri" w:ascii="Amiri" w:hAnsi="Amiri"/>
          <w:color w:val="111111"/>
          <w:sz w:val="28"/>
          <w:szCs w:val="28"/>
          <w:rtl w:val="true"/>
          <w:lang w:bidi="ar-SA"/>
        </w:rPr>
        <w:t xml:space="preserve">. </w:t>
      </w:r>
      <w:bookmarkStart w:id="463" w:name="pg10124_78121"/>
    </w:p>
    <w:p>
      <w:pPr>
        <w:pStyle w:val="BookText"/>
        <w:rPr/>
      </w:pPr>
      <w:bookmarkEnd w:id="46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يَصْدُرُ عن أفحَلِ الفُحُولِ ما لا يرضى به ضُعَفَاءُ العقول، ليُعْلَمَ بذلك أنّ الخَلْقَ كلَّهم في مقام النقص والحاجة إلَّا مَنْ عَصَمَهُ اللهُ تعالى مِنْ أوليائه</w:t>
      </w:r>
      <w:r>
        <w:rPr>
          <w:rFonts w:eastAsia="Amiri" w:cs="Amiri" w:ascii="Amiri" w:hAnsi="Amiri"/>
          <w:color w:val="111111"/>
          <w:sz w:val="28"/>
          <w:szCs w:val="28"/>
          <w:rtl w:val="true"/>
          <w:lang w:bidi="ar-SA"/>
        </w:rPr>
        <w:t>.</w:t>
      </w:r>
    </w:p>
    <w:p>
      <w:pPr>
        <w:pStyle w:val="Heading5"/>
        <w:numPr>
          <w:ilvl w:val="4"/>
          <w:numId w:val="1"/>
        </w:numPr>
        <w:rPr/>
      </w:pPr>
      <w:bookmarkStart w:id="464" w:name="__RefHeading___Toc651666_1067777946"/>
      <w:bookmarkStart w:id="465" w:name="_Toc148"/>
      <w:bookmarkEnd w:id="464"/>
      <w:r>
        <w:rPr>
          <w:rtl w:val="true"/>
        </w:rPr>
        <w:t>نُهِيَ عن التلفظ بـ</w:t>
      </w:r>
      <w:r>
        <w:rPr>
          <w:rtl w:val="true"/>
        </w:rPr>
        <w:t>«</w:t>
      </w:r>
      <w:r>
        <w:rPr>
          <w:rtl w:val="true"/>
        </w:rPr>
        <w:t>رمضان</w:t>
      </w:r>
      <w:r>
        <w:rPr>
          <w:rtl w:val="true"/>
        </w:rPr>
        <w:t>»</w:t>
      </w:r>
      <w:r>
        <w:rPr>
          <w:rtl w:val="true"/>
        </w:rPr>
        <w:t>بدون أضافه</w:t>
      </w:r>
      <w:r>
        <w:rPr>
          <w:rtl w:val="true"/>
        </w:rPr>
        <w:t xml:space="preserve">« </w:t>
      </w:r>
      <w:r>
        <w:rPr>
          <w:rtl w:val="true"/>
        </w:rPr>
        <w:t>شهر</w:t>
      </w:r>
      <w:r>
        <w:rPr>
          <w:rtl w:val="true"/>
        </w:rPr>
        <w:t>»</w:t>
      </w:r>
      <w:bookmarkEnd w:id="46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w:t>
      </w:r>
      <w:r>
        <w:rPr>
          <w:rStyle w:val="FootnoteAnchor"/>
          <w:rtl w:val="true"/>
        </w:rPr>
        <w:footnoteReference w:id="1424"/>
      </w:r>
      <w:r>
        <w:rPr>
          <w:rFonts w:ascii="Amiri" w:hAnsi="Amiri" w:eastAsia="Amiri" w:cs="Amiri"/>
          <w:color w:val="111111"/>
          <w:sz w:val="28"/>
          <w:sz w:val="28"/>
          <w:szCs w:val="28"/>
          <w:rtl w:val="true"/>
          <w:lang w:bidi="ar-SA"/>
        </w:rPr>
        <w:t>نُهِيَ عن التلفظ برمضان، بل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أحاديثَ </w:t>
      </w:r>
      <w:r>
        <w:rPr>
          <w:rStyle w:val="FootnoteAnchor"/>
          <w:rtl w:val="true"/>
        </w:rPr>
        <w:footnoteReference w:id="1425"/>
      </w:r>
      <w:r>
        <w:rPr>
          <w:rFonts w:ascii="Amiri" w:hAnsi="Amiri" w:eastAsia="Amiri" w:cs="Amiri"/>
          <w:color w:val="111111"/>
          <w:sz w:val="28"/>
          <w:sz w:val="28"/>
          <w:szCs w:val="28"/>
          <w:rtl w:val="true"/>
          <w:lang w:bidi="ar-SA"/>
        </w:rPr>
        <w:t>مِن أجْوَدِها ما أسْنَدهُ بعض الأفاضل</w:t>
      </w:r>
      <w:r>
        <w:rPr>
          <w:rStyle w:val="FootnoteAnchor"/>
          <w:rtl w:val="true"/>
        </w:rPr>
        <w:footnoteReference w:id="1426"/>
      </w:r>
      <w:r>
        <w:rPr>
          <w:rFonts w:ascii="Amiri" w:hAnsi="Amiri" w:eastAsia="Amiri" w:cs="Amiri"/>
          <w:color w:val="111111"/>
          <w:sz w:val="28"/>
          <w:sz w:val="28"/>
          <w:szCs w:val="28"/>
          <w:rtl w:val="true"/>
          <w:lang w:bidi="ar-SA"/>
        </w:rPr>
        <w:t xml:space="preserve">إلى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تقولوا رمضان؛</w:t>
      </w:r>
    </w:p>
    <w:p>
      <w:pPr>
        <w:pStyle w:val="BookText"/>
        <w:rPr/>
      </w:pPr>
      <w:r>
        <w:rPr>
          <w:rFonts w:ascii="Amiri" w:hAnsi="Amiri" w:eastAsia="Amiri" w:cs="Amiri"/>
          <w:color w:val="111111"/>
          <w:sz w:val="28"/>
          <w:sz w:val="28"/>
          <w:szCs w:val="28"/>
          <w:rtl w:val="true"/>
          <w:lang w:bidi="ar-SA"/>
        </w:rPr>
        <w:t>فإنكم لا تدرونَ ما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قالَه فليتصدَّقْ وَلْيَصُمْ كفّارةً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قولوا كما قال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w:t>
      </w:r>
      <w:r>
        <w:rPr>
          <w:rFonts w:eastAsia="Amiri" w:cs="Amiri" w:ascii="Amiri" w:hAnsi="Amiri"/>
          <w:color w:val="111111"/>
          <w:sz w:val="28"/>
          <w:szCs w:val="28"/>
          <w:rtl w:val="true"/>
          <w:lang w:bidi="ar-SA"/>
        </w:rPr>
        <w:t>»</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 إنّ رمضان اسم من أسماء الله تعالى؛ فإذا قال الإنسان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شهر الله تعالى، وإذا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التنبيه عليه بالرواية بأنّه يُكَفِّره، ولو عَجَزَ استغْفَرَ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ماء الاستنجاء طاهر على أصح القولين ولافرق فيه بين المَخْرَجِينِ ولا بين المتعدّي وغيره، والمعتبرُ من شروطه أن لا يتغيَّر بالنّجاسة وأن لا تلاقيه نَجاسةٌ خارجة عن حقيقة ما يستنجي منه كالدم ونحوه، وإن كانت مصاحبةً للنّجاسة المُستَنجى منها، ولا عن محله كالنجاسة المُلقاة على الأرض، وأنْ لا توجد فيه نَجاسةٌ متميّزة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واعتبر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أن لا يثقل وزنه، وعلله حينئذٍ بوجودِ </w:t>
      </w:r>
    </w:p>
    <w:p>
      <w:pPr>
        <w:pStyle w:val="BookText"/>
        <w:rPr/>
      </w:pPr>
      <w:r>
        <w:rPr>
          <w:rFonts w:ascii="Amiri" w:hAnsi="Amiri" w:eastAsia="Amiri" w:cs="Amiri"/>
          <w:color w:val="111111"/>
          <w:sz w:val="28"/>
          <w:sz w:val="28"/>
          <w:szCs w:val="28"/>
          <w:rtl w:val="true"/>
          <w:lang w:bidi="ar-SA"/>
        </w:rPr>
        <w:t>نجاسةٍ فيه</w:t>
      </w:r>
      <w:r>
        <w:rPr>
          <w:rStyle w:val="FootnoteAnchor"/>
          <w:rtl w:val="true"/>
        </w:rPr>
        <w:footnoteReference w:id="1428"/>
      </w:r>
      <w:r>
        <w:rPr>
          <w:rFonts w:ascii="Amiri" w:hAnsi="Amiri" w:eastAsia="Amiri" w:cs="Amiri"/>
          <w:color w:val="111111"/>
          <w:sz w:val="28"/>
          <w:sz w:val="28"/>
          <w:szCs w:val="28"/>
          <w:rtl w:val="true"/>
          <w:lang w:bidi="ar-SA"/>
        </w:rPr>
        <w:t>، لكن ذلك إنما يتمُّ مع اتفاق العلم بوزنه، فلو لم يَعْتَبِره فأصلُ الطهارة 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واعتَبَرَ آخرونَ عدم سَبْقٍ اليد للماء، وهو يتمُّ فيما إذا لم تَسْبِقُ لتُجْعَلَ آلةٌ للغَسْل فإنّه حينئذٍ لا يضرُّ، أمّا لو سَبَقَتْ لا لذلك بل ليَحْفَظَ ثيابه مثلاً مِن تعدي النّجاسة حيث يَنْتَقِلُ إلى محلّ آخَرَ يَستَنْجي فيه ونحوه، صارت اليد كالمُتنَجِّسةِ الخارجة عن المحل المعفو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المالُ الحلالُ المختلِطِ بالحرام إنْ عَلِمَ قدر الحرام منه ومالكه دَفَعهُ إليه وكان أمرُ التمييز إليه، وإنْ جَهِلَ قَدْرَه مع عِلمٍ مالكه صالَحَهُ، وإنْ جَهِلَ مالكه مع علمه بقدره تَصَدَّقَ بالقدر عنه مع يأسه من العلم به، وإنْ جَهلَهما معاً فلا يخلو إمّا أَنْ يَعْلَمَ زيادته عن خُمْس المالِ المُمْتزج به أو نقصانَه عنه، أو يَحْتَمِلُهما أو يَحْتَمِلُ مساواته له، ففي الأوّل يَدفَعُ الخُمْسَ إلى مستحقه، والزائد يجعله صدقةً على فقراء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أن يُخْرِجَ من الزائد ما يَعلَمُ به براءةَ ذِمَّته، وفي الاكتفاء بغلبة الظن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يَعلَمْ زيادته على الخُمْسِ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 على إخراج الخُمْس لمستحقه وكان ذلك مطهراً للمال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عَلِمَ نقصه عن الخُمْس اقتَصَرَ على إخراج ما يَعْلَم عدم الزيادة عليه، ولا يجبُ إكمالُ الخُمْس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مُخْرَج هنا لا يكون خُمْساً يتولاه ربُّ المال مِن غير توقف على إذن الحاكم، وما يُخْرَجُ خُمْساً يُخْرَجُ نصفه لأربابه والنصفُ الآخَرُ للإمام كسبيل ما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الأخماس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ونيّة الصدقة على الفقراء بذلك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أتصدَّقُ بهذا المال عن فلانٍ ؛ لوجوبه قربةً إلى الله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وصفةُ نيّة المُخْرَج مِن الحصة الشريفة من الحاكم أو مأذونه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أحتَسِبُ هذا المال على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خُمْسِ مالي؛ لوجوبه قربةً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تميّز القَدْرُ كذلك صار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أراد دَفعَهُ إلى الأصناف على سبيل التتمة احتاج إلى نيّة أخرى عند دفعه؛ وأجودُ صفاتها أنْ يَنْوِيّ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أدفعُ هذا المالَ مِن خُمْسِ 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مال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حصة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لوجوبه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بالأصالة وعلى الإمام بالتتمة وعلى الحاكم بالنيابة، قربةً إلى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زَرَعَ في أرض وهو يَعْلَمُ أنّ هذه الأرض التي يَزْرَعُ فيها أيش</w:t>
      </w:r>
      <w:r>
        <w:rPr>
          <w:rStyle w:val="FootnoteAnchor"/>
          <w:rtl w:val="true"/>
        </w:rPr>
        <w:footnoteReference w:id="1429"/>
      </w:r>
      <w:r>
        <w:rPr>
          <w:rFonts w:ascii="Amiri" w:hAnsi="Amiri" w:eastAsia="Amiri" w:cs="Amiri"/>
          <w:color w:val="111111"/>
          <w:sz w:val="28"/>
          <w:sz w:val="28"/>
          <w:szCs w:val="28"/>
          <w:rtl w:val="true"/>
          <w:lang w:bidi="ar-SA"/>
        </w:rPr>
        <w:t>عليها من المقاسمة والدراهم التي يُخْرِجها عليها، وهي للديوان، فلا تجوز الخيانة، وإن خانه فإنّه لبيت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مات أوصى بها لبيت المال إلا إذا تعدّى عن العرف في العادة، فإنّ خيانته جائزة على ما يزيد عن العرف والعادة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على أحدٍ عبادة، لا يجوز أنْ يَتَحمَّلَ عن غير الميت، وإن أباحوا له أهلُ العقد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وَجَدَ الماءَ والتراب وضاق عليه الوقتُ ولا يَسَعُ إلا التيمم وركعة وجب التيمم والصلاة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المسافر في الإياب لو أدرك مِن آخر النهار مقدار أربع ركعاتٍ أو ثلاث، فالأجودُ وجوب قصر الظهر وإتمام العضر، أما لو أدرك خَمْساً وجب إتمامهما، وكذا لو أدرك </w:t>
      </w:r>
    </w:p>
    <w:p>
      <w:pPr>
        <w:pStyle w:val="BookText"/>
        <w:rPr/>
      </w:pPr>
      <w:r>
        <w:rPr>
          <w:rFonts w:ascii="Amiri" w:hAnsi="Amiri" w:eastAsia="Amiri" w:cs="Amiri"/>
          <w:color w:val="111111"/>
          <w:sz w:val="28"/>
          <w:sz w:val="28"/>
          <w:szCs w:val="28"/>
          <w:rtl w:val="true"/>
          <w:lang w:bidi="ar-SA"/>
        </w:rPr>
        <w:t>خَمْساً بالنسبة إلى العشاءين، لا إذا أدرك أربعاً وإن كان يبقى للعشاء منها ركعة؛ لاختصاص العشاء مِنْ آخره بقَدْرِها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أدرك ثلاثاً من آخر وقت العشاءين مع وجوب القصر عليه صلّى العشاء بركعتين </w:t>
      </w:r>
      <w:r>
        <w:rPr>
          <w:rStyle w:val="FootnoteAnchor"/>
          <w:rtl w:val="true"/>
        </w:rPr>
        <w:footnoteReference w:id="1430"/>
      </w:r>
      <w:r>
        <w:rPr>
          <w:rFonts w:ascii="Amiri" w:hAnsi="Amiri" w:eastAsia="Amiri" w:cs="Amiri"/>
          <w:color w:val="111111"/>
          <w:sz w:val="28"/>
          <w:sz w:val="28"/>
          <w:szCs w:val="28"/>
          <w:rtl w:val="true"/>
          <w:lang w:bidi="ar-SA"/>
        </w:rPr>
        <w:t>تماماً كذا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قصراً، وقضى المغرب على الأجودِ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في الأربعة</w:t>
      </w:r>
      <w:r>
        <w:rPr>
          <w:rFonts w:eastAsia="Amiri" w:cs="Amiri" w:ascii="Amiri" w:hAnsi="Amiri"/>
          <w:color w:val="111111"/>
          <w:sz w:val="28"/>
          <w:szCs w:val="28"/>
          <w:rtl w:val="true"/>
          <w:lang w:bidi="ar-SA"/>
        </w:rPr>
        <w:t>»</w:t>
      </w:r>
      <w:r>
        <w:rPr>
          <w:rStyle w:val="FootnoteAnchor"/>
          <w:rtl w:val="true"/>
        </w:rPr>
        <w:footnoteReference w:id="14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فيها مختص بالصلاة، أما الصوم فمتَعينُ القصر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صلاة الليل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تقديمها على الانتصاف إلا لمسافر يَصُدُّه جده، أو لشاتٍ تَمنعَهُ رطوبة رأسه</w:t>
      </w:r>
      <w:r>
        <w:rPr>
          <w:rFonts w:eastAsia="Amiri" w:cs="Amiri" w:ascii="Amiri" w:hAnsi="Amiri"/>
          <w:color w:val="111111"/>
          <w:sz w:val="28"/>
          <w:szCs w:val="28"/>
          <w:rtl w:val="true"/>
          <w:lang w:bidi="ar-SA"/>
        </w:rPr>
        <w:t>»</w:t>
      </w:r>
      <w:r>
        <w:rPr>
          <w:rStyle w:val="FootnoteAnchor"/>
          <w:rtl w:val="true"/>
        </w:rPr>
        <w:footnoteReference w:id="14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ومثلهما خائفُ البَرْدِ والجَنابة ومُريدها وغيرُهم مِنْ ذَوي الأعذار إذا تَعَذَّرَ الغُسْلُ ليلاً، أو كان يُمكن لكن يَشُقُ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بنافلة الليل الإحدى عشرة، ولابد من نية التعجيل، وإنْ نَوى الأداء صح أيضاً، وأوّلُ وقت التعجيل بعد صلاة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الوُثيرة فإن شاء قدَّمَها عليها وإن شاء أخَّرها عنها، وأما ركعتا الغداة فإذا طَلَعَ الفجرُ ولم يُصَلِّهما، صلاهما بين الأذان والإقامة ليُحَصِّلَ الفضيلتين، كما إذا صلّى نوافل العصر بعد الظهر بلافصل وأخر ركعتين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يُقيم عشرةً</w:t>
      </w:r>
      <w:r>
        <w:rPr>
          <w:rFonts w:eastAsia="Amiri" w:cs="Amiri" w:ascii="Amiri" w:hAnsi="Amiri"/>
          <w:color w:val="111111"/>
          <w:sz w:val="28"/>
          <w:szCs w:val="28"/>
          <w:rtl w:val="true"/>
          <w:lang w:bidi="ar-SA"/>
        </w:rPr>
        <w:t>»</w:t>
      </w:r>
      <w:r>
        <w:rPr>
          <w:rStyle w:val="FootnoteAnchor"/>
          <w:rtl w:val="true"/>
        </w:rPr>
        <w:footnoteReference w:id="14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ويكفى فى العشرة كونها مُلفّقةً بشرط أن لا تتخللها </w:t>
      </w:r>
    </w:p>
    <w:p>
      <w:pPr>
        <w:pStyle w:val="BookText"/>
        <w:rPr/>
      </w:pPr>
      <w:r>
        <w:rPr>
          <w:rFonts w:ascii="Amiri" w:hAnsi="Amiri" w:eastAsia="Amiri" w:cs="Amiri"/>
          <w:color w:val="111111"/>
          <w:sz w:val="28"/>
          <w:sz w:val="28"/>
          <w:szCs w:val="28"/>
          <w:rtl w:val="true"/>
          <w:lang w:bidi="ar-SA"/>
        </w:rPr>
        <w:t>مسافة، وما لا يَبلُغ حدَّ الترخص من حدود البلد بحكمه، فيحتسب مدة تردُّده فيه من العشرة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الثلاثين المتردَّدُ فيها لا تَقْطَعُ كَثرة السفر إلّا بعشرة بعدها، وإن لم تكن منوّيةً على الأجود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الأذان والجُدْران</w:t>
      </w:r>
      <w:r>
        <w:rPr>
          <w:rFonts w:eastAsia="Amiri" w:cs="Amiri" w:ascii="Amiri" w:hAnsi="Amiri"/>
          <w:color w:val="111111"/>
          <w:sz w:val="28"/>
          <w:szCs w:val="28"/>
          <w:rtl w:val="true"/>
          <w:lang w:bidi="ar-SA"/>
        </w:rPr>
        <w:t>»</w:t>
      </w:r>
      <w:r>
        <w:rPr>
          <w:rStyle w:val="FootnoteAnchor"/>
          <w:rtl w:val="true"/>
        </w:rPr>
        <w:footnoteReference w:id="14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والمعتبر صورة الجدار لا شَبَحه، ولا يُشترط في الأذان تمييز فصوله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المسائل كنز للسيد إسماعيل؛ لأنّها جُمِعَتْ بالتماسه من العبد من أوراق متفرّقةٍ، وأيضاً فهي كنز مُغْنٍ لمن يَنْقُلُها، لكن لابد من تصحيح النسخة، والموقف الذي نقلها عن الشيخ يُعِيدُها عليه أو عمَّن نَقَلَها عنه، وإنْ تعدّد مع عدالة الجميع، ويغتني</w:t>
      </w:r>
      <w:r>
        <w:rPr>
          <w:rStyle w:val="FootnoteAnchor"/>
          <w:rtl w:val="true"/>
        </w:rPr>
        <w:footnoteReference w:id="1435"/>
      </w:r>
      <w:r>
        <w:rPr>
          <w:rFonts w:ascii="Amiri" w:hAnsi="Amiri" w:eastAsia="Amiri" w:cs="Amiri"/>
          <w:color w:val="111111"/>
          <w:sz w:val="28"/>
          <w:sz w:val="28"/>
          <w:szCs w:val="28"/>
          <w:rtl w:val="true"/>
          <w:lang w:bidi="ar-SA"/>
        </w:rPr>
        <w:t xml:space="preserve">بها عمّا في أيدي الناس؛ لما فيها من الفوائد المُضِرَةِ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الدين أكثرُها لا تُوجَدُ في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ونسألُ الدعاءَ ممّن نَقَلَها أو وقف عليها أو نظربها أو سمعها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اشتغال العبد بكسب قوت العيال</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الفراغ على يد ناقلها من المجتهد</w:t>
      </w:r>
      <w:r>
        <w:rPr>
          <w:rStyle w:val="FootnoteAnchor"/>
          <w:rtl w:val="true"/>
        </w:rPr>
        <w:footnoteReference w:id="14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الفقير فضل الله بن محمد الكعبي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عفا </w:t>
      </w:r>
    </w:p>
    <w:p>
      <w:pPr>
        <w:pStyle w:val="BookText"/>
        <w:rPr/>
      </w:pPr>
      <w:r>
        <w:rPr>
          <w:rFonts w:ascii="IRNazanin" w:hAnsi="IRNazanin" w:eastAsia="IRNazanin"/>
          <w:color w:val="111111"/>
          <w:sz w:val="28"/>
          <w:sz w:val="28"/>
          <w:szCs w:val="28"/>
          <w:rtl w:val="true"/>
          <w:lang w:bidi="fa-IR"/>
        </w:rPr>
        <w:t>الله عنهما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يوم عيد الأضحى سنة ثمانية وخمسين وتسعمائة من هجرة سيد المرسلين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تمّتِ المسائل على يد أقل عباد الله وأخوجهم إليه، علوان بن بركة بن حسين بن عليّ بن شرف الدين بن ناصر الدين الشيرعاوي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غفر الله له ولوالديه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اللهم 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نَقَلَها عمّن نَقَلَها عن المجتهد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مشافهة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الشيخ فضل الله بن مَحمَّد الكعبي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غفر الله له ولوالديه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آمين </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الفراغ من نسختها يوم الخميس تاسع عشر بشوّال الأول</w:t>
      </w:r>
      <w:r>
        <w:rPr>
          <w:rStyle w:val="FootnoteAnchor"/>
          <w:rtl w:val="true"/>
        </w:rPr>
        <w:footnoteReference w:id="1437"/>
      </w:r>
      <w:r>
        <w:rPr>
          <w:rFonts w:ascii="Amiri" w:hAnsi="Amiri" w:eastAsia="Amiri" w:cs="Amiri"/>
          <w:color w:val="111111"/>
          <w:sz w:val="28"/>
          <w:sz w:val="28"/>
          <w:szCs w:val="28"/>
          <w:rtl w:val="true"/>
          <w:lang w:bidi="ar-SA"/>
        </w:rPr>
        <w:t>، سنة ستة وستين وتسعمائة من الهجرة النبوية على مُشَرَّفها أفضل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اللهم آمين</w:t>
      </w:r>
      <w:r>
        <w:rPr>
          <w:rFonts w:eastAsia="Amiri" w:cs="Amiri" w:ascii="Amiri" w:hAnsi="Amiri"/>
          <w:color w:val="111111"/>
          <w:sz w:val="28"/>
          <w:szCs w:val="28"/>
          <w:rtl w:val="true"/>
          <w:lang w:bidi="ar-SA"/>
        </w:rPr>
        <w:t xml:space="preserve">. </w:t>
      </w:r>
      <w:bookmarkStart w:id="466" w:name="pg10124_78127"/>
    </w:p>
    <w:p>
      <w:pPr>
        <w:pStyle w:val="Heading4"/>
        <w:numPr>
          <w:ilvl w:val="3"/>
          <w:numId w:val="1"/>
        </w:numPr>
        <w:rPr/>
      </w:pPr>
      <w:bookmarkStart w:id="467" w:name="__RefHeading___Toc651668_1067777946"/>
      <w:bookmarkStart w:id="468" w:name="_Toc149"/>
      <w:bookmarkEnd w:id="466"/>
      <w:bookmarkEnd w:id="467"/>
      <w:r>
        <w:rPr/>
        <w:t>2</w:t>
      </w:r>
      <w:r>
        <w:rPr>
          <w:rtl w:val="true"/>
        </w:rPr>
        <w:t xml:space="preserve">. </w:t>
      </w:r>
      <w:r>
        <w:rPr>
          <w:rtl w:val="true"/>
        </w:rPr>
        <w:t>معرفة سَمْتِ القِبْلَة من الشام إلى مكةَ</w:t>
      </w:r>
      <w:bookmarkEnd w:id="468"/>
    </w:p>
    <w:p>
      <w:pPr>
        <w:pStyle w:val="Heading5"/>
        <w:numPr>
          <w:ilvl w:val="4"/>
          <w:numId w:val="1"/>
        </w:numPr>
        <w:rPr/>
      </w:pPr>
      <w:bookmarkStart w:id="469" w:name="__RefHeading___Toc651670_1067777946"/>
      <w:bookmarkStart w:id="470" w:name="_Toc150"/>
      <w:bookmarkEnd w:id="469"/>
      <w:r>
        <w:rPr>
          <w:rtl w:val="true"/>
        </w:rPr>
        <w:t>معرفة سَمْتِ القِبْلَة</w:t>
      </w:r>
      <w:bookmarkEnd w:id="470"/>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أنّ قبلة الشامي تميل عن نقطة الجنوب نَحْوَ المشرق قليلاً، وتستمر في الطريق إلى قُرْبِ العُلا</w:t>
      </w:r>
      <w:r>
        <w:rPr>
          <w:rStyle w:val="FootnoteAnchor"/>
          <w:rtl w:val="true"/>
        </w:rPr>
        <w:footnoteReference w:id="1438"/>
      </w:r>
      <w:r>
        <w:rPr>
          <w:rFonts w:ascii="IRNazanin" w:hAnsi="IRNazanin" w:eastAsia="IRNazanin"/>
          <w:color w:val="111111"/>
          <w:sz w:val="28"/>
          <w:sz w:val="28"/>
          <w:szCs w:val="28"/>
          <w:rtl w:val="true"/>
          <w:lang w:bidi="fa-IR"/>
        </w:rPr>
        <w:t>ثمّ تميل يسيراً نَحْو الجنوب إلى المدينة المشرفة، فتصير على الجنوب بل تزيد يسيراً نَحْوَ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وبيان ذلك أنْ تَعْتَبِرَ مطلع الشمس في حال الاعتدال الربيعي أو الخريفي فهو مشرق الاعتدال، ومغيبها مغرب الاعتدال، فإذا أخْرجت خطاً قائماً على هذا الخط مقاطعاً له، اتصل بالجنوب والشمال، فتنظر ما بين المشرق والجنوب وتنحرف عن الجنوب نَحْوَ المشرق إلى قُرْب ثلث المسافة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المسافة التي بين نقطة الجنوب والمشرق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الشام إلى قُرْبِ العُلا، ثمّ تأخذ في الميل نَحْوَ الجنوب إلى المدينة، فتصير القِبْلَة حولها على الجنوب، وفيها تزيد تقريباً يسيراً، وقبلة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الحجّة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إلى بدر على نقطة الجنوب، ومن بدر إلى رابغ</w:t>
      </w:r>
      <w:r>
        <w:rPr>
          <w:rStyle w:val="FootnoteAnchor"/>
          <w:rtl w:val="true"/>
        </w:rPr>
        <w:footnoteReference w:id="1439"/>
      </w:r>
      <w:r>
        <w:rPr>
          <w:rFonts w:ascii="Amiri" w:hAnsi="Amiri" w:eastAsia="Amiri" w:cs="Amiri"/>
          <w:color w:val="111111"/>
          <w:sz w:val="28"/>
          <w:sz w:val="28"/>
          <w:szCs w:val="28"/>
          <w:rtl w:val="true"/>
          <w:lang w:bidi="ar-SA"/>
        </w:rPr>
        <w:t>تميل يسيراً نَحْوَ المشرق نَحْوَ تُسْعِ المسافة المتقدمة التي بين الجنوب والمشرق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رابغ إلى خُليص</w:t>
      </w:r>
      <w:r>
        <w:rPr>
          <w:rStyle w:val="FootnoteAnchor"/>
          <w:rtl w:val="true"/>
        </w:rPr>
        <w:footnoteReference w:id="1440"/>
      </w:r>
      <w:r>
        <w:rPr>
          <w:rFonts w:ascii="Amiri" w:hAnsi="Amiri" w:eastAsia="Amiri" w:cs="Amiri"/>
          <w:color w:val="111111"/>
          <w:sz w:val="28"/>
          <w:sz w:val="28"/>
          <w:szCs w:val="28"/>
          <w:rtl w:val="true"/>
          <w:lang w:bidi="ar-SA"/>
        </w:rPr>
        <w:t>تميل ثلث المسافة كما مرّ في قِبْلَة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خُليْصٍ إلى بَطْن مَرٍ</w:t>
      </w:r>
      <w:r>
        <w:rPr>
          <w:rStyle w:val="FootnoteAnchor"/>
          <w:rtl w:val="true"/>
        </w:rPr>
        <w:footnoteReference w:id="1441"/>
      </w:r>
      <w:r>
        <w:rPr>
          <w:rFonts w:ascii="Amiri" w:hAnsi="Amiri" w:eastAsia="Amiri" w:cs="Amiri"/>
          <w:color w:val="111111"/>
          <w:sz w:val="28"/>
          <w:sz w:val="28"/>
          <w:szCs w:val="28"/>
          <w:rtl w:val="true"/>
          <w:lang w:bidi="ar-SA"/>
        </w:rPr>
        <w:t>تقرُبُ من منتصف ما بيان نقطة الجنوب ونقطة 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الموفق</w:t>
      </w:r>
      <w:r>
        <w:rPr>
          <w:rFonts w:eastAsia="Amiri" w:cs="Amiri" w:ascii="Amiri" w:hAnsi="Amiri"/>
          <w:color w:val="111111"/>
          <w:sz w:val="28"/>
          <w:szCs w:val="28"/>
          <w:rtl w:val="true"/>
          <w:lang w:bidi="ar-SA"/>
        </w:rPr>
        <w:t xml:space="preserve">. </w:t>
      </w:r>
      <w:bookmarkStart w:id="471" w:name="pg10124_78128"/>
    </w:p>
    <w:p>
      <w:pPr>
        <w:pStyle w:val="Heading4"/>
        <w:numPr>
          <w:ilvl w:val="3"/>
          <w:numId w:val="1"/>
        </w:numPr>
        <w:rPr/>
      </w:pPr>
      <w:bookmarkStart w:id="472" w:name="__RefHeading___Toc651672_1067777946"/>
      <w:bookmarkStart w:id="473" w:name="_Toc151"/>
      <w:bookmarkEnd w:id="471"/>
      <w:bookmarkEnd w:id="472"/>
      <w:r>
        <w:rPr/>
        <w:t>3</w:t>
      </w:r>
      <w:r>
        <w:rPr>
          <w:rtl w:val="true"/>
        </w:rPr>
        <w:t>.</w:t>
      </w:r>
      <w:r>
        <w:rPr>
          <w:rtl w:val="true"/>
        </w:rPr>
        <w:t>فوائد فقهيّة</w:t>
      </w:r>
      <w:bookmarkEnd w:id="473"/>
    </w:p>
    <w:p>
      <w:pPr>
        <w:pStyle w:val="Heading5"/>
        <w:numPr>
          <w:ilvl w:val="4"/>
          <w:numId w:val="1"/>
        </w:numPr>
        <w:rPr/>
      </w:pPr>
      <w:bookmarkStart w:id="474" w:name="__RefHeading___Toc651674_1067777946"/>
      <w:bookmarkStart w:id="475" w:name="_Toc152"/>
      <w:bookmarkEnd w:id="474"/>
      <w:r>
        <w:rPr>
          <w:rtl w:val="true"/>
        </w:rPr>
        <w:t>اشارة</w:t>
      </w:r>
      <w:bookmarkEnd w:id="475"/>
    </w:p>
    <w:p>
      <w:pPr>
        <w:pStyle w:val="BookText"/>
        <w:rPr/>
      </w:pPr>
      <w:r>
        <w:rPr>
          <w:rFonts w:ascii="Amiri" w:hAnsi="Amiri" w:eastAsia="Amiri" w:cs="Amiri"/>
          <w:color w:val="111111"/>
          <w:sz w:val="28"/>
          <w:sz w:val="28"/>
          <w:szCs w:val="28"/>
          <w:rtl w:val="true"/>
          <w:lang w:bidi="ar-SA"/>
        </w:rPr>
        <w:t xml:space="preserve">مِنْ فوائد الشهيد الثاني زين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الرحمة والغفران </w:t>
      </w:r>
      <w:r>
        <w:rPr>
          <w:rFonts w:eastAsia="Amiri" w:cs="Amiri" w:ascii="Amiri" w:hAnsi="Amiri"/>
          <w:color w:val="111111"/>
          <w:sz w:val="28"/>
          <w:szCs w:val="28"/>
          <w:rtl w:val="true"/>
          <w:lang w:bidi="ar-SA"/>
        </w:rPr>
        <w:t>)</w:t>
      </w:r>
      <w:r>
        <w:rPr>
          <w:rStyle w:val="FootnoteAnchor"/>
          <w:rtl w:val="true"/>
        </w:rPr>
        <w:footnoteReference w:id="144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الدُسُومة</w:t>
      </w:r>
      <w:r>
        <w:rPr>
          <w:rStyle w:val="FootnoteAnchor"/>
          <w:rtl w:val="true"/>
        </w:rPr>
        <w:footnoteReference w:id="1443"/>
      </w:r>
      <w:r>
        <w:rPr>
          <w:rFonts w:ascii="Amiri" w:hAnsi="Amiri" w:eastAsia="Amiri" w:cs="Amiri"/>
          <w:color w:val="111111"/>
          <w:sz w:val="28"/>
          <w:sz w:val="28"/>
          <w:szCs w:val="28"/>
          <w:rtl w:val="true"/>
          <w:lang w:bidi="ar-SA"/>
        </w:rPr>
        <w:t>الظاهرة على البشرة الحاصلة من البدن، تَمْنَع من إزالة النّجاسَة عن البدن، فيعتبر زوالها عن البدن أولاً، ليمكن تطهيره أم لا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هل الادّهان بالدُهْنِ مانع من إزالة النّجاسَةِ عن البدن أم حُكْمُه حُكْم ما ظهر على البَشَرَةِ ؟</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البَشَرَةُ نَجِسةً وظهر فيها عَرَق أو دُسُومةٌ أو دُهِنَت بدُهنٍ، فلاشك في تنجس جميع ذلك بنجاسة البدن؛ فيستحيلُ طُهْرُه بدون إزالة جِرْمِ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زال ذلك وبقيتْ لُزُوجَتُه التي يَعْسُر زوالها عرفاً، ولا تَمْنَعُ وصول الماء إلى البَشَرَة، فقد صرّح علماؤنا بطهرها حينئذ؛ دفعاً للحرج، وإجراء لتلك اللزوجة مجرى اللون الحاصل بالصَّبْغ بالمُتنَجِّس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صرَّحَ العلماء بطهرِ الثوب المصبوغ بالمُتَنَجِّس إذا تخلله الماء مع بقاء اللون</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 xml:space="preserve">. </w:t>
      </w:r>
      <w:bookmarkStart w:id="476" w:name="pg10124_78129"/>
    </w:p>
    <w:p>
      <w:pPr>
        <w:pStyle w:val="BookText"/>
        <w:rPr/>
      </w:pPr>
      <w:bookmarkEnd w:id="476"/>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الوَسَخُ</w:t>
      </w:r>
      <w:r>
        <w:rPr>
          <w:rStyle w:val="FootnoteAnchor"/>
          <w:rtl w:val="true"/>
        </w:rPr>
        <w:footnoteReference w:id="1445"/>
      </w:r>
      <w:r>
        <w:rPr>
          <w:rFonts w:ascii="Amiri" w:hAnsi="Amiri" w:eastAsia="Amiri" w:cs="Amiri"/>
          <w:color w:val="111111"/>
          <w:sz w:val="28"/>
          <w:sz w:val="28"/>
          <w:szCs w:val="28"/>
          <w:rtl w:val="true"/>
          <w:lang w:bidi="ar-SA"/>
        </w:rPr>
        <w:t>المودَعُ في البدن إذا عَلاهُ المني، يَلزَمُ في إزالة المني إزالته أم لا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ذلك بقول مطلق، فلو زالت أجزاء المني عن الوَسَخِ بماءٍ أو بغيره وتخلَّل الماءُ الوَسَخَ وجرى على البدن وعلى الوَسَخِ على وجه التطهير طهر البدن والوسخ الباقي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لولم تمكن إزالة أجزاء المني عن الوسخ، فإنّ الجِسْم لا يَظْهرُ إلا بإزالة ذلك الوَسَخ ، وجريان الماء على البدن على وجه التطهير</w:t>
      </w:r>
      <w:r>
        <w:rPr>
          <w:rFonts w:eastAsia="Amiri" w:cs="Amiri" w:ascii="Amiri" w:hAnsi="Amiri"/>
          <w:color w:val="111111"/>
          <w:sz w:val="28"/>
          <w:szCs w:val="28"/>
          <w:rtl w:val="true"/>
          <w:lang w:bidi="ar-SA"/>
        </w:rPr>
        <w:t>.</w:t>
      </w:r>
    </w:p>
    <w:p>
      <w:pPr>
        <w:pStyle w:val="Heading5"/>
        <w:numPr>
          <w:ilvl w:val="4"/>
          <w:numId w:val="1"/>
        </w:numPr>
        <w:rPr/>
      </w:pPr>
      <w:bookmarkStart w:id="477" w:name="__RefHeading___Toc651676_1067777946"/>
      <w:bookmarkStart w:id="478" w:name="_Toc153"/>
      <w:bookmarkEnd w:id="477"/>
      <w:r>
        <w:rPr>
          <w:rtl w:val="true"/>
        </w:rPr>
        <w:t xml:space="preserve">معنی مصطلح </w:t>
      </w:r>
      <w:r>
        <w:rPr>
          <w:rtl w:val="true"/>
        </w:rPr>
        <w:t>«</w:t>
      </w:r>
      <w:r>
        <w:rPr>
          <w:rtl w:val="true"/>
        </w:rPr>
        <w:t>المستَهْلَك</w:t>
      </w:r>
      <w:r>
        <w:rPr>
          <w:rtl w:val="true"/>
        </w:rPr>
        <w:t>»</w:t>
      </w:r>
      <w:r>
        <w:rPr>
          <w:rtl w:val="true"/>
        </w:rPr>
        <w:t>شرعاً</w:t>
      </w:r>
      <w:bookmarkEnd w:id="47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المستَهْلَك عند أرباب الشرع ماذا يَعْنُون به، ومتى يتحقق الاستهلاك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المستهلك ما انْعَدَمتْ أجزاؤه انعداماً عرفياً، بحيث لا يصير له اعتبار في العرف، ويترتب على ذلك عدم اعتباره في الشرع، وإن كانت أجزاؤه باقيةً وكان بعضها مجتمعاً وتوضيح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الماء المطلق إذا خالطه قليل من ماء الوَرْدِ ولم يُخْرِجه عن إطلاقه جاز الوضوء به، مع أنه صار في الحقيقة مضافاً؛ لأنّ أجزاء ماء الوَرْدِ لم تَنْعَدِمْ انعداماً حقيقياً كما لا يخفى، ولهذا يزيد وزنه وقدره، وربما بَقِيَتْ رائحته وطعمه، وإنما جاز الوضوء به لاستهلاكه بالمعنى المذكور، وعلى هذا النهج بعينه إذا كان المخالِطُ للحرير مستهلكاً لم تَجُز الصلاة فيه، وإذا كان المخالط للتراب مستهلكاً جاز التيمم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 ذلك 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القرطاسُ إذا عرض له التنجيس هل يَطهُرُ بغَمْسِه في الكثير أم لا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يَطْهُرُ بالكثير إذا زالت عنه عينُ النّجاسة وتخلله الماء بحيث وصل إلى ما وصلت إليه النجاسة</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القرطاس المكتوب بمدادِ مُتَنجس، هل يَطْهُرُ بعد جفافه بوضعه في الكثير أو الجاري بحيث يتخلله الماء ويدخل في أعماقه أم لا ؟ وهل يُفَرَّق بينَ </w:t>
      </w:r>
    </w:p>
    <w:p>
      <w:pPr>
        <w:pStyle w:val="BookText"/>
        <w:rPr/>
      </w:pPr>
      <w:r>
        <w:rPr>
          <w:rFonts w:ascii="Amiri" w:hAnsi="Amiri" w:eastAsia="Amiri" w:cs="Amiri"/>
          <w:color w:val="111111"/>
          <w:sz w:val="28"/>
          <w:sz w:val="28"/>
          <w:szCs w:val="28"/>
          <w:rtl w:val="true"/>
          <w:lang w:bidi="ar-SA"/>
        </w:rPr>
        <w:t>تنجسُه بمباشرة الكافر ، أو ملاقاته بغير الكافر من النجس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الحبر على القرطاس جسم من الأجسام، فإذا كان قد تنجس بمباشرة كافر أو غيره، وتخلّل الماء الكثير في أجزائه فلا ريب في طهارته </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الغُسْالَةُ المنفصلة عن الثوب الواردة على اليد العاصرة، منجّسةٌ لليد أم لا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طهارة الغُسْالَة مطلقاً ما لم تتغيَّر</w:t>
      </w:r>
      <w:r>
        <w:rPr>
          <w:rStyle w:val="FootnoteAnchor"/>
          <w:rtl w:val="true"/>
        </w:rPr>
        <w:footnoteReference w:id="1447"/>
      </w:r>
      <w:r>
        <w:rPr>
          <w:rFonts w:ascii="Amiri" w:hAnsi="Amiri" w:eastAsia="Amiri" w:cs="Amiri"/>
          <w:color w:val="111111"/>
          <w:sz w:val="28"/>
          <w:sz w:val="28"/>
          <w:szCs w:val="28"/>
          <w:rtl w:val="true"/>
          <w:lang w:bidi="ar-SA"/>
        </w:rPr>
        <w:t>، وفيه قوَّةً؛ للأصل؛ ولأنّ الماء ورد على النجاسة على وجه الأغلبية فلا يصير مغلوباً، وإلّا لم يطهر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الغُسالة ماءً قليل لاقى نجاسةٌ </w:t>
      </w:r>
      <w:r>
        <w:rPr>
          <w:rStyle w:val="FootnoteAnchor"/>
          <w:rtl w:val="true"/>
        </w:rPr>
        <w:footnoteReference w:id="1448"/>
      </w:r>
      <w:r>
        <w:rPr>
          <w:rFonts w:ascii="Amiri" w:hAnsi="Amiri" w:eastAsia="Amiri" w:cs="Amiri"/>
          <w:color w:val="111111"/>
          <w:sz w:val="28"/>
          <w:sz w:val="28"/>
          <w:szCs w:val="28"/>
          <w:rtl w:val="true"/>
          <w:lang w:bidi="ar-SA"/>
        </w:rPr>
        <w:t>، نَمْنَعُ عموم كُبراه</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وأحَدُ الأقوال أنّ حُكم الغُسْالة حكم المحل قبلها في الطهارة والنجاسة</w:t>
      </w:r>
      <w:r>
        <w:rPr>
          <w:rStyle w:val="FootnoteAnchor"/>
          <w:rtl w:val="true"/>
        </w:rPr>
        <w:footnoteReference w:id="1449"/>
      </w:r>
      <w:r>
        <w:rPr>
          <w:rFonts w:ascii="Amiri" w:hAnsi="Amiri" w:eastAsia="Amiri" w:cs="Amiri"/>
          <w:color w:val="111111"/>
          <w:sz w:val="28"/>
          <w:sz w:val="28"/>
          <w:szCs w:val="28"/>
          <w:rtl w:val="true"/>
          <w:lang w:bidi="ar-SA"/>
        </w:rPr>
        <w:t>، وفيه أحوطيَّتُه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قلنا بقول المرتضى فلا إشكال في طهارة اليد، وكذا إن قلنا بالثاني وحَكَمْنا بطهارة الثوب، فإنّ المحكوم بنَجاستِهِ عند هم إنّما هو المنفصل، دون الباقي من الرُطُوبة في الثوب وعلى اليد؛ فإنّه لا يسمّى عندهم غُسالةً إن </w:t>
      </w:r>
      <w:r>
        <w:rPr>
          <w:rStyle w:val="FootnoteAnchor"/>
          <w:rtl w:val="true"/>
        </w:rPr>
        <w:footnoteReference w:id="1450"/>
      </w:r>
      <w:r>
        <w:rPr>
          <w:rFonts w:ascii="Amiri" w:hAnsi="Amiri" w:eastAsia="Amiri" w:cs="Amiri"/>
          <w:color w:val="111111"/>
          <w:sz w:val="28"/>
          <w:sz w:val="28"/>
          <w:szCs w:val="28"/>
          <w:rtl w:val="true"/>
          <w:lang w:bidi="ar-SA"/>
        </w:rPr>
        <w:t>كانت الغُسالة قد انفصلت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نَعْلَمُ ولا نظن أحداً من العلماء تخيّل نَجاسة اليد وطهارة الثوب، فإنّ اليد مباشرة له، فإذا حكم بطهره حكم بطهرها وإلا فلا، كما إذا أوجبنا التعدّدَ في الغَسْلِ وغَسَلَ مرَّةً وحَكَمنا ببقاء نَجاسة الثوب؛ فإنّه حينئذٍ يحكم بنجاسة الغُسالة واليد والثوب، ويحتاج في طهارتهما إلى غَسْلَةٍ أُخرى أو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الفرق بين اليد العاصرة والثوب من أقبح التحكمات</w:t>
      </w:r>
      <w:r>
        <w:rPr>
          <w:rFonts w:eastAsia="Amiri" w:cs="Amiri" w:ascii="Amiri" w:hAnsi="Amiri"/>
          <w:color w:val="111111"/>
          <w:sz w:val="28"/>
          <w:szCs w:val="28"/>
          <w:rtl w:val="true"/>
          <w:lang w:bidi="ar-SA"/>
        </w:rPr>
        <w:t xml:space="preserve">. </w:t>
      </w:r>
      <w:bookmarkStart w:id="479" w:name="pg10124_78131"/>
    </w:p>
    <w:p>
      <w:pPr>
        <w:pStyle w:val="BookText"/>
        <w:rPr/>
      </w:pPr>
      <w:bookmarkEnd w:id="479"/>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حَكَمَ العلامة بنجاسة الغُسالة بعد انفصالها وطهارة الثوب</w:t>
      </w:r>
      <w:r>
        <w:rPr>
          <w:rStyle w:val="FootnoteAnchor"/>
          <w:rtl w:val="true"/>
        </w:rPr>
        <w:footnoteReference w:id="1451"/>
      </w:r>
      <w:r>
        <w:rPr>
          <w:rFonts w:ascii="Amiri" w:hAnsi="Amiri" w:eastAsia="Amiri" w:cs="Amiri"/>
          <w:color w:val="111111"/>
          <w:sz w:val="28"/>
          <w:sz w:val="28"/>
          <w:szCs w:val="28"/>
          <w:rtl w:val="true"/>
          <w:lang w:bidi="ar-SA"/>
        </w:rPr>
        <w:t>، مع أنّ الغُسالة منفصلة عنه، وبعضها باقٍ فيه فليكن كذلك، أي نقول بنجاستها بعد انفصالها عن الثوب، ونقول بطهارة الثوب للضرورة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القول يُنادي على نفسه بالضعف والتحكم البارد، فلا يُعوَّلُ عليه؛ لأنّ الماء إذا لم ينجس بملاقاة النّجاسَة فما الذي يُنَجِّسه بعد فراقها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وبتقدير تسليمه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إنّما قال بنَجاسةِ الغُسْالَة، والرطوبة الباقية على اليد والثوب لا تسمّى غُسالةً عرفاً ولا شرعاً فتَخَيَّلُ نَجاسَة اليد مع طهارة الثوب لم يَقُلْ به أحد، فهو من أفسَدِ الجهالات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تعدّد الغَسْلَة إذا كان الغَسْلُ بالماء القليل أم لا ؟ وبتقديره فهل تكفي الغَسلَتانِ أم لا وهل يُفرَّقُ بين البول وغيره أم لا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رجّحَ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المختلف إجزاء الغَسْلَة الواحدة بعد زوال العَيْنِ في جميع النجاسات سوى الوُلُوغ وحَمَلَ ما وَرَدَ من الروايات بالتعددِ على الاستحباب ولم يُفرِّقُ بين البول وغيره </w:t>
      </w:r>
      <w:r>
        <w:rPr>
          <w:rStyle w:val="FootnoteAnchor"/>
          <w:rtl w:val="true"/>
        </w:rPr>
        <w:footnoteReference w:id="1452"/>
      </w:r>
      <w:r>
        <w:rPr>
          <w:rFonts w:ascii="Amiri" w:hAnsi="Amiri" w:eastAsia="Amiri" w:cs="Amiri"/>
          <w:color w:val="111111"/>
          <w:sz w:val="28"/>
          <w:sz w:val="28"/>
          <w:szCs w:val="28"/>
          <w:rtl w:val="true"/>
          <w:lang w:bidi="ar-SA"/>
        </w:rPr>
        <w:t>، وحُكْمُ الأصل يؤيده، ولكنَّ الأحوط تثليث الغَسَلات في كلِّ النّجاسة إلا الخمر وما الحق به من المُسكرات، والفأرة إذا ماتت؛ فإنّ الأحوط الغَسلُ من ذلك سبع مرات، كما وَرَدَ في بعض الأخبار عن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45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pStyle w:val="Heading5"/>
        <w:numPr>
          <w:ilvl w:val="4"/>
          <w:numId w:val="1"/>
        </w:numPr>
        <w:rPr/>
      </w:pPr>
      <w:bookmarkStart w:id="480" w:name="__RefHeading___Toc651678_1067777946"/>
      <w:bookmarkStart w:id="481" w:name="_Toc154"/>
      <w:bookmarkEnd w:id="480"/>
      <w:r>
        <w:rPr>
          <w:rtl w:val="true"/>
        </w:rPr>
        <w:t>الآنيةُ المُتُنجّسة هل تطهرُ بالقليل؟</w:t>
      </w:r>
      <w:bookmarkEnd w:id="481"/>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لا ؟ وبتقديرها فهل طريق تطهيرها هو صَبُّ الماء في داخلها وتحريكه ثم القاؤُه، وهكذا إلى أنْ يُسْتَوفَى العدد المعتبر شرعاً أم غير ذلك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الجواب نعم تَطهُرُ بالقليل، وطريق تطهيرها ما ذُكِرَ في السؤال، وقد وردت هذه الصورة بعينها في النص عن الأئمة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مالسلام</w:t>
      </w:r>
      <w:r>
        <w:rPr>
          <w:rFonts w:eastAsia="Amiri" w:cs="Amiri" w:ascii="Amiri" w:hAnsi="Amiri"/>
          <w:color w:val="111111"/>
          <w:sz w:val="28"/>
          <w:szCs w:val="28"/>
          <w:rtl w:val="true"/>
          <w:lang w:bidi="ar-SA"/>
        </w:rPr>
        <w:t>)</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 هل الجوابي</w:t>
      </w:r>
      <w:r>
        <w:rPr>
          <w:rStyle w:val="FootnoteAnchor"/>
          <w:rtl w:val="true"/>
        </w:rPr>
        <w:footnoteReference w:id="1455"/>
      </w:r>
      <w:r>
        <w:rPr>
          <w:rFonts w:ascii="Amiri" w:hAnsi="Amiri" w:eastAsia="Amiri" w:cs="Amiri"/>
          <w:color w:val="111111"/>
          <w:sz w:val="28"/>
          <w:sz w:val="28"/>
          <w:szCs w:val="28"/>
          <w:rtl w:val="true"/>
          <w:lang w:bidi="ar-SA"/>
        </w:rPr>
        <w:t>المُثبتة يمكن تطهيرها بالقليل أم لا؟ وبتقديره فهل طريقه إدارة الماء على جوفها بحيث يلاقي الماءُ الوارد جميع أجزائها، ثمّ يُفرغ منها إلى أن يُستوفى العدد أم لا ؟ ولو تعسّر ذلك، فهل يكفي إملاؤُها ثمّ يُفرغ إلى أن يحصل العدد أم لا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طُهْرُها بالقليل، وصفته كما ذكر، والنصُّ عن أهل البيت يشمل الجوابي، وإذا تعشَرَ ذلك كفى في تطهيرها إملاؤُها ثمّ إفراغها في الظاهر؛ لعدم تعقلِ الفرق</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تعالى أعْلَمُ بالصواب وإليه المَرْجِعُ والمَآب</w:t>
      </w:r>
      <w:r>
        <w:rPr>
          <w:rFonts w:eastAsia="Amiri" w:cs="Amiri" w:ascii="Amiri" w:hAnsi="Amiri"/>
          <w:color w:val="111111"/>
          <w:sz w:val="28"/>
          <w:szCs w:val="28"/>
          <w:rtl w:val="true"/>
          <w:lang w:bidi="ar-SA"/>
        </w:rPr>
        <w:t xml:space="preserve">. </w:t>
      </w:r>
      <w:bookmarkStart w:id="482" w:name="pg10124_78133"/>
    </w:p>
    <w:p>
      <w:pPr>
        <w:pStyle w:val="BookText"/>
        <w:rPr/>
      </w:pPr>
      <w:bookmarkEnd w:id="48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أسئلة وأجوبةُ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وبه ثقتى </w:t>
      </w:r>
      <w:r>
        <w:rPr>
          <w:rStyle w:val="FootnoteAnchor"/>
          <w:rtl w:val="true"/>
        </w:rPr>
        <w:footnoteReference w:id="1456"/>
      </w:r>
    </w:p>
    <w:p>
      <w:pPr>
        <w:pStyle w:val="BookText"/>
        <w:rPr/>
      </w:pPr>
      <w:r>
        <w:rPr>
          <w:rFonts w:ascii="Amiri" w:hAnsi="Amiri" w:eastAsia="Amiri" w:cs="Amiri"/>
          <w:color w:val="111111"/>
          <w:sz w:val="28"/>
          <w:sz w:val="28"/>
          <w:szCs w:val="28"/>
          <w:rtl w:val="true"/>
          <w:lang w:bidi="ar-SA"/>
        </w:rPr>
        <w:t>اللهم اهدنا لما اختلف فيه من الحقِّ بإذنك</w:t>
      </w:r>
      <w:r>
        <w:rPr>
          <w:rFonts w:eastAsia="Amiri" w:cs="Amiri" w:ascii="Amiri" w:hAnsi="Amiri"/>
          <w:color w:val="111111"/>
          <w:sz w:val="28"/>
          <w:szCs w:val="28"/>
          <w:rtl w:val="true"/>
          <w:lang w:bidi="ar-SA"/>
        </w:rPr>
        <w:t>.</w:t>
      </w:r>
    </w:p>
    <w:p>
      <w:pPr>
        <w:pStyle w:val="Heading5"/>
        <w:numPr>
          <w:ilvl w:val="4"/>
          <w:numId w:val="1"/>
        </w:numPr>
        <w:rPr/>
      </w:pPr>
      <w:bookmarkStart w:id="483" w:name="__RefHeading___Toc651680_1067777946"/>
      <w:bookmarkStart w:id="484" w:name="_Toc155"/>
      <w:bookmarkEnd w:id="483"/>
      <w:r>
        <w:rPr>
          <w:rtl w:val="true"/>
        </w:rPr>
        <w:t>اشتباه تقدّم الرهن علی الوقف ،وبالعکس</w:t>
      </w:r>
      <w:bookmarkEnd w:id="484"/>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رهن رجلٌ مِلْكاً لغيره، وحصل منه إقرارٌ أيضاً بوقفيته، واشتبه تقدّم كلّ منهما على الآخر وتأخره، فما الذي يُقَدَّمُ منهما ؟ ولو فرض أن الموقوف عليهم الآن اعترفوا بأنّ الإقرار متأخّرُ عن وقت الرهن، والحال أنه وقف ترتيب عليهم وعلى من بعدهم من البطون، فهل يَنْفُذُ إقرارهم على مَنْ بعدهم أم لا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يُحكم بكونه مرهوناً لأصالة عدم تقدم كلّ منهما على الآخر فيتساقطان وتبقى أصالة بقاء الملك على مالكه؛ لأنّ الرهن لا ينافيه، وإنْ مُنِعَ الراهن من التصرُّف فيه وآل إلى زوال الملك، إلا أنّه موجود الآن بخلاف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وإقرارُ الموقوف عليهم الآن مسموع أيضاً؛ لانحصار الحقِّ فيهم حينئذ، وهو موجبٌ لتقدُّم الرهن، مضافاً إلى ما سلف</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يرتفعُ الوقف بمجرَّدِ ذلك، بل يجب على المالك المقرّ بالوقف فكه من الرهن إن أمكن ومع التعذُّرِ أو امتناعه ولم يمكن إجباره عليه فباع المرتهن الرهن يبطُلُ الوقفُ حينئذٍ، وإن عاد إلى ملك المقرّ بالوقف وقتاً ما حُكم عليه بالوقف حسب ما أقرّ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سؤال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شهد شاهد بإقرار بوقف واشتبه عليه أنّ وقت تحمُّله للشهادةِ هل كان في زمان كان المقرّواضع اليد على الملك، أم بعد خروجه عنه، والحال أنّه الآن خارج عنه، فهل يُبنى إقراره على الصحيح فتُسمع شهادته، أم يُبنى على غير ذلك ؟</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تُسْمَعُ هذه الشهادة؛ للشك في اجتماع شرائط صحتها التي من جملتها كون المقرّ به تحت يد المقر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أنّها لا تشمع الآن بحيث يحكم بوقفه منجزاً، لكن لوعادَ المِلكُ إلى المشهود عليه بالإقرار بالوقف في وقت يحكم عليه به بمقتضى الشهادة، كما هو حكم كلّ مقرّ بماليس في يده حين الإقرار؛ فإنه لا يسمع حينئذ، ولكن لو فُرِضَ عَوْدُ المِلكِ إليه في وقتٍ حُكم عليه بمقتضى الإقرار والله أعلم</w:t>
      </w:r>
      <w:r>
        <w:rPr>
          <w:rFonts w:eastAsia="Amiri" w:cs="Amiri" w:ascii="Amiri" w:hAnsi="Amiri"/>
          <w:color w:val="111111"/>
          <w:sz w:val="28"/>
          <w:szCs w:val="28"/>
          <w:rtl w:val="true"/>
          <w:lang w:bidi="ar-SA"/>
        </w:rPr>
        <w:t xml:space="preserve">. </w:t>
      </w:r>
      <w:bookmarkStart w:id="485" w:name="pg10124_78135"/>
    </w:p>
    <w:p>
      <w:pPr>
        <w:pStyle w:val="BookText"/>
        <w:rPr/>
      </w:pPr>
      <w:bookmarkEnd w:id="485"/>
      <w:r>
        <w:rPr>
          <w:rFonts w:ascii="Amiri" w:hAnsi="Amiri" w:eastAsia="Amiri" w:cs="Amiri"/>
          <w:color w:val="111111"/>
          <w:sz w:val="28"/>
          <w:sz w:val="28"/>
          <w:szCs w:val="28"/>
          <w:rtl w:val="true"/>
          <w:lang w:bidi="ar-SA"/>
        </w:rPr>
        <w:t xml:space="preserve">فائدة نادرة </w:t>
      </w:r>
      <w:r>
        <w:rPr>
          <w:rStyle w:val="FootnoteAnchor"/>
          <w:rtl w:val="true"/>
        </w:rPr>
        <w:footnoteReference w:id="1457"/>
      </w:r>
    </w:p>
    <w:p>
      <w:pPr>
        <w:pStyle w:val="BookText"/>
        <w:rPr/>
      </w:pPr>
      <w:r>
        <w:rPr>
          <w:rFonts w:ascii="Amiri" w:hAnsi="Amiri" w:eastAsia="Amiri" w:cs="Amiri"/>
          <w:color w:val="111111"/>
          <w:sz w:val="28"/>
          <w:sz w:val="28"/>
          <w:szCs w:val="28"/>
          <w:rtl w:val="true"/>
          <w:lang w:bidi="ar-SA"/>
        </w:rPr>
        <w:t xml:space="preserve">ادعى السيد المرتضى في الانتصار إجماع الإمامية على أن أكثر النفاسِ ثمانية عَشر يوماً </w:t>
      </w:r>
      <w:r>
        <w:rPr>
          <w:rStyle w:val="FootnoteAnchor"/>
          <w:rtl w:val="true"/>
        </w:rPr>
        <w:footnoteReference w:id="14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فى بعض الفتاوى المنسوبة إليه أن</w:t>
      </w:r>
      <w:r>
        <w:rPr>
          <w:rFonts w:eastAsia="Amiri" w:cs="Amiri" w:ascii="Amiri" w:hAnsi="Amiri"/>
          <w:color w:val="111111"/>
          <w:sz w:val="28"/>
          <w:szCs w:val="28"/>
          <w:rtl w:val="true"/>
          <w:lang w:bidi="ar-SA"/>
        </w:rPr>
        <w:t>:</w:t>
      </w:r>
    </w:p>
    <w:p>
      <w:pPr>
        <w:pStyle w:val="Heading5"/>
        <w:numPr>
          <w:ilvl w:val="4"/>
          <w:numId w:val="1"/>
        </w:numPr>
        <w:rPr/>
      </w:pPr>
      <w:bookmarkStart w:id="486" w:name="__RefHeading___Toc651682_1067777946"/>
      <w:bookmarkStart w:id="487" w:name="_Toc156"/>
      <w:bookmarkEnd w:id="486"/>
      <w:r>
        <w:rPr>
          <w:rtl w:val="true"/>
        </w:rPr>
        <w:t>أكثر مده النفاس</w:t>
      </w:r>
      <w:bookmarkEnd w:id="487"/>
    </w:p>
    <w:p>
      <w:pPr>
        <w:pStyle w:val="BookText"/>
        <w:rPr/>
      </w:pPr>
      <w:r>
        <w:rPr>
          <w:rFonts w:ascii="Amiri" w:hAnsi="Amiri" w:eastAsia="Amiri" w:cs="Amiri"/>
          <w:color w:val="111111"/>
          <w:sz w:val="28"/>
          <w:sz w:val="28"/>
          <w:szCs w:val="28"/>
          <w:rtl w:val="true"/>
          <w:lang w:bidi="ar-SA"/>
        </w:rPr>
        <w:t xml:space="preserve">أكثر النفاس هو أكثر الحَيْضِ، وهو عشرة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وإنّما تقعُدُ المرأة ثمانيةَ عَشَرَ يوماً تستظهر بهذه الثمانية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ويوضح ذلك أنّها يلزمها إذا طَهُرَتْ أنْ تَقضِيَ ما فاتها من صلاتها في هذه الأيام الزائدة على العشرة، ولو أرادَتْ أنْ تُصَلِّي فيها جاز لها أن تُصلّي وتَصْنَعُ كما تصنع المستحاضة</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آخر كلامه في الفتوى وهو خلاف ما ذكره في الانتصار مدعياً الإجماع في ذلك، فلا يخفى فساد دعوى الإجماع على الحكم المذكور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فوائده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أصحابنا يخيَّرون القاضي لصوم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التفريق والمتابعة</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 في ذلك تأمل والأقوى أنه يلزمه متتابعاً إذا لم يكن عُذر؛ لأن الواجبات عندنا تجيء على الفور دون التراخي، والقول بتخييره في ذلك يرفع هذا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عند العُذرِ فلاخلاف أنه يجوز التفريق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أسئلة وأجوبة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الوضوء والغُسْل من ساقيةِ الغَير بشاهد الحال، دون البئر غير النابع والآنية ونحوها من الماء المَحْقُون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قول شيخنا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طلق زوجته بعد أن واقعها وبزعمه أنها حائل، فبانت حاملاً، هل تصح تلك الطلقة أم لا ؟ أفتنا مأجورين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 طُهْرٍ واقعَها فيه وهي بزعمه حائل، فالطلاق غير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وجد عوض ثيابه أو مداسه </w:t>
      </w:r>
      <w:r>
        <w:rPr>
          <w:rStyle w:val="FootnoteAnchor"/>
          <w:rtl w:val="true"/>
        </w:rPr>
        <w:footnoteReference w:id="1461"/>
      </w:r>
      <w:r>
        <w:rPr>
          <w:rFonts w:ascii="Amiri" w:hAnsi="Amiri" w:eastAsia="Amiri" w:cs="Amiri"/>
          <w:color w:val="111111"/>
          <w:sz w:val="28"/>
          <w:sz w:val="28"/>
          <w:szCs w:val="28"/>
          <w:rtl w:val="true"/>
          <w:lang w:bidi="ar-SA"/>
        </w:rPr>
        <w:t>فليس له أخذهُ إلّا مع القرينة الدالة على أن صاحبها هو أخذَ ثيابه؛ لكونها أدونَ وانحصار المشتبهين، ومع عدم القرينة فهي لقطة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يقول شيخنا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دامَتْ فوائده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زيتونةٍ بين قَرْيَتين، وأهلُ القَرْية لا يعرفونها إلا زيتونة الجامع، ومع ذلك لا يعرفون لأي جامع، ثم انكسر منها خشبة لها قيمة هل يجوز بيعها ؟ وإذا بيعَتْ على أي شيءٍ يُصرفُ ثمنها ؟ أفتنا مأجوراً</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الحصر الوقف في مساجد محصورة كمساجد قَرْيَةٍ أو قَرْيَتين، أُقرع بينها وحكم به لِمَنْ تُخْرِجه القرعة ولو كان أحدها محتاجاً والباقي غير محتاج جاز صَرفه إلى المحتاج مِن غَير 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اشتبه الوقفُ بين مساجد غير منحصرة، تخيّر </w:t>
      </w:r>
    </w:p>
    <w:p>
      <w:pPr>
        <w:pStyle w:val="BookText"/>
        <w:rPr/>
      </w:pPr>
      <w:r>
        <w:rPr>
          <w:rFonts w:ascii="Amiri" w:hAnsi="Amiri" w:eastAsia="Amiri" w:cs="Amiri"/>
          <w:color w:val="111111"/>
          <w:sz w:val="28"/>
          <w:sz w:val="28"/>
          <w:szCs w:val="28"/>
          <w:rtl w:val="true"/>
          <w:lang w:bidi="ar-SA"/>
        </w:rPr>
        <w:t>في صرفه على ما شاء منها إلا مع حاجة واحدها خاصَّةً، فيختص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أبقاني الله تعالى إلى أن أصلي على محمدٍ وآله، فلله عليّ أنْ أُخْرِمَ من هذا المكان قربةً إلى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صلّ على محمدٍ وآل محمّد ثمّ ينوي الإحرام </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من إفادات الشهيد الثاني</w:t>
      </w:r>
    </w:p>
    <w:p>
      <w:pPr>
        <w:pStyle w:val="BookText"/>
        <w:rPr/>
      </w:pPr>
      <w:r>
        <w:rPr>
          <w:rFonts w:ascii="Amiri" w:hAnsi="Amiri" w:eastAsia="Amiri" w:cs="Amiri"/>
          <w:color w:val="111111"/>
          <w:sz w:val="28"/>
          <w:sz w:val="28"/>
          <w:szCs w:val="28"/>
          <w:rtl w:val="true"/>
          <w:lang w:bidi="ar-SA"/>
        </w:rPr>
        <w:t xml:space="preserve">الشيخ زين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w:t>
      </w:r>
      <w:r>
        <w:rPr>
          <w:rFonts w:eastAsia="Amiri" w:cs="Amiri" w:ascii="Amiri" w:hAnsi="Amiri"/>
          <w:color w:val="111111"/>
          <w:sz w:val="28"/>
          <w:szCs w:val="28"/>
          <w:rtl w:val="true"/>
          <w:lang w:bidi="ar-SA"/>
        </w:rPr>
        <w:t>)</w:t>
      </w:r>
      <w:r>
        <w:rPr>
          <w:rStyle w:val="FootnoteAnchor"/>
          <w:rtl w:val="true"/>
        </w:rPr>
        <w:footnoteReference w:id="1463"/>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كفّارة الجمع بالإفطار بالمحرّم، وهو كلّ ما يُفسد الصوم، وفعله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المذي طاهر أم نجس ؟ بل طاهر، وعلى القول بالنجاسة ينقض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ألقت المرأة ماء الرجل في فرج امرأة وحصل منه ولد يلحق بأبيه ويكون الولد حلالاً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يعطى اللقطة لصاحبها إذا أخبر بما هي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بنجاسة البئر، تطهر بالنزح ولو عشر قطرات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الكاغذ المسمّى بالإفرنجي طاهر، وكذا الصابون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القليل النجس يطهر بنفس اتصاله بالكثير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سجد على ما لا يصح السجود عليه نسياناً، تصح صلاته ويسجد للسهو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على الميت فرادى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 صلاة من يصلّي عن الجانبين</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القنوت الملحون لا يُبطل الصلاة</w:t>
      </w:r>
      <w:r>
        <w:rPr>
          <w:rFonts w:eastAsia="Amiri" w:cs="Amiri" w:ascii="Amiri" w:hAnsi="Amiri"/>
          <w:color w:val="111111"/>
          <w:sz w:val="28"/>
          <w:szCs w:val="28"/>
          <w:rtl w:val="true"/>
          <w:lang w:bidi="ar-SA"/>
        </w:rPr>
        <w:t xml:space="preserve">. </w:t>
      </w:r>
      <w:bookmarkStart w:id="488" w:name="pg10124_78140"/>
    </w:p>
    <w:p>
      <w:pPr>
        <w:pStyle w:val="BookText"/>
        <w:rPr/>
      </w:pPr>
      <w:bookmarkEnd w:id="488"/>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جاهل المعرفة بالواجبات يجوز له العقد كذا ظ القصر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إذا كان سفره طاعة</w:t>
      </w:r>
      <w:r>
        <w:rPr>
          <w:rFonts w:eastAsia="Amiri" w:cs="Amiri" w:ascii="Amiri" w:hAnsi="Amiri"/>
          <w:color w:val="111111"/>
          <w:sz w:val="28"/>
          <w:szCs w:val="28"/>
          <w:rtl w:val="true"/>
          <w:lang w:bidi="ar-SA"/>
        </w:rPr>
        <w:t>.</w:t>
      </w:r>
    </w:p>
    <w:p>
      <w:pPr>
        <w:pStyle w:val="Heading5"/>
        <w:numPr>
          <w:ilvl w:val="4"/>
          <w:numId w:val="1"/>
        </w:numPr>
        <w:rPr/>
      </w:pPr>
      <w:bookmarkStart w:id="489" w:name="__RefHeading___Toc651684_1067777946"/>
      <w:bookmarkStart w:id="490" w:name="_Toc157"/>
      <w:bookmarkEnd w:id="489"/>
      <w:r>
        <w:rPr>
          <w:rtl w:val="true"/>
        </w:rPr>
        <w:t>المسح إلى أصل الساق</w:t>
      </w:r>
      <w:bookmarkEnd w:id="49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المسح إلى أصل الساق لانعتقد وجوبه ولا ندبه، بل الخلاص من الخلاف، وكذا في كلّ فعل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الكرّ نجساً ووقع الغيث في البلد، فإنه يطهرو إن لم يشاهده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الكرّ إذا كان نجساً ووجدهما ملاءً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طاهراً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الشراء من العين التي فيها زكاة وإن لم يخرجها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وجد مع زوجته رجلاً يزني بها، فله قتلهما في ذلك الوقت وبعده، وإن كان الزاني غير محصن للنص</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المتخذ من دبس العنب المسمّى بـ</w:t>
      </w:r>
      <w:r>
        <w:rPr>
          <w:rFonts w:eastAsia="Amiri" w:cs="Amiri" w:ascii="Amiri" w:hAnsi="Amiri"/>
          <w:color w:val="111111"/>
          <w:sz w:val="28"/>
          <w:szCs w:val="28"/>
          <w:rtl w:val="true"/>
          <w:lang w:bidi="ar-SA"/>
        </w:rPr>
        <w:t xml:space="preserve">... </w:t>
      </w:r>
      <w:r>
        <w:rPr>
          <w:rStyle w:val="FootnoteAnchor"/>
          <w:rtl w:val="true"/>
        </w:rPr>
        <w:footnoteReference w:id="14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حلال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الشياع لا يكفي فيه أقل من أربعة تطمئن النفس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الحلف عند غير الحاكم العدل، وإذا حلف عند غيره يقع لاغياً ولا يثبت به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أعرض الإنسان عن ماله يجوز لغيره 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الطفل إذا لم يكن له وليّ أو وصي، يجوز لمن يعبأ بأمره أن ينفق عليه من ماله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تطهير الفم بعد الأكل غير مشروع</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تجديد الوضوء قبل الصلاة، وبعدها يكون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بعد غسل الجنابة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الزوج أحد شاهدي الطلاق هل يصح أم لا ؟ قف</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 الإنسان ثمرة نخل مدةً معلومة بثمن معلوم، ثمّ مات النخل صح البيع وليس له المطالبة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الألية وما شابهها يطهر بالصبّ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ردّ السلام على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صلّى الإنسان إماماً بجماعة وهو يعلم من نفسه الفسق صحت صلاته وصلاتهم، ويُثاب ويُتابون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ردّ السلام على الطفل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يردّ الإنسانُ السلام في الصلاة يأتم، وتصح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أداء الشهادة عند أهل الخلاف إذا توقف أخذ الحق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للمصلين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صباحكم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الردّ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المعاطاة جائز، لكن لهما الرجوع، ولو تلف أحد العينين لزم، ولو امتزجت قف</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الأكار</w:t>
      </w:r>
      <w:r>
        <w:rPr>
          <w:rStyle w:val="FootnoteAnchor"/>
          <w:rtl w:val="true"/>
        </w:rPr>
        <w:footnoteReference w:id="1468"/>
      </w:r>
      <w:r>
        <w:rPr>
          <w:rFonts w:ascii="Amiri" w:hAnsi="Amiri" w:eastAsia="Amiri" w:cs="Amiri"/>
          <w:color w:val="111111"/>
          <w:sz w:val="28"/>
          <w:sz w:val="28"/>
          <w:szCs w:val="28"/>
          <w:rtl w:val="true"/>
          <w:lang w:bidi="ar-SA"/>
        </w:rPr>
        <w:t>الثلث أو غيره يكون من المؤن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باعت المرأة صداقها بأقل منه لم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إذا كان بعقد الصلح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تجوز الصلاة فيها، وكذا الدفن في 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حضرات الشريفة بغير 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أخذ الثمن منه قهراً، ولو دفع الثمن برضاه جاز إنفاقه في مصلحتها</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التلفظ بالنية لا يجوز في جميع العبادات وإنّما هي بالقلب</w:t>
      </w:r>
      <w:r>
        <w:rPr>
          <w:rFonts w:eastAsia="Amiri" w:cs="Amiri" w:ascii="Amiri" w:hAnsi="Amiri"/>
          <w:color w:val="111111"/>
          <w:sz w:val="28"/>
          <w:szCs w:val="28"/>
          <w:rtl w:val="true"/>
          <w:lang w:bidi="ar-SA"/>
        </w:rPr>
        <w:t xml:space="preserve">. </w:t>
      </w:r>
      <w:bookmarkStart w:id="491" w:name="pg10124_78142"/>
    </w:p>
    <w:p>
      <w:pPr>
        <w:pStyle w:val="BookText"/>
        <w:rPr/>
      </w:pPr>
      <w:bookmarkEnd w:id="491"/>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المرأة إلى أحد جانبي الرجل تبطل صلاته</w:t>
      </w:r>
      <w:r>
        <w:rPr>
          <w:rFonts w:eastAsia="Amiri" w:cs="Amiri" w:ascii="Amiri" w:hAnsi="Amiri"/>
          <w:color w:val="111111"/>
          <w:sz w:val="28"/>
          <w:szCs w:val="28"/>
          <w:rtl w:val="true"/>
          <w:lang w:bidi="ar-SA"/>
        </w:rPr>
        <w:t>.</w:t>
      </w:r>
    </w:p>
    <w:p>
      <w:pPr>
        <w:pStyle w:val="Heading5"/>
        <w:numPr>
          <w:ilvl w:val="4"/>
          <w:numId w:val="1"/>
        </w:numPr>
        <w:rPr/>
      </w:pPr>
      <w:bookmarkStart w:id="492" w:name="__RefHeading___Toc651686_1067777946"/>
      <w:bookmarkStart w:id="493" w:name="_Toc158"/>
      <w:bookmarkEnd w:id="492"/>
      <w:r>
        <w:rPr>
          <w:rtl w:val="true"/>
        </w:rPr>
        <w:t>فضلات الإنسان  الطاهر مثل ریقه</w:t>
      </w:r>
      <w:bookmarkEnd w:id="49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وقع من فضلات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في طعام، وإن كان مائعاً لم 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النكاح لا بد أن يكون بالعربية حيث يمكن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موكلتي بالصداق المذكور لا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إذا جنّت من النجاسة تطهر بعد ذلك بالمشي أو الدلك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السطح والحائط يطهران الرجل من النجاسة كالأرض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الوقف لا 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التراب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الفضولي لا بد فيه من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اللحن الجليّ يبطل الصلاة في الخفيّ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إرسال الصبي ليشتري شيئاً لا يجوز التصرف فيه ولا في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التيمم ولا يجب الطلب ، إذا عرف أن الصلاة يفوت وقتها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أقام الإنسان غيره من مكان مباح كالمسجد غصباً وصلّى فيه صحت صلاته وأثم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بيع الجزر والبصل وما شابههما تحت الأرض ويجوز صلحاً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مر بثمر لم يجز التناول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دفع المديون غلّة فلم يساعره كان له احتسابها بسعر يوم الدفع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يكفى العشرة الملفّقة</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التوأمان الذي يخرج منهما أولاً هو الأكبر، ولو بلغ الأصغر قبل الأكبر كانت الحَبْوَة للأكبر</w:t>
      </w:r>
      <w:r>
        <w:rPr>
          <w:rFonts w:eastAsia="Amiri" w:cs="Amiri" w:ascii="Amiri" w:hAnsi="Amiri"/>
          <w:color w:val="111111"/>
          <w:sz w:val="28"/>
          <w:szCs w:val="28"/>
          <w:rtl w:val="true"/>
          <w:lang w:bidi="ar-SA"/>
        </w:rPr>
        <w:t xml:space="preserve">. </w:t>
      </w:r>
      <w:bookmarkStart w:id="494" w:name="pg10124_78143"/>
    </w:p>
    <w:p>
      <w:pPr>
        <w:pStyle w:val="Heading5"/>
        <w:numPr>
          <w:ilvl w:val="4"/>
          <w:numId w:val="1"/>
        </w:numPr>
        <w:rPr/>
      </w:pPr>
      <w:bookmarkStart w:id="495" w:name="__RefHeading___Toc651688_1067777946"/>
      <w:bookmarkStart w:id="496" w:name="_Toc159"/>
      <w:bookmarkEnd w:id="494"/>
      <w:bookmarkEnd w:id="495"/>
      <w:r>
        <w:rPr>
          <w:rtl w:val="true"/>
        </w:rPr>
        <w:t>من احکام الرضاع</w:t>
      </w:r>
      <w:bookmarkEnd w:id="49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أن يخلّف الميت بقدر الحَبْوَة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نذر الولد إذن أبيه قبل النذر، فلا ينعقد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الموكل إذا عزل الوكيل وأشهد يصح فعل الوكيل إذا لم يُعلم بالعزل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الكفن فيه أن يكون كلّ واحدة منه يستر، فلا يكفي ستر </w:t>
      </w:r>
      <w:r>
        <w:rPr>
          <w:rFonts w:eastAsia="Amiri" w:cs="Amiri" w:ascii="Amiri" w:hAnsi="Amiri"/>
          <w:color w:val="111111"/>
          <w:sz w:val="28"/>
          <w:szCs w:val="28"/>
          <w:rtl w:val="true"/>
          <w:lang w:bidi="ar-SA"/>
        </w:rPr>
        <w:t>...</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للصبي لبس الحرير والذهب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الانحراف عن القبلة في الاستنجاء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زوّج عبده بأمته كان له أن يفرّق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صلاة ركعتين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مندوبتين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الوقف، أو 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غصب أحد شيئاً وكان له نماء، فالكل للمغصوب منه وإن كان بفعله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المسافر إذا التقط شيئاً في السفر يجب عليه أن يعرفه في ذلك الموضع، أو يوكل إذا سافر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غصب الطفل مالاً يجب عليه أداؤه عند البلوغ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العشرة بعد الثلاثين لكثير السفر، فيقصر بعد 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نقل عن عدل ثمّ فسق كان نقله عنه صحيحاً إلى وقت الفسق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تقيّة في الصلاة إذا أمن مع عدم المطّلع</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يدركه الطَّرْف من الدم ،نجس، أي ينجس به الماء الملاقي</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وتمام الاحتياط المخرج من خلاف جميع أصحابنا، أن لا يشبع الولد من رضاع الأجنبية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أُريد السلامة من 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مرّةً واحدة؛ ليخرج من خلاف ابن الجنيد</w:t>
      </w:r>
      <w:r>
        <w:rPr>
          <w:rStyle w:val="FootnoteAnchor"/>
          <w:rtl w:val="true"/>
        </w:rPr>
        <w:footnoteReference w:id="1471"/>
      </w:r>
      <w:r>
        <w:rPr>
          <w:rFonts w:ascii="Amiri" w:hAnsi="Amiri" w:eastAsia="Amiri" w:cs="Amiri"/>
          <w:color w:val="111111"/>
          <w:sz w:val="28"/>
          <w:sz w:val="28"/>
          <w:szCs w:val="28"/>
          <w:rtl w:val="true"/>
          <w:lang w:bidi="ar-SA"/>
        </w:rPr>
        <w:t>ورواياته، ومع ذلك لا يسلم من خلاف جميع مذاهب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ذهب </w:t>
      </w:r>
    </w:p>
    <w:p>
      <w:pPr>
        <w:pStyle w:val="BookText"/>
        <w:rPr/>
      </w:pPr>
      <w:r>
        <w:rPr>
          <w:rFonts w:ascii="Amiri" w:hAnsi="Amiri" w:eastAsia="Amiri" w:cs="Amiri"/>
          <w:color w:val="111111"/>
          <w:sz w:val="28"/>
          <w:sz w:val="28"/>
          <w:szCs w:val="28"/>
          <w:rtl w:val="true"/>
          <w:lang w:bidi="ar-SA"/>
        </w:rPr>
        <w:t>جمع من العامة إلى الاكتفاء منه بمسماه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وقدره بعضهم بما يفطر الصائم، وادّعى عليه إجماع أهل العلم</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للفقير المُعال تبرّعاً قبض زكاة فطرة نفسه ممّن عاله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في جواز التقية بين المعصوم وغيره عدا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ردّ المستعير العين كالقصعة ونحوها، ولم يخبر بنجاستها إلا بعد عجز المالك فيها، هل يقبل قوله أم لا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 قوله إلا قبل المباشرة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قول الصبي المميز في تطهير الثوب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 لا يخرج بالموت عن صلاحية الملك مطلقاً، بل يقبله على بعض الوجوه، فيخرج عليه الزكاة ويقضى بها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فعلت المرأة المنفّر اختياراً فهي ناشز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العوام الذين يقرون بإمامة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إقامة دليل على إمامتهم ما حكمهم في الآخرة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أمرهم إلى الله تعالى، وفي الظاهر حكمهم حكم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بخط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رحمة الله تعالى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القماري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الحمام الأزرق، والدباسي الحمام الأحمر والورشان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الأبيض</w:t>
      </w:r>
      <w:r>
        <w:rPr>
          <w:rFonts w:eastAsia="Amiri" w:cs="Amiri" w:ascii="Amiri" w:hAnsi="Amiri"/>
          <w:color w:val="111111"/>
          <w:sz w:val="28"/>
          <w:szCs w:val="28"/>
          <w:rtl w:val="true"/>
          <w:lang w:bidi="ar-SA"/>
        </w:rPr>
        <w:t>» .</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تمّت الإفادات بعون الله تعالى</w:t>
      </w:r>
      <w:r>
        <w:rPr>
          <w:rFonts w:eastAsia="IRNazanin" w:cs="IRNazanin"/>
          <w:color w:val="111111"/>
          <w:sz w:val="28"/>
          <w:szCs w:val="28"/>
          <w:rtl w:val="true"/>
          <w:lang w:bidi="fa-IR"/>
        </w:rPr>
        <w:t xml:space="preserve">. </w:t>
      </w:r>
      <w:bookmarkStart w:id="497" w:name="pg10124_78145"/>
    </w:p>
    <w:p>
      <w:pPr>
        <w:pStyle w:val="Heading4"/>
        <w:numPr>
          <w:ilvl w:val="3"/>
          <w:numId w:val="1"/>
        </w:numPr>
        <w:rPr/>
      </w:pPr>
      <w:bookmarkStart w:id="498" w:name="__RefHeading___Toc651690_1067777946"/>
      <w:bookmarkStart w:id="499" w:name="_Toc160"/>
      <w:bookmarkEnd w:id="497"/>
      <w:bookmarkEnd w:id="498"/>
      <w:r>
        <w:rPr/>
        <w:t>4</w:t>
      </w:r>
      <w:r>
        <w:rPr>
          <w:rtl w:val="true"/>
        </w:rPr>
        <w:t xml:space="preserve">. </w:t>
      </w:r>
      <w:r>
        <w:rPr>
          <w:rtl w:val="true"/>
        </w:rPr>
        <w:t>فوائد في الدراية والحديث</w:t>
      </w:r>
      <w:bookmarkEnd w:id="499"/>
    </w:p>
    <w:p>
      <w:pPr>
        <w:pStyle w:val="Heading5"/>
        <w:numPr>
          <w:ilvl w:val="4"/>
          <w:numId w:val="1"/>
        </w:numPr>
        <w:rPr/>
      </w:pPr>
      <w:bookmarkStart w:id="500" w:name="__RefHeading___Toc651692_1067777946"/>
      <w:bookmarkStart w:id="501" w:name="_Toc161"/>
      <w:bookmarkEnd w:id="500"/>
      <w:r>
        <w:rPr>
          <w:rtl w:val="true"/>
        </w:rPr>
        <w:t>اشارة</w:t>
      </w:r>
      <w:bookmarkEnd w:id="501"/>
    </w:p>
    <w:p>
      <w:pPr>
        <w:pStyle w:val="BookText"/>
        <w:rPr/>
      </w:pPr>
      <w:r>
        <w:rPr>
          <w:rStyle w:val="FootnoteAnchor"/>
          <w:rtl w:val="true"/>
        </w:rPr>
        <w:footnoteReference w:id="1473"/>
      </w:r>
    </w:p>
    <w:p>
      <w:pPr>
        <w:pStyle w:val="Heading5"/>
        <w:numPr>
          <w:ilvl w:val="4"/>
          <w:numId w:val="1"/>
        </w:numPr>
        <w:rPr/>
      </w:pPr>
      <w:bookmarkStart w:id="502" w:name="__RefHeading___Toc651694_1067777946"/>
      <w:bookmarkStart w:id="503" w:name="_Toc162"/>
      <w:bookmarkEnd w:id="502"/>
      <w:r>
        <w:rPr>
          <w:rtl w:val="true"/>
        </w:rPr>
        <w:t>مِنْ مقدمة ابن الصلاح</w:t>
      </w:r>
      <w:bookmarkEnd w:id="503"/>
    </w:p>
    <w:p>
      <w:pPr>
        <w:pStyle w:val="BookText"/>
        <w:rPr/>
      </w:pPr>
      <w:r>
        <w:rPr>
          <w:rFonts w:ascii="Amiri" w:hAnsi="Amiri" w:eastAsia="Amiri" w:cs="Amiri"/>
          <w:color w:val="111111"/>
          <w:sz w:val="28"/>
          <w:sz w:val="28"/>
          <w:szCs w:val="28"/>
          <w:rtl w:val="true"/>
          <w:lang w:bidi="ar-SA"/>
        </w:rPr>
        <w:t>روى ابن الصلاح في كتابه عن الزهري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قدمتُ على عبد الملك بن مروان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قَدِمتَ يازُهري ؟ قلت من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خَلَّفت بها يَسُودُ أهلها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بن أبي رباح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العرب أم من الموالي؟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 سادهم؟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بالديانة والرواية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الديانة والرواية لينبغي أن يسودوا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يَسودُ أهل اليمن؟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طاوس بن كيسان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العرب أم من الموالي؟ قال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سادَهم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سادَهم به عطاء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ليَنبَغي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يسود أهل مصر ؟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أبي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العرب أم من الموالي؟ قال،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الموالي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يَسودُ أهل الشام ؟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العرب أم من الموالي؟</w:t>
      </w:r>
    </w:p>
    <w:p>
      <w:pPr>
        <w:pStyle w:val="BookText"/>
        <w:rPr/>
      </w:pPr>
      <w:r>
        <w:rPr>
          <w:rFonts w:ascii="Amiri" w:hAnsi="Amiri" w:eastAsia="Amiri" w:cs="Amiri"/>
          <w:color w:val="111111"/>
          <w:sz w:val="28"/>
          <w:sz w:val="28"/>
          <w:szCs w:val="28"/>
          <w:rtl w:val="true"/>
          <w:lang w:bidi="ar-SA"/>
        </w:rPr>
        <w:t xml:space="preserve">قال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نوبي أعتقته امرأة من هذيل</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يَسودُ أهل الجزيرة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ميمون بن مهران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العرب أم من الموالي؟ </w:t>
      </w:r>
    </w:p>
    <w:p>
      <w:pPr>
        <w:pStyle w:val="BookText"/>
        <w:rPr/>
      </w:pPr>
      <w:r>
        <w:rPr>
          <w:rFonts w:ascii="Amiri" w:hAnsi="Amiri" w:eastAsia="Amiri" w:cs="Amiri"/>
          <w:color w:val="111111"/>
          <w:sz w:val="28"/>
          <w:sz w:val="28"/>
          <w:szCs w:val="28"/>
          <w:rtl w:val="true"/>
          <w:lang w:bidi="ar-SA"/>
        </w:rPr>
        <w:t xml:space="preserve">قال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الموالي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يَسودُ أهل خراسان ؟ قال،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الضحاك بن مزاحم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العرب أم</w:t>
      </w:r>
    </w:p>
    <w:p>
      <w:pPr>
        <w:pStyle w:val="BookText"/>
        <w:rPr/>
      </w:pPr>
      <w:r>
        <w:rPr>
          <w:rFonts w:ascii="Amiri" w:hAnsi="Amiri" w:eastAsia="Amiri" w:cs="Amiri"/>
          <w:color w:val="111111"/>
          <w:sz w:val="28"/>
          <w:sz w:val="28"/>
          <w:szCs w:val="28"/>
          <w:rtl w:val="true"/>
          <w:lang w:bidi="ar-SA"/>
        </w:rPr>
        <w:t>من الموالي؟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يَسودُ أهل البصرة ؟ قال،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أبي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العرب أم من الموالي؟ قال قلت من الموالي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فمن يَسُودُ أهل الكوفة ؟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النخعي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العرب أم من الموالي؟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العرب</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يا زُهري فَرَّجْتَ عنّي، واللهِ لَيَسُودنَّ الموالي على العرب حتى يُخْطَبَ لها على المنابر والعرب تحتها قال قلت يا أمير المؤمنين، إنّما هو أمرُ الله ودينه، مَنْ حَفِظَه سادَ، ومن ضَيَّعَهُ سَقَط </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 xml:space="preserve">. </w:t>
      </w:r>
      <w:bookmarkStart w:id="504" w:name="pg10124_78147"/>
    </w:p>
    <w:p>
      <w:pPr>
        <w:pStyle w:val="Heading5"/>
        <w:numPr>
          <w:ilvl w:val="4"/>
          <w:numId w:val="1"/>
        </w:numPr>
        <w:rPr/>
      </w:pPr>
      <w:bookmarkStart w:id="505" w:name="__RefHeading___Toc651696_1067777946"/>
      <w:bookmarkStart w:id="506" w:name="_Toc163"/>
      <w:bookmarkEnd w:id="504"/>
      <w:bookmarkEnd w:id="505"/>
      <w:r>
        <w:rPr>
          <w:rtl w:val="true"/>
        </w:rPr>
        <w:t xml:space="preserve">من كتاب </w:t>
      </w:r>
      <w:r>
        <w:rPr>
          <w:rtl w:val="true"/>
        </w:rPr>
        <w:t>«</w:t>
      </w:r>
      <w:r>
        <w:rPr>
          <w:rtl w:val="true"/>
        </w:rPr>
        <w:t>الخلاصة في علم الحديث</w:t>
      </w:r>
      <w:r>
        <w:rPr>
          <w:rtl w:val="true"/>
        </w:rPr>
        <w:t>»</w:t>
      </w:r>
      <w:bookmarkEnd w:id="506"/>
    </w:p>
    <w:p>
      <w:pPr>
        <w:pStyle w:val="BookText"/>
        <w:rPr/>
      </w:pPr>
      <w:r>
        <w:rPr>
          <w:rFonts w:ascii="Amiri" w:hAnsi="Amiri" w:eastAsia="Amiri" w:cs="Amiri"/>
          <w:color w:val="111111"/>
          <w:sz w:val="28"/>
          <w:sz w:val="28"/>
          <w:szCs w:val="28"/>
          <w:rtl w:val="true"/>
          <w:lang w:bidi="ar-SA"/>
        </w:rPr>
        <w:t>للشيخ شرف الدين الطيبي شارح 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قسم الموضوع وأقسام الواضعين</w:t>
      </w:r>
      <w:r>
        <w:rPr>
          <w:rFonts w:eastAsia="Amiri" w:cs="Amiri" w:ascii="Amiri" w:hAnsi="Amiri"/>
          <w:color w:val="111111"/>
          <w:sz w:val="28"/>
          <w:szCs w:val="28"/>
          <w:rtl w:val="true"/>
          <w:lang w:bidi="ar-SA"/>
        </w:rPr>
        <w:t>:</w:t>
      </w:r>
    </w:p>
    <w:p>
      <w:pPr>
        <w:pStyle w:val="Heading5"/>
        <w:numPr>
          <w:ilvl w:val="4"/>
          <w:numId w:val="1"/>
        </w:numPr>
        <w:rPr/>
      </w:pPr>
      <w:bookmarkStart w:id="507" w:name="__RefHeading___Toc651698_1067777946"/>
      <w:bookmarkStart w:id="508" w:name="_Toc164"/>
      <w:bookmarkEnd w:id="507"/>
      <w:r>
        <w:rPr>
          <w:rtl w:val="true"/>
        </w:rPr>
        <w:t>من نوادرالوضاعين</w:t>
      </w:r>
      <w:bookmarkEnd w:id="508"/>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من السُؤَالِ والمُكدِّين</w:t>
      </w:r>
      <w:r>
        <w:rPr>
          <w:rStyle w:val="FootnoteAnchor"/>
          <w:rtl w:val="true"/>
        </w:rPr>
        <w:footnoteReference w:id="1475"/>
      </w:r>
      <w:r>
        <w:rPr>
          <w:rFonts w:ascii="IRNazanin" w:hAnsi="IRNazanin" w:eastAsia="IRNazanin"/>
          <w:color w:val="111111"/>
          <w:sz w:val="28"/>
          <w:sz w:val="28"/>
          <w:szCs w:val="28"/>
          <w:rtl w:val="true"/>
          <w:lang w:bidi="fa-IR"/>
        </w:rPr>
        <w:t xml:space="preserve">يَقِفُون في الأسواق والمساجد فيضعون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أحاديث بأسانيد صحيحة قد حفظوها، فيذكرون الموضوعات بتلك الأسانيد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جعفر بن محمد الطيالسي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أحمد بن حنبل ويحيى بن معين في الرصافة، فقام بين أيديهما قاص،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أحمد بن حنبل ويحيى بن معين، قالا حدثنا عبد الرزاق، حدثنا معمر، عن قتادة عن أنس قال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قال لا إلهَ إلّا اللهُ يُخْلَق بكلِّ كلمةٍ منها طائر منقاره من ذهب وريشه 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 في قصته من نحو عشرين وَرَقة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أحمد بن حنبل ينظر إلى يحيى، ويحيى ينظر إلى أحمد،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حَدَّثْتَه بهذا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سمعتُ به إلّا هذه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فسكتا جميعاً حتى فرغ</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يحيى بيده أنْ تَعال، فجاء متوهّماً لنوال يجيزه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حَدَّثَك بهذا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حنبل ويحيى بن معين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معين وهذا أحمد بن حنبل</w:t>
      </w:r>
      <w:r>
        <w:rPr>
          <w:rFonts w:eastAsia="Amiri" w:cs="Amiri" w:ascii="Amiri" w:hAnsi="Amiri"/>
          <w:color w:val="111111"/>
          <w:sz w:val="28"/>
          <w:szCs w:val="28"/>
          <w:rtl w:val="true"/>
          <w:lang w:bidi="ar-SA"/>
        </w:rPr>
        <w:t>]</w:t>
      </w:r>
      <w:r>
        <w:rPr>
          <w:rStyle w:val="FootnoteAnchor"/>
          <w:rtl w:val="true"/>
        </w:rPr>
        <w:footnoteReference w:id="1476"/>
      </w:r>
      <w:r>
        <w:rPr>
          <w:rFonts w:ascii="IRNazanin" w:hAnsi="IRNazanin" w:eastAsia="IRNazanin"/>
          <w:color w:val="111111"/>
          <w:sz w:val="28"/>
          <w:sz w:val="28"/>
          <w:szCs w:val="28"/>
          <w:rtl w:val="true"/>
          <w:lang w:bidi="fa-IR"/>
        </w:rPr>
        <w:t>ما سمعنا بهذا قط في حديث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كان ولابد لك من الكَذِب فعلى غيرنا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يحيى بن معين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أزَلْ أسْمعُ أن يحيى بن معين أحمق، وما عَلِمْتُهُ إلّا هذه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عَلِمتَ أنِّي أحمق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ليس في الدنيا يحيى بن معين وأحمد بن حنبل غيرُ ،كما كتبتُ عن سبعةَ عَشَرَ أحمد بن حنبل غير هذا</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أحمد بن حنبل كُمَّهُ على وجهه،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 يقوم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كالمستهزئ بهما </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 xml:space="preserve">. </w:t>
      </w:r>
      <w:bookmarkStart w:id="509" w:name="pg10124_78149"/>
    </w:p>
    <w:p>
      <w:pPr>
        <w:pStyle w:val="Heading5"/>
        <w:numPr>
          <w:ilvl w:val="4"/>
          <w:numId w:val="1"/>
        </w:numPr>
        <w:rPr/>
      </w:pPr>
      <w:bookmarkStart w:id="510" w:name="__RefHeading___Toc651700_1067777946"/>
      <w:bookmarkStart w:id="511" w:name="_Toc165"/>
      <w:bookmarkEnd w:id="509"/>
      <w:bookmarkEnd w:id="510"/>
      <w:r>
        <w:rPr>
          <w:rtl w:val="true"/>
        </w:rPr>
        <w:t>مِن أربعين ابن حجر</w:t>
      </w:r>
      <w:bookmarkEnd w:id="511"/>
    </w:p>
    <w:p>
      <w:pPr>
        <w:pStyle w:val="Heading6"/>
        <w:numPr>
          <w:ilvl w:val="5"/>
          <w:numId w:val="1"/>
        </w:numPr>
        <w:rPr/>
      </w:pPr>
      <w:bookmarkStart w:id="512" w:name="__RefHeading___Toc651702_1067777946"/>
      <w:bookmarkStart w:id="513" w:name="_Toc166"/>
      <w:bookmarkEnd w:id="512"/>
      <w:r>
        <w:rPr>
          <w:rtl w:val="true"/>
        </w:rPr>
        <w:t>اشارة</w:t>
      </w:r>
      <w:bookmarkEnd w:id="513"/>
    </w:p>
    <w:p>
      <w:pPr>
        <w:pStyle w:val="BookText"/>
        <w:rPr/>
      </w:pPr>
      <w:r>
        <w:rPr>
          <w:rStyle w:val="FootnoteAnchor"/>
          <w:rtl w:val="true"/>
        </w:rPr>
        <w:footnoteReference w:id="14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p>
    <w:p>
      <w:pPr>
        <w:pStyle w:val="BookText"/>
        <w:rPr/>
      </w:pPr>
      <w:r>
        <w:rPr>
          <w:rFonts w:ascii="Amiri" w:hAnsi="Amiri" w:eastAsia="Amiri" w:cs="Amiri"/>
          <w:color w:val="111111"/>
          <w:sz w:val="28"/>
          <w:sz w:val="28"/>
          <w:szCs w:val="28"/>
          <w:rtl w:val="true"/>
          <w:lang w:bidi="ar-SA"/>
        </w:rPr>
        <w:t>هذه فوائد نقلتها من أربعين الحافظ شهاب الدين 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14" w:name="__RefHeading___Toc651704_1067777946"/>
      <w:bookmarkStart w:id="515" w:name="_Toc167"/>
      <w:bookmarkEnd w:id="514"/>
      <w:r>
        <w:rPr>
          <w:rtl w:val="true"/>
        </w:rPr>
        <w:t xml:space="preserve">حديث </w:t>
      </w:r>
      <w:r>
        <w:rPr>
          <w:rtl w:val="true"/>
        </w:rPr>
        <w:t>«</w:t>
      </w:r>
      <w:r>
        <w:rPr>
          <w:rtl w:val="true"/>
        </w:rPr>
        <w:t>إنما الأعمال بالنيات</w:t>
      </w:r>
      <w:r>
        <w:rPr>
          <w:rtl w:val="true"/>
        </w:rPr>
        <w:t>»</w:t>
      </w:r>
      <w:bookmarkEnd w:id="515"/>
    </w:p>
    <w:p>
      <w:pPr>
        <w:pStyle w:val="BookText"/>
        <w:rPr/>
      </w:pPr>
      <w:r>
        <w:rPr>
          <w:rFonts w:ascii="Amiri" w:hAnsi="Amiri" w:eastAsia="Amiri" w:cs="Amiri"/>
          <w:color w:val="111111"/>
          <w:sz w:val="28"/>
          <w:sz w:val="28"/>
          <w:szCs w:val="28"/>
          <w:rtl w:val="true"/>
          <w:lang w:bidi="ar-SA"/>
        </w:rPr>
        <w:t xml:space="preserve">قال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الأعمال بالنيات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رواه البخاري </w:t>
      </w:r>
      <w:r>
        <w:rPr>
          <w:rStyle w:val="FootnoteAnchor"/>
          <w:rtl w:val="true"/>
        </w:rPr>
        <w:footnoteReference w:id="1480"/>
      </w:r>
      <w:r>
        <w:rPr>
          <w:rFonts w:ascii="Amiri" w:hAnsi="Amiri" w:eastAsia="Amiri" w:cs="Amiri"/>
          <w:color w:val="111111"/>
          <w:sz w:val="28"/>
          <w:sz w:val="28"/>
          <w:szCs w:val="28"/>
          <w:rtl w:val="true"/>
          <w:lang w:bidi="ar-SA"/>
        </w:rPr>
        <w:t xml:space="preserve">، ومُسلم </w:t>
      </w:r>
      <w:r>
        <w:rPr>
          <w:rStyle w:val="FootnoteAnchor"/>
          <w:rtl w:val="true"/>
        </w:rPr>
        <w:footnoteReference w:id="1481"/>
      </w:r>
      <w:r>
        <w:rPr>
          <w:rFonts w:ascii="Amiri" w:hAnsi="Amiri" w:eastAsia="Amiri" w:cs="Amiri"/>
          <w:color w:val="111111"/>
          <w:sz w:val="28"/>
          <w:sz w:val="28"/>
          <w:szCs w:val="28"/>
          <w:rtl w:val="true"/>
          <w:lang w:bidi="ar-SA"/>
        </w:rPr>
        <w:t xml:space="preserve">والترمذي </w:t>
      </w:r>
      <w:r>
        <w:rPr>
          <w:rStyle w:val="FootnoteAnchor"/>
          <w:rtl w:val="true"/>
        </w:rPr>
        <w:footnoteReference w:id="1482"/>
      </w:r>
      <w:r>
        <w:rPr>
          <w:rFonts w:ascii="Amiri" w:hAnsi="Amiri" w:eastAsia="Amiri" w:cs="Amiri"/>
          <w:color w:val="111111"/>
          <w:sz w:val="28"/>
          <w:sz w:val="28"/>
          <w:szCs w:val="28"/>
          <w:rtl w:val="true"/>
          <w:lang w:bidi="ar-SA"/>
        </w:rPr>
        <w:t xml:space="preserve">من طريق عبد الوهاب هذا </w:t>
      </w:r>
      <w:r>
        <w:rPr>
          <w:rStyle w:val="FootnoteAnchor"/>
          <w:rtl w:val="true"/>
        </w:rPr>
        <w:footnoteReference w:id="1483"/>
      </w:r>
      <w:r>
        <w:rPr>
          <w:rFonts w:ascii="IRNazanin" w:hAnsi="IRNazanin" w:eastAsia="IRNazanin"/>
          <w:color w:val="111111"/>
          <w:sz w:val="28"/>
          <w:sz w:val="28"/>
          <w:szCs w:val="28"/>
          <w:rtl w:val="true"/>
          <w:lang w:bidi="fa-IR"/>
        </w:rPr>
        <w:t>بهذا الأسناد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ورواه البخاري ومسلم، والباقون من طُرُق عشرة ينتهي إلى يحيى بن سعيد الأنصاري، 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رواه عنه أكثر من مائتي 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وحكي عن أبي إسماعيل الهروي أنه كتبه من سبعمائة طريق عن يحيى بن سعيد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حجر </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اشتهر بين المحدّثين أن يحيى بن سعيدٍ تفرَّدَ به عن شيخه محمد بن إبراهيم، </w:t>
      </w:r>
    </w:p>
    <w:p>
      <w:pPr>
        <w:pStyle w:val="BookText"/>
        <w:rPr/>
      </w:pPr>
      <w:r>
        <w:rPr>
          <w:rFonts w:ascii="IRNazanin" w:hAnsi="IRNazanin" w:eastAsia="IRNazanin"/>
          <w:color w:val="111111"/>
          <w:sz w:val="28"/>
          <w:sz w:val="28"/>
          <w:szCs w:val="28"/>
          <w:rtl w:val="true"/>
          <w:lang w:bidi="fa-IR"/>
        </w:rPr>
        <w:t>لنا</w:t>
      </w:r>
    </w:p>
    <w:p>
      <w:pPr>
        <w:pStyle w:val="BookText"/>
        <w:rPr/>
      </w:pPr>
      <w:r>
        <w:rPr>
          <w:rFonts w:ascii="Amiri" w:hAnsi="Amiri" w:eastAsia="Amiri" w:cs="Amiri"/>
          <w:color w:val="111111"/>
          <w:sz w:val="28"/>
          <w:sz w:val="28"/>
          <w:szCs w:val="28"/>
          <w:rtl w:val="true"/>
          <w:lang w:bidi="ar-SA"/>
        </w:rPr>
        <w:t>وأنّ محمّداً تفرَّدَ به عن عُمَر، وأن عُمَر تفرَّدَ به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Style w:val="FootnoteAnchor"/>
          <w:rtl w:val="true"/>
        </w:rPr>
        <w:footnoteReference w:id="1484"/>
      </w:r>
      <w:r>
        <w:rPr>
          <w:rFonts w:ascii="Amiri" w:hAnsi="Amiri" w:eastAsia="Amiri" w:cs="Amiri"/>
          <w:color w:val="111111"/>
          <w:sz w:val="28"/>
          <w:sz w:val="28"/>
          <w:szCs w:val="28"/>
          <w:rtl w:val="true"/>
          <w:lang w:bidi="ar-SA"/>
        </w:rPr>
        <w:t xml:space="preserve">، ومع ذلك فقد وقع من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أبي سعيد الخدري، وأبي هريرة، وعلي بن أبي طالب، وأنس بلفظه ومن حديث جمع من الصحابة بمعناه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طريق أبي جحيفة وغيره عن عُمَر، ومن طريق موسى بن عقبة عن نافع مولى ابن عُمَر عن علقمة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حديث محمد بن عمرو وموسى بن محمد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 أسانيد هذه الطرق ،مقال، والكلام عليه يَطولُ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حرف الزاي</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زُهير بن صُرَد، أخبرني أبو العباس أحمد بن محمد بن أحمد بن الخراط الإسكندراني، أنبأنا الإمام أبو العباس أحمد بن أبي الحسين بن عبد العزيز بن المصفى، أنبأنا أبو البركات هِبَةُ الله بن أحمد بن زوين، أنبأنا أبو القاسم عبد الرحمن بن مكي بن موقا، أنبأنا أبو موقا، أنبأنا أبو عبد الله محمد بن أحمد بن إبراهيم بن الخطاب، أنبأنا أبو الحسين علي بن بقاء المصري، أنبأنا أبو عبد الله محمد بن الحسين التيمي التنوخي، أنبأنا أبو جعفر أحمد بن إسماعيل بن عاصم بن القاسم، أنبأنا عُبيد الله بن رُماحِس بن خالد بن حبيب بن قيس الجُشمي، من رمادة على بريدين من الرملة، في شهر ربيع الآخر سنة ثمانين ومائتين، أنبأنا أبو عمرو زياد بن طارق</w:t>
      </w:r>
      <w:r>
        <w:rPr>
          <w:rStyle w:val="FootnoteAnchor"/>
          <w:rtl w:val="true"/>
        </w:rPr>
        <w:footnoteReference w:id="1485"/>
      </w:r>
      <w:r>
        <w:rPr>
          <w:rFonts w:ascii="Amiri" w:hAnsi="Amiri" w:eastAsia="Amiri" w:cs="Amiri"/>
          <w:color w:val="111111"/>
          <w:sz w:val="28"/>
          <w:sz w:val="28"/>
          <w:szCs w:val="28"/>
          <w:rtl w:val="true"/>
          <w:lang w:bidi="ar-SA"/>
        </w:rPr>
        <w:t>وكان قد أتى عليه عشرون ومائة سَنَةٍ، أنبأنا زُهَير بن صُرَد أبو جرول الجُشمي وكان رئيس قومه، وكان يُكنى أيضاً أباصُرَد</w:t>
      </w:r>
      <w:r>
        <w:rPr>
          <w:rFonts w:eastAsia="Amiri" w:cs="Amiri" w:ascii="Amiri" w:hAnsi="Amiri"/>
          <w:color w:val="111111"/>
          <w:sz w:val="28"/>
          <w:szCs w:val="28"/>
          <w:rtl w:val="true"/>
          <w:lang w:bidi="ar-SA"/>
        </w:rPr>
        <w:t xml:space="preserve">. </w:t>
      </w:r>
      <w:bookmarkStart w:id="516" w:name="pg10124_78151"/>
    </w:p>
    <w:p>
      <w:pPr>
        <w:pStyle w:val="Heading6"/>
        <w:numPr>
          <w:ilvl w:val="5"/>
          <w:numId w:val="1"/>
        </w:numPr>
        <w:rPr/>
      </w:pPr>
      <w:bookmarkStart w:id="517" w:name="__RefHeading___Toc651706_1067777946"/>
      <w:bookmarkStart w:id="518" w:name="_Toc168"/>
      <w:bookmarkEnd w:id="516"/>
      <w:bookmarkEnd w:id="517"/>
      <w:r>
        <w:rPr>
          <w:rtl w:val="true"/>
        </w:rPr>
        <w:t>من اخبار سبی هوازن</w:t>
      </w:r>
      <w:bookmarkEnd w:id="518"/>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يوم حُنَين أسَرَنا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فبينما هو يُميز</w:t>
      </w:r>
      <w:r>
        <w:rPr>
          <w:rStyle w:val="FootnoteAnchor"/>
          <w:rtl w:val="true"/>
        </w:rPr>
        <w:footnoteReference w:id="1486"/>
      </w:r>
      <w:r>
        <w:rPr>
          <w:rFonts w:ascii="Amiri" w:hAnsi="Amiri" w:eastAsia="Amiri" w:cs="Amiri"/>
          <w:color w:val="111111"/>
          <w:sz w:val="28"/>
          <w:sz w:val="28"/>
          <w:szCs w:val="28"/>
          <w:rtl w:val="true"/>
          <w:lang w:bidi="ar-SA"/>
        </w:rPr>
        <w:t>بين الرجال والنساء وَتَبْتُ حتَّى فَعَدْتُ بين يديه، فجعلتُ أُذَكِّرُه حيث نشأ وشبّ في هوازن، وحيث أرضعوه فأنشأتُ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امنن علينا رسول الله في 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المرء نرجوه وننتظر</w:t>
      </w:r>
    </w:p>
    <w:p>
      <w:pPr>
        <w:pStyle w:val="BookText"/>
        <w:rPr/>
      </w:pPr>
      <w:r>
        <w:rPr>
          <w:rFonts w:ascii="Amiri" w:hAnsi="Amiri" w:eastAsia="Amiri" w:cs="Amiri"/>
          <w:color w:val="111111"/>
          <w:sz w:val="28"/>
          <w:sz w:val="28"/>
          <w:szCs w:val="28"/>
          <w:rtl w:val="true"/>
          <w:lang w:bidi="ar-SA"/>
        </w:rPr>
        <w:t>امَنُنْ على بيضةٍ قدعاقَها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مُفَرِّق شملها في دَهرها غِيَرُ</w:t>
      </w:r>
    </w:p>
    <w:p>
      <w:pPr>
        <w:pStyle w:val="BookText"/>
        <w:rPr/>
      </w:pPr>
      <w:r>
        <w:rPr>
          <w:rFonts w:ascii="Amiri" w:hAnsi="Amiri" w:eastAsia="Amiri" w:cs="Amiri"/>
          <w:color w:val="111111"/>
          <w:sz w:val="28"/>
          <w:sz w:val="28"/>
          <w:szCs w:val="28"/>
          <w:rtl w:val="true"/>
          <w:lang w:bidi="ar-SA"/>
        </w:rPr>
        <w:t>أبقت لنا الحرب هتافاً على 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قلوبهم الغَمّاءُ والغمرُ</w:t>
      </w:r>
    </w:p>
    <w:p>
      <w:pPr>
        <w:pStyle w:val="BookText"/>
        <w:rPr/>
      </w:pPr>
      <w:r>
        <w:rPr>
          <w:rFonts w:ascii="Amiri" w:hAnsi="Amiri" w:eastAsia="Amiri" w:cs="Amiri"/>
          <w:color w:val="111111"/>
          <w:sz w:val="28"/>
          <w:sz w:val="28"/>
          <w:szCs w:val="28"/>
          <w:rtl w:val="true"/>
          <w:lang w:bidi="ar-SA"/>
        </w:rPr>
        <w:t>إن لم تداركهم نعماءُ تَنْشُرها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أرجحَ الناس حِلماً حين تُخْتَبرُ</w:t>
      </w:r>
    </w:p>
    <w:p>
      <w:pPr>
        <w:pStyle w:val="BookText"/>
        <w:rPr/>
      </w:pPr>
      <w:r>
        <w:rPr>
          <w:rFonts w:ascii="Amiri" w:hAnsi="Amiri" w:eastAsia="Amiri" w:cs="Amiri"/>
          <w:color w:val="111111"/>
          <w:sz w:val="28"/>
          <w:sz w:val="28"/>
          <w:szCs w:val="28"/>
          <w:rtl w:val="true"/>
          <w:lang w:bidi="ar-SA"/>
        </w:rPr>
        <w:t>امَنُنْ على نِسوةٍ قد كنتَ تَرضَعُها</w:t>
      </w:r>
      <w:r>
        <w:rPr>
          <w:rStyle w:val="FootnoteAnchor"/>
          <w:rtl w:val="true"/>
        </w:rPr>
        <w:footnoteReference w:id="148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فوك تملؤه من محضها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أنت طفل صغير كنت تَرْضَعُها</w:t>
      </w:r>
    </w:p>
    <w:p>
      <w:pPr>
        <w:pStyle w:val="BookText"/>
        <w:rPr/>
      </w:pPr>
      <w:r>
        <w:rPr>
          <w:rFonts w:ascii="Amiri" w:hAnsi="Amiri" w:eastAsia="Amiri" w:cs="Amiri"/>
          <w:color w:val="111111"/>
          <w:sz w:val="28"/>
          <w:sz w:val="28"/>
          <w:szCs w:val="28"/>
          <w:rtl w:val="true"/>
          <w:lang w:bidi="ar-SA"/>
        </w:rPr>
        <w:t xml:space="preserve">وفي المعجم الوسيط، ص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رَضَعَ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امتص ثديها أو ضَرْعَها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يريبك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ما تأتي وما تذرُ</w:t>
      </w:r>
    </w:p>
    <w:p>
      <w:pPr>
        <w:pStyle w:val="BookText"/>
        <w:rPr/>
      </w:pPr>
      <w:r>
        <w:rPr>
          <w:rFonts w:ascii="Amiri" w:hAnsi="Amiri" w:eastAsia="Amiri" w:cs="Amiri"/>
          <w:color w:val="111111"/>
          <w:sz w:val="28"/>
          <w:sz w:val="28"/>
          <w:szCs w:val="28"/>
          <w:rtl w:val="true"/>
          <w:lang w:bidi="ar-SA"/>
        </w:rPr>
        <w:t>يا خيرَ مَنْ مَرَحَتْ كُمتُ الجياد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الهياج إذا ما استوقد الشررُ</w:t>
      </w:r>
    </w:p>
    <w:p>
      <w:pPr>
        <w:pStyle w:val="BookText"/>
        <w:rPr/>
      </w:pPr>
      <w:r>
        <w:rPr>
          <w:rFonts w:ascii="Amiri" w:hAnsi="Amiri" w:eastAsia="Amiri" w:cs="Amiri"/>
          <w:color w:val="111111"/>
          <w:sz w:val="28"/>
          <w:sz w:val="28"/>
          <w:szCs w:val="28"/>
          <w:rtl w:val="true"/>
          <w:lang w:bidi="ar-SA"/>
        </w:rPr>
        <w:t>لا تَجعَلَنا كمنْ شالَتْ نَعَامَتُه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واستبق منا فإنّا مَعَشر زُهُرُ</w:t>
      </w:r>
    </w:p>
    <w:p>
      <w:pPr>
        <w:pStyle w:val="BookText"/>
        <w:rPr/>
      </w:pPr>
      <w:r>
        <w:rPr>
          <w:rFonts w:ascii="Amiri" w:hAnsi="Amiri" w:eastAsia="Amiri" w:cs="Amiri"/>
          <w:color w:val="111111"/>
          <w:sz w:val="28"/>
          <w:sz w:val="28"/>
          <w:szCs w:val="28"/>
          <w:rtl w:val="true"/>
          <w:lang w:bidi="ar-SA"/>
        </w:rPr>
        <w:t>إنّا نؤمل عفواً منك تُلبسه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هذي البرية إذ تعفو وتنتصر</w:t>
      </w:r>
    </w:p>
    <w:p>
      <w:pPr>
        <w:pStyle w:val="BookText"/>
        <w:rPr/>
      </w:pPr>
      <w:r>
        <w:rPr>
          <w:rFonts w:ascii="Amiri" w:hAnsi="Amiri" w:eastAsia="Amiri" w:cs="Amiri"/>
          <w:color w:val="111111"/>
          <w:sz w:val="28"/>
          <w:sz w:val="28"/>
          <w:szCs w:val="28"/>
          <w:rtl w:val="true"/>
          <w:lang w:bidi="ar-SA"/>
        </w:rPr>
        <w:t xml:space="preserve">إِنَّا لَنَشكر للنّعماء إذ كُفِرتْ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وعندنا بعد هذا اليوم مُدَّخَرُ</w:t>
      </w:r>
    </w:p>
    <w:p>
      <w:pPr>
        <w:pStyle w:val="BookText"/>
        <w:rPr/>
      </w:pPr>
      <w:r>
        <w:rPr>
          <w:rFonts w:ascii="Amiri" w:hAnsi="Amiri" w:eastAsia="Amiri" w:cs="Amiri"/>
          <w:color w:val="111111"/>
          <w:sz w:val="28"/>
          <w:sz w:val="28"/>
          <w:szCs w:val="28"/>
          <w:rtl w:val="true"/>
          <w:lang w:bidi="ar-SA"/>
        </w:rPr>
        <w:t xml:space="preserve">فاليس العفوَ مَنْ قد كُنتَ تَرْضَعُهُ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أُمّهاتِك إنّ العفو مُنْتَظَرُ</w:t>
      </w:r>
    </w:p>
    <w:p>
      <w:pPr>
        <w:pStyle w:val="BookText"/>
        <w:rPr/>
      </w:pPr>
      <w:r>
        <w:rPr>
          <w:rFonts w:ascii="IRNazanin" w:hAnsi="IRNazanin" w:eastAsia="IRNazanin"/>
          <w:color w:val="111111"/>
          <w:sz w:val="28"/>
          <w:sz w:val="28"/>
          <w:szCs w:val="28"/>
          <w:rtl w:val="true"/>
          <w:lang w:bidi="fa-IR"/>
        </w:rPr>
        <w:t>فاعفُ عفا الله عمّا أنت واهبه</w:t>
      </w:r>
      <w:r>
        <w:rPr>
          <w:rStyle w:val="FootnoteAnchor"/>
          <w:rtl w:val="true"/>
        </w:rPr>
        <w:footnoteReference w:id="14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إذ يُهدى لك الظفرُ</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ماكان لي ولبني عبد المطلب فهو لكم</w:t>
      </w:r>
      <w:r>
        <w:rPr>
          <w:rFonts w:eastAsia="IRNazanin" w:cs="IRNazanin"/>
          <w:color w:val="111111"/>
          <w:sz w:val="28"/>
          <w:szCs w:val="28"/>
          <w:rtl w:val="true"/>
          <w:lang w:bidi="fa-IR"/>
        </w:rPr>
        <w:t>»</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لنا فهو لله ولرسوله</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فرَدَّ المسلمون ما كان في أيديهم من الذراري والأموال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الحافظ ابن حجر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حديث غريب من هذا الوجه، رواه الطبراني وأبوسعيد بن الأعرابي في مُعْجَميهما عن عُبيدالله بن رُماحِسَ، وقد وقع لنا عالياً حداً في المعجم الصغير للطبراني</w:t>
      </w:r>
      <w:r>
        <w:rPr>
          <w:rStyle w:val="FootnoteAnchor"/>
          <w:rtl w:val="true"/>
        </w:rPr>
        <w:footnoteReference w:id="1490"/>
      </w:r>
      <w:r>
        <w:rPr>
          <w:rFonts w:ascii="Amiri" w:hAnsi="Amiri" w:eastAsia="Amiri" w:cs="Amiri"/>
          <w:color w:val="111111"/>
          <w:sz w:val="28"/>
          <w:sz w:val="28"/>
          <w:szCs w:val="28"/>
          <w:rtl w:val="true"/>
          <w:lang w:bidi="ar-SA"/>
        </w:rPr>
        <w:t>، أمْلَيْتُه في العشرة العُشارية</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أبو الحسين بن قانع في معجم الصحابة، عن عبيد الله بن علي الخواص، عن عبيد الله بن رُماحِسَ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لنا بدلاً عالياً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الحديث شاهد من رواية ابن إسحاق في المغازي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عمرو بن شعيب</w:t>
      </w:r>
      <w:r>
        <w:rPr>
          <w:rStyle w:val="FootnoteAnchor"/>
          <w:rtl w:val="true"/>
        </w:rPr>
        <w:footnoteReference w:id="1492"/>
      </w:r>
      <w:r>
        <w:rPr>
          <w:rFonts w:ascii="Amiri" w:hAnsi="Amiri" w:eastAsia="Amiri" w:cs="Amiri"/>
          <w:color w:val="111111"/>
          <w:sz w:val="28"/>
          <w:sz w:val="28"/>
          <w:szCs w:val="28"/>
          <w:rtl w:val="true"/>
          <w:lang w:bidi="ar-SA"/>
        </w:rPr>
        <w:t>عن أبيه عن جده، قال لمّا كان يوم حُنَين يوم هوازن، فذكر القصة ،وسياقه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رُماحِ بضم الراء وتخفيف الميم، وكسر الحاء المُهملة وآخره سين مُهملة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صُرَد بضمّ المهملة وفتح الراء الخفيفة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الجيم وفتح الشين المعجمة ، نسبته إلى جُشم بن بكر بن هوازن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الهتاف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هاتف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الغم، والغمر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الشدائد، جمع غَمْرة بفتح المعجمة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المحضُ بالحاء المهملة الساكنة والضاد المعجمة الخالص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أوّله جمع 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کمیت</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شالتْ نَعامته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لمن مات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ارتفعت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باطن القدم، مأخوذ من ارتفاع قوائم الدابة إذا ماتت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باب العين عن عبد الله بن مسعود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أخبرني أبو الحسن محمد بن الحسن بن علي الصوفي بقراءتي عليه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الحافظ أبو الفتح محمّد بن محمد بن محمّد بن أحمد بن سيد الناس اليعمري، أنبأنا محمّد بن عثمان بن سلامة، أنبأنا الحسن بن علي بن الحسين بن الحسن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جدّي أبو القاسم عليّ بن محمّد بن أبي العلا، أنبأنا سعيد بن عبد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الحراني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محمّد سلمة عر عن أبي عبد الرحيم، عن زيد بن أبى أنيسة، عن أبي إسحاق، عن عمرو بن ميمون، عن عبد الله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المسجد الحرام، ورُفقه من المشركين ،جلوس 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يصلّي، وقد نُحِرَتْ قبل ذلك جَزُورٌ، وبقي فَرْتُها وقَذَرُها، فقال أبوجهل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رجلٌ يقوم إلى هذا القذر فيلقيه على محمّدٍ ؟ ونبي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ساجد إذ انبعث أشقاها ،فألقاه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فهبنا </w:t>
      </w:r>
      <w:r>
        <w:rPr>
          <w:rStyle w:val="FootnoteAnchor"/>
          <w:rtl w:val="true"/>
        </w:rPr>
        <w:footnoteReference w:id="1493"/>
      </w:r>
      <w:r>
        <w:rPr>
          <w:rFonts w:ascii="Amiri" w:hAnsi="Amiri" w:eastAsia="Amiri" w:cs="Amiri"/>
          <w:color w:val="111111"/>
          <w:sz w:val="28"/>
          <w:sz w:val="28"/>
          <w:szCs w:val="28"/>
          <w:rtl w:val="true"/>
          <w:lang w:bidi="ar-SA"/>
        </w:rPr>
        <w:t>أن نرفعه حتى جاءت فاطمة فرفعته عنه، فقام فسمعته وهو قائم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اشدد وطأتك على مضر، اللهم سنيناً كيني يوسف، اللهم عليك بأبي الحكم 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أبوجهل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وعتبة بن ربيعة وشيبة ابن الربيعة، والوليد بن عتبة، وعقبة بن أبي معيط، وأُمية بن خلف ورجل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فرأيتُهم من العام المقبل صرعى في الطُّوى، طُوى بدر، يعني القليب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خاتمة الأحاديث</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مريم بنت أحمد بن محمد بن إبراهيم الأسدية أن علي بن عمر الواني أخبرهم، أنبأنا أبو القاسم عبد الرحمن بن مكي، أنبأنا جدّي لأُمّي الحافظ وطاهر </w:t>
      </w:r>
      <w:bookmarkStart w:id="519" w:name="pg10124_78154"/>
    </w:p>
    <w:p>
      <w:pPr>
        <w:pStyle w:val="Heading6"/>
        <w:numPr>
          <w:ilvl w:val="5"/>
          <w:numId w:val="1"/>
        </w:numPr>
        <w:rPr/>
      </w:pPr>
      <w:bookmarkStart w:id="520" w:name="__RefHeading___Toc651708_1067777946"/>
      <w:bookmarkStart w:id="521" w:name="_Toc169"/>
      <w:bookmarkEnd w:id="519"/>
      <w:bookmarkEnd w:id="520"/>
      <w:r>
        <w:rPr>
          <w:rtl w:val="true"/>
        </w:rPr>
        <w:t xml:space="preserve">حدیث </w:t>
      </w:r>
      <w:r>
        <w:rPr>
          <w:rtl w:val="true"/>
        </w:rPr>
        <w:t>«</w:t>
      </w:r>
      <w:r>
        <w:rPr>
          <w:rtl w:val="true"/>
        </w:rPr>
        <w:t>من حَفِظَ على أُمّتي أربعين حديثاً</w:t>
      </w:r>
      <w:r>
        <w:rPr>
          <w:rtl w:val="true"/>
        </w:rPr>
        <w:t>...»</w:t>
      </w:r>
      <w:bookmarkEnd w:id="521"/>
    </w:p>
    <w:p>
      <w:pPr>
        <w:pStyle w:val="BookText"/>
        <w:rPr/>
      </w:pPr>
      <w:r>
        <w:rPr>
          <w:rFonts w:ascii="Amiri" w:hAnsi="Amiri" w:eastAsia="Amiri" w:cs="Amiri"/>
          <w:color w:val="111111"/>
          <w:sz w:val="28"/>
          <w:sz w:val="28"/>
          <w:szCs w:val="28"/>
          <w:rtl w:val="true"/>
          <w:lang w:bidi="ar-SA"/>
        </w:rPr>
        <w:t>أحمد بن محمد بن أحمد بن إبراهيم السلفي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خطبة كتاب الأربعين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نَفَراً من العلماء لما رأوا ورووا قول أظهر منسل وأظهر مرسل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حَفِظَ على أُمّتي أربعين حديثاً بعثه الله يوم القيامة فقيها من طرق ويقوا بها وعولوا عليها، وعرفوا صحتها وركنوا إليها، خَرَّجَ كُلُّ منهم لنفسه أربعين، حتّى قال إسماعيل بن عبد الغافر الفارسي اجتمع عندي من الأربعينات ما ينيفُ على</w:t>
      </w:r>
    </w:p>
    <w:p>
      <w:pPr>
        <w:pStyle w:val="BookText"/>
        <w:rPr/>
      </w:pPr>
      <w:r>
        <w:rPr>
          <w:rFonts w:ascii="Amiri" w:hAnsi="Amiri" w:eastAsia="Amiri" w:cs="Amiri"/>
          <w:color w:val="111111"/>
          <w:sz w:val="28"/>
          <w:sz w:val="28"/>
          <w:szCs w:val="28"/>
          <w:rtl w:val="true"/>
          <w:lang w:bidi="ar-SA"/>
        </w:rPr>
        <w:t>السبعين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السلفي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استفتَيتُ شيخنا الإمام أبا الحسن علي بن محمد الكيا الطبري في رجل وصى بثلث ماله للعلماء والفقهاء، هل يدخل كَتَبَةُ الحديث في وصيّته ؟ فكتب بخطه تحت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وكيف لا ؟ وقد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حَفِظَ على أُمِّتي أربعين حديثاً بعثه الله يوم القيامة فقيهاً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السلفي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أخبرنا بالحديث المذكور أبو نصر الفضل بن علي بن أحمد، أنبأنا أبوسعيد محمد بن علي بن عمرو بن مهدي، أنبأنا أبوبكر محمد بن عبد الله بن إبراهيم الشافعي، أنبأنا أبو بكر عبد الله بن محمد بن أبي الدنيا، أنبأنا الفضل بن ،عاصم، أنبأنا عبد الملك بن هارون بن عنترة، عن أبيه، عن أبيه، عن جده، عن أبي الدرداء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حَفِظَ على أُمّتى أربعين حديثاً بعثه الله يوم القيامة فقيهاً وكنتُ له شهيداً </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حديث مشهورٌ له طُرُقٌ كثيرة، وهو غريب من هذا الوجه تفرد به عبد الملك، أخرجه ابنُ حبّان في كتاب الضعفاء له من طريق عبد الملك بن هارون هذا، واتهمه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كتب حديثه إلا للاعتبار</w:t>
      </w:r>
      <w:r>
        <w:rPr>
          <w:rStyle w:val="FootnoteAnchor"/>
          <w:rtl w:val="true"/>
        </w:rPr>
        <w:footnoteReference w:id="1494"/>
      </w:r>
      <w:r>
        <w:rPr>
          <w:rFonts w:ascii="Amiri" w:hAnsi="Amiri" w:eastAsia="Amiri" w:cs="Amiri"/>
          <w:color w:val="111111"/>
          <w:sz w:val="28"/>
          <w:sz w:val="28"/>
          <w:szCs w:val="28"/>
          <w:rtl w:val="true"/>
          <w:lang w:bidi="ar-SA"/>
        </w:rPr>
        <w:t>، وضعفه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وباقي رجاله ثقات، ولم يُخَرّج هذا المعنى أحدٌ من الأئمة في الأمهات المشهورة، لا المخرَّجَة </w:t>
      </w:r>
    </w:p>
    <w:p>
      <w:pPr>
        <w:pStyle w:val="BookText"/>
        <w:rPr/>
      </w:pPr>
      <w:r>
        <w:rPr>
          <w:rFonts w:ascii="Amiri" w:hAnsi="Amiri" w:eastAsia="Amiri" w:cs="Amiri"/>
          <w:color w:val="111111"/>
          <w:sz w:val="28"/>
          <w:sz w:val="28"/>
          <w:szCs w:val="28"/>
          <w:rtl w:val="true"/>
          <w:lang w:bidi="ar-SA"/>
        </w:rPr>
        <w:t>على الأبواب ولا المرتبة على المسانيد، إلّا أنّ أبا يَعْلى رواهُ في مسنده عن عمرو بن الحصين العقيلي، عن محمد بن عبد الله علائة ،عن خصيف، عن مُجاهد،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وخصيف وابن علاثة صدوقان فيهما 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والآفه فيه من عَمرو بن الحصين، فقد كذَّبَه أحمد وابن معين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الحسن بن سُفيان في أربعينه عن عليّ بن حجر، عن إسحاق بن نجيح </w:t>
      </w:r>
      <w:r>
        <w:rPr>
          <w:rStyle w:val="FootnoteAnchor"/>
          <w:rtl w:val="true"/>
        </w:rPr>
        <w:footnoteReference w:id="1495"/>
      </w:r>
      <w:r>
        <w:rPr>
          <w:rFonts w:ascii="Amiri" w:hAnsi="Amiri" w:eastAsia="Amiri" w:cs="Amiri"/>
          <w:color w:val="111111"/>
          <w:sz w:val="28"/>
          <w:sz w:val="28"/>
          <w:szCs w:val="28"/>
          <w:rtl w:val="true"/>
          <w:lang w:bidi="ar-SA"/>
        </w:rPr>
        <w:t>، عن ابن جُرَيْجٍ، عن عطاء عن ابن عباس به، ورجاله ثقات إلا إسحاق، فقد اتهمه بالوضع ابن معين وابن أبي شيبة والقلاس</w:t>
      </w:r>
      <w:r>
        <w:rPr>
          <w:rStyle w:val="FootnoteAnchor"/>
          <w:rtl w:val="true"/>
        </w:rPr>
        <w:footnoteReference w:id="1496"/>
      </w:r>
      <w:r>
        <w:rPr>
          <w:rFonts w:ascii="Amiri" w:hAnsi="Amiri" w:eastAsia="Amiri" w:cs="Amiri"/>
          <w:color w:val="111111"/>
          <w:sz w:val="28"/>
          <w:sz w:val="28"/>
          <w:szCs w:val="28"/>
          <w:rtl w:val="true"/>
          <w:lang w:bidi="ar-SA"/>
        </w:rPr>
        <w:t>وغيرهم، لكن تابعه عليه عن ابن جريج جماعة، منهم حميد بن مدرك وخالد بن يزيد العمري وأبو البختري وهب بن وهب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بقية بن الوليد ومعمّر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رواية حميد بن مدرك فأخرجها الحافظ أبوبكر الجوزقي في أربعينه وحميد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رواية خالد بن يزيد فرواها ابن عدي في الكامل في ترجمته وضعَّفَه واتهمه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رواية أبي البختري فرواها ابن عدي أيضاً في ترجمته، بإبدال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هريرة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وأبو البختري أجمعوا على تكذيبه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رواية بقيّة ابن الوليد فَرَواها المظفّر بن إلياس السعدي</w:t>
      </w:r>
      <w:r>
        <w:rPr>
          <w:rStyle w:val="FootnoteAnchor"/>
          <w:rtl w:val="true"/>
        </w:rPr>
        <w:footnoteReference w:id="1497"/>
      </w:r>
      <w:r>
        <w:rPr>
          <w:rFonts w:ascii="Amiri" w:hAnsi="Amiri" w:eastAsia="Amiri" w:cs="Amiri"/>
          <w:color w:val="111111"/>
          <w:sz w:val="28"/>
          <w:sz w:val="28"/>
          <w:szCs w:val="28"/>
          <w:rtl w:val="true"/>
          <w:lang w:bidi="ar-SA"/>
        </w:rPr>
        <w:t>في أربعينه من طريقه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وبقيه صدوق مشهور بالتدليس عن الضعفاء، فإن كان محفوظاً عنه فكأنه سمعهُ من إنسان ضعيف عن ابن جريج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فأسقط الضعيف ودلّـه</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رواية معمّر فرويناها في الأربعين للإمام </w:t>
      </w:r>
      <w:r>
        <w:rPr>
          <w:rFonts w:eastAsia="Amiri" w:cs="Amiri" w:ascii="Amiri" w:hAnsi="Amiri"/>
          <w:color w:val="111111"/>
          <w:sz w:val="28"/>
          <w:szCs w:val="28"/>
          <w:rtl w:val="true"/>
          <w:lang w:bidi="ar-SA"/>
        </w:rPr>
        <w:t>]</w:t>
      </w:r>
      <w:r>
        <w:rPr>
          <w:rStyle w:val="FootnoteAnchor"/>
          <w:rtl w:val="true"/>
        </w:rPr>
        <w:footnoteReference w:id="1498"/>
      </w:r>
      <w:r>
        <w:rPr>
          <w:rFonts w:ascii="Amiri" w:hAnsi="Amiri" w:eastAsia="Amiri" w:cs="Amiri"/>
          <w:color w:val="111111"/>
          <w:sz w:val="28"/>
          <w:sz w:val="28"/>
          <w:szCs w:val="28"/>
          <w:rtl w:val="true"/>
          <w:lang w:bidi="ar-SA"/>
        </w:rPr>
        <w:t xml:space="preserve">أبي المعالي إسماعيل بن الحسن </w:t>
      </w:r>
    </w:p>
    <w:p>
      <w:pPr>
        <w:pStyle w:val="BookText"/>
        <w:rPr/>
      </w:pPr>
      <w:r>
        <w:rPr>
          <w:rFonts w:ascii="Amiri" w:hAnsi="Amiri" w:eastAsia="Amiri" w:cs="Amiri"/>
          <w:color w:val="111111"/>
          <w:sz w:val="28"/>
          <w:sz w:val="28"/>
          <w:szCs w:val="28"/>
          <w:rtl w:val="true"/>
          <w:lang w:bidi="ar-SA"/>
        </w:rPr>
        <w:t>الحسيني، قال أنبأنا أبو الحسن محمد بن أحمد المقري المعروف بابن بُشْةٍ، عن عبد المؤمن بن خلف الحافظ النسفي، عن إسحاق بن إبراهيم، عن عبد الرزاق، عن معمر ، عن ابن جُرَيْجٍ وابن بُشتٍ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تكلموا في صحة سماعه من عبد المؤمن بن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الحافظ أبو صالح المؤذن أنه سقط اسم شيخه الذي حَدَّثه عن عبد المؤمن بن خلف على كاتب الطبقة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عندي في هذا أنه دخل عليه إسناد في إسنادٍ، وإلا فمعمّر غير معروفٍ بالرواية عن ابن جُرَيْجٍ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وعبد الرزاق معروف بالرواية عنهما جميعاً، وللحديث طريق غير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أخرجه الجوزقي من طريق زيد بن الحريش، عن عبد الله بن خراش، عن عمَّه العوام بن خوشب، عن إبراهيم التيمي، عن أنس بن مالك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 الله بن خراش وزيد بن الحريش، ذكر هما ابن حبان في الثقات، وقال في كلّ منهما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ربما أخطأ </w:t>
      </w:r>
      <w:r>
        <w:rPr>
          <w:rFonts w:eastAsia="Amiri" w:cs="Amiri" w:ascii="Amiri" w:hAnsi="Amiri"/>
          <w:color w:val="111111"/>
          <w:sz w:val="28"/>
          <w:szCs w:val="28"/>
          <w:rtl w:val="true"/>
          <w:lang w:bidi="ar-SA"/>
        </w:rPr>
        <w:t>»</w:t>
      </w:r>
      <w:r>
        <w:rPr>
          <w:rStyle w:val="FootnoteAnchor"/>
          <w:rtl w:val="true"/>
        </w:rPr>
        <w:footnoteReference w:id="1499"/>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 ابنُ حبّان في توثيق عبد الله بن خراش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اتفق الأئمة على تضعيفه، واتهمه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أبوذرّ الهروي في كتاب الجامع له عن شافع بن محمد بن أبي عوانة، عن يعقوب بن إسحاق العسقلاني عن حميد بن زنجويه، عن يحيى بن عبد الله بن بكير، عن مالك عن نافع عن ابن عُمَر، قال 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روى هذا عن مالك فقد مالك فقد أخطأ عليه وأضاف ماليس من روايته إليه</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روايته من ينظر في حاله إلّا يعقوب بن إسحاق، فقد ذكر مسلمة بن قاسم أنّه لقيه والناسُ يختلفون فيه، فبعضهم يُوثّقه، وبعضهم يُضعفه، والظاهرُ أنّه دخل عليه حديث في 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ما أخرجه الحافظ أبوبكر الآجري في كتاب الأربعين له، عن محمد بن مخلّد ،عن جعفر بن محمد الخندقي، عن محمد بن إبراهيم السائح، عن عبد المجيد بن عبد العزيز بن أبي رواد عن أبيه، عن عطاء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رباح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ابن عباس، عن معاذ</w:t>
      </w:r>
      <w:r>
        <w:rPr>
          <w:rStyle w:val="FootnoteAnchor"/>
          <w:rtl w:val="true"/>
        </w:rPr>
        <w:footnoteReference w:id="1500"/>
      </w:r>
      <w:r>
        <w:rPr>
          <w:rFonts w:ascii="IRNazanin" w:hAnsi="IRNazanin" w:eastAsia="IRNazanin"/>
          <w:color w:val="111111"/>
          <w:sz w:val="28"/>
          <w:sz w:val="28"/>
          <w:szCs w:val="28"/>
          <w:rtl w:val="true"/>
          <w:lang w:bidi="fa-IR"/>
        </w:rPr>
        <w:t xml:space="preserve">بن جبل </w:t>
      </w:r>
      <w:r>
        <w:rPr>
          <w:rStyle w:val="FootnoteAnchor"/>
          <w:rtl w:val="true"/>
        </w:rPr>
        <w:footnoteReference w:id="1501"/>
      </w:r>
      <w:r>
        <w:rPr>
          <w:rFonts w:ascii="Amiri" w:hAnsi="Amiri" w:eastAsia="Amiri" w:cs="Amiri"/>
          <w:color w:val="111111"/>
          <w:sz w:val="28"/>
          <w:sz w:val="28"/>
          <w:szCs w:val="28"/>
          <w:rtl w:val="true"/>
          <w:lang w:bidi="ar-SA"/>
        </w:rPr>
        <w:t>وليس في رواته من ينظر في حاله إلّا السائح؛ فإنّه غير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وعندي أنّ هذه الطريق أجودُ طُرُقِ هذا المتن مع ضعفها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أيضاً من طرقٍ ضعيفة،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آلاف التحية والثناء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وسلمان وعبد الله بن عمرو بن العاص، وأبي سعيد الخدري، وأبي أمامة الباهلي، وجابر بن سمرة وجابر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ونُوَيرة ولا يصح منها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علي سعيد بن السكن الحافظ ليس يُروى هذا الحديث عن النبي من طريق 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الدار 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يثبت في طرقه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أسانيده كلها 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أسانيدها كلُّها فيها مقال، ليس فيها للتصحيح مجال</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عبد القادر الرهاوي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طُرُقه كلُّها ضعافٌ؛ إذ لا يخلو طريق منها أنْ يكون فيها مجهول لا يُعْرَف، أو معروف مضعف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الحافظ رشيدالدين العطّار وزكي الدين المنذري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فاتفاق هؤلاء الأئمة على تضعيفه أولى من إشارة السلفي إلى صحته</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المنذري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السلفي كان يرى أنّ مطلق الأحاديث الضعيفة إذا انضم بعضها إلى بعض أحدث قوَّةً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تلك القوَّةُ لا تخرجُ هذا الحديث عن مرتبةِ الضَعْفِ، والضعيف يتفاوت، فإذا كَثرَت طرق حديث رُبِّحَ على حديث فردٍ، فيكون الضعيف الذي ضعفه ناشئ عن سوء حِفْظِ رُواته، إذا كَثرَت طُرُقه ارتقى إلى مرتبةِ الحَسَن، فالذي</w:t>
      </w:r>
      <w:r>
        <w:rPr>
          <w:rStyle w:val="FootnoteAnchor"/>
          <w:rtl w:val="true"/>
        </w:rPr>
        <w:footnoteReference w:id="1503"/>
      </w:r>
      <w:r>
        <w:rPr>
          <w:rFonts w:ascii="Amiri" w:hAnsi="Amiri" w:eastAsia="Amiri" w:cs="Amiri"/>
          <w:color w:val="111111"/>
          <w:sz w:val="28"/>
          <w:sz w:val="28"/>
          <w:szCs w:val="28"/>
          <w:rtl w:val="true"/>
          <w:lang w:bidi="ar-SA"/>
        </w:rPr>
        <w:t>ضَعفُهُ ناشئ عن تهمةٍ أو جَهالَةٍ، إذا كَثرَت طُرُقه ارتقى عن مرتبة المردود المنكر الذي لا يجوز العمل به بحالٍ إلى رتبة الضعيف الذي يجوز العمل به في فضائل الأعمال، وعلى ذلك نحمل ما أخبرنا به أبو الحسن محمد بن علي بن محمد بن عقيل، أنبأنا أبو الفرج عبد الرحمن بن محمد بن عبد الحميد بن عبد 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شيخ الإسلام أبو زكريا يحيى بن شرف النووي، في خطبة كتاب الأربعين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اتَّفق العلماء على جواز العمل بالحديث الضعيف في فضائل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بعد أن ذكر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 الحفاظ على أنه حديث ضعيفٌ وإِنْ كَثرَتْ طُرُقُه </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انتهى مقال شيخ الإسلام الشهاب ابن حَجَر على طُرُقِ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أنه ضعيفٌ من جانبهم بجميع طرقهِ فكذا من جانبنا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ما وقفتُ عليه له من جانبنا ثلاث طُرُقٍ</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ذكرها شيخنا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أربعينه، وابتداء السند ثقات فاضلونَ إلى السيد فضل الله الراوندي، وباقي سنده إلى الرضا مجهول</w:t>
      </w:r>
      <w:r>
        <w:rPr>
          <w:rStyle w:val="FootnoteAnchor"/>
          <w:rtl w:val="true"/>
        </w:rPr>
        <w:footnoteReference w:id="1505"/>
      </w:r>
      <w:r>
        <w:rPr>
          <w:rFonts w:ascii="Amiri" w:hAnsi="Amiri" w:eastAsia="Amiri" w:cs="Amiri"/>
          <w:color w:val="111111"/>
          <w:sz w:val="28"/>
          <w:sz w:val="28"/>
          <w:szCs w:val="28"/>
          <w:rtl w:val="true"/>
          <w:lang w:bidi="ar-SA"/>
        </w:rPr>
        <w:t>، وجملتهُ خَمسه رجال، منهم من لا يُعْرفُ، ومنهم من ينُصُّ الأصحابُ فيه بشيءٍ من الجرح والتعديل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والثانية رواها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w:t>
      </w:r>
      <w:r>
        <w:rPr>
          <w:rStyle w:val="FootnoteAnchor"/>
          <w:rtl w:val="true"/>
        </w:rPr>
        <w:footnoteReference w:id="1506"/>
      </w:r>
      <w:r>
        <w:rPr>
          <w:rFonts w:ascii="Amiri" w:hAnsi="Amiri" w:eastAsia="Amiri" w:cs="Amiri"/>
          <w:color w:val="111111"/>
          <w:sz w:val="28"/>
          <w:sz w:val="28"/>
          <w:szCs w:val="28"/>
          <w:rtl w:val="true"/>
          <w:lang w:bidi="ar-SA"/>
        </w:rPr>
        <w:t>أيضاً مفردةً بإسناده المشهور إلى الصدوق ابن بابويه، وكلُّهم ثقات، وابن بابويه أرسله</w:t>
      </w:r>
      <w:r>
        <w:rPr>
          <w:rStyle w:val="FootnoteAnchor"/>
          <w:rtl w:val="true"/>
        </w:rPr>
        <w:footnoteReference w:id="1507"/>
      </w:r>
      <w:r>
        <w:rPr>
          <w:rFonts w:ascii="IRNazanin" w:hAnsi="IRNazanin" w:eastAsia="IRNazanin"/>
          <w:color w:val="111111"/>
          <w:sz w:val="28"/>
          <w:sz w:val="28"/>
          <w:szCs w:val="28"/>
          <w:rtl w:val="true"/>
          <w:lang w:bidi="fa-IR"/>
        </w:rPr>
        <w:t xml:space="preserve">إلى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مع ذلك غريب من هذا الوجه؛ لأنّه خصَّ الأحاديث الأربعين بماذكره فيه؛ لأنه قال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هذه الأحاديث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تؤمن بالله وحدَه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أربعون حديثاً، من استقام عليها وحَفِظها عنّي من أُمتي دخل الجَنَّة </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والثالثة ذكره الشيخ الجليل أبو محمد</w:t>
      </w:r>
      <w:r>
        <w:rPr>
          <w:rStyle w:val="FootnoteAnchor"/>
          <w:rtl w:val="true"/>
        </w:rPr>
        <w:footnoteReference w:id="15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أحمد بن الحسين النيسابوري في أربعينه عن أربعين شيخاً</w:t>
      </w:r>
      <w:r>
        <w:rPr>
          <w:rStyle w:val="FootnoteAnchor"/>
          <w:rtl w:val="true"/>
        </w:rPr>
        <w:footnoteReference w:id="1510"/>
      </w:r>
      <w:r>
        <w:rPr>
          <w:rFonts w:ascii="Amiri" w:hAnsi="Amiri" w:eastAsia="Amiri" w:cs="Amiri"/>
          <w:color w:val="111111"/>
          <w:sz w:val="28"/>
          <w:sz w:val="28"/>
          <w:szCs w:val="28"/>
          <w:rtl w:val="true"/>
          <w:lang w:bidi="ar-SA"/>
        </w:rPr>
        <w:t>، وفي سنده أيضاً مجاهيل</w:t>
      </w:r>
      <w:r>
        <w:rPr>
          <w:rStyle w:val="FootnoteAnchor"/>
          <w:rtl w:val="true"/>
        </w:rPr>
        <w:footnoteReference w:id="1511"/>
      </w:r>
    </w:p>
    <w:p>
      <w:pPr>
        <w:pStyle w:val="BookText"/>
        <w:rPr/>
      </w:pPr>
      <w:r>
        <w:rPr>
          <w:rFonts w:ascii="Amiri" w:hAnsi="Amiri" w:eastAsia="Amiri" w:cs="Amiri"/>
          <w:color w:val="111111"/>
          <w:sz w:val="28"/>
          <w:sz w:val="28"/>
          <w:szCs w:val="28"/>
          <w:rtl w:val="true"/>
          <w:lang w:bidi="ar-SA"/>
        </w:rPr>
        <w:t xml:space="preserve">وكتب العبد رضا المختاري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غفر الله له ولوالديه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تمت رسائل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59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9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وبتفاوت يسير في التفسير المنسوب إلى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1894</w:t>
      </w:r>
      <w:r>
        <w:rPr>
          <w:rFonts w:ascii="IRNazanin" w:hAnsi="IRNazanin" w:eastAsia="IRNazanin"/>
          <w:b w:val="false"/>
          <w:b w:val="false"/>
          <w:bCs w:val="false"/>
          <w:i w:val="false"/>
          <w:i w:val="false"/>
          <w:iCs w:val="false"/>
          <w:color w:val="333333"/>
          <w:sz w:val="20"/>
          <w:sz w:val="20"/>
          <w:szCs w:val="20"/>
          <w:rtl w:val="true"/>
        </w:rPr>
        <w:t xml:space="preserve">؛ النهاية في غريب الحديث والأثر،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في أمالي المرتضى،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الأجذم المقطوع اليد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والتشبيه له بالأجذم من حسن التشبيه وعجيبه؛ لأنّ اليد من الأعضاء الشريفة التي لا يتم كثير من التصرّف ولا يوصل إلى كثير من المنافع إلا بها، ففاقدها يفقد ما كان عليه من الكمال وتفوته المنافع والمرافق التي كان يجعل يده ذريعة إلى تناولها</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أثبتناه في المتن هو الظاهر، وفي النسختين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والإمكان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الأعم من الاختياري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بيّن اختلاف الرأيين السيد الشريف في حاشية شرح المطالع،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السيوطي في المزهر،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النوع الرابع والثلاثون في معرفة النحت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أكثر من البشملة، إذا أكثر من 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باسم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الهَيْلَلَة، إذا أكثر من 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إله إلا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الحولَقة والحوقلة، إذا أكثر من 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لاحول ولاقوة إلا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الحمدلة أي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الجعفدة، أي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السبحلة، أي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 الله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عبيدة معمر بن المثنى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في الجامع لأحكام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أبو عبيدة مَعْمَر بن المُثنّى إلى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صلة زائدة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الجامع لأحكام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هو ظاهر كلامه في مسالك الأفهام،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الابتداء بالله تعالى بدون اسمه مطابق لخبر التحميد وغير مطابق لخبر التسمية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ولكن يحتمل أن يكون مرجع 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الإشكال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وعليه فالصحيح في العبارة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غير وارد على</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كلام مولانا الوصي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نهج البلاغة،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المخطوطتين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 السيد حسن بن السيد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وعفا عنه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xml:space="preserve">، باب بدون العنوان من كتاب العشرة،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تدعبِسْمِ اللَّهِ الرَّحْمَنِ الرَّحِيمِوإن كان بعده شعر</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إعانة الطالبين،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كونه اسماً؛ فلأنه يدلّ على الدوام والثبوت، وأما كونه متأخراً؛ فلأن التقديم يوجب فوات قصر الاستعانة أو غيرها على اسمه تعالى</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وأدب لغة أيّ أُمّةٍ هو ما أودع نثرها وشعرها من نتائج عقول أبنائها وأمثلة طبائعهم وصور أخيلتهم ومبلغ بيانهم ممّا شأنه أنْ يُهذِّب النفس ويُتقف العقل ويقوم اللسان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المطوّل،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في المساواة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الأجوبة مذكورة أيضاً في إملاء ما من به الرحمن،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إملاء ما من به الرحمن،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السلام عليكما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البيت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ويناديه بالماء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البيت الأخير</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2383</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الجواب ذكره ابن هشام في أوضح المسالك،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يعيش في شرح المفصل،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إحدى المخطوطتين، والمخطوطة الأخرى سقط آخرها وليس فيها هذا المبحث</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أبو الهيثم كما في تاج العروس،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ألفية ابن مالك ،ص </w:t>
      </w:r>
      <w:r>
        <w:rPr>
          <w:rFonts w:eastAsia="IRNazanin" w:cs="IRNazanin"/>
          <w:b w:val="false"/>
          <w:bCs w:val="false"/>
          <w:i w:val="false"/>
          <w:iCs w:val="false"/>
          <w:color w:val="333333"/>
          <w:sz w:val="20"/>
          <w:szCs w:val="20"/>
        </w:rPr>
        <w:t>50</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أبو يزيد البلخي كما في روح المعاني،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وحكاه عن الخليل في 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روح المعاني،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3929</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القائلين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الهيثم، كما في لسان العرب،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وعبد الله بن عباس والضحاك، كما في روض الجنان وروح الجنان،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الطبرسي في 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القائلين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في النهاية في غريب الحديث والأثر،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والخليل كما في الجامع لأحكام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مقاييس اللغة،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المصباح المنير،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الفصول، ص </w:t>
      </w:r>
      <w:r>
        <w:rPr>
          <w:rFonts w:eastAsia="IRNazanin" w:cs="IRNazanin"/>
          <w:b w:val="false"/>
          <w:bCs w:val="false"/>
          <w:i w:val="false"/>
          <w:iCs w:val="false"/>
          <w:color w:val="333333"/>
          <w:sz w:val="20"/>
          <w:szCs w:val="20"/>
        </w:rPr>
        <w:t>62</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التوضيح نذكر ما في روح المعاني،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يخلو حاله من أمرين؛ لأنه إما أن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الهمزة حذفت ابتداء ثم أدغمت اللام، أو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نقلت حركتها إلى اللام قبلها وحذفت على القياس، وهو 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فلانه ادعى حذف الفاء بلا سبب ولا مشابهة ذي سبب ثلاثي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فلانه يستلزم مخالفة الأصل من وجوه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حركة بين كلمتين على سبيل اللزوم ولا نظير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حركة همزة إلى مثل ما بعدها، وهو يوجب اجتماع مثلين متحرّكين، وهو أثقل من تحقيق الهمزة بعد ساكن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تسكين المنقول إليه الحركة فيوجب كونه عملاً كلا 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يخفى ما فيه من القبح مع كونه في كلمة، فما هو في كلمتين أمكن في الاستقباح وأحق بالاطراح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إدغام المنقول إليه فيما بعد الهمزة، وهو بمعزل عن القياس؛ لأنّ الهمزة المنقولة الحركة في تقدير الثبوت، فإدغام ما قبلها فيما بعدها كإدغام أحد المنفصلين، وقد اعتبر أبو عمرو في الإدغام الكبير الفصل بواجب الحذف نحو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يبتغ غير فلم يدغم فاعتبار غير واجب الحذف أولى</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حكي عن سيبويه في شرح الكافية،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وجوّز سيبويه أن يكون الله من لاه يليه ليها أي استتر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والقاموس المحيط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ابن الأنباري في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لاهت العروس تلوه إذا احتجبت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المخطوطتين، والظاهر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احتجب</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الجامع لأحكام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وشرح أسماء الله الحسنى،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نهج البلاغة،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رحيم لا يُوصَفُ بالرقة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الراغب في المفردات،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الرحمة رقةً تقتضي الإحسان إلى المرحوم، وقد تستعمل تارة في الرقة المجردة وتارة في الإحسان المجرّد عن الرقة نحو رحم الله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وصف به البارئ فليس يراد به إلا الإحسان المجرد دون الرقة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هذا فلا تجوز؛ بل في أمالي المرتضى،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 الرحمة فليست رقة القلب كما ظنه السائل؛ لكنه فعل النعم والإحسان، يدل على ذلك أن من أحسن إلى غيره وأنعم عليه يوصف بأنه رحيم به وإن لم تعلم منه رقةُ قلب عليه؛ بل وصفهم بالرحمة من لا يعهدون منه رقة قلب أقوى من وصفهم الرقيق القلب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وصف الله تعالى القرآن بأنه هدى ورحمةً من حيث كانت نعمة ولا يتأتى في القرآن ما ظنوه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وُصفت رقة القلب بأنها رحمة؛ لأنّها مما تجاوره الرحمة التي هي النعمة في الأكثر</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باب من أذى المسلمين واحتقرهم،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وقد بين معنى تردده تعالى العلامة في أجوبة المسائل المهنائية،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والشهيد في القواعد والفوائد،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والشيخ البهائي في الأربعين،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الأحاديث المشهورة المتفق عليها بين أهل الإسلام</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أجده في مجمع البيان ولا جوامع الجامع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ذكره الراغب في المفردات في غريب القرآن،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ابن هشام في مغني اللبيب،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ونسبه إلى الأعلم وابن مالك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 قول الأعلم وابن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الرحمن ليس بصفة بل علم ؛ والبيضاوي في أنوار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السيوطي في الإتقان في علوم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فائدة الأكثر على أن فعلان أبلغ من فعيل</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قول بني حنيفة في مسيلمة، كما في الكشاف،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لرجل من بني حنيفة يمدح مسيلمة الكذاب، كما في الكشاف،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الجامع،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عليّ بن إبراهيم في تفسيره،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ونسبه إلى بعض التابعين في 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وإلى عبد الملك بن أبي سليمان العزرمي في الجامع لأحكام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للمزيد راجع التبیان،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228227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المباحث المتعلقة بالبسملة التي لم يذكرها الشهيد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الرسالة كثيرة نشير إلى بعض عناوينها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البسملة آية من كل سورة أو لا، الجهرُ أو الإخفات بها، الاختلاف في انصراف الرحمن وعدم انصرافه، اتحاد الاسم مع المسمّى وعدمه البحث عن الواضع بناءً على علميّة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للذات المقدّسة، الظرف فيها لغو أو مستقرّ، علة كسرة الباء، هل الاسم من الأسماء العشرة التي بنيت أوائلها على السكون أو لا، كيف 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أنّ قاعدتهم تقديم غير الأبلغ عليه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يُعَرِّفُهم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يُعرِّفونهم</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أنّه استفاضت الروايات بهذه المعجزات المذكورة هنا ونحن نكتفي بذكر بعض مصادرها، ولا داعي لاستقصاء واستقراء جميع المصادر، ولا فائدة مهمّة فيه هاهنا</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إعلام الورى،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نقلاً عن مجمع البيان وغيره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نقلاً عن قصص الأنبياء والخرائج</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مناقب آل أبي 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نقلاً عن الخرائج وقصص الأنبياء</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مناقب آل أبي 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نقلاً عن مناقب آل أبي طالب</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مناقب آل أبي 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الباب</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نقلاً عن تفسير القمي</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التصريح بالاسم الأصلي لصاحب الأمر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تعالى فرجه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واعلم أنّ بعض العلماء ذهب إلى تحريم التلفظ باسمه الأصلي الشريف حتى في زمن الغيبة الكبرى، وبعضهم لا يكتبون اسمه الشريف إلا بحروف مقطعة غير متصلة هكذا م ح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الفيلسوف الشهير السيد الداماد بهذا الصدد في كتابه، شرعةُ التسمية،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التحريم الذي هو موجب النصوص ومقتضاها، يختص بالتلفظ والتنطق في المحاورات والمقالات، ولا يشمل مجرّد الكتابة من دون التلفظ ؛ فإن ذلك لا يعد تسمية وتكنية، لا بحسب العرف ولا بحسب اللغة؛ ولذلك أتى بذلك بعض العلماء في بعض المصنفات في أصول الاعتقادات للتعيين والتعليم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الأولى، بل الأحوط، بل المحكوم عليه بالوجوب وعلى 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 بالتحريم، كتابة الاسم بحروف مقطعة، متفاصلة؛ محافظة على حق العمل بماجرت به نصوص حملة الوحي وحفظة الدين، ومراعاة للسُنَّة المسلوكة في عُصُور العلماء السابقين، ومتابعة للتعليم المعهود في اللوح السماوي الإلهي المكتوب المنزل من عند الله ربّ العالمين على خاتم أنبيائه المكرمين وأفضل عباده المرسلين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وذهب بعض العلماء إلى جواز التلفظ باسمه الأصلى الشريف كالمحدث الحر العاملي وبعض متأخري فقهائنا</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الشافي،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مناقب آل أبي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الغدير،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ولقد كفانا مؤونة البحث عن واقعة الغدير العالم الجليل المحقق الشيخ عبد الحسين الأميني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آمنه الله يوم الفزع الأكبر، وحَشَرَه مع الوصيّ الأطهر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القيم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الشافي،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الأمالي الشيخ الطوسي،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صحيح البخاري،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واعلم أنه نقل تواتر هذا الخبر عن بعض علماء العامة، طود البحث والتحقيق وآية الله في خلقه العلامة الكبير السيد مير حامد حسين الهندي طيب الله ثراه وجَعَلَ الجنّة منقلبه ومثواه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عبقات الأنوار، قسم حديث المنزلة،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باب الإشارة والنص على أمير المؤمنين ،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تلخيص الشافي،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جمع السيد السعيد رضي الدين علي بن طاوس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ذلك كتاباً أسماء، اليقين باختصاص مولانا أمير المؤمنين علي بإمرة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في ذلك أكثر من مائتي حديث</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المعارف،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قائمهم أفضلهم أحلمهم أعلمهم؛ مناقب آل أبي 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تاسعهم قائمهم، وليس فيه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أفضلهم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وادعى العلامة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طاب ثراه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تواتر هذا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30</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في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هنا لك تشهد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يوم تشهد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وأثبتنا صحيح الآية من المصحف الشريف</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واعلم أنّ قصد الوجه في العبادات غير معتبر عند متأخري المتأخرين ومراجع العصر، فتبصر؛و برى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وجوبها، ومن هنا يكرّره في نية جميع العبادات التي ذكرها في هذه الرسالة</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طلوع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طلوعها</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بعض النسخ، 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للمصلي على الأرض</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أهم مندوبات الصلاة</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باب القنوت في صلاة الجمعة والدعاء فيه ،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قنوت يوم الجمعة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قنوت الوتر</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القنوت في الفريضة والنافلة ،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باب التعقيب بعد الصلاة والدعاء،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الصدوق،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949</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باب التعقيب بعد الصلاة والدعاء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فوق الصدغ عن يمين الجبهة أو شمالها، وهما جبينان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الشيخ بهاء الدين العاملي في مفتاح الفلاح،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الهامش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سجدتا الشكر بالتثنية، وسجدة الشكر بالإفراد والأول بالنظر إلى الفصل، والثاني بالنظر إلى عدم رفع الرأس بينهما، فكأنهما سجدة واحدة؛ ولعلّ هذا هو المراد مما تضمنته رواية من أنه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لا يرفع رأسه بينهما حتى يتعالى النهار</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هنا في آخر بعض النسخ هذه الزيادة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ولو اقتصر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نيابة عن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عمّن استؤجرت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أجزأ، لفظاً أو قصداً، وكذا في نية الصلاة والصوم وغيرهما من العبادات، كما إذا ضيّع اسم المستأجر عنه، بل يجوز القصد للأجير، وإن لم يضيّع اسم المستأجر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 ز</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آخر الرسالة يوجد في بعض النسخ فقط</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أكثر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بالوجود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الآية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صفا</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الجمعة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فدلّنا</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الشيخ الطوسي،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عوالي اللآلي،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32095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بعثت بالحنفية السمحة</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غريزيان</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الجليدية، هي جزء من أجزاء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عند الشيخ الرئيس رطوبة تقع بين نوعين من الرطوبة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الزجاجية، والبيضيّة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تقابل العدسة في التشريح الجديد للمزيد راجع المباحث المشرقية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الطعام</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المحجة لثمرة المهجة،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بدو الأمر وأوّل الانفعال</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عوالي اللآلي،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باب أنه عزّ وجلّ لا يعرف إلا به،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ولفظ الحديث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وجدت نفسي لا تخلو من إحدى جهتين إما أن أكون صنعتها أنا أو صنعها غيري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كنت صنعتها أنا فلا أخلو من أحد معنيين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أن أكون صنعتها وكانت موجودة، أو صنعتها وكانت معدومة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كنت صنعتها وكانت موجودة فقد استغنت بوجودها عن صنعتها، وإن كانت معدومة فإنك تعلم أن المعدوم لا يحدث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ثبت المعنى الثالث أن لي صانعاً</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في صالح بن بشير</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المحجة لثمرة المهجة،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جاء في تجويز المجادلة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تكلفوا علم السماء</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المحجة لثمرة المهجة،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العصابة</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المحجة لثمرة المهجة،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متكلّمو هذه العصابة من شرارهم ؛ وعنه في بحار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الباب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ولفظه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متكلّمو هذه العصابة من شرار من هم منهم</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تعثر عليه بالرغم عن الفحص الأكيد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باب الاضطرار إلى الحجة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يقدح به النار والحراق والحراقة ما تقع فيه النار عند القرح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والعامة تقوله بالتشديد لسان العرب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حرق</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المحجة لثمرة المهجة،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وَجَدْنَا آبَاءَنَا عَلَى أُمَّةٍ وَإِنَّا عَلَى الرِهِم مُّهْتَدُونَ</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الآية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الضميران يرجعان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الأفكار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المفهومة من المقام</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الحديث المروي عن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اسكتوا عما سكت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جمهور في عوالي اللآلي،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منحصرة</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جهد</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اختلاف الحديث،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845</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العلامة هذا القول إلى الفقهاء في نهاية الوصول إلى علم الأصول،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الشهيد في 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ووجوبه كفاية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وعليه أكثر الإمامية، وخالف فيه بعض قدمائهم وفقهاء حلب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فأوجبوا على العوام الاستدلال</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كاشفة الحال عن أحوال الاستدلال،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ذكرى الشيعة في كاشفة الحال عن أحوال الاستدلال،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ولم نعثر على نص العبارة في ذكرى الشيعة ولكن قال الشهيد في 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كفانا السلف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رحمهم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مؤونة نقد الأحاديث وبيان هذه الوجوه، فاقتصرنا على المقصود منها بإيراد طرف من الحديث، أو الإشارة إليه إيجازاً</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الآية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اختلاف الحديث،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845</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التوسل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التوصل</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جميع النسخ، ولعلّ المراد بالعربية هو النقل</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كاشفة الحال عن أحوال الاستدلال،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ابن إدريس في 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تارةً من كتاب هشام بن سالم عن أبي عبد الله 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علينا أن نلقي إليكم الأصول، وعليكم أن تفرّعوا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وأُخرى من كتاب أحمد بن محمد بن أبي نصر عن أبي الحسن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علينا إلقاء الأصول إليكم، وعليكم التفريع</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المناوئين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المعاندين</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كاشفة الحال عن أحوال الاستدلال، ص </w:t>
      </w:r>
      <w:r>
        <w:rPr>
          <w:rFonts w:eastAsia="IRNazanin" w:cs="IRNazanin"/>
          <w:b w:val="false"/>
          <w:bCs w:val="false"/>
          <w:i w:val="false"/>
          <w:iCs w:val="false"/>
          <w:color w:val="333333"/>
          <w:sz w:val="20"/>
          <w:szCs w:val="20"/>
        </w:rPr>
        <w:t>146</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بعض النسخ؛ وفي المصدر وأكثر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استفتاؤهم به</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كاشفة الحال عن أحوال الاستدلال، ص </w:t>
      </w:r>
      <w:r>
        <w:rPr>
          <w:rFonts w:eastAsia="IRNazanin" w:cs="IRNazanin"/>
          <w:b w:val="false"/>
          <w:bCs w:val="false"/>
          <w:i w:val="false"/>
          <w:iCs w:val="false"/>
          <w:color w:val="333333"/>
          <w:sz w:val="20"/>
          <w:szCs w:val="20"/>
        </w:rPr>
        <w:t>146</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ذلك العارف العادل الظاهر</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كاشفة الحال عن أحوال الاستدلال، ص </w:t>
      </w:r>
      <w:r>
        <w:rPr>
          <w:rFonts w:eastAsia="IRNazanin" w:cs="IRNazanin"/>
          <w:b w:val="false"/>
          <w:bCs w:val="false"/>
          <w:i w:val="false"/>
          <w:iCs w:val="false"/>
          <w:color w:val="333333"/>
          <w:sz w:val="20"/>
          <w:szCs w:val="20"/>
        </w:rPr>
        <w:t>148</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باب البدع والرأي والمقاييس</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الوصول إلى علم الأصول،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سواء كان الإجماع حجّة أو طريقاً إلى الحجة</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نهاية المرام في علم الكلام،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في شرح المواقف،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القاضي الأرموي</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نهاية الوصول إلى علم الأصول،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كاشفة الحال عن أحوال الاستدلال، ص </w:t>
      </w:r>
      <w:r>
        <w:rPr>
          <w:rFonts w:eastAsia="IRNazanin" w:cs="IRNazanin"/>
          <w:b w:val="false"/>
          <w:bCs w:val="false"/>
          <w:i w:val="false"/>
          <w:iCs w:val="false"/>
          <w:color w:val="333333"/>
          <w:sz w:val="20"/>
          <w:szCs w:val="20"/>
        </w:rPr>
        <w:t>155</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أدب المفتي والمستفتي،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 المجتهد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واسم كان راجع إلى القول المقبول</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 الميت ليس من أهل الذكر حين الموت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كاشفة الحال عن أحوال الاستدلال، ص </w:t>
      </w:r>
      <w:r>
        <w:rPr>
          <w:rFonts w:eastAsia="IRNazanin" w:cs="IRNazanin"/>
          <w:b w:val="false"/>
          <w:bCs w:val="false"/>
          <w:i w:val="false"/>
          <w:iCs w:val="false"/>
          <w:color w:val="333333"/>
          <w:sz w:val="20"/>
          <w:szCs w:val="20"/>
        </w:rPr>
        <w:t>148</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وإن كان مخطئاً؛ لأن المخطى في الاجتهاد مُتاب، وإن كان للبحث هنا مجال؛ إذ الظاهر أنّ هذا الحكم مختص بمن يكون مجتهداً في غير اجتهاده، والحق عدم التخصيص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الخِلال جمع الخلّة، والخلة مثل الخصلة وزناً ومعنى المصباح المنير،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خلل</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 سبب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والظاهر أنّ الواو زائدة، وأضفنا ما بين المعقوفين ليكون جواباً لقوله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تأملت</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الحقب الدهر، والجمع أحقاب مثل قفل وأقفال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الحقب ثمانون عاماً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حقب</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صفة لقوله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فائدة</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المَعْبَة مِن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عاقبته وآخره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لهذا الأمر مغبة، طيبة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ص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جاذبته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نازعته إياه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جذب</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المتنبي،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ولاحظ إحياء علوم الدين،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وأنسأني أجلي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نَسَأ الشيء يَنْسَوْه نَسْاً وأنساه أخره، فعل وأفعل بمعنى، ونَا الله في أجله، وأنساً أجله أخره 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نسأ</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أضفناه من إحياء علوم الدين،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وقارن هذه العبارة مع ما ذكره الغزالي</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محاسبة النفس،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إحياء علوم الدين،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ولكنه نقله عن بعضهم لا عن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نهج البلاغة،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زنوا أنفسكم من قبل أن توزنوا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وحاسبوها من قبل أن تحاسبوا</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يفضحها</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هذه الحكاية الغزالي في إحياء علوم الدين،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عن توبة بن الصمة، وهي منقولة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سفينة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حكاية عن شيخنا البهائي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المجازات النبوية،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إحياء علوم الدين،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0550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9175</w:t>
      </w:r>
      <w:r>
        <w:rPr>
          <w:rFonts w:ascii="IRNazanin" w:hAnsi="IRNazanin" w:eastAsia="IRNazanin"/>
          <w:b w:val="false"/>
          <w:b w:val="false"/>
          <w:bCs w:val="false"/>
          <w:i w:val="false"/>
          <w:i w:val="false"/>
          <w:iCs w:val="false"/>
          <w:color w:val="333333"/>
          <w:sz w:val="20"/>
          <w:sz w:val="20"/>
          <w:szCs w:val="20"/>
          <w:rtl w:val="true"/>
        </w:rPr>
        <w:t>، وليس فيها الفقرة الأولى</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باب وجوه الجهاد،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إحياء علوم الدين،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تنبیه الخواطر،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284</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والترهيب،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3817</w:t>
      </w:r>
      <w:r>
        <w:rPr>
          <w:rFonts w:ascii="IRNazanin" w:hAnsi="IRNazanin" w:eastAsia="IRNazanin"/>
          <w:b w:val="false"/>
          <w:b w:val="false"/>
          <w:bCs w:val="false"/>
          <w:i w:val="false"/>
          <w:i w:val="false"/>
          <w:iCs w:val="false"/>
          <w:color w:val="333333"/>
          <w:sz w:val="20"/>
          <w:sz w:val="20"/>
          <w:szCs w:val="20"/>
          <w:rtl w:val="true"/>
        </w:rPr>
        <w:t xml:space="preserve">؛ روضة الواعظين،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الجملة حديث نبوي مروي في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باب الصمت وحفظ اللسان،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إحياء علوم الدين،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 xml:space="preserve">؛ وشرحه فيض القدير،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هيی</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الشهوات</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5182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147/91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والترهيب،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المجازات النبوية،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3817</w:t>
      </w:r>
      <w:r>
        <w:rPr>
          <w:rFonts w:ascii="IRNazanin" w:hAnsi="IRNazanin" w:eastAsia="IRNazanin"/>
          <w:b w:val="false"/>
          <w:b w:val="false"/>
          <w:bCs w:val="false"/>
          <w:i w:val="false"/>
          <w:i w:val="false"/>
          <w:iCs w:val="false"/>
          <w:color w:val="333333"/>
          <w:sz w:val="20"/>
          <w:sz w:val="20"/>
          <w:szCs w:val="20"/>
          <w:rtl w:val="true"/>
        </w:rPr>
        <w:t xml:space="preserve">؛ روضة الواعظين،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عدّة الداعي،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باب الحسد،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 أبي جعفر وأبي عبد الله ،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الحسنات</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1832</w:t>
      </w:r>
      <w:r>
        <w:rPr>
          <w:rFonts w:ascii="IRNazanin" w:hAnsi="IRNazanin" w:eastAsia="IRNazanin"/>
          <w:b w:val="false"/>
          <w:b w:val="false"/>
          <w:bCs w:val="false"/>
          <w:i w:val="false"/>
          <w:i w:val="false"/>
          <w:iCs w:val="false"/>
          <w:color w:val="333333"/>
          <w:sz w:val="20"/>
          <w:sz w:val="20"/>
          <w:szCs w:val="20"/>
          <w:rtl w:val="true"/>
        </w:rPr>
        <w:t xml:space="preserve">؛ وشرحه فيض القدير،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جماعُ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مُجتمع أصله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الخمر جماعُ الإثم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الباب جماع هذه الأبواب الجامع لها الشامل لما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مجلدات</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وصيّة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تنبيه الخواطر،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نهج البلاغة،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الكليني كما في 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وصى</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قبيح الكلام خنافي منطقه يخنوخناً، مقصور والخنا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الفحش، وخنا في كلامه وأخنى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أفحش لسان العرب،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خنا</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محشوّة</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باب مواعظ الصادق ، ح</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نقلاً عن مصباح الشريعة</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صالحي</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مواعظ الصادق ، 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نقلاً عنمصباح الشريعة ؛ والآيتان في سورة القمر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الخفاء ومزيل الإلباس،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اختلط بغيره من الأشياء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شاب</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المخطوطات والصواب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مقتبل</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أبصرت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عاينت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ونسبه إلى خالد بن معدان</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2459</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الأحمق</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باب من آذى المسلمين واحتقرهم،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 في صدر الحديث</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وسئل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تفسير التقوى،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لا يفقدك الله حيث أمرك، ولا يراك حيث نهاك</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المخطوطات، والسياق يقتضي أن تكون العبارة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فرغت من الوضوء فقل</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الشيخ الطوسي، ص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28/1485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المخطوطات، ولعلّ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الحيعلات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قال في مسالك الأفهام،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4981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3610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56</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الإخلاص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بصنعك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وأثبتنا ما في مصباح المتهجد،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خاتمة بعض المخطوطات لهذه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تمت مقدمة الدنيا مزرعة الآخرة، تأليف الشيخ الفاضل العالم العامل خاتمة المجتهدين، المرحوم الشيخ زین الدین تغمده الله تعالى برحمته، وأسكنه بحبوحة جنّته، بمحمد وآله وعترته على يد الفقير إلى الله الغنيّ عليّ بن شجاع الكركي للسيد الفاضل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العالم العامل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التقيّ النقي، حسين ابن السيد حيدر الحسيني الكركي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وفقه الله لمراضيه، ومنحه ما يُرضيه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ذلك ضحوة الاثنين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سادس من شهر ربيع الأول سنة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معارج الأصول،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مبادئ الوصول،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زهرة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الوصول إلى علم الأصول،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يفتي جماعة ثمّ لا يعلم</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المعينين</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 الجملة من الجار والمجرور متعلّق بمحذوف تقديره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إن</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الأصول،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مبادئ الوصول،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المخطوطتين، والأنسب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موافقتهم</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المحقق في المعتبر، وقد سبق كلامه</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تعاوروا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تداولوه فيما بينهم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ص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عور</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التفسير الكبير،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المحصول في علم الأصول،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السؤول في شرح منهاج الأصول،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ينبغي أن لا يُحمل هذا الأمر على كونه مبعث تجريح وإزراء بالشيخ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 القدوسي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لإمكان تأويل وتوجيه كثير من هذه المسائل بحيث تبدو كأنها ليست مخالفة للإجماع المدعى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أضف إلى ذلك أنّ الشيخ الطوسي هو شيخ الطائفة، وصاحب كثير من المؤلفات القيمة في أكثر العلوم الإسلامية، ولعلّ هذا الأمر من الأسباب الرئيسة التي لم تتح له الفرصة لمراجعة كتبه بعد تأليفها والنظر فيها وإصلاح خللها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وأياديه المشكورة على الأمة لا تخفى، ولا يمكن التغاضي عنها وتجاهلها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بعض المعاصرين في وصف سيد الطائفة وفخر الشيعة آية الله الحاج آقا حسين الطباطبائي البروجردي نور الله مضجعه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كان شديد الاهتمام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بمنهج المتقدمين من الفقهاء، ومن بين القدماء كان مغتبطاً ومعجباً إلى حد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بالشيخ الطوسي، فكان يعظمه ويعتني بآرائه في الفقه والأصول والرجال، وإن كان قد يخالفه في بعض آرائه ويناقشه، إلا أنه كان يعتذر عنه دائماً بكثرة مشاغله العلمية وتشتت همته في فنون من العلم وضيق مجاله لإعطاء كل مسألة حقها من العناية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الألفية، الشيخ الطوسي،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105</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أسلم اليهودي والنصراني والمجوسي ولم تسلم امرأته جازله أن يمسكها بالعقد الأول، ويطأها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أسلمت المرأة ولم يسلم الرجل وكان الرجل على شرائط الذمة، فإنه يملك عقدها غير أنه لا يمكن من الدخول إليها ليلاً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لم يكن بشرائط الذمة انتظر به عدتها، فإن أسلم قبل انقضاء عدتها، فإنّه يملك عقدها، وإن أسلم بعد انقضاء العدة فلا سبيل له عليها</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1255</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واعلم أنّ ما في الكتابين هو مثل ما في النهاية</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نكاح الذمية،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1259</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202</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ظاهر فيه 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اللمس بشهوة مثل القبلة واللمس إذا كان مباحاً أو بشبهة ينشر التحريم، وتحرم الأم وإن علت، والبنت وإن نزلت</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ظاهر فيه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نظر إلى فرجها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تعلّق به تحريم المصاهرة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وانظر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إن كان صحيحاً ثمّ جبّ كان لها الخيار عندنا وعندهم بلا خلاف؛ لعموم الأخبار</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ومثله في 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وانظر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للولي أن يطلق عمّن له عليه ولاية، لا بعوض ولا بغير عوض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دليلنا إجماع الفرقة</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54</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84</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68</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89</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الإيلاء، المسألة </w:t>
      </w:r>
      <w:r>
        <w:rPr>
          <w:rFonts w:eastAsia="IRNazanin" w:cs="IRNazanin"/>
          <w:b w:val="false"/>
          <w:bCs w:val="false"/>
          <w:i w:val="false"/>
          <w:iCs w:val="false"/>
          <w:color w:val="333333"/>
          <w:sz w:val="20"/>
          <w:szCs w:val="20"/>
        </w:rPr>
        <w:t>18</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ورث شقصاً من أبيه أو أمه قوم عليه ما بقي إذا كان موسراً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دليلنا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إجماع الفرقة وأخبارهم</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19</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العلّامة عن المبسوط في 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نجده في المبسوط</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18</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15</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577</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24</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713</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يظهر من تعليله 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ترك الصلاة نظرت فإن كان لا يعتقد وجوبها فهو كافر إجماعاً؛ لأنه خالف إجماع الخاصة والعامة</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واعلم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والجرّيّ لا يجوز أكله على حال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المارماهي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مكروه شديد الكراهية ، فلا يرد إيراد الشهيد في الجرّيّ ؛ وانظر مختلف الشيعة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المسأله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وزاد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وروى أصحابنا في عين الدابة نصف قيمتها، وفي العينين كمال قيمتها، وكذلك قالوا في سائر الأطراف ما في البدن منه اثنان ففيه كمال القيمة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وانظر مختلف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73</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المحلّى،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وانظر أيضاً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548</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الإيجاز، ضمن الرسائل العشر الشيخ،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79</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116</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وانظر 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الإيجاز، ضمن الرسائل العشر الشيخ،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38</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وانظر 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مختلف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المبسوط،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ن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بعكس ما ذكره المصنّف تماماً؛ فإنّه ذهب في الخلاف إلى الأوّل، وفي المبسوط إلى الثاني، كما ترى في الهامش الآتي</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وانظر 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المجني عليه بالخيار بين العفو على مال وله دية خمسون من الإبل، وبين أن يقتص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فيأخذ يداً ناقصة إصبع قصاصاً، ويأخذ دية الإصبع المفقودة، وفيه خلاف، ويقوى في نفسي أن ليس له دية الإصبع إلا أن يكون قد أخذ ديتها فيلزمه ذلك</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بعضهم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كان ذلك خلقة أو ذهبت بآفة من الله وإن كان قد أخذ ديتها أو استحقها على غيره وجب عليه رد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ذكره المصنف ليس مذهباً للشيخ بل نقله عن بعضهم، فلا مخالفة في هذا الموضع من المبسوط لما ذكره في الخلاف، ولا لما نقله المصنف عن موضع آخر من المبسوط</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قلعها قالع بعد اسودادها، كان عليه ثلث ديتها صحيحة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دليلنا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إجماع الفرقة وأخبارهم</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السنّ الأسود ربع دية السن الصحيح ؛ وانظر 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الأربعة الأجفان الدية كاملة، وفي كلّ جفنين من عين واحدة خمسمائة دينار، في الأسفل منها ثلث ديتها، وفي العليا ثلثا ديتها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دليلنا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إجماع الفرقة وأخبارهم</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سفر العين الأعلى ثلث دية العين، مائة وستة وستون ديناراً وثلثا دينار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شفر العين الأسفل نصف دية العين مائتان وخمسون ديناراً</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الأربعة أجفان الدية كاملة وفي كل واحدة منهما مائتان وخمسون ديناراً؛ وانظر 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55</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الخصيتين الدية بلا خلاف، وفي اليسرى منهما ثلثا الدية وفي اليمنى ثلثها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دليلنا إجماع الفرقة وأخبارهم</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كل واحدة منهما نصف الدية</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مختلف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75</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العمد يجب فيه الكفّارة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دليلنا إجماع الفرقة وأخبارهم</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وانظر 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98</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دية قتل الخطأ، فإنّها تلزم العاقلة الذين يرثون دية القاتل إن لو قتل، ولا يلزم من لا يرث من ديته شيئاً على حال مفاد هذا الكلام أنّ الأولاد والآباء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وارثون للقاتل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يدخلون في العقل؛ وانظر 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 الفيض الكاشاني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أدرج هذه الرسالة بتمامها في كتابه الشهاب الثاقب،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وقد طبع مغلوطاً في بيروت ؛ وكذلك الشيخ الحرّ العاملي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أدرجها في كتابه نزهة الأسماع في حكم الإجماع والمحقق التستري طاب ثراه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نقلها ملخصةً في كتابه كشف القناع،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وأطراها كثيراً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خافياً أن موارد مخالفة الشيخ طيب الله ثراه وجعل الجنّة منقلبه ومثواه الإجماعاته لا تنحصر فيما ذكره الشهيد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هذه الرسالة؛ فإنّه قد تتبع إجماعات الشيخ في خمسة عشر كتاباً من النكاح إلى الديات، ولم يتعرّض لما تقدمها من أبواب الفقه والمحقق التستري ذكر أنّها تزيد على سبعين مسألة وأضاف على ما ذكره الشهيد موارد أخرى ؛ وكذلك الشيخ الأعظم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طاب مثواه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في كتابه المكاسب،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مبحث احتجاج المبطلين لعقد الفضولي بالإجماع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الشيخ ادعى الإجماع على بطلانه في الخلاف، مع أنه بنفسه ذهب في النهاية إلى الصحة</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 العالم الجليل محمد بن علي بن الحسن العودي الجزيني تلميذ الشهيد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رحمهما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هذه الرسالة في رسالةٍ كتبها في تاريخ حياة أستاذه سماها بغية المريد في الكشف عن أحوال الشيخ زين الدين الشهيد وقال أوائله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وجدت بخطه الشريف قطعة من تاريخ يتضمن مولده وجملة من أحواله، أوزّع على كل فصل من الفصول ما يليق به منها 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ونأسف لفقدان أكثر فصول هذه الرسالة حيث لم يبق إلا بعض الفصول التي أوردها الشيخ علي بن محمد بن الحسن بن زین الدین حفيد ابن الشهيد، في كتابه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ونحن ننقل بعض كلام ابن العودي في بغية المريد في تعاليقنا على ترجمة الشهيد بقلمه؛ لمزيد الإيضاح لبعض ما ذكره الشهيد باختصار</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علي بن عبد العالي الميسي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وليس هو المحقق الكركي صاحب جامع المقاصد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الشهيد لم يتتلمذ عليه وليست له منه إجازة، بل يروي عنه بواسطة</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السهروردي نسبة إلى سهرورد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السين وسكون الهاء وفتح الراء والواو وسكون الراء بلدة قريبة من زنجان والسهروردي هو أبو حفص شهاب الدين عمر بن محمد بن عبد الله بن محمد البكري الشافعي الفيلسوف المعروف الذي اتُّهم بانحلال العقيدة وأباح علماء حلب قتله، فقتله الملك الظاهر ابن السلطان صلاح الدين سنة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مصنفاته كتاب حكمة الإشراق انظر الكنى والألقاب،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رياض العلماء،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وخاتمة 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وصرّح الشهيد بوفاته في ؛ هذه السنة أيضاً في الرعاية،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الموسوعة،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الرسائل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المخطوطات الثلاث، وفي أمل الآمل،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وهو خطأ بلا ريب، فإنّه كما تقدّم آنفاً قرأ عليه الشهيد من شهر ذي الحجة سنة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شهر جمادى الآخرة سنة </w:t>
      </w:r>
      <w:r>
        <w:rPr>
          <w:rFonts w:eastAsia="IRNazanin" w:cs="IRNazanin"/>
          <w:b w:val="false"/>
          <w:bCs w:val="false"/>
          <w:i w:val="false"/>
          <w:iCs w:val="false"/>
          <w:color w:val="333333"/>
          <w:sz w:val="20"/>
          <w:szCs w:val="20"/>
        </w:rPr>
        <w:t>934</w:t>
      </w:r>
      <w:r>
        <w:rPr>
          <w:rFonts w:ascii="IRNazanin" w:hAnsi="IRNazanin" w:eastAsia="IRNazanin"/>
          <w:b w:val="false"/>
          <w:b w:val="false"/>
          <w:bCs w:val="false"/>
          <w:i w:val="false"/>
          <w:i w:val="false"/>
          <w:iCs w:val="false"/>
          <w:color w:val="333333"/>
          <w:sz w:val="20"/>
          <w:sz w:val="20"/>
          <w:szCs w:val="20"/>
          <w:rtl w:val="true"/>
        </w:rPr>
        <w:t xml:space="preserve">، فلا يمكن أن تكون وفاته في شهر رمضان سنة </w:t>
      </w:r>
      <w:r>
        <w:rPr>
          <w:rFonts w:eastAsia="IRNazanin" w:cs="IRNazanin"/>
          <w:b w:val="false"/>
          <w:bCs w:val="false"/>
          <w:i w:val="false"/>
          <w:iCs w:val="false"/>
          <w:color w:val="333333"/>
          <w:sz w:val="20"/>
          <w:szCs w:val="20"/>
        </w:rPr>
        <w:t>933</w:t>
      </w:r>
      <w:r>
        <w:rPr>
          <w:rFonts w:ascii="IRNazanin" w:hAnsi="IRNazanin" w:eastAsia="IRNazanin"/>
          <w:b w:val="false"/>
          <w:b w:val="false"/>
          <w:bCs w:val="false"/>
          <w:i w:val="false"/>
          <w:i w:val="false"/>
          <w:iCs w:val="false"/>
          <w:color w:val="333333"/>
          <w:sz w:val="20"/>
          <w:sz w:val="20"/>
          <w:szCs w:val="20"/>
          <w:rtl w:val="true"/>
        </w:rPr>
        <w:t xml:space="preserve">؛ وفي رياض العلماء،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نقلاً عن نظام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في سادس شهر رمضان المبارك سنة ست وثلاثين وتسعمائة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وذكره الشهيد في إجازته لوالد الشيخ البهائي وأطراه كثيراً</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العودي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وكانت قراءته عليه في الصالحية بالمدرسة السليمية وكنتُ إذ ذاك في خدمته مته أسمع الدرس، وأجازني الشيخ المذكور الصحيحين المذكورين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وكنتُ أُريد صحبته إلى مصر، فأرسلت إليه الوالدة أنه يمنعني من السفر فمنعني، وما كان ذلك إلا لسوء حظي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ودّعناه وسافر من دمشق يوم الأحد نصف ربيع الأول سنة </w:t>
      </w:r>
      <w:r>
        <w:rPr>
          <w:rFonts w:eastAsia="IRNazanin" w:cs="IRNazanin"/>
          <w:b w:val="false"/>
          <w:bCs w:val="false"/>
          <w:i w:val="false"/>
          <w:iCs w:val="false"/>
          <w:color w:val="333333"/>
          <w:sz w:val="20"/>
          <w:szCs w:val="20"/>
        </w:rPr>
        <w:t>942</w:t>
      </w:r>
      <w:r>
        <w:rPr>
          <w:rFonts w:ascii="IRNazanin" w:hAnsi="IRNazanin" w:eastAsia="IRNazanin"/>
          <w:b w:val="false"/>
          <w:b w:val="false"/>
          <w:bCs w:val="false"/>
          <w:i w:val="false"/>
          <w:i w:val="false"/>
          <w:iCs w:val="false"/>
          <w:color w:val="333333"/>
          <w:sz w:val="20"/>
          <w:sz w:val="20"/>
          <w:szCs w:val="20"/>
          <w:rtl w:val="true"/>
        </w:rPr>
        <w:t xml:space="preserve">، واتفق في الطريق ألطاف الهية وكرامات جلية حكى لنا بعضها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عام </w:t>
      </w:r>
      <w:r>
        <w:rPr>
          <w:rFonts w:eastAsia="IRNazanin" w:cs="IRNazanin"/>
          <w:b w:val="false"/>
          <w:bCs w:val="false"/>
          <w:i w:val="false"/>
          <w:iCs w:val="false"/>
          <w:color w:val="333333"/>
          <w:sz w:val="20"/>
          <w:szCs w:val="20"/>
        </w:rPr>
        <w:t>957</w:t>
      </w:r>
      <w:r>
        <w:rPr>
          <w:rFonts w:ascii="IRNazanin" w:hAnsi="IRNazanin" w:eastAsia="IRNazanin"/>
          <w:b w:val="false"/>
          <w:b w:val="false"/>
          <w:bCs w:val="false"/>
          <w:i w:val="false"/>
          <w:i w:val="false"/>
          <w:iCs w:val="false"/>
          <w:color w:val="333333"/>
          <w:sz w:val="20"/>
          <w:sz w:val="20"/>
          <w:szCs w:val="20"/>
          <w:rtl w:val="true"/>
        </w:rPr>
        <w:t xml:space="preserve">، ووردت ترجمته ومصادر ترجمته في الأعلام الزركلي،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ومعجم المؤلفين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كان مؤلّف كتاب التصريف هو عز الدين الزنجاني يعرف الكتاب بـ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تصريف العزّي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وللتفتازاني شرح لهذا الكتاب معروف بـ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التصريف</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الورقات في أصول الفقه مطبوع، انظر ترجمة مؤلّفه الجويني في الأعلام، الزركلي،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الجوامع، لجلال الدين المحلي، وردت ترجمة مؤلّفه في الأعلام، الزركلي،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الجغميني هو محمود بن محمد بن عمر، من علماء القرن التاسع، وله الملخص في الهيئة</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ترجمته في الأعلام، الزركلي،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الجامي هو عبد الرحمن بن أحمد بن محمد الدشتي الفارسي الصوفي النحوي الشاعر، 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الجامي؛ لأنه ولد ببلدة جام من بلاد ما وراء النهر سنة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تأليفات كثيرة،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شرحه على كافية ابن الحاجب، الذي أسماه بـ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الفوائد الضيائية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المعروف بـ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الكنى والألقاب،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فخر الدين أحمد بن الحسين الشافعي من تلامذة القاضي البيضاوي،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علاوة على شرح الشافية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منهاج أستاذه، توفّي بتبريز سنة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ترجم له الغزّي في الكواكب السائرة،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العماد الحنبلي في شذرات الذهب،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والزركلي في الأعلام الزركلي،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وعمر رضا كحالة في معجم المؤلفين،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هو مؤلّف الأنوار في مولد النبي المختار قطعاً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تفصيل ذلك في غاية المراد،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ترجمته في الأعلام، الزركلي،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المرشدة في علم الغبار، لابن الهائم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كشف الظنون،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 في علم الجبر والمقابلة وشرحه لابن الهائم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كشف الظنون،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وصف هذه الكتب ومؤلّفيها فيما يأتي في القسم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الإجازة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العودي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 هؤلاء المشايخ لم يبق منهم أحد وقت إنشاء هذا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العودي تلميذ الشهيد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رأى النبي صلى الله عليه وسلم في منامه بمصر، ووعده بالخير، ولا أحفظ صورة المنام الآن، فلما وقف على القبر المقدس وزاره خاطبه وأنشده </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العودي وكان قدومه إلى البلاد كرحمة نازلة وغيوث هاطلة أحيا بعلومه نفوساً أماتها الجهل وازدحم عليه أولوا العلم والفضل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العودي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خلال هذه المدّة عمر داره التي أنشأها بجبع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وشرع أيضاً في عمارة المسجد المجاور للدار المذكورة وانتهى في سنة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قال العلامة الأمين في أعيان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تزل الدار والمسجد باقيين إلى عصرنا وقد رأيتهما</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العودي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وكنت في خدمته مع جماعة من الأصحاب وأهل البلاد تلك المرة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وزار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مستعجلاً ورجع واجتمع عليه فضلاء العراق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السيد الأمين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أعيان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يُشير إلى الاستخارة</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صَدَفَ عن طاعته أي أعرض عنها</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أَزْمَعْنا أَي عَزَمْنا</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أَذَنة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من الثغور قرب المصيصة، بنيت سنة إحدى أو اثنتين وأربعين ومائة، ثم بنى الرشيد القصر الذي فيها قريباً من جسرها على سَيْحان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ويُنسب إليها جماعة كثيرة من أهل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بنواحي أرمينية، كما في 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ومراصد الاطلاع،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898</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109</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العليق ما تُعْلَفُه الدابة من شعير ونحوه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تركية تقع شمال شرقي أنقرة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في الأعلام،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والظاهر أنّ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وهذا السلطان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قتله أيضاً من إضافات ابن العودي تلميذ الشهيد؛ لأنّ الشهيد كتب حوادث عمره إلى سنة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يأتي في آخر هذه الرسالة</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المخطوطات، وفي أعيان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حرب الفرس، وفيها مات ولده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آخر كذاء والصواب أمير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الزمان بحلب،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أنه كان للسلطان سليمان في سنة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أربعة أبناء أحياء، وسمّاهم مصطفی، سلیم، بایزید، جهانگیر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ولمّا قتل مصطفى مات أخوه جهانگير حزناً في سنة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جهانگير كان معروفاً بأمير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تفصيل الواقعة في تاريخ عثماني،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أحسن التواريخ،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الإعلام بأعلام بيت الله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تاريخ الدولة العلية العثمانية،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ولنذكر هنا حادثة شنيعة وهي قتل السلطان لولده الأكبر مصطفى بناءً على دسيسة إحدى زوجاته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يوم شوّال سنة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للسلطان سلیمان ابن آخر 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جهانگیر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حزن حزناً شديداً على قتل أخيه مصطفى حتى توفّي شهيد المحبة الأخوية بعد موت أخيه بقليل، واختلف في موته أنه قتل نفسه أمام والده بعد أن بكته على قتل أخيه وقيل غير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تكن هذه الحادثة خاتمة الفضائع، بل أعقبها بقتل ابنه الثاني بايزيد وأولاده الخمسة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بعض النسخ وهو الصواب، ولكن في أعيان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وبعض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سابع عشر شهر</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الرسالة فقدت ولم تصل إلينا</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كتب لي عرضاً، وهو الطلب الذي يكتب إلى السلطان والأمير</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المنجد في الأعلام،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أسكدار أو شقودر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أقدم وأوسع أحياء إستنبول على شاطئ البوسفور في آسيا</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العودي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البشارة كانت في بيتين أنشأتهما في رسالةٍ كتبتها إليه في تاريخ ولادة المولود المذكور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وستأتي الرسالة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وهما</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العودي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يذكر اجتماعه فيها بالسيد عبد الرحيم العباسي، فقد 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كثيراً ما يطري ذكره علينا وأنه من أهل الفضل التام له مصنفات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التلخيص، سلك فيه مسلكاً واسعاً سمّاه كتاب معاهد التنصيص في شرح أبيات التلخيص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والد شيخنا البهائي ومن أجل تلامذة الشهيد أجازه الشهيد بإجازة كبيرة وأطراه كثيراً، وسيأتي متنها في القسم الثالث عشر </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الاستخارة </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سيواس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بالروم كذا 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مراصد الاطلاع،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 الرأس المجاوِز شحمة الأذن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ص </w:t>
      </w:r>
      <w:r>
        <w:rPr>
          <w:rFonts w:eastAsia="IRNazanin" w:cs="IRNazanin"/>
          <w:b w:val="false"/>
          <w:bCs w:val="false"/>
          <w:i w:val="false"/>
          <w:iCs w:val="false"/>
          <w:color w:val="333333"/>
          <w:sz w:val="20"/>
          <w:szCs w:val="20"/>
        </w:rPr>
        <w:t>840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لمم</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العاملي، وكان فاضلاً صالحاً ورعاً، من تلامذة الشيخ علي بن عبد العالي العاملي الميسي، والفقعاني نسبة إلى فقعية، بفاء مفتوحة وقاف ساكنة وعين مهملة مفتوحة، قريةً في ساحل صور راجع أمل الآمل،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مَلَطْيَة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الميم واللام، وسكون الطاء، وتخفيف الياء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بلدة من بلاد الروم مشهودة تُناخِمُ الشام، وهي للمسلمين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البلدان،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المخطوطات، وفي أعيان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زغين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أزغين</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العودي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أخبرني به من الكرامات بعد رجوعه من هذه الزيارة في صفرست وخمسين وتسعمائة أنه لما حرر الاجتهاد في قبلة العراق وحقق حالها واعتبر محراب جامع الكوفة الذي صلي فيه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وسلامه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ووَجَدَ محراب حضرته المقدسة مخالفاً لمحراب الجامع وأقام البرهان على ذلك، وصلّى فيه منحرفاً نحو المغرب بما يقتضيه الحال، وقرّر ما أدى إليه اجتهاده في ذلك المجال، وسلّم طلبة العلم ذلك، لما اتضح الأمر لهم هنالك، وتخلّف رجل أعجمي عن التسليم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المخالطة والمصاحبة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ص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العودي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في خدمته تلك الأيام، ولا أنسى وهو في أعلى مقام ومرجع الأنام وملاذ الخاص والعام، و مفتي كلّ فرقةٍ بما يوافق مذهبها ويدرّس في المذاهب كتبها، وكان له في المسجد الأعظم بها درس مضافاً إلى ما ذكر، وصار أهل البلد كلّهم في انقياده ومن وراء مراده، بقلوب مخلصة في الوداد، وحسن الإقبال والاعتقاد، وقام سوق العلم بها على طبق المراد، ورجعت إليه الفضلاء من أقاصي البلاد ورقى ناموس السادة والأصحاب في الازدياد، وكانت عليهم تلك الأيام من الأعياد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الاستخارة</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العودي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ما وجدتُه بخطه الشريف ممّا نسبته إليه من التاريخ المنيف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التاريخ كان خاتمة أوقاتِ الأمان والسلامة من الحَدَثان، ثمّ نزل به ما نزل، وستقف عليه إن شاء الله إلى خاتمة الأجل، ولنكمل ما وعدنا به من إتمامه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الله لطيفه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في منزلي بجزين متخفياً من الأعداء ليلة الإثنين حادي عشر شهر صفر سنة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أنا اعتمدنا في تحقيق هذه الرسالة وحواشيها على ثلاث مخطوطات وأعيان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والمخطوطات غير خالية من الأخطاء، وصححناها بقدر الإمكان إلا ما زاغ عنه البصر، فليعذرني القارئ الكريم</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 حواشي الشهيد أكثرها يتعلّق بالقسم الأوّل، أعني من أوّل الحاشية إلى الترجمة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وما يتعلق بالقسم الثاني ذكرنا عند ذكر رقم الصفحة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تمييزاً بينهما</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الحاوي،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الشيخ الجزائري عبارة الشهيد بما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طريق الرواية مرسل ومتنها قال قال أبو عبد الله لأبي الصباح الكناني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 ميزان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إن الميزان ربما كان فيه عين،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ميزان ليس فيه عين</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الاشتباه،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رجال النجاشي،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كلام الشهيد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بكلامه في الرعاية،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الموسوعة،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الرسائل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جعل لكلمة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خمسة</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ومنهم من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داحة، والحق الأول</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21</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تنقیح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ما نقله السيد الداماد في الرواشح السماوية،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الشهيد الثاني وردّه عليه حيث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بعض من عاصرناه ممن قد فاز بسعادة الشهادة في دين الله قد استبعد ذلك أشد الاستبعاد، وقال فيما له من الحواشي على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أيضاً منتهى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92</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22</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الفهرست،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شهر آشوب في معالم العلماء،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الاشتباه،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15</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إبراهيم بن 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عيسى</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روى عن أبي جعفر وأبي عبد الله ، ذكر ذلك أبو العباس وغيره</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58/1754</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في معالم العلماء،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وابن داود في رجاله،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طريقه اثنان من المتهمين بالغلو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عليّ بن كلثوم السرخسي الذي اتهمه العلّامة في الخلاصة،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بالغلوّ ؛ وفي رجال الطوسي،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متهم بالغلو والثاني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إسحاق بن محمد البصري الذي قال عنه في الخلاصة،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يُرمى بالغلو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في رجال الطوسي،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024/5651</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الخلاصة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الخلاصة المطبوعة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الهمداني وأحمد بن حمزة</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الطاوسي،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وفي اختيار معرفة الرجال، ص </w:t>
      </w:r>
      <w:r>
        <w:rPr>
          <w:rFonts w:eastAsia="IRNazanin" w:cs="IRNazanin"/>
          <w:b w:val="false"/>
          <w:bCs w:val="false"/>
          <w:i w:val="false"/>
          <w:iCs w:val="false"/>
          <w:color w:val="333333"/>
          <w:sz w:val="20"/>
          <w:szCs w:val="20"/>
        </w:rPr>
        <w:t>0557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الغائب العليل ثقة</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الخاء وفتح التاء المثناة</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17/1245</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ابن داود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 فيه رجلين تحت رقمين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بن سهل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إسماعيل بن شعيب العريشي </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وذكر إسماعيل بن سهل أيضاً في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الأسماء واللغات،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188</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رووا عن أبي جعفر </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184</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نقلنا هذا الهامش عن منتهى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وتنقيح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مخطوطة خلاصة الأقوال ؛ وفي خلاصة الأقوال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بكير بن بكر</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بن بكير</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إسماعيل القصير بن إبراهيم بن بزة </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الاشتباه،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31</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962</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الفقهاء لم يرد في اختيار معرفة الرجال</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اختيار معرفة الرجال اسم الإمام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بل 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معمر بن خلاد قال</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العلامة في خلاصة الأقوال</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إسحاق بن بريد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بالباء المفردة تحت والراء 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أصحابنا مَن صَحْفَه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بالياء المثناة تحت والزاي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والحق الأول</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کتاب سیبویه،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الشافية، مخطوط برقم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مكتبة آية الله المرعشي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تقول في النسبة لمن يعلم علم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وفرائضي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كفر</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الاشتباه،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الكاتب،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كَفْرُتُوتي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ساكنة الفاء ولا تفتح</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الاشتباه،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وهكذا قال العلّامة في خلاصة الأقوال،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والحق أن إيراد الشهيد وارد على النجاشي والعلامة، ولكن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الحسن بن محبوب مات سنة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وأن وفاة ابن فضال كانت قبل وفاة ابن محبوب بثمانية أشهر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تفصيله في قاموس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19/5213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يبيع الحلّ، كوفي أنماطي، ثقة رديء الأصل</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104</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51/5970</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55</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الاشتباه،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ميتم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الميم، وإسكان الياء وفتح التاء المنقطة فوقها نقطتين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أبي نعيم بضم النون، لقبه دكين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الدال المهملة وفتح الكاف والنون بعد الياء</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والعم هو مرّة بن مالك بن حنظلة بن مالك بن زيد مناة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والعَمِّي بطن في تميم وهم ولد مرّة بن وائل بن عمرو بن مالك بن فهم بن غنم بن دوس يقال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بنو العم، وقد ذكرهم جرير في شعره </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الترجمة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الكلام نقلاً عن خط الشهيد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منتهى المقال،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عكبر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بالمهملة والموحدة المضمومتين بينهما كافُ ساكنة اسم رجل من الأكابر، وقيل من الأكراد وأُضيف إليه التل 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تلعكبر، وسمّي به ذلك المكان، فالتلعكبري نسبة إليه؛ وفي إيضاح الاشتباه،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التلعكبري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بالتاء المنقطة فوقها نقطتين واللام المشدّدة، والعين المهملة المضمومة، والكاف الساكنة، والباء المنقطة تحتها نقطة المضمومة</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15</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ابن داود،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122</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الاشتباه،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84</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 توقيع أبي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الزراري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فعرفوا بالزراريين، وبعض فضلاء أصحابنا أثبته في تصنيفه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غالب الرازي، وأن الإمام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غلط</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51</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81</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في رجال الطوسي،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1/5920</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63/5982</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129</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مخطوطة خلاصة الأقوال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علي بن الحسن بن شاذان</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الاشتباه،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الاشتباه،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113</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رجال النجاشي،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الجرجاني</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الاشتباه،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الطوسي،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17/17</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بن عمارة الأنصاري صلّى مع النبي صلى الله عليه وآله وسلم القبلتين</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الأسماء واللغات،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في أوّلها ، والظاهر أنها كتبت في بعض نسخ الخلاصة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نسخة جامعة طهران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 فصححها الشهيد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بالميم</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في ترتيب المعرب،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أسد</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الاشتباه،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الأسماء واللغات،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251</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الأسماء واللغات،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 ماذكره محقق الكتاب في هامشه</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إمامياً ثقة ؛ رجال النجاشي،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ولم يرد هذا النقل في اختيار معرفة الرجال ولم ينسبه ابن داود إلى اختيار معرفة الرجال</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280</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122</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235</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أثبتناها من تنقيح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التي بين أيدينا لم يكرّر العلّامة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إلا أنّ المحقق المامقاني أشار إلى تفاوت النسخ التي بين يديه، واستظهر تكرار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التي كانت عند الشهيد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3/5234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عبد البر في الاستيعاب،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القائلين الشيخ في رجال الطوسي،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وحكاه ابن كثير عن ابن بكير في البداية والنهاية،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ابن الأثير في أسد الغابة،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محمد بن علي بن محبوب</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عن معاوية بن حكيم، عن سليمان بن جعفر، عن أبيه،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رجل من أهل الشام على أبي عبد الله فقال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أوّل مَنْ سبق إلى الجنة بلال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لأنه أوّل من أذَّنَ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اختيار معرفة الرجال،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الاشتباه،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الاشتباه،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309</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 الشهيد نقل في هذه الحاشية في عدة مواضع هنا وفي التراجم المرقمة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مطالب عن كتاب الإكمال للمنذري كما في المخطوطات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ونعلم أن للحافظ يوسف المزي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كتاباً كبيراً أسماه تهذيب الكمال في أسماء الرجال، ومانسبه الشهيد إلى الإكمال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 وفي مواضع أخرى موجود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 الشهيد نقلها من كتاب إكمال تهذيب الكمال لابن برديس البعلبكي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فإنّه أخذ مطالب من تهذيب الكمال، وأضاف عليها أشياء، والكتاب لم يُطبع 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نعلم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مخطوطاته موجودة، ومن الممكن أنه زعم أنّ الإكمال للمنذري، والصواب أن أصله وهو تهذيب الكمال للمزي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سبحانه هو العالم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الكلام حول الكتابين في تهذيب الكمال،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مقدّمة التحقيق، ولم نجد ما نقله الشهيد عن الإكمال في الإكمال المُغلطاي، ولا في الإكمال لابن ماكولا، ولا في الإكمال لشمس الدين محمد بن حمزة الحسيني، ولا في التكلمة لوفيات النقلة لعبد العظيم المنذري، ولم يذكر أحد من جمي المنذري أنّ له كتاباً باسم الإكمال، ومنهم بشار عواد معروف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المنذري وكتابه التكلمة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وانظر ما ذكره الطهراني في ذيل كشف الظنون،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المطبوع في آخر الجزء الثاني من هدية العارفين</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مشيخة الفقيه،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المخطوطات المتوفرة لدينا، وفي تهذيب الكمال،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ثابت بن قيس بن شماس بن مالك بن الأغرّ بن ثعلبة بن كعب بن الخزرج بن الحارث بن الخزرج، وفيه أنه استشهد سنة اثنتي عشرة</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ذكرناه ذيل الترجمة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ذيل الترجمة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والظاهر أنّ نسخة الشهيد الثاني كانت خالية عن عد جعفر بن محمد ال ضمن الأئمة الأربعة</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نسخة الخلاصة التي كانت عند الشهيد قد أبدل فيها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وجاء في الخلاصة المطبوعة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خدم</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3/6038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سنة ثمان وستين وثلاث مائة</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الاشتباه،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5/6040</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التاجر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رأيته بخط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ابن حجر العسقلاني عن ابن سعد في تهذيب 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الإصابة في تمييز الصحابة،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سنة ثلاث وسبعين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وكذا في تهذيب الكمال،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قال به الشيخ في رجال الطوسي،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وابن قتيبة في المعارف،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وابن عساكر في تهذيب تاریخ دمشق،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المِزْي عن بعض في تهذيب الكمال،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النسخ المتوفرة لدينا، وفي تهذيب الكمال،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جابر بن يزيد بن الحارث بن عبد يغوث بن كعب بن الحارث بن معاوية بن وائل بن مَرئي بن جعفى الجعفي</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ذكرناه ذيل الترجمة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332</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الثوب الخَلَق، والجمع أطمار، وفي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 ذي عِمْرَيْنِ لا يُؤْبَهُ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طمر</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اختيار معرفة الرجال،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ردّ هذا الكلام في منتهى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خلاصة الأقوال،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باب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لفظ الجلالة في نسخة الخلاصة المطبوعة ولا في اختيار معرفة الرجال لكنّها وردت في نسخة الشهيد الثاني التي كانت بحوزته كما هو ظاهر </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الشهيد على لفظ الجلالة 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نسخة مقروءة على فخر المحققين ابن العلامة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1067</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أيضاً التحرير الطاوسي،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وقد وردت فيه عبارة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تشهد فتشهد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قطاع الطريق</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993</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الثياب النرْسِيَّة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نَرس، وهي قرية بالعراق انظر أقرب الموارد،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نرس</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أثبتناها من المصدر</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ما تقدّم في الترجمة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4/5243</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8/5671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452</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النجاشي،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منتهى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ابن فندق مؤلّف لباب الأنساب</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العبارة بعينها قد نقلها الشهيد الأوّل عن لباب الأنساب،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وفي تنقيح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ما حكى قول الشهيد قال للشهيد مجموعات كثيرة، والذي كنت رأيته في بعضها من زمن قديم هذه العبارة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كتاب لباب الأنساب وألقاب الأعقاب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مرعش هو</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 الطوسي،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24/6087</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الحسين الرقم </w:t>
      </w:r>
      <w:r>
        <w:rPr>
          <w:rFonts w:eastAsia="IRNazanin" w:cs="IRNazanin"/>
          <w:b w:val="false"/>
          <w:bCs w:val="false"/>
          <w:i w:val="false"/>
          <w:iCs w:val="false"/>
          <w:color w:val="333333"/>
          <w:sz w:val="20"/>
          <w:szCs w:val="20"/>
        </w:rPr>
        <w:t>9</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المخطوطات، وفي خلاصة الأقوال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علي بن سفيان</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مظانّه</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اختيار معرفة الرجال،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 مرّ الحسن بن خنيس</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21/2164</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جليل روى عن الرضا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ص </w:t>
      </w:r>
      <w:r>
        <w:rPr>
          <w:rFonts w:eastAsia="IRNazanin" w:cs="IRNazanin"/>
          <w:b w:val="false"/>
          <w:bCs w:val="false"/>
          <w:i w:val="false"/>
          <w:iCs w:val="false"/>
          <w:color w:val="333333"/>
          <w:sz w:val="20"/>
          <w:szCs w:val="20"/>
        </w:rPr>
        <w:t>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الحسين بن محمد بن الفضل بن يعقوب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وعمومته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ثقة فلا تكرار وإعادة لذكر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اللهم إلا أن يقال بتكرار هذا الاسم في نسخة الشهيد الثاني كما استظهر العلّامة المامقاني ذلك في تنقيح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2744</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490</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ذكره في باب الحاء، قال الحسن بن محمد بن هارون بن عمران الهمداني، وكيل</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محمد الرقم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باب أحمد الرقم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الاشتباه،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211</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رجال النجاشي،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بعد الرقم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مظانه</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مبادئ الوصول إلى علم الأصول،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عَدُّ العلامة ابن عقدة في قسم الضعفاء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خلاصة الأقوال،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باب أحمد الرقم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رياض العلماء،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أجوبة المسائل المهنائية،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فخر المحققين في إيضاح الفوائد،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لما قرأتُ عليه التهذيب في المرة الثانية في طريق الحجاز سنة ثلاث وعشرين وسبعمائة سألته عن هذه الرواية </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السيد حسن الصدر في ترجمة العلامة في تأسيس الشيعة،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شيخنا الشهيد زين الدين في حاشية الخلاصة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 كتب أخر لم يذكرها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والله أعلم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متأخرة عن تصنيف هذا الكتاب وهي كتاب منهاج الكرامة في الإمامة، كتاب نهج الحق وكشف الصدق، كتاب منهاج اليقين في فضائل أمير المؤمنين ، كتاب استقصاء النظر في القضاء والقدر، كتاب منهاج الصلاح في مختصر المصباح كتاب شرح الإرشاد، كتاب الألفين، كتاب المعتمد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نقل إلينا زيادة على ما ذكره هناك من الكتب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وأشار إلى هذه التعليقة المحقق الأردبيلي في مجمع الفائدة والبرهان،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ولكن لم ترد في مخطوطات حاشية</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21/5261</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4/5541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اختيار معرفة الرجال،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الطاوسي،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خلاصة الأقوال،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خلف بن حماد، الرقم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وانظر ردّ كلام الشهيد في منتهى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850</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المخطوطات المتوفرة لدينا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إشكيب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بالشين، وفي خلاصة الأقوال المطبوعة بالسين</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اختيار معرفة الرجال</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88</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18/5679</w:t>
      </w:r>
      <w:r>
        <w:rPr>
          <w:rFonts w:ascii="IRNazanin" w:hAnsi="IRNazanin" w:eastAsia="IRNazanin"/>
          <w:b w:val="false"/>
          <w:b w:val="false"/>
          <w:bCs w:val="false"/>
          <w:i w:val="false"/>
          <w:i w:val="false"/>
          <w:iCs w:val="false"/>
          <w:color w:val="333333"/>
          <w:sz w:val="20"/>
          <w:sz w:val="20"/>
          <w:szCs w:val="20"/>
          <w:rtl w:val="true"/>
        </w:rPr>
        <w:t>، وص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16/5830</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7/6072</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والرقم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الاشتباه،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الرقم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قال الحسين بن عُبيد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إبراهيم الغضاري بفتح الغين المعجمة والضاد المعجمة والراء المهملة بعد الألف بغير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موافق لنسخة الخلاصة المقروءة على الشهيد انظر حاشية مخطوطة جامعة طهران، الورقة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وأولاده نوح ومنصور وحمزة قتلوا مع زید</w:t>
      </w:r>
      <w:r>
        <w:rPr>
          <w:rFonts w:eastAsia="IRNazanin" w:cs="IRNazanin"/>
          <w:b w:val="false"/>
          <w:bCs w:val="false"/>
          <w:i w:val="false"/>
          <w:iCs w:val="false"/>
          <w:color w:val="333333"/>
          <w:sz w:val="20"/>
          <w:szCs w:val="20"/>
          <w:rtl w:val="true"/>
        </w:rPr>
        <w:t>.. .</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82/2225</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221</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الاشتباه،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القاف وإسكان التاء</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إيضاح الاشتباه،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بخط شيخنا الجباعي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بخط فخر المحققين ولد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القاف، وإنما هو من سهو القلم</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المخطوطات وفي تنقيح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ولكن في رياض العلماء،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وأعيان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المشيخة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المشجر</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إيضاح الاشتباه،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524</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207/2350</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علي بن حمزة</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محمد بن عليّ بن حمزة</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ردّ هذا الكلام في منتهى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الحارث بن غضين بالغين المضمومة والضاد المفتوحة المعجمتين كذا رأيت بخط الشيخ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ورأيتُ في تصنيف بعض الأصحاب بالصاد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منتهى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229/2372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الحارث بن غصين</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510</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1159</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147/2290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السمندلي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السمندل</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الكاتب،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دحا</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الجوهري في 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دحا</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الفهرست،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249</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الاشتباه،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237</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أنه نقل في حاوي الأقوال،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ذيل قول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حميد بن المثنى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يكنى أبا المعزى هذه التعليقة عن الشهيد ذكر ابن داود أنه ممدود، وكذلك السيد 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الإيضاح اختار المقصور</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أوائل الكتاب ما قاله العلّامة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اقتصرنا على قسمين منهم، وهم الذين أعتمد على روايتهم والذين أتوقف عن العمل بروايتهم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هذا لا يكون القسم الأوّل معقوداً لذكر خصوص الثقات حتى يتجه ما ذكره الشهيد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بل هو معقود لذكر من يعتمد على روايته إن ترجّح عنده قبول قوله، وقد ترجح هنا قبول قول حميد بن زياد فأورده العلامة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القسم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تنقيح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3409</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 النجاشي،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حميد سنة عشر وثلاثمائة</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 هذه التعليقة من كتاب حاوي الأقوال،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الكثير من المحققين وقوع تحريف في سند هذه الرواية، وأنكر بعض وجود شخص باسم</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سلسلة سند الرواية التي نقلها في موضعين ففي الموضع الأول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حمدويه ومحمد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قالا حدثنا محمد بن عيسى عن صفوان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الموضع الثاني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حمدويه،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عيسى عن صفوان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الرواية</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الطاوسي،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139</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هبة الله بن حامد بن أحمد بن أيوب بن علي بن أيوب الحلّي، عميد الرؤساء، أديب نحوي لغوي 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آثاره كتاب في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المؤلفين،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9/6074</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882</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267/2410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268/2411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389</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بعض المخطوطات؛ وفي رجال النجاشي ،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ثقة</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2/2487</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536</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قاموس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ذكرناه ذيل الترجمة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الاشتباه،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247</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7/2492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ضبطه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4/5002</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855</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الاشتباه،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245</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التحرير الطاوسي ولكنه ورد في رجال النجاشي،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خالد بن ماد</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70/2555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73/2558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فيه رجلين، وقال في أحدهما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خالد بن زياد القلانسي 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خالد بن ماد القلانسي</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ذكرناه ذيل الترجمة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القهبائي في مجمع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داود بن كثير الرقي وأبوه كثير، يكنى أبا خالد</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من رجال الطوسي،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9/2567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داود بن كثير بن أبي خالد الرقي</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القهبائي في مجمع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الاشتباه،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حمدويه وإبراهيم ومحمد بن مسعود،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محمد بن نصير </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أحمد بن عبد الواحد بن أحمد البزاز أبو عبد الله شيخ النجاشي، معروف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له كتب كثيرة، أخبر بسائرها تلميذه النجاشي، وكان قوياً في الأدب، قرأه على شيوخ أهل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ثبت</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داود بن فرقد، مولى آل أبي السمّال </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4/2562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داود بن فرقد أبو يزيد الأسدي، مولى آل أبي سمال</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582</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4/5290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1/5553</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04/5689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1/5847</w:t>
      </w:r>
      <w:r>
        <w:rPr>
          <w:rFonts w:eastAsia="IRNazanin" w:cs="IRNazanin"/>
          <w:b w:val="false"/>
          <w:bCs w:val="false"/>
          <w:i w:val="false"/>
          <w:iCs w:val="false"/>
          <w:color w:val="333333"/>
          <w:sz w:val="20"/>
          <w:szCs w:val="20"/>
          <w:rtl w:val="true"/>
        </w:rPr>
        <w:t xml:space="preserve"> .</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583</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2/5690</w:t>
      </w:r>
      <w:r>
        <w:rPr>
          <w:rFonts w:eastAsia="IRNazanin" w:cs="IRNazanin"/>
          <w:b w:val="false"/>
          <w:bCs w:val="false"/>
          <w:i w:val="false"/>
          <w:iCs w:val="false"/>
          <w:color w:val="333333"/>
          <w:sz w:val="20"/>
          <w:szCs w:val="20"/>
          <w:rtl w:val="true"/>
        </w:rPr>
        <w:t xml:space="preserve"> .</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زنكان، بالزاي والنون المفتوحتين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واشتبه على بعض أصحابنا فأثبته ،زنكار، وهو غلط</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270</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ورأيت بخط الشيخ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الزاي فالراء</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سليمان الخندفي بالفاء منسوب إلى خندف، وهي امرأة إلياس بن مضر بن نزار، نسب ولد إلياس إليها</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 الطوسي لم يجعله ضمن أصحاب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21/2579</w:t>
      </w:r>
      <w:r>
        <w:rPr>
          <w:rFonts w:ascii="IRNazanin" w:hAnsi="IRNazanin" w:eastAsia="IRNazanin"/>
          <w:b w:val="false"/>
          <w:b w:val="false"/>
          <w:bCs w:val="false"/>
          <w:i w:val="false"/>
          <w:i w:val="false"/>
          <w:iCs w:val="false"/>
          <w:color w:val="333333"/>
          <w:sz w:val="20"/>
          <w:sz w:val="20"/>
          <w:szCs w:val="20"/>
          <w:rtl w:val="true"/>
        </w:rPr>
        <w:t xml:space="preserve">؛ رجال النجاشي،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سليمان الخندقي البندار، روى عن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4/5006</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داود بن زربي روى عن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ثقة، ذكره ابن عقدة</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الأنساب،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تهذيب الكمال،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وقال في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الربيع بن ختيم بن عائذ بن عبد الله بن مرهبة بن منقذ بن نصر بن الحكم بن الحارث بن مالك بن ملكان بن ثور بن عبد مناة بن أد بن طابخة بن إلياس بن مضر بن نزار بن معد بن عدنان الثوري، أبو يزيد الكوفي</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11/575</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التحرير الطاوسي،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858</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لفهرست،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292</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ذكره في باب الراء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تنقيح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 مخطوطة المسجد الأعظم نقل عن ولد الشهيد صاحب 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تعويل الوالد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حكاه عن النجاشي على نقل السيد جمال الدين ولم يكن كتاب النجاشي بعينه عنده، وحيث إن الظاهر من كلام السيد أنه ضمّن كتابه نفس كتاب النجاشي اكتفى الوالد بالنقل من كتاب السيد في الحكاية عن النجاشي والذي في كتاب النجاشي هنا موافق لكلام المصنّف وما أدري كيف توهم السيد جمال الدين حتى حكاه عنه في باب الزاي، مع أنه وقع ذكره في باب الراء متوسطاً في الأثناء وبعده عدة أسماء</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9/2663</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القسم الثاني، باب زيد الرقم ، قال زيد بن موسى من رجال الكاظم واقفي</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الاشتباه،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292</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وثقه النجاشي كما نقل عن ولد الشهيد تعليقاً على قول والده عند ذكره أخيه بسطام بن سابور وإخوته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ثقات كلّهم رووا عن أبي عبد الله وأبي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 الصباح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الصباح</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5/569</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باب الضلال،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باب الأعراف،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باب ميراث الولد مع الأبوين،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باب ميراث الولد مع الزوج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الطاوسي،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175</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28/613</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الرقم ،</w:t>
      </w:r>
      <w:r>
        <w:rPr>
          <w:rFonts w:eastAsia="IRNazanin" w:cs="IRNazanin"/>
          <w:b w:val="false"/>
          <w:bCs w:val="false"/>
          <w:i w:val="false"/>
          <w:iCs w:val="false"/>
          <w:color w:val="333333"/>
          <w:sz w:val="20"/>
          <w:szCs w:val="20"/>
        </w:rPr>
        <w:t>719</w:t>
      </w:r>
      <w:r>
        <w:rPr>
          <w:rFonts w:ascii="IRNazanin" w:hAnsi="IRNazanin" w:eastAsia="IRNazanin"/>
          <w:b w:val="false"/>
          <w:b w:val="false"/>
          <w:bCs w:val="false"/>
          <w:i w:val="false"/>
          <w:i w:val="false"/>
          <w:iCs w:val="false"/>
          <w:color w:val="333333"/>
          <w:sz w:val="20"/>
          <w:sz w:val="20"/>
          <w:szCs w:val="20"/>
          <w:rtl w:val="true"/>
        </w:rPr>
        <w:t>، قال في حاشية الكتاب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نسخة ب مهر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سين</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قارئاً فقيهاً وجهاً، روى عن أبي عبد الله وأبي جعفر وخرج مع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في حياة أبي عبد الله فتوجع لفقده ودعا لولده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علق العلامة المامقاني في تنقيح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ذلك وعلى ما أفاده الشهيد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النجاشي وإن لم يوثق الرجل صريحاً إلا أنه ذكر ما يقرب من التوثيق، وهو كونه فقيهاً وجهاً وتوجع أبي عبد الله لفقده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کلامه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76/2838</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ترجمة أيوب بن نوح في رجال النجاشي،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الاشتباه،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باب ذكر من شاهد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ورآه وكَلَّمه،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تنقيح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 سعيد بن المسيب كان زوج ابنة أبي هريرة</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2358</w:t>
      </w:r>
      <w:r>
        <w:rPr>
          <w:rFonts w:ascii="IRNazanin" w:hAnsi="IRNazanin" w:eastAsia="IRNazanin"/>
          <w:b w:val="false"/>
          <w:b w:val="false"/>
          <w:bCs w:val="false"/>
          <w:i w:val="false"/>
          <w:i w:val="false"/>
          <w:iCs w:val="false"/>
          <w:color w:val="333333"/>
          <w:sz w:val="20"/>
          <w:sz w:val="20"/>
          <w:szCs w:val="20"/>
          <w:rtl w:val="true"/>
        </w:rPr>
        <w:t xml:space="preserve">؛ الطبقات الكبرى،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جامع الرواة،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وفي منتهى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كان لطريقة جهة أبي هريرة أشبه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المخطوطات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لطريقه جهة إلى أبي هريرة</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تذكرة الفقهاء،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منتهى المطلب،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الأركان للشيخ المفيد، وهذا الكتاب فقد ولم يصل إلينا</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الجباعي، الورقة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وعلى هذا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كلام العلامة في الخلاصة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من خط ابن مكي يعني الشهيد الأول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صورتها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المفيد في الأركان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آخره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أباضياً مخالفاً آل الرسول </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 المحقق الشوشتري كلام الشهيد في قاموس الرجال،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3256</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نقعة الصديان، الصاغاني،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وانظر الطبقات الكبرى،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سعيد بن المسيب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زلنا نعرف الحزونة فينا أهل البيت ؛ وحكاه في المؤتلف والمختلف،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بمثل ما حكاه الشهيد؛ صحيح البخاري،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5837</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2289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5840</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ولكن الكشي ذكره في ترجمة سعيد بن المسيب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اختيار معرفة الرجال،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الترجمة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العلامة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المسيب بن 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أوصى إلى أمير المؤمنين </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الفائدة الأولى الرقم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الاشتباه،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303</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سعید</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ولعلّ زيادة الدال بعد الزاي من سهو القلم، وقد وافق الشهيد العلّامة بإثبات الدال كما في إيضاح الاشتباه،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وأثبته ابن داود بالهاء المضمومة والراء المهملة الساكنة والميم المضمومة والزاي المعجمة المفتوحة والألف والنون وكذا في الفهرست وخلاصة الأقوال ولمزيد الاطلاع انظر تنقيح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5402</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له كتاب إيمان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به عدة من أصحابنا وأحمد بن عبد الواحد</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732</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تنقيح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5398</w:t>
      </w:r>
      <w:r>
        <w:rPr>
          <w:rFonts w:ascii="IRNazanin" w:hAnsi="IRNazanin" w:eastAsia="IRNazanin"/>
          <w:b w:val="false"/>
          <w:b w:val="false"/>
          <w:bCs w:val="false"/>
          <w:i w:val="false"/>
          <w:i w:val="false"/>
          <w:iCs w:val="false"/>
          <w:color w:val="333333"/>
          <w:sz w:val="20"/>
          <w:sz w:val="20"/>
          <w:szCs w:val="20"/>
          <w:rtl w:val="true"/>
        </w:rPr>
        <w:t xml:space="preserve">؛ ومنتهى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25/610</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والعلّامة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مضمون الخبر باختصار</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اختيار معرفة الرجال،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727</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رجال ابن داود،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والقهبائي في مجمع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ما في كلامه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إيراد ونظر، فلاحظ </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1/586</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ذكرناه ذيل الترجمة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البغدادي في تاريخ بغداد،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وحكاه ابن الأثير في أسد الغابة،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وابن عبد البر في الاستيعاب،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البغدادي عن العباس بن يزيد في تاريخ بغداد،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وحكاه ابن الأثير 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2151</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سنان والد عبد الله 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سنان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رجال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عنون سنان والد الله سنان، وقد عده من أصحاب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وعده في باب أصحاب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سنان أبو عبد الله بن سنان مولى قريش، والذي يظهر في هذا الاختلاف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كنية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ولمزيد الاطلاع انظر تنقيح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17/1444</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سنان أبو عبد الله بن سنان مولى قريش، وفي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186/2948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في أصحاب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سنان والد عبد الله بن سنان</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الرقم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سنان أبو عبد الله بن سنان</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اختيار معرفة الرجال،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771</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الطوسي،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17/1444</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186/2948</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724</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المخطوطات نقلاً عن الشهيد الثاني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الظاهر أن بكر بن محمد بن الأزدي هذا هو ابن أخي سدير بقرينة أن ابن أبي عمير يروي عنه</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باب عبد السلام، الرقم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وسيأتي في الترجمة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بكر، 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وهو الذي يأتي بعيد هذا في كلام العلّامة</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العصيدة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دقيق يُلَتُ بالسمن ويُطبخ، انظر لسان العرب،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عصد</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تفصيل الكلام حوله في قاموس الرجال،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3110</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الآحاد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138/2900</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141/2903</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704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127/2889</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129/2891</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ويمكن أن يكون هذا هو الذي ذكره الكشي</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ورد في رجال النجاشي،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سلمة بن محمد، أخو منصور، كوفي </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سلمة بن محمد أخو منصور، كوفي مهمل ولم نعثر عليه في اختيار معرفة الرجال ويمكن أن يكون 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الوارد في رجال ابن داود مصحفاً عن 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يعني رجال النجاشي؛ انظر رجال النجاشي،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سلمة بن محمد، له كتاب أخبرنا به جماعة عن التلعكبري</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القسم الثاني، باب يحيى الرقم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9/623</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أثبتناه من مخطوطة المرقمة </w:t>
      </w:r>
      <w:r>
        <w:rPr>
          <w:rFonts w:eastAsia="IRNazanin" w:cs="IRNazanin"/>
          <w:b w:val="false"/>
          <w:bCs w:val="false"/>
          <w:i w:val="false"/>
          <w:iCs w:val="false"/>
          <w:color w:val="333333"/>
          <w:sz w:val="20"/>
          <w:szCs w:val="20"/>
        </w:rPr>
        <w:t>5385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مكتبة جامعة 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والخواربي يمكن أن يكون نسبة إلى الخوارب والخرائب، وهي قرية بمصر بالشرقية وواحدة بالنوفية، يقال لكلّ واحد من أهل كلّ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خرائبي وخواربي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تنقيح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5697</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الخلاصة، والعبارة منقولة من رجال الطوسي،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أركان حفظ النسب؛ وقد نقل في منهج المقال،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الخلاصة هكذا صالح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أحد أركانه، حفيظ النسب، وهي خطأ</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16/3038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أركان حفظة النسب، والصواب ما في الطبعة الحديثة، وهو أحد أركان حفظ النسب</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این داود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764</w:t>
      </w:r>
      <w:r>
        <w:rPr>
          <w:rFonts w:ascii="IRNazanin" w:hAnsi="IRNazanin" w:eastAsia="IRNazanin"/>
          <w:b w:val="false"/>
          <w:b w:val="false"/>
          <w:bCs w:val="false"/>
          <w:i w:val="false"/>
          <w:i w:val="false"/>
          <w:iCs w:val="false"/>
          <w:color w:val="333333"/>
          <w:sz w:val="20"/>
          <w:sz w:val="20"/>
          <w:szCs w:val="20"/>
          <w:rtl w:val="true"/>
        </w:rPr>
        <w:t xml:space="preserve">، وورد فيه صباح بن يحيى بن محمد المزني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كوفي ثقة</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538</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25/3047</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761</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لفظ الرواية في اختيار معرفة الرجال،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805</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805</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علي بن يقطين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بمدينة السلام ببغداد سنة اثنتين وثمانين ومائة</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1079</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ردّ بعض الفضلاء لهذا الكلام في مسائل عليّ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مقدمة التحقيق</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288/3379</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جال الطوسي،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5/5044</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3/5317</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1006</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في الحلال والحرام، عن أبيه وأخيه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صار وكيلاً عنه</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الإمام الهادي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في رجال النجاشي،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25/5339</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1078</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رجلٌ عَلِيٍّ، أي شريف وجمعه عِلْيَةً،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من عِلْيّة الناس، أي من أشرافهم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1059</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هامش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رجال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فيمن لم يرو عن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 هذا الكتاب لم يطبع بعد، ولا توجد منه مخطوطة في مكتبات إيران، ولم ينقل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نعلم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من علمائنا في كتبهم إلا نقلاً عن الشهيد منها تحفة الأزهار،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رياض العلماء،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روضات الجنّات،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أمل الآمل،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ولم يذكر الطهراني مؤلّفه في الذريعة،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2307</w:t>
      </w:r>
      <w:r>
        <w:rPr>
          <w:rFonts w:ascii="IRNazanin" w:hAnsi="IRNazanin" w:eastAsia="IRNazanin"/>
          <w:b w:val="false"/>
          <w:b w:val="false"/>
          <w:bCs w:val="false"/>
          <w:i w:val="false"/>
          <w:i w:val="false"/>
          <w:iCs w:val="false"/>
          <w:color w:val="333333"/>
          <w:sz w:val="20"/>
          <w:sz w:val="20"/>
          <w:szCs w:val="20"/>
          <w:rtl w:val="true"/>
        </w:rPr>
        <w:t>، وإنما ذكر اسم الكتاب نقلاً عن حاشية الشهيد على الخلاصة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 الصواب في 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نزهة ذوي العقول في نسب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آل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مخطوطته، وتوجد منه مخطوطة في المكتبة الوطنية ببرلين برقم </w:t>
      </w:r>
      <w:r>
        <w:rPr>
          <w:rFonts w:eastAsia="IRNazanin" w:cs="IRNazanin"/>
          <w:b w:val="false"/>
          <w:bCs w:val="false"/>
          <w:i w:val="false"/>
          <w:iCs w:val="false"/>
          <w:color w:val="333333"/>
          <w:sz w:val="20"/>
          <w:szCs w:val="20"/>
        </w:rPr>
        <w:t>9398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ومصوّرة هذه المخطوطة موجودة في مؤسسة تراث الشيعة ؛ وذكره البغدادي في إيضاح المكنون،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وهدية العارفين،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 الدين أبو الحسن علي بن محيي الدين محمد بن المحيا العباسي المتوفى في حدود سنة </w:t>
      </w:r>
      <w:r>
        <w:rPr>
          <w:rFonts w:eastAsia="IRNazanin" w:cs="IRNazanin"/>
          <w:b w:val="false"/>
          <w:bCs w:val="false"/>
          <w:i w:val="false"/>
          <w:iCs w:val="false"/>
          <w:color w:val="333333"/>
          <w:sz w:val="20"/>
          <w:szCs w:val="20"/>
        </w:rPr>
        <w:t>750</w:t>
      </w:r>
      <w:r>
        <w:rPr>
          <w:rFonts w:ascii="IRNazanin" w:hAnsi="IRNazanin" w:eastAsia="IRNazanin"/>
          <w:b w:val="false"/>
          <w:b w:val="false"/>
          <w:bCs w:val="false"/>
          <w:i w:val="false"/>
          <w:i w:val="false"/>
          <w:iCs w:val="false"/>
          <w:color w:val="333333"/>
          <w:sz w:val="20"/>
          <w:sz w:val="20"/>
          <w:szCs w:val="20"/>
          <w:rtl w:val="true"/>
        </w:rPr>
        <w:t xml:space="preserve">، صنف نزهة ذوي العقول في نسب آل الرسول؛ ولكن قال كحالة في معجم المؤلفين،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نقلاً عن بروكلمان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مؤلّفه ولد سنة </w:t>
      </w:r>
      <w:r>
        <w:rPr>
          <w:rFonts w:eastAsia="IRNazanin" w:cs="IRNazanin"/>
          <w:b w:val="false"/>
          <w:bCs w:val="false"/>
          <w:i w:val="false"/>
          <w:iCs w:val="false"/>
          <w:color w:val="333333"/>
          <w:sz w:val="20"/>
          <w:szCs w:val="20"/>
        </w:rPr>
        <w:t>720</w:t>
      </w:r>
      <w:r>
        <w:rPr>
          <w:rFonts w:ascii="IRNazanin" w:hAnsi="IRNazanin" w:eastAsia="IRNazanin"/>
          <w:b w:val="false"/>
          <w:b w:val="false"/>
          <w:bCs w:val="false"/>
          <w:i w:val="false"/>
          <w:i w:val="false"/>
          <w:iCs w:val="false"/>
          <w:color w:val="333333"/>
          <w:sz w:val="20"/>
          <w:sz w:val="20"/>
          <w:szCs w:val="20"/>
          <w:rtl w:val="true"/>
        </w:rPr>
        <w:t>، ولم يذكر تاريخ وفاته</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الفوائد الرجالية،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الهامش، كما في بعض النسخ، ونزهة ذوي العقول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صاحب السيّد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حاجب السيّد</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ما ذكره الشهيد في يتيمة الدهر ولا في تتمتها، رغم تصفّح أجزائها المطبوعة، ومن الغريب أن عدة من علمائنا نقلوا ذلك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يتيمة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كتبهم،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الأزهار،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رياض العلماء،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روضات الجنّات،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أعيان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محمد بن الحسن</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353</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حاشية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العمري في المجدي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ولدأبو الحسن عليّ بالمدينة، ونشأ بالكوفة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ومات بالكوفة وقبره ممّا يلي كندة، ولقبه أبو الفرج الإصفهاني صاحب الأغاني</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الطاوسي،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وانظر اختيار معرفة الرجال، 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أبو الحسن الثالث الإمام علي الهادي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أصيب بالحُمّى</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للوقوف على خطأ العلّامة والشهيد في هذا الموضع راجع منتهى المقال،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2059</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مروج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203,90</w:t>
      </w:r>
      <w:r>
        <w:rPr>
          <w:rFonts w:eastAsia="IRNazanin" w:cs="IRNazanin"/>
          <w:b w:val="false"/>
          <w:bCs w:val="false"/>
          <w:i w:val="false"/>
          <w:iCs w:val="false"/>
          <w:color w:val="333333"/>
          <w:sz w:val="20"/>
          <w:szCs w:val="20"/>
          <w:rtl w:val="true"/>
        </w:rPr>
        <w:t xml:space="preserve"> .</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الاشتباه،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399</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 النجاشي، المطبوعة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 بن سليمان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الزراري</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حاوي الأقوال،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نقلاً عن حاشية الشهيد على الخلاصة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الزاري، وكذا في الإيضاح، وهو الصواب</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الاشتباه،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الاشتباه،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الكتاب فقد ولم يصل إلينا، وانظر الذريعة،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رياض العلماء،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المسعودي في 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ابن خلكان في وفيات الأعيان،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وابن كثير في البداية والنهاية،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المسعودي في 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كثير في البداية والنهاية،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ابن الأثير في أسد الغابة،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3038</w:t>
      </w:r>
      <w:r>
        <w:rPr>
          <w:rFonts w:ascii="IRNazanin" w:hAnsi="IRNazanin" w:eastAsia="IRNazanin"/>
          <w:b w:val="false"/>
          <w:b w:val="false"/>
          <w:bCs w:val="false"/>
          <w:i w:val="false"/>
          <w:i w:val="false"/>
          <w:iCs w:val="false"/>
          <w:color w:val="333333"/>
          <w:sz w:val="20"/>
          <w:sz w:val="20"/>
          <w:szCs w:val="20"/>
          <w:rtl w:val="true"/>
        </w:rPr>
        <w:t xml:space="preserve">؛ وابن كثير في البداية والنهاية،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الاشتباه،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558</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اختيار معرفة الرجال،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 المخبتين أيضاً</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13/5327</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13/5327</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861</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863</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في منتهى المقال،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تعليقتين من الشهيد على قول العلامة في ترجمة عبدالله بن أبي زيد</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في رجال النجاشي،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داود في رجاله،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المذكور في القسم الثاني من خلاصة الأقوال،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بكر الأرجاني وليس عبد الله بن بكير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ولمزيد المعرفة انظر تنقيح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6768</w:t>
      </w:r>
      <w:r>
        <w:rPr>
          <w:rFonts w:eastAsia="IRNazanin" w:cs="IRNazanin"/>
          <w:b w:val="false"/>
          <w:bCs w:val="false"/>
          <w:i w:val="false"/>
          <w:iCs w:val="false"/>
          <w:color w:val="333333"/>
          <w:sz w:val="20"/>
          <w:szCs w:val="20"/>
          <w:rtl w:val="true"/>
        </w:rPr>
        <w:t xml:space="preserve"> .</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كان زيدي المذهب</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557</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580</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749</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841</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فهرست الشيخ الطوسي،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739</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القطر بلي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وللوقوف على الخلاف في ضبطها انظر منتهى المقال،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1706</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عبيدالله بن أحمد بن نهيك</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823</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الاشتباه،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459</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 النجاشي،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بينهم عبد الله بن محمّد وعبد الرحمن السمريان وغيرهما</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910</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783</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935</w:t>
      </w:r>
      <w:r>
        <w:rPr>
          <w:rFonts w:ascii="IRNazanin" w:hAnsi="IRNazanin" w:eastAsia="IRNazanin"/>
          <w:b w:val="false"/>
          <w:b w:val="false"/>
          <w:bCs w:val="false"/>
          <w:i w:val="false"/>
          <w:i w:val="false"/>
          <w:iCs w:val="false"/>
          <w:color w:val="333333"/>
          <w:sz w:val="20"/>
          <w:sz w:val="20"/>
          <w:szCs w:val="20"/>
          <w:rtl w:val="true"/>
        </w:rPr>
        <w:t xml:space="preserve">؛ وكذا في رجال النجاشي،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الاشتباه،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بالجيم والراء بعد الياء الساكنة المنقطة تحتها نقطتين</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928</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الاشتباه،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 النجاشي،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الحسن القاساني، أبو محمد</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 النجاشي،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 الرحمن بن محمد بن عبيد الله الرزمي، وما ذكره الشهيد من النسخة التي كانت بين يديه</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الاشتباه،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936</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أصحاب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العين، الرقم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ذكر الرزمي</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الاشتباه،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أصحاب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العين، الرقم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389</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936</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921</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26/6183</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خلاصة الأقوال،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سمع منه ست وعشرين وثلاثمائة أجاز له</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الآحاد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26/6183</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943</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الاشتباه،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بفتح الجيم وضمّ اللام وإسكان الواو والدال المهملة</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975</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الترجمة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14/5328</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أبو الصلت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الهروي عامي من أصحاب الرضا ، روى عنه بكر بن صالح</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4/1000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قتله حكيم بن الطفيل</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806</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الاشتباه،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425</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الاشتباه،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باب عمر، 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482/3573</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8/5047</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روي في عمر بن أُذينة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 اسمه محمد بن عمر بن أُذينة، غلب عليه اسم أبيه</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نسخة مكتبة المسجد الأعظم بقم التي بين أيدينا</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ومن أصحابنا من أثبته الكليني، وهو تصحيف</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738</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الحاج</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ذكرناه ذيل الترجمة المرقمة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الكمال،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4353</w:t>
      </w:r>
      <w:r>
        <w:rPr>
          <w:rFonts w:ascii="IRNazanin" w:hAnsi="IRNazanin" w:eastAsia="IRNazanin"/>
          <w:b w:val="false"/>
          <w:b w:val="false"/>
          <w:bCs w:val="false"/>
          <w:i w:val="false"/>
          <w:i w:val="false"/>
          <w:iCs w:val="false"/>
          <w:color w:val="333333"/>
          <w:sz w:val="20"/>
          <w:sz w:val="20"/>
          <w:szCs w:val="20"/>
          <w:rtl w:val="true"/>
        </w:rPr>
        <w:t>، وما بين المعقوفين أضفناه منه</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الاشتباه،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435</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1105</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 الفاضل الجزائري على كلام الشهيد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لبس في عبارة النجاشي؛ إذ المشار إليه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ذكره أوّلاً ولم يتعرّض لتوثيقه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على ما ذكره أوّلاً، أي أيضاً هذا بَجَلِي كما أنّ الأوّل بَجَلِي، والعلّامة تبعه في العبارة الثانية من غير أن يذكر عمرو المتقدّم جد عمر و هذا، فوقعت العبارة ملتبسة، وكأن المحشي لم يتفطن لذلك، أو لم يراجع عبارة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حاوي الأقوال في معرفة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 الفاضل الجزائري على كلام الشهيد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لبس في عبارة النجاشي؛ إذ المشار إليه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ذكره أوّلاً ولم يتعرّض لتوثيقه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على ما ذكره أوّلاً، أي أيضاً هذا بَجَلِي كما أنّ الأوّل بَجَلِي، والعلّامة تبعه في العبارة الثانية من غير أن يذكر عمرو المتقدّم جد عمر و هذا، فوقعت العبارة ملتبسة، وكأن المحشي لم يتفطن لذلك، أو لم يراجع عبارة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حاوي الأقوال في معرفة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الاشتباه،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439</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الاشتباه،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438</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منهال بالتنكير</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الطوسي،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556/3647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564/3655</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1142</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مشيخة الفقيه،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خلاصة الأقوال،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1159</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564/3655</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983</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اللباب في تهذيب الأنساب،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وقد ذكر أنّ النهدي نسبة إلى نهد بن زيد بن ليث بن سود بن أسلم بن الحاف بن قضاعة، وهو موافق لما أثبته ابن داود في رجاله</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اللباب في تهذيب الأنساب،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ذكر أنّ النهدي نسبة إلى نهد بن زيد بن ليث بن سود بن أسلم بن الحاف بن قضاعة، وهو موافق لما أثبته ابن داود في رجاله</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ولكن في اختيار معرفة الرجال،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أهل 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النجباء</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ولكن في اختيار معرفة الرجال،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أهل 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النجباء</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969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بن حامد أبو سعيد الوجيني بالواو بدل الراء</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ذكرناه ذيل الترجمة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فيما لدينا من المصادر، وقد أشكل العلامة المامقاني على كون الإمام الرضا قد نص على زيارته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اشتباه غريب، ضرورة أن عبد العظيم لم يكن متوفّى في زمان الرضا حتى ينص على زيارته، وظنّي أنّ الراوي روى تنصيص أبي الحسن على زيارته مريداً بأبي الحسن الثالث، وهو الهادي فاشتبه على الشهيد وزعمه الرضا فأبدله به فتدبر 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معجم رجال الحديث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4136</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ابن الأثير في أسد الغابة،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4356</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1/796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كذا ذكر الكشي، وعندي أنّ هذا غلط؛ لأن لوط بن يحيى لم يلق أمير المؤمنين ، وكان أبوه يحيى من أصحابه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أصحاب أمير المؤمنين ، على ما زعم الكشي، والصحيح أن أباء كان من أصحاب علي وهو لم يلقه</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الرجال والفهرست</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ما نقله الشهيد من عبارة العلّامة لا يخلو من تشويش وتناقض، لكن الموجود في نسخة العلّامة المامقاني يرفع هذا التناقض،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الموجودة المعتمدة من الخلاصة مالفظه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بدیل بن ورقاء من أصحاب رسول الله شهد مع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وأخوه عبد الله، قتلا معه بصفين، وهما رسولا رسول الله إلى أهل 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ومحمّد قتل مع رعاء النبي ببطن قناة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باب عبد الله الرقم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باب عبد الرحمن، الرقم </w:t>
      </w:r>
      <w:r>
        <w:rPr>
          <w:rFonts w:eastAsia="IRNazanin" w:cs="IRNazanin"/>
          <w:b w:val="false"/>
          <w:bCs w:val="false"/>
          <w:i w:val="false"/>
          <w:iCs w:val="false"/>
          <w:color w:val="333333"/>
          <w:sz w:val="20"/>
          <w:szCs w:val="20"/>
        </w:rPr>
        <w:t>1</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282/4257</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898</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893</w:t>
      </w:r>
      <w:r>
        <w:rPr>
          <w:rFonts w:ascii="IRNazanin" w:hAnsi="IRNazanin" w:eastAsia="IRNazanin"/>
          <w:b w:val="false"/>
          <w:b w:val="false"/>
          <w:bCs w:val="false"/>
          <w:i w:val="false"/>
          <w:i w:val="false"/>
          <w:iCs w:val="false"/>
          <w:color w:val="333333"/>
          <w:sz w:val="20"/>
          <w:sz w:val="20"/>
          <w:szCs w:val="20"/>
          <w:rtl w:val="true"/>
        </w:rPr>
        <w:t xml:space="preserve">، ولفظة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موجودة في نسخة جامعة طهران، وأشار الشهيد في حاشيته عليها إلى أنّ في نسخة أخرى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أن أثبت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الاشتباه،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أحمد الرقم </w:t>
      </w:r>
      <w:r>
        <w:rPr>
          <w:rFonts w:eastAsia="IRNazanin" w:cs="IRNazanin"/>
          <w:b w:val="false"/>
          <w:bCs w:val="false"/>
          <w:i w:val="false"/>
          <w:iCs w:val="false"/>
          <w:color w:val="333333"/>
          <w:sz w:val="20"/>
          <w:szCs w:val="20"/>
        </w:rPr>
        <w:t>29</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أحمد الرقم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وقد تقدّم في الترجمة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وحكى الشهيد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هناك عن رجال الشيخ الكليني بتشديد اللام المكسورة</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 النجاشي،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من نسخة خلاصة الأقوال المحفوظة في مكتبة المسجد الأعظم</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1442</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خلاصة الأقوال المطبوع، ولكن في مجموعة الجباعي، الورقة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ومخطوطة خلاصة الأقوال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محمّد الحسن بن عبد الواحد بدل أبو الحسن محمد بن عبد الواحد</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الجباعي في مجموعة الجباعي، الورقة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عن الشهيد</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باب أحمد، الرقم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تكرّر ذكر الحديث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وفي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الاشتباه،ص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771</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1287</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خلاصة الأقوال المطبوع، ويبدو أنّ الذي في نسخة الشهيد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حمدان بن أحمد الخصيص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دون وجود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الخصيص</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التحرير الطاوسي، 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 xml:space="preserve"> .</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الأردبيلي في مجمع الفائدة والبرهان،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والعجب من الشارح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صحيحة؛ مع أنه قال في بعض حواشيه بخطه على الخلاصة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الثقة أبوه لا هو </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أثبتناه من عبارة المتن مطابق لمخطوطة الخلاصة المحفوظة في المكتبة المركزية بجامعة طهران برقم </w:t>
      </w:r>
      <w:r>
        <w:rPr>
          <w:rFonts w:eastAsia="IRNazanin" w:cs="IRNazanin"/>
          <w:b w:val="false"/>
          <w:bCs w:val="false"/>
          <w:i w:val="false"/>
          <w:iCs w:val="false"/>
          <w:color w:val="333333"/>
          <w:sz w:val="20"/>
          <w:szCs w:val="20"/>
        </w:rPr>
        <w:t>5385</w:t>
      </w:r>
      <w:r>
        <w:rPr>
          <w:rFonts w:ascii="IRNazanin" w:hAnsi="IRNazanin" w:eastAsia="IRNazanin"/>
          <w:b w:val="false"/>
          <w:b w:val="false"/>
          <w:bCs w:val="false"/>
          <w:i w:val="false"/>
          <w:i w:val="false"/>
          <w:iCs w:val="false"/>
          <w:color w:val="333333"/>
          <w:sz w:val="20"/>
          <w:sz w:val="20"/>
          <w:szCs w:val="20"/>
          <w:rtl w:val="true"/>
        </w:rPr>
        <w:t>، والظاهر أنّ عبارة نسخة الشهيد كانت هكذا ناقصة</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الاشتباه،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رجال النجاشي،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1021</w:t>
      </w:r>
      <w:r>
        <w:rPr>
          <w:rFonts w:ascii="IRNazanin" w:hAnsi="IRNazanin" w:eastAsia="IRNazanin"/>
          <w:b w:val="false"/>
          <w:b w:val="false"/>
          <w:bCs w:val="false"/>
          <w:i w:val="false"/>
          <w:i w:val="false"/>
          <w:iCs w:val="false"/>
          <w:color w:val="333333"/>
          <w:sz w:val="20"/>
          <w:sz w:val="20"/>
          <w:szCs w:val="20"/>
          <w:rtl w:val="true"/>
        </w:rPr>
        <w:t xml:space="preserve">؛ وله ترجمة وأشعار نقلها في معجم الأدباء،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1582</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باب هاشم 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الشيخ الكليني في 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كراهية السرف والتقتير، حديثاً فيه هشام بن المثنى، وهو مطابق لما ذكره العلّامة هنا ؛ واستظهر في حاوي الأقوال،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هاشم وهشام واحد</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اللباب في تهذيب الأنساب،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في ترجمة سعيد بن جبير</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4/5103</w:t>
      </w:r>
      <w:r>
        <w:rPr>
          <w:rFonts w:ascii="IRNazanin" w:hAnsi="IRNazanin" w:eastAsia="IRNazanin"/>
          <w:b w:val="false"/>
          <w:b w:val="false"/>
          <w:bCs w:val="false"/>
          <w:i w:val="false"/>
          <w:i w:val="false"/>
          <w:iCs w:val="false"/>
          <w:color w:val="333333"/>
          <w:sz w:val="20"/>
          <w:sz w:val="20"/>
          <w:szCs w:val="20"/>
          <w:rtl w:val="true"/>
        </w:rPr>
        <w:t xml:space="preserve">؛ وذكره أيضاً في أصحاب الصادق ولم يوتقه، انظر رجال الطوسي،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654/4629</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تنقيح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1118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الجهيم القابوسي من ولد قابوس بن النعمان بن المنذر، ناقلة إلى الكوفة، ثقة من أصحابنا، من بيت جليل</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1516</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1120</w:t>
      </w:r>
      <w:r>
        <w:rPr>
          <w:rFonts w:ascii="IRNazanin" w:hAnsi="IRNazanin" w:eastAsia="IRNazanin"/>
          <w:b w:val="false"/>
          <w:b w:val="false"/>
          <w:bCs w:val="false"/>
          <w:i w:val="false"/>
          <w:i w:val="false"/>
          <w:iCs w:val="false"/>
          <w:color w:val="333333"/>
          <w:sz w:val="20"/>
          <w:sz w:val="20"/>
          <w:szCs w:val="20"/>
          <w:rtl w:val="true"/>
        </w:rPr>
        <w:t>، مروان بن مسلم، كوفي ثقة</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الخطية التي بين أيدينا، وفي خلاصة الأقوال،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مشعل</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1609</w:t>
      </w:r>
      <w:r>
        <w:rPr>
          <w:rFonts w:eastAsia="IRNazanin" w:cs="IRNazanin"/>
          <w:b w:val="false"/>
          <w:bCs w:val="false"/>
          <w:i w:val="false"/>
          <w:iCs w:val="false"/>
          <w:color w:val="333333"/>
          <w:sz w:val="20"/>
          <w:szCs w:val="20"/>
          <w:rtl w:val="true"/>
        </w:rPr>
        <w:t xml:space="preserve"> .</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المخطوطات المتوفرة لدينا، وفي خلاصة الأقوال، وردت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يجاهر</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1617</w:t>
      </w:r>
      <w:r>
        <w:rPr>
          <w:rFonts w:eastAsia="IRNazanin" w:cs="IRNazanin"/>
          <w:b w:val="false"/>
          <w:bCs w:val="false"/>
          <w:i w:val="false"/>
          <w:iCs w:val="false"/>
          <w:color w:val="333333"/>
          <w:sz w:val="20"/>
          <w:szCs w:val="20"/>
          <w:rtl w:val="true"/>
        </w:rPr>
        <w:t xml:space="preserve"> .</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الطاوسي،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اختيار معرفة الرجال،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سنة تسع وسبعين ومائة</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اختيار معرفة الرجال،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والتحرير الطاوسي، ص </w:t>
      </w:r>
      <w:r>
        <w:rPr>
          <w:rFonts w:eastAsia="IRNazanin" w:cs="IRNazanin"/>
          <w:b w:val="false"/>
          <w:bCs w:val="false"/>
          <w:i w:val="false"/>
          <w:iCs w:val="false"/>
          <w:color w:val="333333"/>
          <w:sz w:val="20"/>
          <w:szCs w:val="20"/>
        </w:rPr>
        <w:t>298</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مولى جرير بن عبد الله لاحارث بن عبد الله كما هو في رجال النجاشي،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تهذيب التهذيب،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في رجال الطوسي،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23/661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وكذا في رجال ابن داود، ص </w:t>
      </w:r>
      <w:r>
        <w:rPr>
          <w:rFonts w:eastAsia="IRNazanin" w:cs="IRNazanin"/>
          <w:b w:val="false"/>
          <w:bCs w:val="false"/>
          <w:i w:val="false"/>
          <w:iCs w:val="false"/>
          <w:color w:val="333333"/>
          <w:sz w:val="20"/>
          <w:szCs w:val="20"/>
        </w:rPr>
        <w:t>177</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ذكرناه ذيل الترجمة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3</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9/5185</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964</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طالب عبد الله بن الصلت القمي،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على أبي جعفر الثاني في آخر عمره، فسمعته يقول</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 هذه التعليقة نقلاً عن حاوي الأقوال،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أبو عبد الرحمن عبد الله بن حبيب السلمي ، كما في رجال البرقي، ص </w:t>
      </w:r>
      <w:r>
        <w:rPr>
          <w:rFonts w:eastAsia="IRNazanin" w:cs="IRNazanin"/>
          <w:b w:val="false"/>
          <w:bCs w:val="false"/>
          <w:i w:val="false"/>
          <w:iCs w:val="false"/>
          <w:color w:val="333333"/>
          <w:sz w:val="20"/>
          <w:szCs w:val="20"/>
        </w:rPr>
        <w:t>5</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1/5195</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26/4947</w:t>
      </w:r>
      <w:r>
        <w:rPr>
          <w:rFonts w:ascii="IRNazanin" w:hAnsi="IRNazanin" w:eastAsia="IRNazanin"/>
          <w:b w:val="false"/>
          <w:b w:val="false"/>
          <w:bCs w:val="false"/>
          <w:i w:val="false"/>
          <w:i w:val="false"/>
          <w:iCs w:val="false"/>
          <w:color w:val="333333"/>
          <w:sz w:val="20"/>
          <w:sz w:val="20"/>
          <w:szCs w:val="20"/>
          <w:rtl w:val="true"/>
        </w:rPr>
        <w:t xml:space="preserve">، وذكره أيضاً في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 ينص على كونه واقفياً</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75/5994</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أصحاب أبي الحسن الثالث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العين الرقم </w:t>
      </w:r>
      <w:r>
        <w:rPr>
          <w:rFonts w:eastAsia="IRNazanin" w:cs="IRNazanin"/>
          <w:b w:val="false"/>
          <w:bCs w:val="false"/>
          <w:i w:val="false"/>
          <w:iCs w:val="false"/>
          <w:color w:val="333333"/>
          <w:sz w:val="20"/>
          <w:szCs w:val="20"/>
        </w:rPr>
        <w:t>15</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باب العين الرقم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باب العين، الرقم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820</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178</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2365</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33</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 الذي ذكره ابن داود إنما هو في حصين بن مخارق الآتي برقم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وعلّق صاحب المعالم ولد الشهيد على قول والده هنا في كتاب ابن داود السكوني، والذي ذكره إنّما هو في حصين بن مخارق</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بكر بن هوازن، وولد جندل بها يعرفون، وهي سلول بنت ذهل بن شيبان، وقد ذكره الحازمي في العجالة</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رجال النجاشي،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سنة وفاته هي أربع وتسعون ومائة ؛ وفي تهذيب الكمال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نقل ثلاثة أقوال، أحدهما مطابق لما ذكره الشهيد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المزي في تهذيب الكمال،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الاشتباه،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235</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حاوي الأقوال،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نقل العبارة عن الشهيد بما لفظه وإنّما القبيلة المعروفة عن بطونها بالمهملة مع القاف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27/1454</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الاشتباه،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332</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خلاصة الأقوال،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باب الحسن، الرقم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1042</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باب الحسن، الرقم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ولعلّ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وثاقته</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باب عبد الله الرقم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الاشتباه،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الثياب منسوبة إلى الزط، وهم طائفة من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أحمد بن نهيك السمرقندي الملقب بدحمان، وأثبته بعض أصحابنا السمرقندي الملقب بدحان بغير ميم ؛ وفي رجال النجاشي،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السمري الملقب دحمان</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الاشتباه،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عباد بن صهيب التميمي الكليبي </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عاصم بن الحسين، وفي تصنيف بعض الأصحاب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الحسن، وخط الشيخ كما ذكرت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مجهول</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الكلام حول هذا الموضوع تفصيلاً في منتهى المقال،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خلاصة الأقوال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سيار</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باب محمد، الرقم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502</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521</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وحول نسبة هذا القول للكشي راجع تنقيح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536</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خلاصة الأقوال، المطبوع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النسخ المتوفرة لدينا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تنقيح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ذلك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 الحنّا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الفضل كوفي مولى ثقة</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النحاس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 وأما في رجال ابن داود، المطبوعة في المعجمة كما في إيضاح الاشتباه</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الاشتباه،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بالنون والخاء المعجمة المشددة، والسين المهملة</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جالش أهل المدينة فإنّي أُحِبّ أنْ يَرَوْا في شيعتنا مثلك</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الهمزة الرقم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زياد أبو أيوب الخرّاز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عيسى،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عثمان</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في اختيار معرفة الرجال،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قاموس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رجال الحديث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أن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بدل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عتيك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 في رجال الطوس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الحارث بن عُصَيْن ، بضم الغين المعجمة وفتح الصاد المهملة </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الحسن بن علي بن داود الذي ترجم نفسه في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باب الحاء، الرقم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24/6087</w:t>
      </w:r>
      <w:r>
        <w:rPr>
          <w:rFonts w:eastAsia="IRNazanin" w:cs="IRNazanin"/>
          <w:b w:val="false"/>
          <w:bCs w:val="false"/>
          <w:i w:val="false"/>
          <w:iCs w:val="false"/>
          <w:color w:val="333333"/>
          <w:sz w:val="20"/>
          <w:szCs w:val="20"/>
          <w:rtl w:val="true"/>
        </w:rPr>
        <w:t xml:space="preserve"> .</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رجال النجاشي،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وخلاصة الأقوال،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وانظر قاموس الرجال،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1879</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رمز لـ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وسائر رموز الكتاب المنقولة في هذه الحاشية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رمز لـ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جماعة منهم الحسين بن عبيد الله وأحمد بن عبدون ومحمد بن محمد بن النعمان وكان سماعهم منه سنة أربع وستين وثلاثمائة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ثمان وخمسين وثلاثمائة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لا يجامع قول الشيخ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حكى العلّامة في خلاصة الأقوال،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رجال النجاشي،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24/6087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الحسن بن محمد بن 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المرعشي الطبري، يكنى أبا محمد زاهد عالم أديب فاضل، روى عنه التلعكبري، وكان سماعه منه أوّلاً سنة ثمان وعشرين وثلاثمائة، وله منه إجازة بجميع كتبه ورواياته، أخبرنا جماعة منهم الحسين بن عبيد الله وأحمد بن عبدون ومحمد بن محمد بن النعمان، وكان سماعهم منه سنة أربع وخمسين وثلاثمائة</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باب الحسين، الرقم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القتي خادم القبر ؛ وانظر رجال النجاشي،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88</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4/5541</w:t>
      </w:r>
      <w:r>
        <w:rPr>
          <w:rFonts w:ascii="IRNazanin" w:hAnsi="IRNazanin" w:eastAsia="IRNazanin"/>
          <w:b w:val="false"/>
          <w:b w:val="false"/>
          <w:bCs w:val="false"/>
          <w:i w:val="false"/>
          <w:i w:val="false"/>
          <w:iCs w:val="false"/>
          <w:color w:val="333333"/>
          <w:sz w:val="20"/>
          <w:sz w:val="20"/>
          <w:szCs w:val="20"/>
          <w:rtl w:val="true"/>
        </w:rPr>
        <w:t xml:space="preserve">، ونشير هنا إلى أن الشيخ قد ذكره في أصحاب الهادي في نفس الكتاب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7/5670</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مظانه</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52/6117</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27/6092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 كتب ذكرناها في الفهرست </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يذكر الشيخ ذلك في الفهرست كما أكد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مضافاً إلى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واحد من أهل الفن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معالم العلماء،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له كتب منها كتاب المسائل </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511</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اختيار معرفة الرجال،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ابن عقدة عن محمّد بن عبد الله بن أبي حكيمة عن ابن نمير أنه ثقة</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علي بن أحمد بن علي بن محمد بن جعفر بن عبد الله بن الحسين بن علي بن الحسين بن علي بن أبي طالب العقيقي العلوي، واختلفوا في وثاقته، فعن الشيخ في رجاله أنه كان مخلّطاً، وتبعه جمع من علماء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العلّامة فقد عَدَّ قولَهُ في جملة أقوال العلماء الأبدال، وقد أكثر في الخلاصة النقل من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الخاء، الرقم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بن زياد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بالزاي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بغير زاء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وعوض الياء باءً منقطة تحتها نقطة واحدة</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الحسين بن سعد القطريلي</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إيضاح الاشتباه،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الحسين بن سعيد القطر نبلي</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العلاء المذاري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بالذال المعجمة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ثقة من وجوه أصحابنا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هو الذي يوجد في كتاب النجاشي فقط</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أبي العلاء المذاري، بالذال المعجمة، أبو محمد، ثقة من وجوه أصحابنا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قاموس الرجال،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4424</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226/3317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الغفار بن حبيب الجازي، وفي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71/6226</w:t>
      </w:r>
      <w:r>
        <w:rPr>
          <w:rFonts w:ascii="IRNazanin" w:hAnsi="IRNazanin" w:eastAsia="IRNazanin"/>
          <w:b w:val="false"/>
          <w:b w:val="false"/>
          <w:bCs w:val="false"/>
          <w:i w:val="false"/>
          <w:i w:val="false"/>
          <w:iCs w:val="false"/>
          <w:color w:val="333333"/>
          <w:sz w:val="20"/>
          <w:sz w:val="20"/>
          <w:szCs w:val="20"/>
          <w:rtl w:val="true"/>
        </w:rPr>
        <w:t>، عبد الغفار الجابرزي</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730</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المطبوعة من رجال ابن داود عنونه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شجرة، وما أثبتناه موافق للمخطوطة</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992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شجرة بن ميمون بن أبي أراكة</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418</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المخطوطة، وأما ما في رجال ابن داود المطبوعة فهو الصواب ولا يرد عليه الإيراد الأول للشهيد، إذ 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بغداد وهو</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في رجال ابن داود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1091</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482/3573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8/5047</w:t>
      </w:r>
      <w:r>
        <w:rPr>
          <w:rFonts w:eastAsia="IRNazanin" w:cs="IRNazanin"/>
          <w:b w:val="false"/>
          <w:bCs w:val="false"/>
          <w:i w:val="false"/>
          <w:iCs w:val="false"/>
          <w:color w:val="333333"/>
          <w:sz w:val="20"/>
          <w:szCs w:val="20"/>
          <w:rtl w:val="true"/>
        </w:rPr>
        <w:t xml:space="preserve"> .</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752</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482/3573</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الطوسي،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يرو عن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عمرو بن أذينة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 ابن داود،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وقَبَّلَ ما بين عيني عيسى فانصرف</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شطب على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 ابن داود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الرقم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الحارث الخطيب بساوة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كتاب في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نقله عن رجال الشيخ لم يوجد فيه ؛ بل ذكره الشيخ في الفهرست ؛ وفي رجال الطوسي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الخطيب بساوة، روى عنه ابن بطة</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الطوسي،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 xml:space="preserve"> .</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فات المصنّف أن يذكر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عبد الجبار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محله بحسب ترتيب الكتاب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أحمد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المذكور أعلاه</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ذيل الرقم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الحميد بن سالم العطار أبو جعفر، روى أبوه عن أبي الحسن الكاظم ، وكان ثقة من أصحابنا الكوفيين</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رمز يعني أنّه لم يرو عن واحد من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الاشتباه،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الرحمن بدل عبد الحميد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وكذا في رجال النجاشي،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1159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وُهَيب بن حفص، أبو عليّ الجُرَيْري، مولى بني أسد، روى عن أبي عبد الله وأبي الحسن ، ووقف، وكان ثقة، وصنف كتباً كتاب تفسير القرآن وكتاب في الشرائع مبوب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الحسين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جعفر، عن حميد، عن الحسن بن سماعة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ذكر بعده أي الرقم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وهيب بن حفص النخاس، واكتفى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كتاب ذكره سعد</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خلاصة الأقوال،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 ابن داود، المطبوع،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المخطوطة شطب عليها</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ابن داود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خلاصة الأقوال،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بياض في المخطوط الذي بأيدينا، ولعلّ المقصود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يونس بن يعقوب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بقرينة قوله فيما بعد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فكأنه سها عن ابن يعقوب</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بسر بن أرطاة بفتح الهمزة وسكون الراء المهملة والطاء غير المعجمة والألف والتاء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بسر بن أرطاة القرشي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هو الذي قتل ابني عبيد الله بن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قال العلامة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الطوسي،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وخلاصة الأقوال،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الشيخ آقا بزرگ الطهراني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إلى هذه الإجازة في الذريعة،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الطويل، وهو لعمرو بن الحارث أو للحارث الجرهمي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حجن</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ج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الأصل بخطه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وجدت بخطّ بعض الأفاضل ماصورته هكذا نقله الشهيد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خطه في آخر قواعد الأحكام الذي كتبه وقرأه على الفاضل، وقال الشهيد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يشعر بأنّه من ذرّيّة الصدوق ابن بابويه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في آخره بخطه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ق ر عفي عنه</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وهو خطأ، وتنبه لهذا الخطأ صاحب الرياض والشيخ آقا بزرك الطهراني، انظر الحقائق الراهنة، ص </w:t>
      </w:r>
      <w:r>
        <w:rPr>
          <w:rFonts w:eastAsia="IRNazanin" w:cs="IRNazanin"/>
          <w:b w:val="false"/>
          <w:bCs w:val="false"/>
          <w:i w:val="false"/>
          <w:iCs w:val="false"/>
          <w:color w:val="333333"/>
          <w:sz w:val="20"/>
          <w:szCs w:val="20"/>
        </w:rPr>
        <w:t>37</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وهو خطأ، وتنبه لهذا الخطأ صاحب الرياض والشيخ آقا بزرك الطهراني، انظر الحقائق الراهنة، ص </w:t>
      </w:r>
      <w:r>
        <w:rPr>
          <w:rFonts w:eastAsia="IRNazanin" w:cs="IRNazanin"/>
          <w:b w:val="false"/>
          <w:bCs w:val="false"/>
          <w:i w:val="false"/>
          <w:iCs w:val="false"/>
          <w:color w:val="333333"/>
          <w:sz w:val="20"/>
          <w:szCs w:val="20"/>
        </w:rPr>
        <w:t>37</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وصف الكتاب في كشف الظنون،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والذريعة إلى تصانيف الشيعة،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ج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وجدت بخط بعض الأفاضل ما صورته وجدت بخط شيخنا الشهيد ما صورته اتفق اجتماعي به في دمشق سنة ست وستين وسبعمائة، فإذا هو بحر لا ينزف، وأجاز لي ما يجوز له روايته، وتوفّي في تلك السنة ودفن بالصالحية وحضر الأكثر من معتبري دمشق الصلاة عليه، ثمّ نقل إلى موضع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 ق ر عفي عنه</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ج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في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الشيخ تقي بن داود في كتاب الرجال عند ذكره أنه استقل بالكتابة واستغنى عن المعلم في أربعين يوماً وعمره إذ ذاك أربع سنين وحفظ القرآن في مدة يسيرة وله إحدى عشر سنة، وما دخل في ذهنه شيء فكاد أن ينساه ومن جملة مصنفاته كتاب الشمل المنظوم في مصنفي العلوم ليس لأصحابنا مثله منه بخطه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ج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أنّ مشايخ جمال الدين الذين يأتي ذكرهم يروون كلّهم عن ابن نما وفخار وابن زهرة ولم يصل إلينا رواية هذين الشيخين عن الثلاثة فأفردناهما لنروي مصنفات الثلاثة هناك عن جميع مشايخ الفاضل جمال الدين لتنتظم العبارة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بخطه</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ج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مشايخ الشيخ جمال الدين الستة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بخطه في هامش الأصل</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ج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سبق في فهرست الشيخ منتجب الدين ذكر السيد أبي الصمصام وأنه يروى عن السيد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بغير واسطة وأنه أدركه وهو ابن مائة وخمس عشرة 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فتأمل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ق ر عفي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هامش الأصل</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ج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وجدت بخط شيخنا الشهيد أنّ ابن البراج تولّى قضاء طرابلس عشرين سنة قال أو ثلاثين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بخطه في هامش الأصل</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وبهذه الطرق</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ج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الفاء، وإسكان الياء، وتشديد الراء وضمها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بخطه</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صاحب المعالم في هامش إجازته الكبيرة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هكذا بخط والدي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وسيأتي في الرواية عن ابن السكيت إسماعيل بن أسعد وهو كذلك هناك بخطه أيضاً وبخط الشهيد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فلعله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الكتاني</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صاحب المعالم في هامش إجازته الكبيرة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وجدتُ ضبطه في خط الشهيد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لكنه في موضعین آخرین ضبطه الميداني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أحدهما في رواية كتاب الشهاب في الحكم والآداب، وقد سبق، والثاني في رواية كتاب غريب القرآن للعزيزي، وسيجيء عن 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وحينئذ فأحد الضبطين وهم، وسيأتي في رواية العزيزي وصفه بالواسطي، وقد تقدّم مكرّراً المندائي الواسطي بضبط الشهيد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فلا يبعد ترجيحه وكون الوهم في خلافه، بحار الأنوار، ج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 والصواب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سليمان</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العصار</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المطري</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وانظر ما تقدم عن صاحب المعالم في الهامش السابق</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أبي الحسن</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تفسير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ومعاني الأخبار وعيون الأخبار وعلل الشرائع </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العسكري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العسكري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ج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ولقبه اسمه بخطه كذا في هامش الأصل</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الشيخ آقا بزرگ الطهراني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إلى هذه الإجازة في الذريعة إلى تصانيف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1001</w:t>
      </w:r>
      <w:r>
        <w:rPr>
          <w:rFonts w:ascii="IRNazanin" w:hAnsi="IRNazanin" w:eastAsia="IRNazanin"/>
          <w:b w:val="false"/>
          <w:b w:val="false"/>
          <w:bCs w:val="false"/>
          <w:i w:val="false"/>
          <w:i w:val="false"/>
          <w:iCs w:val="false"/>
          <w:color w:val="333333"/>
          <w:sz w:val="20"/>
          <w:sz w:val="20"/>
          <w:szCs w:val="20"/>
          <w:rtl w:val="true"/>
        </w:rPr>
        <w:t xml:space="preserve">؛ وأوردها بتمامها في إحياء الدائر،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كتبها الشهيد على ظهر حاشيته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الألفية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ترجمة المجاز في إحياء الدائر،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وسبق في الجزء الأول أجوبة مسائله ضمن القسم السابع</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إليها آقا بزرگ الطهراني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الذريعة إلى تصانيف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1004</w:t>
      </w:r>
      <w:r>
        <w:rPr>
          <w:rFonts w:ascii="IRNazanin" w:hAnsi="IRNazanin" w:eastAsia="IRNazanin"/>
          <w:b w:val="false"/>
          <w:b w:val="false"/>
          <w:bCs w:val="false"/>
          <w:i w:val="false"/>
          <w:i w:val="false"/>
          <w:iCs w:val="false"/>
          <w:color w:val="333333"/>
          <w:sz w:val="20"/>
          <w:sz w:val="20"/>
          <w:szCs w:val="20"/>
          <w:rtl w:val="true"/>
        </w:rPr>
        <w:t xml:space="preserve">؛ انظر ترجمة المجاز في إحياء الدائر،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آخر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نقلت هذا من خط شيخنا الشهيد الثاني زين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آخر إرشاد قد قرأه عنده السيّد المذكور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 تعالى</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كتبها الشهيد خلف إجازته الكبيرة للشيخ حسين بن عبد الصمد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رحمهم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 في بحار الأنوار، ج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وأشار آقا بزرگ الطهراني إليها في الذريعة إلى تصانيف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ترجمة اللاهجاني في إحياء الدائر،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وتوجد مخطوطة هذه الإجازة ضمن المجموعة المرقمة </w:t>
      </w:r>
      <w:r>
        <w:rPr>
          <w:rFonts w:eastAsia="IRNazanin" w:cs="IRNazanin"/>
          <w:b w:val="false"/>
          <w:bCs w:val="false"/>
          <w:i w:val="false"/>
          <w:iCs w:val="false"/>
          <w:color w:val="333333"/>
          <w:sz w:val="20"/>
          <w:szCs w:val="20"/>
        </w:rPr>
        <w:t>8493</w:t>
      </w:r>
      <w:r>
        <w:rPr>
          <w:rFonts w:ascii="IRNazanin" w:hAnsi="IRNazanin" w:eastAsia="IRNazanin"/>
          <w:b w:val="false"/>
          <w:b w:val="false"/>
          <w:bCs w:val="false"/>
          <w:i w:val="false"/>
          <w:i w:val="false"/>
          <w:iCs w:val="false"/>
          <w:color w:val="333333"/>
          <w:sz w:val="20"/>
          <w:sz w:val="20"/>
          <w:szCs w:val="20"/>
          <w:rtl w:val="true"/>
        </w:rPr>
        <w:t xml:space="preserve">، المحفوظة في مكتبة آية الله المرعشي النجفي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بقم المقدسة</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إجازته لوالد الشيخ البهائي</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إليها آقا بزرگ الطهراني في الذريعة إلى تصانيف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998</w:t>
      </w:r>
      <w:r>
        <w:rPr>
          <w:rFonts w:ascii="IRNazanin" w:hAnsi="IRNazanin" w:eastAsia="IRNazanin"/>
          <w:b w:val="false"/>
          <w:b w:val="false"/>
          <w:bCs w:val="false"/>
          <w:i w:val="false"/>
          <w:i w:val="false"/>
          <w:iCs w:val="false"/>
          <w:color w:val="333333"/>
          <w:sz w:val="20"/>
          <w:sz w:val="20"/>
          <w:szCs w:val="20"/>
          <w:rtl w:val="true"/>
        </w:rPr>
        <w:t xml:space="preserve">؛ وانظر ترجمة المجازين في إحياء الدائر،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ما أثبتناه هو الصواب، ولكن في بحار الأنوار، ج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وأعاد من بركات الخلف، وأحيا به من اهتم السلف</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إجازة علي بن عبد العالي للشهيد وللمجاز أعني الشيخ إبراهيم عام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ووردت تلك الإجازة في بحار الأنوار، ج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إليها آقا بزرگ الطهراني في الذريعة إلى تصانيف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سبط الشهيد أعني الشيخ محمد ابن الشيخ حسن ابن الشهيد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هذه إجازة كتبها جدّي المبرور زين الملة والدين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قدس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روحه للمرحوم السيد علي الصائغ في 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كتبه بخطه وقرأه على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رحمهما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والمجلد الأول من هذه النسخة بخط المجاز توجد في مكتبة مجلس الشورى الإسلامي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ترجمة المجازفي إحياء الدائر،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يُشر آقا بزرگ الطهراني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هذه الإجازة في الذريعة إلى تصانيف الشيعة، ولكن أوردها في ترجمة المجاز في إحياء الدائر،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لكن صورة الإجازة ناقصة من آخرها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توجد في كتب عبد الرزاق الحلو بالنجف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نقف على نسخة كاملة من الإجازة</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الإجازة ناقصة، كما قلنا في الهامش السابق والقرائن تدلّ على أنّ الشهيد كتب هذه الإجازة والإجازة السابقة بعد قراءة المجازين وسماعهما 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الروضة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يوم واحد وهو يوم الخميس خاتمة شهر جمادى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958</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يشر إليها آقا بزرگ الطهراني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ونقلناها من مخطوطة مغلوطةٍ جداً، ولم نتمكن من تحقيقها بوجه أحسن من هذا الذي تراه</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 في علم الحساب، لأبي عبد الله بدرالدين محمد بن أحمد المعروف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سبط المارديني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توفّي حوالي عام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شرح لـ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اللمع اليسيرة في علم الحساب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الهائم</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المعونة في الحساب الهوائي لابن الهائم، واختصره مؤلّفه وسمّاه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وشرحه محمد بن أحمد المشهور بسبط المارديني وسماه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الطلاب إلى وسيلة الحساب</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الياسمينية أرجوزة في علم الجبر لأبي محمد عبد الله بن محمد بن الحجاج المعروف بـ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ياسميني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حوالي عام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ولها شروح متعددة، منها شرح ابن الهائم</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النظار في علم الغبار في علم الحساب لأبي العباس شهاب الدين أحمد بن محمد المعروف بـ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الهائم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عام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تعريف فروع علم الحساب ومنها حساب الهواء في كشف الظنون،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يشر إليها آقا بزرگ الطهراني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الذريعة</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سَهَّلْنا الهمزة لتستقيم السجعة مع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الأقوى</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نقلتُ هذه الإجازة من مجموعةٍ مخطوطةٍ تضمّ عدة رسائل للشهيد الثاني، وهذه المجموعة من مخطوطات مكتبة الفاضل المعاصر فخر الدين النصيري الخاصة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 في آخر الإجازة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هذه صورة ما كتبه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بخطه الشريف على النسخة التي قابلتُ بها هذه النسخة، والحمد لله كما هو أهله أولاً وآخراً</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يشر إليها آقا بزرگ الطهراني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ونقلناها من مخطوطة مغلوطةٍ جداً، ولم نتمكن من تحقيقها بوجه أحسن من الذي تراه</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إليها آقا بزرگ الطهراني في الذريعة إلى تصانيف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1000</w:t>
      </w:r>
      <w:r>
        <w:rPr>
          <w:rFonts w:ascii="IRNazanin" w:hAnsi="IRNazanin" w:eastAsia="IRNazanin"/>
          <w:b w:val="false"/>
          <w:b w:val="false"/>
          <w:bCs w:val="false"/>
          <w:i w:val="false"/>
          <w:i w:val="false"/>
          <w:iCs w:val="false"/>
          <w:color w:val="333333"/>
          <w:sz w:val="20"/>
          <w:sz w:val="20"/>
          <w:szCs w:val="20"/>
          <w:rtl w:val="true"/>
        </w:rPr>
        <w:t xml:space="preserve">؛ وانظر ترجمة المجاز في إحياء الدائر، ص </w:t>
      </w:r>
      <w:r>
        <w:rPr>
          <w:rFonts w:eastAsia="IRNazanin" w:cs="IRNazanin"/>
          <w:b w:val="false"/>
          <w:bCs w:val="false"/>
          <w:i w:val="false"/>
          <w:iCs w:val="false"/>
          <w:color w:val="333333"/>
          <w:sz w:val="20"/>
          <w:szCs w:val="20"/>
        </w:rPr>
        <w:t>32</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نقلناه عن خطّ الشهيد الثاني على مخطوطة اللمعة الدمشقية، المكتوبة عام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المحفوظة في مكتبة الروض الرضوية المقدسة، برقم </w:t>
      </w:r>
      <w:r>
        <w:rPr>
          <w:rFonts w:eastAsia="IRNazanin" w:cs="IRNazanin"/>
          <w:b w:val="false"/>
          <w:bCs w:val="false"/>
          <w:i w:val="false"/>
          <w:iCs w:val="false"/>
          <w:color w:val="333333"/>
          <w:sz w:val="20"/>
          <w:szCs w:val="20"/>
        </w:rPr>
        <w:t>2547</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 خط الشهيد الثاني على مخطوطة خلاصة الأقوال و رجال ابن داود، المحفوظة في المكتبة المركزية بجامعة طهران، برقم </w:t>
      </w:r>
      <w:r>
        <w:rPr>
          <w:rFonts w:eastAsia="IRNazanin" w:cs="IRNazanin"/>
          <w:b w:val="false"/>
          <w:bCs w:val="false"/>
          <w:i w:val="false"/>
          <w:iCs w:val="false"/>
          <w:color w:val="333333"/>
          <w:sz w:val="20"/>
          <w:szCs w:val="20"/>
        </w:rPr>
        <w:t>5385</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كتبها الشهيد الثاني على آخر القسم الأوّل من خلاصة الأقوال</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كتبها الشهيد الثاني على آخر خلاصة الأقوال</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كتبها الشهيد الثاني على آخر رجال ابن داود</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نقلناه عن خط الشهيد الثاني على مخطوطة النفلية المحفوظة في مكتبة آية الله المرعشي النجفي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بقم المقدسة، برقم </w:t>
      </w:r>
      <w:r>
        <w:rPr>
          <w:rFonts w:eastAsia="IRNazanin" w:cs="IRNazanin"/>
          <w:b w:val="false"/>
          <w:bCs w:val="false"/>
          <w:i w:val="false"/>
          <w:iCs w:val="false"/>
          <w:color w:val="333333"/>
          <w:sz w:val="20"/>
          <w:szCs w:val="20"/>
        </w:rPr>
        <w:t>1126/3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وكتب المحدّث القتي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بخطه الشريف بجنبه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بسم الله الرحمن الرحيم هذه الأسطر خطّ شيخنا الأجل العالم العامل أفضل المتأخرين وأكمل المتبحرين، نادرة الخلف وبقية السلف، الجامع في معارج الفضل والكمال والسعادة بين مراتب العلم والعمل والجلالة والكرامة والشهادة العالم الرباني الشيخ زين الدين بن علي بن أحمد الملقب بالشهيد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الله رمسه، ورزقني من علمه وقدسه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حرّره الأحقر عبّاس بن محمد رضا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عفي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سنة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 الشهيد قابل وصحَّحَ نسخةً من الكافي قرى عليه وكتب عليها إنهاءات وبلاغات، وهذه النسخة رآها المحدث النوري وقال في خاتمة مستدرك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مشيراً إلى هذه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عثرنا على نسخة من جامع الكافي قرى على الشهيد الثاني من أوله إلى آخره موشح آخر كل كتاب منه بخطه الشريف، ولولا خوف الإطناب لذكرت جملة من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ورآها العلامة السيد محسن الأمين وقال في أعيان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مشيراً إلى هذه النسخة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رأيته بخطه على أواخر مجلدات فروع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ورأيت نسخة من أصول الكافي وقع فيها حرق من أولها إلى آخرها، وهو في أولها صغير وفي آخرها أكبر ، وقد أصلح وكتب المترجم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الشهيد على مواضع الإصلاح بخطه، وقد قابل النسخة بنفسه وكتب على بعض المواضع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ومجلّد من هذه النسخة موجود الآن في مكتبة آية الله المرعشي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والإنهاء السابع نقلناه من هذه النسخة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ومجلّد من هذه النسخة موجود الآن في لبنان في بعض المكتبات الخاصة، ومصوّرة منها توجد في مركز الفقيه العاملي لإحياء التراث في لبنان والإنهاءات والبلاغات الخمسة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الأوّل إلى الخامس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نقلناها من أعيان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 خطّ الشهيد على مخطوطة الكتاب المحفوظة في مكتبة آية الله المرعشي النجفي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بقم المقدسة، برقم </w:t>
      </w:r>
      <w:r>
        <w:rPr>
          <w:rFonts w:eastAsia="IRNazanin" w:cs="IRNazanin"/>
          <w:b w:val="false"/>
          <w:bCs w:val="false"/>
          <w:i w:val="false"/>
          <w:iCs w:val="false"/>
          <w:color w:val="333333"/>
          <w:sz w:val="20"/>
          <w:szCs w:val="20"/>
        </w:rPr>
        <w:t>1445/2</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الشيخ حسين والد الشيخ البهائي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رحمهما الله</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 خطّ الشهيد على مخطوطة الكتاب المحفوظة في مكتبة آية الله المرعشي النجفي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بقم المقدسة برقم </w:t>
      </w:r>
      <w:r>
        <w:rPr>
          <w:rFonts w:eastAsia="IRNazanin" w:cs="IRNazanin"/>
          <w:b w:val="false"/>
          <w:bCs w:val="false"/>
          <w:i w:val="false"/>
          <w:iCs w:val="false"/>
          <w:color w:val="333333"/>
          <w:sz w:val="20"/>
          <w:szCs w:val="20"/>
        </w:rPr>
        <w:t>8756</w:t>
      </w:r>
      <w:r>
        <w:rPr>
          <w:rFonts w:ascii="IRNazanin" w:hAnsi="IRNazanin" w:eastAsia="IRNazanin"/>
          <w:b w:val="false"/>
          <w:b w:val="false"/>
          <w:bCs w:val="false"/>
          <w:i w:val="false"/>
          <w:i w:val="false"/>
          <w:iCs w:val="false"/>
          <w:color w:val="333333"/>
          <w:sz w:val="20"/>
          <w:sz w:val="20"/>
          <w:szCs w:val="20"/>
          <w:rtl w:val="true"/>
        </w:rPr>
        <w:t xml:space="preserve">، وحكاه العلّامة السيد محسن الأمين في أعيان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في ترجمة والد الشيخ البهائي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رحمهما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رياض العلماء،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في ترجمة والد الشيخ البهائي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ورأيتُ نسخة من فهرس الشيخ الطوسي وقد قرأها هذا الشيخ على الشهيد الثاني، فكتب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بخطه له في آخرها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أنهاه أيده الله تعالى وسدده</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 خط الشهيد على مخطوطة الكتاب المحفوظة في مكتبة ملك بطهران، برقم </w:t>
      </w:r>
      <w:r>
        <w:rPr>
          <w:rFonts w:eastAsia="IRNazanin" w:cs="IRNazanin"/>
          <w:b w:val="false"/>
          <w:bCs w:val="false"/>
          <w:i w:val="false"/>
          <w:iCs w:val="false"/>
          <w:color w:val="333333"/>
          <w:sz w:val="20"/>
          <w:szCs w:val="20"/>
        </w:rPr>
        <w:t>2/2822</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كاتب النسخة ابن شعير العاملي</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نقلناه عن خطّ الشهيد على مخطوطة الكتاب بخط حسين بن مسلم الشهير بابن شعير العاملي، المحفوظة في المكتبة المركزية بجامعة طهران، برقم </w:t>
      </w:r>
      <w:r>
        <w:rPr>
          <w:rFonts w:eastAsia="IRNazanin" w:cs="IRNazanin"/>
          <w:b w:val="false"/>
          <w:bCs w:val="false"/>
          <w:i w:val="false"/>
          <w:iCs w:val="false"/>
          <w:color w:val="333333"/>
          <w:sz w:val="20"/>
          <w:szCs w:val="20"/>
        </w:rPr>
        <w:t>1017/1</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إحياء الدائر ،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والذريعة إلى تصانيف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بخط المؤلّف الشهيد على مخطوطة الكتاب بخط الشيخ سلمان المحفوظة في مكتبة الحسينية الشوشترية الواقعة في النجف الأشرف برقم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ونقلنا هذا الإنهاء من إحياء الدائر،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نقلنا الإنهاءالأول والإنهاء الثاني عن خط الشهيد على مخطوطة الكتاب، بخط تلميذه الشيخ حسين بن عبد الصمد والد الشيخ البهائي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رحمهم الله المحفوظة مصوّرته في مكتبة آية الله المرعشي النجفي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بقم المقدسة برقمي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مصوّرات المكتبة، وهما على آخر كتاب الزكاة وكتاب الصيام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ونقلنا الثالث عن خط الشهيد على مخطوطة الكتاب المحفوظة في مكتبة آية الله المرعشي النجفي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بقم المقدسة برقم </w:t>
      </w:r>
      <w:r>
        <w:rPr>
          <w:rFonts w:eastAsia="IRNazanin" w:cs="IRNazanin"/>
          <w:b w:val="false"/>
          <w:bCs w:val="false"/>
          <w:i w:val="false"/>
          <w:iCs w:val="false"/>
          <w:color w:val="333333"/>
          <w:sz w:val="20"/>
          <w:szCs w:val="20"/>
        </w:rPr>
        <w:t>9385</w:t>
      </w:r>
      <w:r>
        <w:rPr>
          <w:rFonts w:ascii="IRNazanin" w:hAnsi="IRNazanin" w:eastAsia="IRNazanin"/>
          <w:b w:val="false"/>
          <w:b w:val="false"/>
          <w:bCs w:val="false"/>
          <w:i w:val="false"/>
          <w:i w:val="false"/>
          <w:iCs w:val="false"/>
          <w:color w:val="333333"/>
          <w:sz w:val="20"/>
          <w:sz w:val="20"/>
          <w:szCs w:val="20"/>
          <w:rtl w:val="true"/>
        </w:rPr>
        <w:t xml:space="preserve">، وهو على آخر كتاب الصيام، ولا يُدرى كاتبها، وكتبت في سنة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ونقلنا الرابع عن خط الشهيد على مخطوطة الكتاب، المحفوظة في مكتبة آية الله المرعشي النجفي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بقم المقدسة برقم </w:t>
      </w:r>
      <w:r>
        <w:rPr>
          <w:rFonts w:eastAsia="IRNazanin" w:cs="IRNazanin"/>
          <w:b w:val="false"/>
          <w:bCs w:val="false"/>
          <w:i w:val="false"/>
          <w:iCs w:val="false"/>
          <w:color w:val="333333"/>
          <w:sz w:val="20"/>
          <w:szCs w:val="20"/>
        </w:rPr>
        <w:t>9385</w:t>
      </w:r>
      <w:r>
        <w:rPr>
          <w:rFonts w:ascii="IRNazanin" w:hAnsi="IRNazanin" w:eastAsia="IRNazanin"/>
          <w:b w:val="false"/>
          <w:b w:val="false"/>
          <w:bCs w:val="false"/>
          <w:i w:val="false"/>
          <w:i w:val="false"/>
          <w:iCs w:val="false"/>
          <w:color w:val="333333"/>
          <w:sz w:val="20"/>
          <w:sz w:val="20"/>
          <w:szCs w:val="20"/>
          <w:rtl w:val="true"/>
        </w:rPr>
        <w:t xml:space="preserve">، وهو على آخر كتاب الحج، ولا يُدرى كاتبها وكتبت في سنة </w:t>
      </w:r>
      <w:r>
        <w:rPr>
          <w:rFonts w:eastAsia="IRNazanin" w:cs="IRNazanin"/>
          <w:b w:val="false"/>
          <w:bCs w:val="false"/>
          <w:i w:val="false"/>
          <w:iCs w:val="false"/>
          <w:color w:val="333333"/>
          <w:sz w:val="20"/>
          <w:szCs w:val="20"/>
        </w:rPr>
        <w:t>956</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كاتب النسخة والد شيخنا البهائي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رحمهما الله تعالى</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الحرّ في أمل الآمل،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رأيت نسخة التهذيب التي بخط الشيخ حسين المذكور، وهي التي قابلها عند الشهيد الثاني بالنسخة التي بخط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ورأيتُ مجلّدين من النسخة التي بخط الشيخ الطوسي أيضاً بين كتب الشهيد الثاني، وعليها خط الشيخ حسين بأنه قابل بها</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نقلناه عن خط الشهيد على مخطوطة الكتاب بخط السيد علي بن الصائغ، المحفوظة في مكتبة مجلس الشورى الإسلامي بطهران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4886</w:t>
      </w:r>
      <w:r>
        <w:rPr>
          <w:rFonts w:ascii="IRNazanin" w:hAnsi="IRNazanin" w:eastAsia="IRNazanin"/>
          <w:b w:val="false"/>
          <w:b w:val="false"/>
          <w:bCs w:val="false"/>
          <w:i w:val="false"/>
          <w:i w:val="false"/>
          <w:iCs w:val="false"/>
          <w:color w:val="333333"/>
          <w:sz w:val="20"/>
          <w:sz w:val="20"/>
          <w:szCs w:val="20"/>
          <w:rtl w:val="true"/>
        </w:rPr>
        <w:t xml:space="preserve">، وعليها خط العلّامة الأميني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السيد علي بن الصائغ كاتب النسخة</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كتبها الشهيد على الصحيفة التي بخطه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ج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والصحيفة المخطوطة المحفوظة في مكتبة آية الله المرعشي برقم </w:t>
      </w:r>
      <w:r>
        <w:rPr>
          <w:rFonts w:eastAsia="IRNazanin" w:cs="IRNazanin"/>
          <w:b w:val="false"/>
          <w:bCs w:val="false"/>
          <w:i w:val="false"/>
          <w:iCs w:val="false"/>
          <w:color w:val="333333"/>
          <w:sz w:val="20"/>
          <w:szCs w:val="20"/>
        </w:rPr>
        <w:t>13140/1</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كتبها الشهيد الثاني على تهذيب الأحكام الذي هو بخطه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ج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صورة خط الشيخ زين الدين رحمه الله تعالى، وكتبت هذه الفائدة في هوامش مخطوطة الأربعين لمنتجب الدين المحفوظة في مكتبة مجلس الشورى الإسلامي بطهران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المرقمة </w:t>
      </w:r>
      <w:r>
        <w:rPr>
          <w:rFonts w:eastAsia="IRNazanin" w:cs="IRNazanin"/>
          <w:b w:val="false"/>
          <w:bCs w:val="false"/>
          <w:i w:val="false"/>
          <w:iCs w:val="false"/>
          <w:color w:val="333333"/>
          <w:sz w:val="20"/>
          <w:szCs w:val="20"/>
        </w:rPr>
        <w:t>8557/3</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السيد صفي الدين محمد بن معد الموسوي، انظر الإجازة الكبيرة للعلامة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ج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برهان الدين محمد بن محمد بن علي الحمداني القزويني انظر أمل الآمل،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912</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المخطوطة هنا إضافة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وبخط الشيخ بهاء الدين محمد الجزيني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تلميذ الشهيد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الفقير محمد بن علي العودي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أرويه عن شيخي الشيخ زين الدين ابن الإمام الشيخ نورالدين علي بن الحاجة، بسنده المذكور إلى الشيخ محمد بن مكي، بسنده المذكور، عن جامعه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الله أرواحهم بمحمد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ويقول الفقير إلى كرم الله وعفوه محمد بن علي، الشهير بجباعي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عُفي عنهما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أرويه عن شيخي الشيخ بهاء الدين محمد العودي الجزيني، عن شيخه الشيخ زین الدین، بسنده المذكور، عن جامعه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الله أرواحهم بمحمّد وآله الطاهرين صلوات الله عليهم أجمعين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والحمد لله ربّ العالمين وصلى الله على محمد وآله وسلم تسليماً كثيراً</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أعني بها ماليس رسالة مستقلة، بل هي فوائد قصيرة كتبها الشهيد هنا وهناك ونُقلَتْ من خطه الشريف في مخطوطات المكتبات؛ أو ما سمعه منه بعض تلاميذه وكتبه وجمعه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فهذه وما أشبه جمعناها من مظانها ورتبناها وحققناها وجعلناها القسم الرابع عشر للكتاب</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الحسام السيف القاطع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حسم</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المخطوطة، ولعلّه يريد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الصفات، وكيفما كان فـ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التي اقتضى الحال ضبطها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ووصل الشهيد إلى إصطنبول في ربيع الأول سنة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تقدم في الرسالة الأولى من القسم الثاني عشر، أعني ترجمة الشهيد بقلمه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وبقي الشهيد فيها ثلاثة أشهر ونصفاً وخرج منها في شهر رجب، ووصل إلى النجف الأشرف في شهر شعبان سنة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مالونه لون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سبح بسبحة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وتكون السبحة بخيوط زرق أربعاً وثلاثين </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تقدّم في رسالة ترجمة الشهيد بقلمه الشريف،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إظهاره الانحراف في قبلة الحضرة العلوية</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في 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الزوجة والمملوك تجب عليه فطرتهما وإنْ لم يَعُلُهما، إذا لم يَعُلُهُما غيرُه، سواءً كانا حاضرين أو غائبين، ولو عالهما غيره وجبت على العائل</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المسألة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المسائل</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هذه المسألة في الرسائل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أجوبة مسائل الشيخ حسين بن زمعة المدني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الرسائل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أجوبة مسائل الشيخ حسين بن زمعة المدني، المسألة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في المختصر النافع،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من نظر إلى امرأةٍ فأمنى</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حاشية إرشاد الأذهان،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الموسوعة،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في 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ويُستحبُّ فيهما الجَهرُ</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بعض المخطوطات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يَلزَمُ العقد ولها مهر المثل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رمز إلى زين الدين، وهو اسم الشهيد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مسالك الأفهام،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مسالك الأفهام،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ويجب ردّ تحية الصباح والمساء بلفظ الدعاء أو السلام أو بمثله مع قصد الدعاء به لا مجرد الرد</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حاشية إرشاد الأذهان،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الموسوعة،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بعض المخطوطات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بل لا تنجس إلا مع الرطوبة وإن كان القول بالنّجاسة أحوط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للمزيد راجع المقاصد العليّة،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الموسوعة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اشترطنا في الخروج من الصلاة على تقدير القول بندبية التسليم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نية الخروج أو التسليم أو فعل المُنافي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التسليم حينئذ بنية الوجوب كفعل المنافي، فلا يقدح أيضاً بوجه ؛ وانظر أيضاً روض الجنان،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الموسوعة،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في إرشاد الأذهان المطبوع مع غاية المراد،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تتداخل ؛ وقال في 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تداخل وإن انضم إليها واجب</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حاشية إرشاد الأذهان،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الموسوعة ،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حاشية إرشاد الأذهان،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الموسوعة،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أعْسَرَ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افتقر وضاق حاله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ص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عسر</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المسجد الحرام، ومسجد النبي ، ومسجد الكوفة، والحائر، وانظر حاشية إرشاد الأذهان،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الموسوعة،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المعجم الوسيط،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شَطَف 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غَسَلَهُ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تاج العروس،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شَطَف أي غَسَلَ، قال الصاغاني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سوادية، أي لغة السواد،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لغة مصر</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تقدّم في رسالة العدالة في الرسائل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يقبل من صلاة الساهي،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في 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قَصَدَ مضيَّ أربعة والرجوع ليومه وجب القصر؛ وقال تحرير الأحكام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ولو قصد أربعة فراسخ فإن عزم على الرجوع من يومه قصر</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في 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وصلاة الغدير ركعتان قبل الزوال بنصف ساعة، يقرأ في كلّ منهما الحمد مرّة وكلاً من القدر والتوحيد وآية الكرسي إلى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 فيها خالدون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عشراً</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المسألة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مثلها بوجه أبسط في الفوائد الفقهية،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بعض النسخ والنيّة أن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بولايتي الشرعية أحتسب هذه السفرة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مال فلان من زكاة ماله لوجوبه قربةً إلى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قبلتُ لنفسي</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المقاصد العلية،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الموسوعة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مراعاة إعرابها، والمراد به ما يشمل الإعراب والبناء</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في تذكرة الفقهاء،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بيّنا أن الواجب الشهادتان، والصلاتان وأقله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في منتهى المطلب،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وصورة التشهد الواجب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أشهد أن لا إله إلا الله وأشهد أن محمداً رسول الله، وما زاد عليه فهو مندوب</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وأنا لا أرضى أن أجعَلَها في النافلة؛ لأن ثوابها راجع إلى المصلي فيغتنم الكبرى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تحامل على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كلّفه ما لا يطيق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تحاملت على نفسي والشيء وفيه 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تكلفه على مشقة وإعياء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وللمزيد راجع جواهر الکلام،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سبقت هذه المسألة في الرسائل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رسالة أجوبة مسائل ابن طراد الحسيني، المسألة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المسألة </w:t>
      </w:r>
      <w:r>
        <w:rPr>
          <w:rFonts w:eastAsia="IRNazanin" w:cs="IRNazanin"/>
          <w:b w:val="false"/>
          <w:bCs w:val="false"/>
          <w:i w:val="false"/>
          <w:iCs w:val="false"/>
          <w:color w:val="333333"/>
          <w:sz w:val="20"/>
          <w:szCs w:val="20"/>
        </w:rPr>
        <w:t>15</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في إرشاد الأذهان،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يجوز العدول عن سورة إلى غيرها مالم يتجاوز النصف إلا في التوحيد والجحد فلا يعدل عنهما إلا إلى الجمعة والمنافقون</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حاشية إرشاد الأذهان،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الموسوعة،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إلى البلد</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ما تقدّم في المسألة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المسألة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المبسوط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فارق الإمام لغير عذر بطلت صلاته</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في إرشاد الأذهان،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أدرك الإمام بعد رفعه من الركوع الأخير كبر وتابعه، فإذا سلم الإمام استأنف التكبير </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المسألة نفس ما ذكره الشهيد في حاشية إرشاد الأذهان،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الموسوعة،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حاشية إرشاد الأذهان،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الموسوعة،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يعتبر في الذبح متابعة قطع الأعضاء عادةً بحيث يصدق معه اسم الذبح عرفاً</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الليطةُ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قشرة القصبة والقَوْس والقناة وكلّ شيءٍ له متانة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ص </w:t>
      </w:r>
      <w:r>
        <w:rPr>
          <w:rFonts w:eastAsia="IRNazanin" w:cs="IRNazanin"/>
          <w:b w:val="false"/>
          <w:bCs w:val="false"/>
          <w:i w:val="false"/>
          <w:iCs w:val="false"/>
          <w:color w:val="333333"/>
          <w:sz w:val="20"/>
          <w:szCs w:val="20"/>
        </w:rPr>
        <w:t>849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ليط</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في المختصر النافع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 الآلة ولا تصح إلا بالحديد مع القدرة، ويجوز بغيره مما يفري الأوداج عند الضرورة ولو مروة أو ليطة أو زجاجة</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في المختصر النافع،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الظفر والسن مع الضرورة تردّد</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للمزيد راجع مسالك الأفهام،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في 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تجوز الصلاة في الثياب المتخذة من النبات، أو جلد ما يؤكل لحمه مع التذكية، أو صوفه، أو شعره</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المسألة والتي بعدها لم ترد في بعض النسخ</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المخطوطة، وأشار في هذه المسألة إلى اختلاف الأقوال في الركنية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مسالك الأفهام،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واعلم أن الحكم بركنية النية هو أحد الأقوال فيها، وإن كان التحقيق يقتضي كونها بالشرط أشبه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أيضاً في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التحريمة فهي التكبير المنوي به الدخول في الصلاة، فمرجع ركنيتها إلى القصد؛ لأنها ذكر لا تبطل بمجرده</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 ما في فمه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بصق</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نَتَرَه سُنَتْراً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جذبه أو قذفه في شدّةٍ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ص </w:t>
      </w:r>
      <w:r>
        <w:rPr>
          <w:rFonts w:eastAsia="IRNazanin" w:cs="IRNazanin"/>
          <w:b w:val="false"/>
          <w:bCs w:val="false"/>
          <w:i w:val="false"/>
          <w:iCs w:val="false"/>
          <w:color w:val="333333"/>
          <w:sz w:val="20"/>
          <w:szCs w:val="20"/>
        </w:rPr>
        <w:t>899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نتر</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 ص </w:t>
      </w:r>
      <w:r>
        <w:rPr>
          <w:rFonts w:eastAsia="IRNazanin" w:cs="IRNazanin"/>
          <w:b w:val="false"/>
          <w:bCs w:val="false"/>
          <w:i w:val="false"/>
          <w:iCs w:val="false"/>
          <w:color w:val="333333"/>
          <w:sz w:val="20"/>
          <w:szCs w:val="20"/>
        </w:rPr>
        <w:t>32</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في 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ينقض الطهارة مذيّ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وذي ولا ودي</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القدر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المعجم الوسيط،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إناءُ أُسطواني مبطن بمادة حرارية</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الذي هي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ومعنى الشطف أن يتمضمض مرتين على القول بوجوبهما، أو واحدة، ذكره في شرح اللمعة الدمشقية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تقرير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الروضة البهية،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الموسوعة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في إرشاد الأذهان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مع غاية 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بعد إخراج المُون مِن حصّة سلطان و </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المسألة إلى هنا هي نفس ما ذكره الشهيد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إرشاد الأذهان،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الموسوعة،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المعجم الوسيط،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الأكارُ الحرّاث</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في مختلف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فإن قصر الخمس عن كفايتهم جاز أن يأخذوا من الزكاة قدر الكفاية، وهل يجوز التجاوز عن قدر الضرورة ؟ الأشهر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يحلّ</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الوقت وخارجه</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بعض النسخ لكن مع العمد ينقص الفضل ذكره في شرح اللمعة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تقريرز</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التعجيل وعدمه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تقريرز</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القرط تعلّق بالأذن ولا يستعمله في بلادنا غير النساء، خلافاً لسكان الهند والباكستان، وقد تكون اللفظة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النسبة إلى الترك</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المعجم الوسيط ، ص </w:t>
      </w:r>
      <w:r>
        <w:rPr>
          <w:rFonts w:eastAsia="IRNazanin" w:cs="IRNazanin"/>
          <w:b w:val="false"/>
          <w:bCs w:val="false"/>
          <w:i w:val="false"/>
          <w:iCs w:val="false"/>
          <w:color w:val="333333"/>
          <w:sz w:val="20"/>
          <w:szCs w:val="20"/>
        </w:rPr>
        <w:t>892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المطلّى بذهب أو فضة وليس جوهره منهما</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إياك نعبد وإياك نستعين</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المعجم الوسيط، ص </w:t>
      </w:r>
      <w:r>
        <w:rPr>
          <w:rFonts w:eastAsia="IRNazanin" w:cs="IRNazanin"/>
          <w:b w:val="false"/>
          <w:bCs w:val="false"/>
          <w:i w:val="false"/>
          <w:iCs w:val="false"/>
          <w:color w:val="333333"/>
          <w:sz w:val="20"/>
          <w:szCs w:val="20"/>
        </w:rPr>
        <w:t>843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اللهاة عن كلّ ذي حلق اللحمة المشرفة على الحلق</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فَكَفَّرَتُهُ وَ إِطْعَامُ عَشَرَةِ مَسَكِينَ </w:t>
      </w:r>
      <w:r>
        <w:rPr>
          <w:rFonts w:eastAsia="IRNazanin" w:cs="IRNazanin"/>
          <w:b w:val="false"/>
          <w:bCs w:val="false"/>
          <w:i w:val="false"/>
          <w:iCs w:val="false"/>
          <w:color w:val="333333"/>
          <w:sz w:val="20"/>
          <w:szCs w:val="20"/>
          <w:rtl w:val="true"/>
        </w:rPr>
        <w:t>... .</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فُسِّر الدائق بـ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السفينة الصغيرة</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الضمير عائد على الماء القليل</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المعجم الوسيط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 من الحجارة</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صانع الهريسة وبائعها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ص </w:t>
      </w:r>
      <w:r>
        <w:rPr>
          <w:rFonts w:eastAsia="IRNazanin" w:cs="IRNazanin"/>
          <w:b w:val="false"/>
          <w:bCs w:val="false"/>
          <w:i w:val="false"/>
          <w:iCs w:val="false"/>
          <w:color w:val="333333"/>
          <w:sz w:val="20"/>
          <w:szCs w:val="20"/>
        </w:rPr>
        <w:t>981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هرس</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عليه فيما تقدم</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تاج العروس ،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الدبرة من المزارع ، معرب ، وهي المشارات، أي سواقيها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لسان العرب،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فرهنگ معین،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کرد</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في المختصر النافع،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والشيخة إذا عجزا تصدّقا عن كل يوم بمد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والحامل المقرب والمرضع القليلة اللبن لهما الإفطار، ويتصدّقانِ عن كلّ يومٍ بمُةٍ ويقضيان</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أنّ عليه إذا أفطر بعد الزوال إطعام عشرة مساكين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مسالك الأفهام،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في 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تحرم بنت الزوجة وإن نزلت</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أكل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تقرير ز</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يجوز للإمام والمصلين خلفه الاجتزاء بأذان مؤذن المسجد، أو المؤذن في المصر إذا سمعوه</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بعض النسخ ويقلد بدخول الوقت مع العدالة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تقرير ز</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للمزيد راجع غاية المراد،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حيث قال الشهيد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اجتماع الرجل والمرأة في الصلاة الصحيحة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لولاه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اختياراً مطلقاً في الجهات الخمس لدونِ حائل أو بعد حرام مبطل للصلاة عند أكثر علمائنا</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المؤلّف الشهيد في حاشية القواعد،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الموسوعة،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ذيل قول العلامة في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والأقرب اشتراط صحة صلاة المرأة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لولاه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بطلان الصلاتين، فلو صلّتِ الحائض أو غير المتطهرة وإن كان نسياناً لم تبطل صلاته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فى التحريم أو الكراهية صحة صلاتهما معاً، فلا وجه لتخصيصها</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الواجب من صلاة وغيرها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تقرير ز</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البطيخ الأحمر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هامش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ومازاد على ذلك ممّا له قيمة لا تجوز الصلاة فيه مادام في جوفه كأكل الحرام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له قيمة، ومنه حبّة الحنطة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تقرير ز</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المعجم الوسيط،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عُشبيّ من النجيليّات، حبّه صغير أملس كحبّ السم ينبت برياً ومزروعاً</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الإخلاص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التيَمُّم</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المعجم الوسيط، ص </w:t>
      </w:r>
      <w:r>
        <w:rPr>
          <w:rFonts w:eastAsia="IRNazanin" w:cs="IRNazanin"/>
          <w:b w:val="false"/>
          <w:bCs w:val="false"/>
          <w:i w:val="false"/>
          <w:iCs w:val="false"/>
          <w:color w:val="333333"/>
          <w:sz w:val="20"/>
          <w:szCs w:val="20"/>
        </w:rPr>
        <w:t>726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القارصُ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دُوَيبَةً كالبقٌ تَقرُصُ</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 رأسَه وبه رفعه المعجم الوسيط،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زمم</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الروضة البهيّة،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الموسوعة،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وظاهر العبارة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الذي صرّح به في 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الاكتفاء بنيّة واحدة للأغسال الثلاثة، والأجود التعدّد بتعددها</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وهي وليمة العرس ووليمة الختان، ووليمة بناء الدار ووليمة قدوم الحاج، ووليمة العقيقة</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باب فضل إفطار الرجل عند أخيه اذا سأله،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والرواية نقلها الشهيد بالمعنى، وليس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ولو أخْبَر كان له أجرُ يومه</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أبازير الطعام الجمع توابل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تبل</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الشهيد في الرسالة الألفية،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تظهر الأرض والشمس والنار</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في إرشاد الأذهان،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إدخال النجاسة إليها</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حاشية القواعد،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الموسوعة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أراد ما تقدّم في المسألة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سقط بالقَرْض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ص </w:t>
      </w:r>
      <w:r>
        <w:rPr>
          <w:rFonts w:eastAsia="IRNazanin" w:cs="IRNazanin"/>
          <w:b w:val="false"/>
          <w:bCs w:val="false"/>
          <w:i w:val="false"/>
          <w:iCs w:val="false"/>
          <w:color w:val="333333"/>
          <w:sz w:val="20"/>
          <w:szCs w:val="20"/>
        </w:rPr>
        <w:t>727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قرض</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كالجلدة الميتة</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المعجم الوسيط، ص </w:t>
      </w:r>
      <w:r>
        <w:rPr>
          <w:rFonts w:eastAsia="IRNazanin" w:cs="IRNazanin"/>
          <w:b w:val="false"/>
          <w:bCs w:val="false"/>
          <w:i w:val="false"/>
          <w:iCs w:val="false"/>
          <w:color w:val="333333"/>
          <w:sz w:val="20"/>
          <w:szCs w:val="20"/>
        </w:rPr>
        <w:t>736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قشط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قشَطَ الشيء عن الشيء قشطاً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كشفه ونزعه</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المسألة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العرف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ينجس ؛ لأن له حكم المشتبه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في النهاية للشيخ، ولا في نهاية الإحكام للعلامة؛ بل في 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اشتبه المكان النجس بالطاهر، فإن كان الموضع محصوراً كالبيت والبيتين لم تجز الصلاة عليه، وإلا جاز دفعاً للمشقة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والمشتبه بالنجس كالنجس في المنع مع انحصار الموضع كالبيت، لا مع انتشاره كالصحاري</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تغيّر جلد القدم في البرد ويبسه تشققه</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المحقق في المختصر النافع،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والفرضُ في الغسلات مرّة ؛ وقال في 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الفرض في الغسلات مرّةً واحدة والثانية سنة</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الأرز قبل تنقيته من أكمامه اليابسة</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المسألة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يُقبل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يكفي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بيان مواضع التخيير، ذيل المسألة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 هنا هذه الإضافة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 كان قد انقطع سفره تعيّن العصر مثلاً، ويقصر الظهر</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سبقت هذه المسائل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المسألة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المسألة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باختلاف يسير في الرسائل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أجوبة مسائل الشيخ حسين بن زمعة المدني المسألة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هي إحدى مسائل الشيخ حسين بن زمعة المدني، أعني المسألة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الشهيد في الرسالة الألفية،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ويجب العصر في غير الكثير</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يَطْهُرُ بالقليل إذا نجس ظاهرُه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أنقع الشيء في الماء ونحوه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نقعه، نقع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تركه في الماء ونحوه حتى انتقع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ص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نقع</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وليس شرطاً في تطهيره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بمقدار زمن لبثه</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المقصود الانغماس، ولم ترد صيغة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اللغة من هذه المادة</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المختصر النافع،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نجاسة عرق الجنب من الحرام، وعرق الإبل الجلالة، ولعاب المسوخ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وذرق الدجاج والثعلب والأرنب والفأرة والوزغة اختلاف، والكراهية أظهر</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الثلاثة هى العرق والبصاقُ والدمع</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فَأر المشك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وعاؤه الذي يجتمع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ص </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فأر</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المقاصد العلية،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الموسوعة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وسادسها المقارنة للتحريمة بحيث لا يتخلل بينهما زمان</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تقدّم في القسم الثاني عشر من 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الشهيد بقلمه الشريف</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المسألة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أيضاً في الرسائل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أجوبة مسائل السيد ابن طراد الحسيني، المسألة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باب تقديم النوافل وتأخيرها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المعجم الوسيط،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كساء من صوف غليظ النسج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ويكون فيه خط أسود وخط أبيض كلّ خطّ قدر أربعة أصابع مكررة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مُقَلَّم</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التربة</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 من الجِلْد ونحوه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يُقَدَّ منه مُستطيلاً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إرشاد الأذهان،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في 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والتمر والزبيب والأرز واللين</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كان عليه سكة الإسلام</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ماء المطر المحفوظ، وهو مستعمل في لبنان في عهد قريب</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في المختصر النافع،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حال الغيبة لا بأس بالمناكح قال في حاشية إرشاد الأذهان،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الموسوعة ،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بالمناكح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وربما فسرت بالزوجات باعتبار مهرها، بمعنى أنه لا يجب إخراج خمسه</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المختصر النافع،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يجب القضاء دون الكفّارة في الصوم الواجب المتعين بسبعة أشياء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وكذا مع الإخلاد إلى المخبر ببقاء الليل</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المسألة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المخطوطة</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يُكَفُّ به جيب القميص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زيق</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نقول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نظر إلى كلام العلامة في إرشاد الأذهان،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ويجب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واستدامتها حكماً</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الشهيد في حاشية إرشاد الأذهان،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الموسوعة،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الاستدامة هنا واجب غير شرط فلا يبطل الإحرام بالإخلال بها</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العلّامة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طاب ثراه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لأن الشهيد قال أيضاً في حاشية إرشاد الأذهان،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الموسوعة ،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أطْلِقَتِ الكفارة في الحج فالمراد بها البدنة</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المسألة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الإخلاص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شرائع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يأخذه السلطان الجائر من الغلات باسم المقاسمة أو الأموال باسم الخراج عن حق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ابتياعه ؛ وقال الشهيد في الدروس الشرعية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شراء ما يأخذ الجائر باسم الخراج والزكاة والمقاسمة</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في شرائع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العبد لا يملك</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75</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في المختصر النافع،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لودفع إليه مالاً ليصرفه في المحاويج وكان منهم فلا يأخذ منه إلا بإذنه على الأصح</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المشتري والبائع المعجم الوسيط،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شري</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غاية المراد،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باب في النهي عن قول رمضان بلاشهر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العالم الجليل رضي الدين علي بن طاوس في إقبال الأعمال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أي شيء</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المسألة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في المختصر النافع،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القصر فهو عزيمة، إلا في أحد المواطن الأربعة</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في 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يجوز تقديمها على الانتصاف، إلا لمسافر يصده جده أو شاب تمنعه رطوبة رأسه</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في 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وضابطه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لا يُقيم ببلد عشرة 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الشهيد الأول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أن يقيم عشراً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الشهيد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ويشترط فيها التوالي، بان لا يفصل بينها بسفر الى مسافة بالنسبة الى بلده او بالخروج إلى موضع الخفاء في إقامة غير بلده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المقاصد العلية،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الموسوعة،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الشهيد في الرسالة الألفية،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وخفاء الجدران والأذان ؛ وقال الشهيد الثاني في المقاصد العلية،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الموسوعة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والمعتبر خفاء صورة الجدران لا شبحها، وسماع صوت الأذان وإن لم يميّز فصوله</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المقصود يكتفي، ولم ترد في اللغة صيغة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المعنی</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الشهيد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الله نفسه الزكية</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أوله والقصر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لموضع من ناحية وادي القرى بينها وبين الشام، نزله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طريقه إلى تبوك، وبني مكان مصلاه مسجد، 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وادٍ يقطعه الحاج بين البَزُواء والجُحفة دون عزود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عشرة أميال من الجحفة فيما بين الأبواء والجحفة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خُلَيْصٌ حضن بين مكة والمدينة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4379</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بَطْنُ 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الميم وتشديد الراء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نواحي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المخطوطة الوحيدة لهذه الفوائد، ولا يبعد أن تكون رسالة مستقلة من رسائل الشهيد في أجوبة المسائل </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المعجم الوسيط،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دَسِمَ الشيءُ دسماً، ودُسُومةٌ، كان ذا دَسَم وعلاه الوَسَحُ والقَذَرُ</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منتهى المطلب،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فإنّه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صبغ الثوب بصبغ نجس وغسله أو خضب يده بالحناء النجس، طَهُرَ المحلّ بالغَسْل وإن بقي اللون؛ لأن نجاسته عارضة</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يَعْلو الأشياءَ من الدَرَن وقلة التعهد بالماء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ص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وَسِخ</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مثلها في الفوائد المسموعة،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53</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الناصريات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والعمل، ضمن رسائل الشريف المرتضى،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في 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لنا أنه ماء قليل لاقته نجاسة فينجس</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الشهيد في 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فعلى هذا ماء الغُسالة كمغسولها قبلها وعلى الأوّل كمغسولها بعدها أو كمغسولها بعد الغسل</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والظاهر أن الواو زائدة</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في جواب السيد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المنع من الملازمة، فإنا نحكم بتطهير الثوب والنجاسة في الماء بعد انفصاله عن المحل</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832</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832</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آنيةً عظام مثبَتَةً من فخار أو حجر أو غير ذلك، ومثلها الخوابي</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المخطوطة بعد البسملة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وجد بخط المصنف 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زين الدين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حفظه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ظهر کتاب ما صورته</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ورد العنوان بخط الشهيد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عندنا أنّ الحدّ في نفاس المرأة أيام حيضها التي تعهدها، وروي أنّها تستظهر بيوم أو يومين؛ وروي في أكثره ثمانية عشر يوماً ؛ جوابات المسائل الموصليات الثالثة، ضمن رسائل الشريف المرتضى،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النفاس ثمانية عشر يوماً، وهذه المسألة مما تكلمنا عليها في مسائل الخلاف الواردة قبل هذه فأشرنا إلى العمدة المعتمدة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والدليل على صحة قولنا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إجماع الفرقة المحقة</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جوابات المسائل الموصليات الثانية، ضمن رسائل الشريف المرتضى،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المعتمد عليه في أكثر النفاس هو ثمانية عشر يوماً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وجاءت الأخبار المتظافرة عن الصادق بأن الحد في نفاس المرأة أكثر أيام حيضها، وتستظهر في ذلك بيوم واثنين، وأكثر ما يبعد النفاس ثمانية عشر يوماً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57</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الناصريات،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مختلف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الأحذية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داس</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منقول من شريف خط العالم الرباني الشهيد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أنها صيغة النذر لمن يُريد الإحرام قبل الميقات</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ورد في المخطوطة قبل البسملة</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الشهيد الأوّل في 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فرق بين الجلد والرجم لما روي أنه لو وجد رجلاً يزني بامرأته فله قتلهما</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هاهنا كلمة لا تقرأ</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المخطوطة، ولعلّ مراده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توقفه في المسألة</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المخطوطة، ولعلّ مراده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التوقف في المسألة</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الحراث المعجم الوسيط،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أكر</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المخطوطة ولعلّ مراده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التوقف في المسألة</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هاهنا كلمة لا تُقرأ</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 الشيخ في 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 قبل هذا العنوان بخط الشهيد الثاني على ظهر درايته</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ابن الصلاح،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المنكدين</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أضفناه من المصدر</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في أُصول الحديث،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بخطه أيضاً على ظهر درايته</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واعلم أن أربعين ابن حجر العسقلاني اسمه الإمتاع بالأربعين المتباينة بشرط السماع، وطبع مرتين في القاهرة وقطر</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1907/155</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1647</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عنى به ما ذكره في إسناده عن عبد الوهاب بن عبد الوهاب بن عبد المجيد الثقفي،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يحيى بن سعيد الأنصاري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محمّد بن إبراهيم التيمي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علقمة بن وقاص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عمر بن الخطاب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إرشاد الساري،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إلى آخر الحديث منقول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في الألفاظ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مجموعة الجباعي، الورقة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نقلاً من خط الشهيد الأول؛ ونقله العلّامة المجلسي في بحار الأنوار،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وجدتُ بخط الشيخ محمد بن علي الجبعي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من خط الشيخ الشهيد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الله روحه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طرق العامة مرفوعاً إلى أبي عمر و زياد بن طارق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والحديث مروي أيضاً في 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يمر</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والمعجم الصغير،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مصراعين هنا بهذا النحو</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راهبه</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المعجم الصغير، وبحار الأنوار هنا إضافة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وقالت قريش ما كان لنا فهو لله ولرسوله</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الصغير،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يُرْوَعن زُهير بن صرد بهذا التمام إلا بهذا الإسناد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تفرد به عبيد الله </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توضیح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العشرة العشارية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حجر العسقلاني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مصنفاته ودراسة في منهجه،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 عمرو بن شعيب بن محمد بن عبد الله بن عمرو بن العاص بخطه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هابه يهاب إذا حَذِرَه وخافه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المعجم الوسيط، ص </w:t>
      </w:r>
      <w:r>
        <w:rPr>
          <w:rFonts w:eastAsia="IRNazanin" w:cs="IRNazanin"/>
          <w:b w:val="false"/>
          <w:bCs w:val="false"/>
          <w:i w:val="false"/>
          <w:iCs w:val="false"/>
          <w:color w:val="333333"/>
          <w:sz w:val="20"/>
          <w:szCs w:val="20"/>
        </w:rPr>
        <w:t>1002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هيب</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المجروحين من المحدثين،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كان ممن يضع الحديث، لا يحلّ كتابة حديثه إلا على جهة الاعتبار</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إسحاق بن بخيت</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الفلاس</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السعيدي</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أضفناء من المصدر</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الثقات،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بن الحريش الأهوازي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ربما أخطأ، عبد الله بن خراش بن حوشب الحوشبي ابن أخي العوام بن حوشب يروي عن عمه وواسط بن الحارث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ربما أخطأ</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ومعاذ بن جبل</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الأربعين حديثاً، الآجري،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الأربعين البلدانية، ابن عساكر،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والذي</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الإمتاع بالأربعين المتباينة بشرط السماع،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الأربعون حديثاً،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السيد الإمام أبي الرضا الراوندي، عن السكري، عن سعيد بن أبي سعيد العيار، عن الشيخ أبي الحسن الحافظ التميمي، عن أبي الحسن علي بن محمد بن مهرويه القزويني، عن داود بن سليمان القزويني الغازي، عن الإمام أبي الحسن علي بن موسى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في غير أربعينه المشهور، وهو حديث 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مروي في الخصال، 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xml:space="preserve">، أبواب الأربعين وما فوقه،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الشهيد بسنده إلى الصدوق، وطبع في إيران عام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ست صفحات بالقطع الجيبي الصغير جداً مع رسائل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وطبع أيضاً ضمن موسوعة الشهيد الأول،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يُرسله ابن بابويه إلى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بل سنده مذكور في الخصال، فراجع</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أبواب الأربعين ومافوقه،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سعيد محمد</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الأربعين عن الأربعين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سبب اختيار الأربعين فهو ما أخبرنا السيد أبو إبراهيم جعفر بن محمد الحسيني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بقراءتي عليه،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أبو يعلى حمزة بن عبد العزيز بن محمد بن أحمد بن حمزة بن شعيب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المهلبي،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أبوبكر محمد بن داود بن سليمان الصوفي،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مقاتل محمد بن العباس بن أحمد بن شجاع،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عبد الله محمد بن خلف بن عبد السلام المروزي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موسى بن جعفر بن محمد بن علي بن الحسين بن علي بن أبي طالب، عن أبيه، عن جده، عن آبائه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حفظ على أمتي أربعين حديثاً من السنة</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انتهى ما نقل من خط شيخنا المبرور زين الملة والدين الشهيد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ظهر درايته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تم تحقيق رسائل الشهيد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بمساعدة عدة من الإخوان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مقارناً لزوال يوم الجمعة سادس عشر شهر جمادى الآخرة عام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لـ </w:t>
      </w:r>
      <w:r>
        <w:rPr>
          <w:rFonts w:eastAsia="IRNazanin" w:cs="IRNazanin"/>
          <w:b w:val="false"/>
          <w:bCs w:val="false"/>
          <w:i w:val="false"/>
          <w:iCs w:val="false"/>
          <w:color w:val="333333"/>
          <w:sz w:val="20"/>
          <w:szCs w:val="20"/>
        </w:rPr>
        <w:t>1379/6/25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في مدرسة العلوي بخوانسار</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image" Target="media/image3.jpeg"/><Relationship Id="rId27" Type="http://schemas.openxmlformats.org/officeDocument/2006/relationships/image" Target="media/image3.jpeg"/><Relationship Id="rId28" Type="http://schemas.openxmlformats.org/officeDocument/2006/relationships/footer" Target="footer21.xml"/><Relationship Id="rId29" Type="http://schemas.openxmlformats.org/officeDocument/2006/relationships/image" Target="media/image4.jpeg"/><Relationship Id="rId30" Type="http://schemas.openxmlformats.org/officeDocument/2006/relationships/image" Target="media/image4.jpeg"/><Relationship Id="rId31" Type="http://schemas.openxmlformats.org/officeDocument/2006/relationships/footer" Target="footer22.xml"/><Relationship Id="rId32" Type="http://schemas.openxmlformats.org/officeDocument/2006/relationships/image" Target="media/image5.jpeg"/><Relationship Id="rId33" Type="http://schemas.openxmlformats.org/officeDocument/2006/relationships/image" Target="media/image5.jpeg"/><Relationship Id="rId34" Type="http://schemas.openxmlformats.org/officeDocument/2006/relationships/footer" Target="footer23.xml"/><Relationship Id="rId35" Type="http://schemas.openxmlformats.org/officeDocument/2006/relationships/image" Target="media/image6.jpeg"/><Relationship Id="rId36" Type="http://schemas.openxmlformats.org/officeDocument/2006/relationships/image" Target="media/image6.jpeg"/><Relationship Id="rId37" Type="http://schemas.openxmlformats.org/officeDocument/2006/relationships/footer" Target="footer24.xml"/><Relationship Id="rId38" Type="http://schemas.openxmlformats.org/officeDocument/2006/relationships/footer" Target="footer25.xml"/><Relationship Id="rId39" Type="http://schemas.openxmlformats.org/officeDocument/2006/relationships/footer" Target="footer26.xml"/><Relationship Id="rId40" Type="http://schemas.openxmlformats.org/officeDocument/2006/relationships/footer" Target="footer27.xml"/><Relationship Id="rId41" Type="http://schemas.openxmlformats.org/officeDocument/2006/relationships/footer" Target="footer28.xml"/><Relationship Id="rId42" Type="http://schemas.openxmlformats.org/officeDocument/2006/relationships/footer" Target="footer29.xml"/><Relationship Id="rId43" Type="http://schemas.openxmlformats.org/officeDocument/2006/relationships/footer" Target="footer30.xml"/><Relationship Id="rId44" Type="http://schemas.openxmlformats.org/officeDocument/2006/relationships/footer" Target="footer31.xml"/><Relationship Id="rId45" Type="http://schemas.openxmlformats.org/officeDocument/2006/relationships/footer" Target="footer32.xml"/><Relationship Id="rId46" Type="http://schemas.openxmlformats.org/officeDocument/2006/relationships/footer" Target="footer33.xml"/><Relationship Id="rId47" Type="http://schemas.openxmlformats.org/officeDocument/2006/relationships/footer" Target="footer34.xml"/><Relationship Id="rId48" Type="http://schemas.openxmlformats.org/officeDocument/2006/relationships/footer" Target="footer35.xml"/><Relationship Id="rId49" Type="http://schemas.openxmlformats.org/officeDocument/2006/relationships/footer" Target="footer36.xml"/><Relationship Id="rId50" Type="http://schemas.openxmlformats.org/officeDocument/2006/relationships/footer" Target="footer37.xml"/><Relationship Id="rId51" Type="http://schemas.openxmlformats.org/officeDocument/2006/relationships/footer" Target="footer38.xml"/><Relationship Id="rId52" Type="http://schemas.openxmlformats.org/officeDocument/2006/relationships/footer" Target="footer39.xml"/><Relationship Id="rId53" Type="http://schemas.openxmlformats.org/officeDocument/2006/relationships/footer" Target="footer40.xml"/><Relationship Id="rId54" Type="http://schemas.openxmlformats.org/officeDocument/2006/relationships/footer" Target="footer41.xml"/><Relationship Id="rId55" Type="http://schemas.openxmlformats.org/officeDocument/2006/relationships/footer" Target="footer42.xml"/><Relationship Id="rId56" Type="http://schemas.openxmlformats.org/officeDocument/2006/relationships/footer" Target="footer43.xml"/><Relationship Id="rId57" Type="http://schemas.openxmlformats.org/officeDocument/2006/relationships/footer" Target="footer44.xml"/><Relationship Id="rId58" Type="http://schemas.openxmlformats.org/officeDocument/2006/relationships/footer" Target="footer45.xml"/><Relationship Id="rId59" Type="http://schemas.openxmlformats.org/officeDocument/2006/relationships/footer" Target="footer46.xml"/><Relationship Id="rId60" Type="http://schemas.openxmlformats.org/officeDocument/2006/relationships/footer" Target="footer47.xml"/><Relationship Id="rId61" Type="http://schemas.openxmlformats.org/officeDocument/2006/relationships/footer" Target="footer48.xml"/><Relationship Id="rId62" Type="http://schemas.openxmlformats.org/officeDocument/2006/relationships/footer" Target="footer49.xml"/><Relationship Id="rId63" Type="http://schemas.openxmlformats.org/officeDocument/2006/relationships/footer" Target="footer50.xml"/><Relationship Id="rId64" Type="http://schemas.openxmlformats.org/officeDocument/2006/relationships/footer" Target="footer51.xml"/><Relationship Id="rId65" Type="http://schemas.openxmlformats.org/officeDocument/2006/relationships/footer" Target="footer52.xml"/><Relationship Id="rId66" Type="http://schemas.openxmlformats.org/officeDocument/2006/relationships/footer" Target="footer53.xml"/><Relationship Id="rId67" Type="http://schemas.openxmlformats.org/officeDocument/2006/relationships/footer" Target="footer54.xml"/><Relationship Id="rId68" Type="http://schemas.openxmlformats.org/officeDocument/2006/relationships/footer" Target="footer55.xml"/><Relationship Id="rId69" Type="http://schemas.openxmlformats.org/officeDocument/2006/relationships/footer" Target="footer56.xml"/><Relationship Id="rId70" Type="http://schemas.openxmlformats.org/officeDocument/2006/relationships/footer" Target="footer57.xml"/><Relationship Id="rId71" Type="http://schemas.openxmlformats.org/officeDocument/2006/relationships/footer" Target="footer58.xml"/><Relationship Id="rId72" Type="http://schemas.openxmlformats.org/officeDocument/2006/relationships/footer" Target="footer59.xml"/><Relationship Id="rId73" Type="http://schemas.openxmlformats.org/officeDocument/2006/relationships/footer" Target="footer60.xml"/><Relationship Id="rId74" Type="http://schemas.openxmlformats.org/officeDocument/2006/relationships/footer" Target="footer61.xml"/><Relationship Id="rId75" Type="http://schemas.openxmlformats.org/officeDocument/2006/relationships/footer" Target="footer62.xml"/><Relationship Id="rId76" Type="http://schemas.openxmlformats.org/officeDocument/2006/relationships/footer" Target="footer63.xml"/><Relationship Id="rId77" Type="http://schemas.openxmlformats.org/officeDocument/2006/relationships/footer" Target="footer64.xml"/><Relationship Id="rId78" Type="http://schemas.openxmlformats.org/officeDocument/2006/relationships/footer" Target="footer65.xml"/><Relationship Id="rId79" Type="http://schemas.openxmlformats.org/officeDocument/2006/relationships/footer" Target="footer66.xml"/><Relationship Id="rId80" Type="http://schemas.openxmlformats.org/officeDocument/2006/relationships/footer" Target="footer67.xml"/><Relationship Id="rId81" Type="http://schemas.openxmlformats.org/officeDocument/2006/relationships/footer" Target="footer68.xml"/><Relationship Id="rId82" Type="http://schemas.openxmlformats.org/officeDocument/2006/relationships/footer" Target="footer69.xml"/><Relationship Id="rId83" Type="http://schemas.openxmlformats.org/officeDocument/2006/relationships/footer" Target="footer70.xml"/><Relationship Id="rId84" Type="http://schemas.openxmlformats.org/officeDocument/2006/relationships/footer" Target="footer71.xml"/><Relationship Id="rId85" Type="http://schemas.openxmlformats.org/officeDocument/2006/relationships/footer" Target="footer72.xml"/><Relationship Id="rId86" Type="http://schemas.openxmlformats.org/officeDocument/2006/relationships/footer" Target="footer73.xml"/><Relationship Id="rId87" Type="http://schemas.openxmlformats.org/officeDocument/2006/relationships/footer" Target="footer74.xml"/><Relationship Id="rId88" Type="http://schemas.openxmlformats.org/officeDocument/2006/relationships/footer" Target="footer75.xml"/><Relationship Id="rId89" Type="http://schemas.openxmlformats.org/officeDocument/2006/relationships/footer" Target="footer76.xml"/><Relationship Id="rId90" Type="http://schemas.openxmlformats.org/officeDocument/2006/relationships/footer" Target="footer77.xml"/><Relationship Id="rId91" Type="http://schemas.openxmlformats.org/officeDocument/2006/relationships/footer" Target="footer78.xml"/><Relationship Id="rId92" Type="http://schemas.openxmlformats.org/officeDocument/2006/relationships/footer" Target="footer79.xml"/><Relationship Id="rId93" Type="http://schemas.openxmlformats.org/officeDocument/2006/relationships/footer" Target="footer80.xml"/><Relationship Id="rId94" Type="http://schemas.openxmlformats.org/officeDocument/2006/relationships/footer" Target="footer81.xml"/><Relationship Id="rId95" Type="http://schemas.openxmlformats.org/officeDocument/2006/relationships/footer" Target="footer82.xml"/><Relationship Id="rId96" Type="http://schemas.openxmlformats.org/officeDocument/2006/relationships/footer" Target="footer83.xml"/><Relationship Id="rId97" Type="http://schemas.openxmlformats.org/officeDocument/2006/relationships/footer" Target="footer84.xml"/><Relationship Id="rId98" Type="http://schemas.openxmlformats.org/officeDocument/2006/relationships/footer" Target="footer85.xml"/><Relationship Id="rId99" Type="http://schemas.openxmlformats.org/officeDocument/2006/relationships/footer" Target="footer86.xml"/><Relationship Id="rId100" Type="http://schemas.openxmlformats.org/officeDocument/2006/relationships/footer" Target="footer87.xml"/><Relationship Id="rId101" Type="http://schemas.openxmlformats.org/officeDocument/2006/relationships/footer" Target="footer88.xml"/><Relationship Id="rId102" Type="http://schemas.openxmlformats.org/officeDocument/2006/relationships/footer" Target="footer89.xml"/><Relationship Id="rId103" Type="http://schemas.openxmlformats.org/officeDocument/2006/relationships/footer" Target="footer90.xml"/><Relationship Id="rId104" Type="http://schemas.openxmlformats.org/officeDocument/2006/relationships/footer" Target="footer91.xml"/><Relationship Id="rId105" Type="http://schemas.openxmlformats.org/officeDocument/2006/relationships/footer" Target="footer92.xml"/><Relationship Id="rId106" Type="http://schemas.openxmlformats.org/officeDocument/2006/relationships/footer" Target="footer93.xml"/><Relationship Id="rId107" Type="http://schemas.openxmlformats.org/officeDocument/2006/relationships/footer" Target="footer94.xml"/><Relationship Id="rId108" Type="http://schemas.openxmlformats.org/officeDocument/2006/relationships/footer" Target="footer95.xml"/><Relationship Id="rId109" Type="http://schemas.openxmlformats.org/officeDocument/2006/relationships/footer" Target="footer96.xml"/><Relationship Id="rId110" Type="http://schemas.openxmlformats.org/officeDocument/2006/relationships/footer" Target="footer97.xml"/><Relationship Id="rId111" Type="http://schemas.openxmlformats.org/officeDocument/2006/relationships/footer" Target="footer98.xml"/><Relationship Id="rId112" Type="http://schemas.openxmlformats.org/officeDocument/2006/relationships/footer" Target="footer99.xml"/><Relationship Id="rId113" Type="http://schemas.openxmlformats.org/officeDocument/2006/relationships/footer" Target="footer100.xml"/><Relationship Id="rId114" Type="http://schemas.openxmlformats.org/officeDocument/2006/relationships/footer" Target="footer101.xml"/><Relationship Id="rId115" Type="http://schemas.openxmlformats.org/officeDocument/2006/relationships/footer" Target="footer102.xml"/><Relationship Id="rId116" Type="http://schemas.openxmlformats.org/officeDocument/2006/relationships/footer" Target="footer103.xml"/><Relationship Id="rId117" Type="http://schemas.openxmlformats.org/officeDocument/2006/relationships/footer" Target="footer104.xml"/><Relationship Id="rId118" Type="http://schemas.openxmlformats.org/officeDocument/2006/relationships/footer" Target="footer105.xml"/><Relationship Id="rId119" Type="http://schemas.openxmlformats.org/officeDocument/2006/relationships/footer" Target="footer106.xml"/><Relationship Id="rId120" Type="http://schemas.openxmlformats.org/officeDocument/2006/relationships/footer" Target="footer107.xml"/><Relationship Id="rId121" Type="http://schemas.openxmlformats.org/officeDocument/2006/relationships/footer" Target="footer108.xml"/><Relationship Id="rId122" Type="http://schemas.openxmlformats.org/officeDocument/2006/relationships/footer" Target="footer109.xml"/><Relationship Id="rId123" Type="http://schemas.openxmlformats.org/officeDocument/2006/relationships/footer" Target="footer110.xml"/><Relationship Id="rId124" Type="http://schemas.openxmlformats.org/officeDocument/2006/relationships/footer" Target="footer111.xml"/><Relationship Id="rId125" Type="http://schemas.openxmlformats.org/officeDocument/2006/relationships/footer" Target="footer112.xml"/><Relationship Id="rId126" Type="http://schemas.openxmlformats.org/officeDocument/2006/relationships/footer" Target="footer113.xml"/><Relationship Id="rId127" Type="http://schemas.openxmlformats.org/officeDocument/2006/relationships/footer" Target="footer114.xml"/><Relationship Id="rId128" Type="http://schemas.openxmlformats.org/officeDocument/2006/relationships/footer" Target="footer115.xml"/><Relationship Id="rId129" Type="http://schemas.openxmlformats.org/officeDocument/2006/relationships/footer" Target="footer116.xml"/><Relationship Id="rId130" Type="http://schemas.openxmlformats.org/officeDocument/2006/relationships/footer" Target="footer117.xml"/><Relationship Id="rId131" Type="http://schemas.openxmlformats.org/officeDocument/2006/relationships/footer" Target="footer118.xml"/><Relationship Id="rId132" Type="http://schemas.openxmlformats.org/officeDocument/2006/relationships/footer" Target="footer119.xml"/><Relationship Id="rId133" Type="http://schemas.openxmlformats.org/officeDocument/2006/relationships/footer" Target="footer120.xml"/><Relationship Id="rId134" Type="http://schemas.openxmlformats.org/officeDocument/2006/relationships/footer" Target="footer121.xml"/><Relationship Id="rId135" Type="http://schemas.openxmlformats.org/officeDocument/2006/relationships/footer" Target="footer122.xml"/><Relationship Id="rId136" Type="http://schemas.openxmlformats.org/officeDocument/2006/relationships/footer" Target="footer123.xml"/><Relationship Id="rId137" Type="http://schemas.openxmlformats.org/officeDocument/2006/relationships/footer" Target="footer124.xml"/><Relationship Id="rId138" Type="http://schemas.openxmlformats.org/officeDocument/2006/relationships/footer" Target="footer125.xml"/><Relationship Id="rId139" Type="http://schemas.openxmlformats.org/officeDocument/2006/relationships/footer" Target="footer126.xml"/><Relationship Id="rId140" Type="http://schemas.openxmlformats.org/officeDocument/2006/relationships/footer" Target="footer127.xml"/><Relationship Id="rId141" Type="http://schemas.openxmlformats.org/officeDocument/2006/relationships/footer" Target="footer128.xml"/><Relationship Id="rId142" Type="http://schemas.openxmlformats.org/officeDocument/2006/relationships/footer" Target="footer129.xml"/><Relationship Id="rId143" Type="http://schemas.openxmlformats.org/officeDocument/2006/relationships/footer" Target="footer130.xml"/><Relationship Id="rId144" Type="http://schemas.openxmlformats.org/officeDocument/2006/relationships/footer" Target="footer131.xml"/><Relationship Id="rId145" Type="http://schemas.openxmlformats.org/officeDocument/2006/relationships/footer" Target="footer132.xml"/><Relationship Id="rId146" Type="http://schemas.openxmlformats.org/officeDocument/2006/relationships/footer" Target="footer133.xml"/><Relationship Id="rId147" Type="http://schemas.openxmlformats.org/officeDocument/2006/relationships/footer" Target="footer134.xml"/><Relationship Id="rId148" Type="http://schemas.openxmlformats.org/officeDocument/2006/relationships/footer" Target="footer135.xml"/><Relationship Id="rId149" Type="http://schemas.openxmlformats.org/officeDocument/2006/relationships/footer" Target="footer136.xml"/><Relationship Id="rId150" Type="http://schemas.openxmlformats.org/officeDocument/2006/relationships/footer" Target="footer137.xml"/><Relationship Id="rId151" Type="http://schemas.openxmlformats.org/officeDocument/2006/relationships/footer" Target="footer138.xml"/><Relationship Id="rId152" Type="http://schemas.openxmlformats.org/officeDocument/2006/relationships/footer" Target="footer139.xml"/><Relationship Id="rId153" Type="http://schemas.openxmlformats.org/officeDocument/2006/relationships/footer" Target="footer140.xml"/><Relationship Id="rId154" Type="http://schemas.openxmlformats.org/officeDocument/2006/relationships/footer" Target="footer141.xml"/><Relationship Id="rId155" Type="http://schemas.openxmlformats.org/officeDocument/2006/relationships/footer" Target="footer142.xml"/><Relationship Id="rId156" Type="http://schemas.openxmlformats.org/officeDocument/2006/relationships/footer" Target="footer143.xml"/><Relationship Id="rId157" Type="http://schemas.openxmlformats.org/officeDocument/2006/relationships/footer" Target="footer144.xml"/><Relationship Id="rId158" Type="http://schemas.openxmlformats.org/officeDocument/2006/relationships/footer" Target="footer145.xml"/><Relationship Id="rId159" Type="http://schemas.openxmlformats.org/officeDocument/2006/relationships/footer" Target="footer146.xml"/><Relationship Id="rId160" Type="http://schemas.openxmlformats.org/officeDocument/2006/relationships/footer" Target="footer147.xml"/><Relationship Id="rId161" Type="http://schemas.openxmlformats.org/officeDocument/2006/relationships/footer" Target="footer148.xml"/><Relationship Id="rId162" Type="http://schemas.openxmlformats.org/officeDocument/2006/relationships/footer" Target="footer149.xml"/><Relationship Id="rId163" Type="http://schemas.openxmlformats.org/officeDocument/2006/relationships/footer" Target="footer150.xml"/><Relationship Id="rId164" Type="http://schemas.openxmlformats.org/officeDocument/2006/relationships/footer" Target="footer151.xml"/><Relationship Id="rId165" Type="http://schemas.openxmlformats.org/officeDocument/2006/relationships/footer" Target="footer152.xml"/><Relationship Id="rId166" Type="http://schemas.openxmlformats.org/officeDocument/2006/relationships/footer" Target="footer153.xml"/><Relationship Id="rId167" Type="http://schemas.openxmlformats.org/officeDocument/2006/relationships/footer" Target="footer154.xml"/><Relationship Id="rId168" Type="http://schemas.openxmlformats.org/officeDocument/2006/relationships/footer" Target="footer155.xml"/><Relationship Id="rId169" Type="http://schemas.openxmlformats.org/officeDocument/2006/relationships/footer" Target="footer156.xml"/><Relationship Id="rId170" Type="http://schemas.openxmlformats.org/officeDocument/2006/relationships/footer" Target="footer157.xml"/><Relationship Id="rId171" Type="http://schemas.openxmlformats.org/officeDocument/2006/relationships/footer" Target="footer158.xml"/><Relationship Id="rId172" Type="http://schemas.openxmlformats.org/officeDocument/2006/relationships/footer" Target="footer159.xml"/><Relationship Id="rId173" Type="http://schemas.openxmlformats.org/officeDocument/2006/relationships/footer" Target="footer160.xml"/><Relationship Id="rId174" Type="http://schemas.openxmlformats.org/officeDocument/2006/relationships/footer" Target="footer161.xml"/><Relationship Id="rId175" Type="http://schemas.openxmlformats.org/officeDocument/2006/relationships/footer" Target="footer162.xml"/><Relationship Id="rId176" Type="http://schemas.openxmlformats.org/officeDocument/2006/relationships/footer" Target="footer163.xml"/><Relationship Id="rId177" Type="http://schemas.openxmlformats.org/officeDocument/2006/relationships/footer" Target="footer164.xml"/><Relationship Id="rId178" Type="http://schemas.openxmlformats.org/officeDocument/2006/relationships/footer" Target="footer165.xml"/><Relationship Id="rId179" Type="http://schemas.openxmlformats.org/officeDocument/2006/relationships/footer" Target="footer166.xml"/><Relationship Id="rId180" Type="http://schemas.openxmlformats.org/officeDocument/2006/relationships/footer" Target="footer167.xml"/><Relationship Id="rId181" Type="http://schemas.openxmlformats.org/officeDocument/2006/relationships/footer" Target="footer168.xml"/><Relationship Id="rId182" Type="http://schemas.openxmlformats.org/officeDocument/2006/relationships/footer" Target="footer169.xml"/><Relationship Id="rId183" Type="http://schemas.openxmlformats.org/officeDocument/2006/relationships/footer" Target="footer170.xml"/><Relationship Id="rId184" Type="http://schemas.openxmlformats.org/officeDocument/2006/relationships/footer" Target="footer171.xml"/><Relationship Id="rId185" Type="http://schemas.openxmlformats.org/officeDocument/2006/relationships/footer" Target="footer172.xml"/><Relationship Id="rId186" Type="http://schemas.openxmlformats.org/officeDocument/2006/relationships/footer" Target="footer173.xml"/><Relationship Id="rId187" Type="http://schemas.openxmlformats.org/officeDocument/2006/relationships/footer" Target="footer174.xml"/><Relationship Id="rId188" Type="http://schemas.openxmlformats.org/officeDocument/2006/relationships/footer" Target="footer175.xml"/><Relationship Id="rId189" Type="http://schemas.openxmlformats.org/officeDocument/2006/relationships/footer" Target="footer176.xml"/><Relationship Id="rId190" Type="http://schemas.openxmlformats.org/officeDocument/2006/relationships/footer" Target="footer177.xml"/><Relationship Id="rId191" Type="http://schemas.openxmlformats.org/officeDocument/2006/relationships/footer" Target="footer178.xml"/><Relationship Id="rId192" Type="http://schemas.openxmlformats.org/officeDocument/2006/relationships/footer" Target="footer179.xml"/><Relationship Id="rId193" Type="http://schemas.openxmlformats.org/officeDocument/2006/relationships/footer" Target="footer180.xml"/><Relationship Id="rId194" Type="http://schemas.openxmlformats.org/officeDocument/2006/relationships/footer" Target="footer181.xml"/><Relationship Id="rId195" Type="http://schemas.openxmlformats.org/officeDocument/2006/relationships/footer" Target="footer182.xml"/><Relationship Id="rId196" Type="http://schemas.openxmlformats.org/officeDocument/2006/relationships/footer" Target="footer183.xml"/><Relationship Id="rId197" Type="http://schemas.openxmlformats.org/officeDocument/2006/relationships/footer" Target="footer184.xml"/><Relationship Id="rId198" Type="http://schemas.openxmlformats.org/officeDocument/2006/relationships/footer" Target="footer185.xml"/><Relationship Id="rId199" Type="http://schemas.openxmlformats.org/officeDocument/2006/relationships/footer" Target="footer186.xml"/><Relationship Id="rId200" Type="http://schemas.openxmlformats.org/officeDocument/2006/relationships/footer" Target="footer187.xml"/><Relationship Id="rId201" Type="http://schemas.openxmlformats.org/officeDocument/2006/relationships/footer" Target="footer188.xml"/><Relationship Id="rId202" Type="http://schemas.openxmlformats.org/officeDocument/2006/relationships/footer" Target="footer189.xml"/><Relationship Id="rId203" Type="http://schemas.openxmlformats.org/officeDocument/2006/relationships/footer" Target="footer190.xml"/><Relationship Id="rId204" Type="http://schemas.openxmlformats.org/officeDocument/2006/relationships/footer" Target="footer191.xml"/><Relationship Id="rId205" Type="http://schemas.openxmlformats.org/officeDocument/2006/relationships/footer" Target="footer192.xml"/><Relationship Id="rId206" Type="http://schemas.openxmlformats.org/officeDocument/2006/relationships/footer" Target="footer193.xml"/><Relationship Id="rId207" Type="http://schemas.openxmlformats.org/officeDocument/2006/relationships/footer" Target="footer194.xml"/><Relationship Id="rId208" Type="http://schemas.openxmlformats.org/officeDocument/2006/relationships/footer" Target="footer195.xml"/><Relationship Id="rId209" Type="http://schemas.openxmlformats.org/officeDocument/2006/relationships/footer" Target="footer196.xml"/><Relationship Id="rId210" Type="http://schemas.openxmlformats.org/officeDocument/2006/relationships/footer" Target="footer197.xml"/><Relationship Id="rId211" Type="http://schemas.openxmlformats.org/officeDocument/2006/relationships/footer" Target="footer198.xml"/><Relationship Id="rId212" Type="http://schemas.openxmlformats.org/officeDocument/2006/relationships/footer" Target="footer199.xml"/><Relationship Id="rId213" Type="http://schemas.openxmlformats.org/officeDocument/2006/relationships/footer" Target="footer200.xml"/><Relationship Id="rId214" Type="http://schemas.openxmlformats.org/officeDocument/2006/relationships/footer" Target="footer201.xml"/><Relationship Id="rId215" Type="http://schemas.openxmlformats.org/officeDocument/2006/relationships/footer" Target="footer202.xml"/><Relationship Id="rId216" Type="http://schemas.openxmlformats.org/officeDocument/2006/relationships/footer" Target="footer203.xml"/><Relationship Id="rId217" Type="http://schemas.openxmlformats.org/officeDocument/2006/relationships/footer" Target="footer204.xml"/><Relationship Id="rId218" Type="http://schemas.openxmlformats.org/officeDocument/2006/relationships/footer" Target="footer205.xml"/><Relationship Id="rId219" Type="http://schemas.openxmlformats.org/officeDocument/2006/relationships/footer" Target="footer206.xml"/><Relationship Id="rId220" Type="http://schemas.openxmlformats.org/officeDocument/2006/relationships/footer" Target="footer207.xml"/><Relationship Id="rId221" Type="http://schemas.openxmlformats.org/officeDocument/2006/relationships/footer" Target="footer208.xml"/><Relationship Id="rId222" Type="http://schemas.openxmlformats.org/officeDocument/2006/relationships/footer" Target="footer209.xml"/><Relationship Id="rId223" Type="http://schemas.openxmlformats.org/officeDocument/2006/relationships/footer" Target="footer210.xml"/><Relationship Id="rId224" Type="http://schemas.openxmlformats.org/officeDocument/2006/relationships/footer" Target="footer211.xml"/><Relationship Id="rId225" Type="http://schemas.openxmlformats.org/officeDocument/2006/relationships/footer" Target="footer212.xml"/><Relationship Id="rId226" Type="http://schemas.openxmlformats.org/officeDocument/2006/relationships/footer" Target="footer213.xml"/><Relationship Id="rId227" Type="http://schemas.openxmlformats.org/officeDocument/2006/relationships/footer" Target="footer214.xml"/><Relationship Id="rId228" Type="http://schemas.openxmlformats.org/officeDocument/2006/relationships/footer" Target="footer215.xml"/><Relationship Id="rId229" Type="http://schemas.openxmlformats.org/officeDocument/2006/relationships/footer" Target="footer216.xml"/><Relationship Id="rId230" Type="http://schemas.openxmlformats.org/officeDocument/2006/relationships/footer" Target="footer217.xml"/><Relationship Id="rId231" Type="http://schemas.openxmlformats.org/officeDocument/2006/relationships/footer" Target="footer218.xml"/><Relationship Id="rId232" Type="http://schemas.openxmlformats.org/officeDocument/2006/relationships/footer" Target="footer219.xml"/><Relationship Id="rId233" Type="http://schemas.openxmlformats.org/officeDocument/2006/relationships/footer" Target="footer220.xml"/><Relationship Id="rId234" Type="http://schemas.openxmlformats.org/officeDocument/2006/relationships/footer" Target="footer221.xml"/><Relationship Id="rId235" Type="http://schemas.openxmlformats.org/officeDocument/2006/relationships/footer" Target="footer222.xml"/><Relationship Id="rId236" Type="http://schemas.openxmlformats.org/officeDocument/2006/relationships/footer" Target="footer223.xml"/><Relationship Id="rId237" Type="http://schemas.openxmlformats.org/officeDocument/2006/relationships/footer" Target="footer224.xml"/><Relationship Id="rId238" Type="http://schemas.openxmlformats.org/officeDocument/2006/relationships/footer" Target="footer225.xml"/><Relationship Id="rId239" Type="http://schemas.openxmlformats.org/officeDocument/2006/relationships/footer" Target="footer226.xml"/><Relationship Id="rId240" Type="http://schemas.openxmlformats.org/officeDocument/2006/relationships/footer" Target="footer227.xml"/><Relationship Id="rId241" Type="http://schemas.openxmlformats.org/officeDocument/2006/relationships/footer" Target="footer228.xml"/><Relationship Id="rId242" Type="http://schemas.openxmlformats.org/officeDocument/2006/relationships/footer" Target="footer229.xml"/><Relationship Id="rId243" Type="http://schemas.openxmlformats.org/officeDocument/2006/relationships/footer" Target="footer230.xml"/><Relationship Id="rId244" Type="http://schemas.openxmlformats.org/officeDocument/2006/relationships/footer" Target="footer231.xml"/><Relationship Id="rId245" Type="http://schemas.openxmlformats.org/officeDocument/2006/relationships/footer" Target="footer232.xml"/><Relationship Id="rId246" Type="http://schemas.openxmlformats.org/officeDocument/2006/relationships/footer" Target="footer233.xml"/><Relationship Id="rId247" Type="http://schemas.openxmlformats.org/officeDocument/2006/relationships/footer" Target="footer234.xml"/><Relationship Id="rId248" Type="http://schemas.openxmlformats.org/officeDocument/2006/relationships/footer" Target="footer235.xml"/><Relationship Id="rId249" Type="http://schemas.openxmlformats.org/officeDocument/2006/relationships/footer" Target="footer236.xml"/><Relationship Id="rId250" Type="http://schemas.openxmlformats.org/officeDocument/2006/relationships/footer" Target="footer237.xml"/><Relationship Id="rId251" Type="http://schemas.openxmlformats.org/officeDocument/2006/relationships/footer" Target="footer238.xml"/><Relationship Id="rId252" Type="http://schemas.openxmlformats.org/officeDocument/2006/relationships/footer" Target="footer239.xml"/><Relationship Id="rId253" Type="http://schemas.openxmlformats.org/officeDocument/2006/relationships/footer" Target="footer240.xml"/><Relationship Id="rId254" Type="http://schemas.openxmlformats.org/officeDocument/2006/relationships/footer" Target="footer241.xml"/><Relationship Id="rId255" Type="http://schemas.openxmlformats.org/officeDocument/2006/relationships/footer" Target="footer242.xml"/><Relationship Id="rId256" Type="http://schemas.openxmlformats.org/officeDocument/2006/relationships/footer" Target="footer243.xml"/><Relationship Id="rId257" Type="http://schemas.openxmlformats.org/officeDocument/2006/relationships/footer" Target="footer244.xml"/><Relationship Id="rId258" Type="http://schemas.openxmlformats.org/officeDocument/2006/relationships/footer" Target="footer245.xml"/><Relationship Id="rId259" Type="http://schemas.openxmlformats.org/officeDocument/2006/relationships/footer" Target="footer246.xml"/><Relationship Id="rId260" Type="http://schemas.openxmlformats.org/officeDocument/2006/relationships/footer" Target="footer247.xml"/><Relationship Id="rId261" Type="http://schemas.openxmlformats.org/officeDocument/2006/relationships/footer" Target="footer248.xml"/><Relationship Id="rId262" Type="http://schemas.openxmlformats.org/officeDocument/2006/relationships/footer" Target="footer249.xml"/><Relationship Id="rId263" Type="http://schemas.openxmlformats.org/officeDocument/2006/relationships/footer" Target="footer250.xml"/><Relationship Id="rId264" Type="http://schemas.openxmlformats.org/officeDocument/2006/relationships/footer" Target="footer251.xml"/><Relationship Id="rId265" Type="http://schemas.openxmlformats.org/officeDocument/2006/relationships/footer" Target="footer252.xml"/><Relationship Id="rId266" Type="http://schemas.openxmlformats.org/officeDocument/2006/relationships/footer" Target="footer253.xml"/><Relationship Id="rId267" Type="http://schemas.openxmlformats.org/officeDocument/2006/relationships/footer" Target="footer254.xml"/><Relationship Id="rId268" Type="http://schemas.openxmlformats.org/officeDocument/2006/relationships/footer" Target="footer255.xml"/><Relationship Id="rId269" Type="http://schemas.openxmlformats.org/officeDocument/2006/relationships/footer" Target="footer256.xml"/><Relationship Id="rId270" Type="http://schemas.openxmlformats.org/officeDocument/2006/relationships/footer" Target="footer257.xml"/><Relationship Id="rId271" Type="http://schemas.openxmlformats.org/officeDocument/2006/relationships/footer" Target="footer258.xml"/><Relationship Id="rId272" Type="http://schemas.openxmlformats.org/officeDocument/2006/relationships/footer" Target="footer259.xml"/><Relationship Id="rId273" Type="http://schemas.openxmlformats.org/officeDocument/2006/relationships/footer" Target="footer260.xml"/><Relationship Id="rId274" Type="http://schemas.openxmlformats.org/officeDocument/2006/relationships/footer" Target="footer261.xml"/><Relationship Id="rId275" Type="http://schemas.openxmlformats.org/officeDocument/2006/relationships/footer" Target="footer262.xml"/><Relationship Id="rId276" Type="http://schemas.openxmlformats.org/officeDocument/2006/relationships/footer" Target="footer263.xml"/><Relationship Id="rId277" Type="http://schemas.openxmlformats.org/officeDocument/2006/relationships/footer" Target="footer264.xml"/><Relationship Id="rId278" Type="http://schemas.openxmlformats.org/officeDocument/2006/relationships/footer" Target="footer265.xml"/><Relationship Id="rId279" Type="http://schemas.openxmlformats.org/officeDocument/2006/relationships/footer" Target="footer266.xml"/><Relationship Id="rId280" Type="http://schemas.openxmlformats.org/officeDocument/2006/relationships/footer" Target="footer267.xml"/><Relationship Id="rId281" Type="http://schemas.openxmlformats.org/officeDocument/2006/relationships/footer" Target="footer268.xml"/><Relationship Id="rId282" Type="http://schemas.openxmlformats.org/officeDocument/2006/relationships/footer" Target="footer269.xml"/><Relationship Id="rId283" Type="http://schemas.openxmlformats.org/officeDocument/2006/relationships/footer" Target="footer270.xml"/><Relationship Id="rId284" Type="http://schemas.openxmlformats.org/officeDocument/2006/relationships/footer" Target="footer271.xml"/><Relationship Id="rId285" Type="http://schemas.openxmlformats.org/officeDocument/2006/relationships/footer" Target="footer272.xml"/><Relationship Id="rId286" Type="http://schemas.openxmlformats.org/officeDocument/2006/relationships/footer" Target="footer273.xml"/><Relationship Id="rId287" Type="http://schemas.openxmlformats.org/officeDocument/2006/relationships/footer" Target="footer274.xml"/><Relationship Id="rId288" Type="http://schemas.openxmlformats.org/officeDocument/2006/relationships/footer" Target="footer275.xml"/><Relationship Id="rId289" Type="http://schemas.openxmlformats.org/officeDocument/2006/relationships/footer" Target="footer276.xml"/><Relationship Id="rId290" Type="http://schemas.openxmlformats.org/officeDocument/2006/relationships/footer" Target="footer277.xml"/><Relationship Id="rId291" Type="http://schemas.openxmlformats.org/officeDocument/2006/relationships/footer" Target="footer278.xml"/><Relationship Id="rId292" Type="http://schemas.openxmlformats.org/officeDocument/2006/relationships/footer" Target="footer279.xml"/><Relationship Id="rId293" Type="http://schemas.openxmlformats.org/officeDocument/2006/relationships/footer" Target="footer280.xml"/><Relationship Id="rId294" Type="http://schemas.openxmlformats.org/officeDocument/2006/relationships/footer" Target="footer281.xml"/><Relationship Id="rId295" Type="http://schemas.openxmlformats.org/officeDocument/2006/relationships/footer" Target="footer282.xml"/><Relationship Id="rId296" Type="http://schemas.openxmlformats.org/officeDocument/2006/relationships/footer" Target="footer283.xml"/><Relationship Id="rId297" Type="http://schemas.openxmlformats.org/officeDocument/2006/relationships/footer" Target="footer284.xml"/><Relationship Id="rId298" Type="http://schemas.openxmlformats.org/officeDocument/2006/relationships/footer" Target="footer285.xml"/><Relationship Id="rId299" Type="http://schemas.openxmlformats.org/officeDocument/2006/relationships/footer" Target="footer286.xml"/><Relationship Id="rId300" Type="http://schemas.openxmlformats.org/officeDocument/2006/relationships/footer" Target="footer287.xml"/><Relationship Id="rId301" Type="http://schemas.openxmlformats.org/officeDocument/2006/relationships/footer" Target="footer288.xml"/><Relationship Id="rId302" Type="http://schemas.openxmlformats.org/officeDocument/2006/relationships/footer" Target="footer289.xml"/><Relationship Id="rId303" Type="http://schemas.openxmlformats.org/officeDocument/2006/relationships/footer" Target="footer290.xml"/><Relationship Id="rId304" Type="http://schemas.openxmlformats.org/officeDocument/2006/relationships/footer" Target="footer291.xml"/><Relationship Id="rId305" Type="http://schemas.openxmlformats.org/officeDocument/2006/relationships/footer" Target="footer292.xml"/><Relationship Id="rId306" Type="http://schemas.openxmlformats.org/officeDocument/2006/relationships/footer" Target="footer293.xml"/><Relationship Id="rId307" Type="http://schemas.openxmlformats.org/officeDocument/2006/relationships/footer" Target="footer294.xml"/><Relationship Id="rId308" Type="http://schemas.openxmlformats.org/officeDocument/2006/relationships/footer" Target="footer295.xml"/><Relationship Id="rId309" Type="http://schemas.openxmlformats.org/officeDocument/2006/relationships/footer" Target="footer296.xml"/><Relationship Id="rId310" Type="http://schemas.openxmlformats.org/officeDocument/2006/relationships/footer" Target="footer297.xml"/><Relationship Id="rId311" Type="http://schemas.openxmlformats.org/officeDocument/2006/relationships/footer" Target="footer298.xml"/><Relationship Id="rId312" Type="http://schemas.openxmlformats.org/officeDocument/2006/relationships/footer" Target="footer299.xml"/><Relationship Id="rId313" Type="http://schemas.openxmlformats.org/officeDocument/2006/relationships/footer" Target="footer300.xml"/><Relationship Id="rId314" Type="http://schemas.openxmlformats.org/officeDocument/2006/relationships/footer" Target="footer301.xml"/><Relationship Id="rId315" Type="http://schemas.openxmlformats.org/officeDocument/2006/relationships/footer" Target="footer302.xml"/><Relationship Id="rId316" Type="http://schemas.openxmlformats.org/officeDocument/2006/relationships/footer" Target="footer303.xml"/><Relationship Id="rId317" Type="http://schemas.openxmlformats.org/officeDocument/2006/relationships/footer" Target="footer304.xml"/><Relationship Id="rId318" Type="http://schemas.openxmlformats.org/officeDocument/2006/relationships/footer" Target="footer305.xml"/><Relationship Id="rId319" Type="http://schemas.openxmlformats.org/officeDocument/2006/relationships/footer" Target="footer306.xml"/><Relationship Id="rId320" Type="http://schemas.openxmlformats.org/officeDocument/2006/relationships/footer" Target="footer307.xml"/><Relationship Id="rId321" Type="http://schemas.openxmlformats.org/officeDocument/2006/relationships/footer" Target="footer308.xml"/><Relationship Id="rId322" Type="http://schemas.openxmlformats.org/officeDocument/2006/relationships/footer" Target="footer309.xml"/><Relationship Id="rId323" Type="http://schemas.openxmlformats.org/officeDocument/2006/relationships/footer" Target="footer310.xml"/><Relationship Id="rId324" Type="http://schemas.openxmlformats.org/officeDocument/2006/relationships/footer" Target="footer311.xml"/><Relationship Id="rId325" Type="http://schemas.openxmlformats.org/officeDocument/2006/relationships/footer" Target="footer312.xml"/><Relationship Id="rId326" Type="http://schemas.openxmlformats.org/officeDocument/2006/relationships/footer" Target="footer313.xml"/><Relationship Id="rId327" Type="http://schemas.openxmlformats.org/officeDocument/2006/relationships/footer" Target="footer314.xml"/><Relationship Id="rId328" Type="http://schemas.openxmlformats.org/officeDocument/2006/relationships/footer" Target="footer315.xml"/><Relationship Id="rId329" Type="http://schemas.openxmlformats.org/officeDocument/2006/relationships/footer" Target="footer316.xml"/><Relationship Id="rId330" Type="http://schemas.openxmlformats.org/officeDocument/2006/relationships/footer" Target="footer317.xml"/><Relationship Id="rId331" Type="http://schemas.openxmlformats.org/officeDocument/2006/relationships/footer" Target="footer318.xml"/><Relationship Id="rId332" Type="http://schemas.openxmlformats.org/officeDocument/2006/relationships/footer" Target="footer319.xml"/><Relationship Id="rId333" Type="http://schemas.openxmlformats.org/officeDocument/2006/relationships/footer" Target="footer320.xml"/><Relationship Id="rId334" Type="http://schemas.openxmlformats.org/officeDocument/2006/relationships/footer" Target="footer321.xml"/><Relationship Id="rId335" Type="http://schemas.openxmlformats.org/officeDocument/2006/relationships/footer" Target="footer322.xml"/><Relationship Id="rId336" Type="http://schemas.openxmlformats.org/officeDocument/2006/relationships/footer" Target="footer323.xml"/><Relationship Id="rId337" Type="http://schemas.openxmlformats.org/officeDocument/2006/relationships/footer" Target="footer324.xml"/><Relationship Id="rId338" Type="http://schemas.openxmlformats.org/officeDocument/2006/relationships/footer" Target="footer325.xml"/><Relationship Id="rId339" Type="http://schemas.openxmlformats.org/officeDocument/2006/relationships/footer" Target="footer326.xml"/><Relationship Id="rId340" Type="http://schemas.openxmlformats.org/officeDocument/2006/relationships/footer" Target="footer327.xml"/><Relationship Id="rId341" Type="http://schemas.openxmlformats.org/officeDocument/2006/relationships/footer" Target="footer328.xml"/><Relationship Id="rId342" Type="http://schemas.openxmlformats.org/officeDocument/2006/relationships/footer" Target="footer329.xml"/><Relationship Id="rId343" Type="http://schemas.openxmlformats.org/officeDocument/2006/relationships/footer" Target="footer330.xml"/><Relationship Id="rId344" Type="http://schemas.openxmlformats.org/officeDocument/2006/relationships/footer" Target="footer331.xml"/><Relationship Id="rId345" Type="http://schemas.openxmlformats.org/officeDocument/2006/relationships/footer" Target="footer332.xml"/><Relationship Id="rId346" Type="http://schemas.openxmlformats.org/officeDocument/2006/relationships/footer" Target="footer333.xml"/><Relationship Id="rId347" Type="http://schemas.openxmlformats.org/officeDocument/2006/relationships/footer" Target="footer334.xml"/><Relationship Id="rId348" Type="http://schemas.openxmlformats.org/officeDocument/2006/relationships/footer" Target="footer335.xml"/><Relationship Id="rId349" Type="http://schemas.openxmlformats.org/officeDocument/2006/relationships/footer" Target="footer336.xml"/><Relationship Id="rId350" Type="http://schemas.openxmlformats.org/officeDocument/2006/relationships/footer" Target="footer337.xml"/><Relationship Id="rId351" Type="http://schemas.openxmlformats.org/officeDocument/2006/relationships/footer" Target="footer338.xml"/><Relationship Id="rId352" Type="http://schemas.openxmlformats.org/officeDocument/2006/relationships/footer" Target="footer339.xml"/><Relationship Id="rId353" Type="http://schemas.openxmlformats.org/officeDocument/2006/relationships/footer" Target="footer340.xml"/><Relationship Id="rId354" Type="http://schemas.openxmlformats.org/officeDocument/2006/relationships/footer" Target="footer341.xml"/><Relationship Id="rId355" Type="http://schemas.openxmlformats.org/officeDocument/2006/relationships/footer" Target="footer342.xml"/><Relationship Id="rId356" Type="http://schemas.openxmlformats.org/officeDocument/2006/relationships/footer" Target="footer343.xml"/><Relationship Id="rId357" Type="http://schemas.openxmlformats.org/officeDocument/2006/relationships/footer" Target="footer344.xml"/><Relationship Id="rId358" Type="http://schemas.openxmlformats.org/officeDocument/2006/relationships/footer" Target="footer345.xml"/><Relationship Id="rId359" Type="http://schemas.openxmlformats.org/officeDocument/2006/relationships/footer" Target="footer346.xml"/><Relationship Id="rId360" Type="http://schemas.openxmlformats.org/officeDocument/2006/relationships/footer" Target="footer347.xml"/><Relationship Id="rId361" Type="http://schemas.openxmlformats.org/officeDocument/2006/relationships/footer" Target="footer348.xml"/><Relationship Id="rId362" Type="http://schemas.openxmlformats.org/officeDocument/2006/relationships/footer" Target="footer349.xml"/><Relationship Id="rId363" Type="http://schemas.openxmlformats.org/officeDocument/2006/relationships/footer" Target="footer350.xml"/><Relationship Id="rId364" Type="http://schemas.openxmlformats.org/officeDocument/2006/relationships/footer" Target="footer351.xml"/><Relationship Id="rId365" Type="http://schemas.openxmlformats.org/officeDocument/2006/relationships/footer" Target="footer352.xml"/><Relationship Id="rId366" Type="http://schemas.openxmlformats.org/officeDocument/2006/relationships/footer" Target="footer353.xml"/><Relationship Id="rId367" Type="http://schemas.openxmlformats.org/officeDocument/2006/relationships/footer" Target="footer354.xml"/><Relationship Id="rId368" Type="http://schemas.openxmlformats.org/officeDocument/2006/relationships/footer" Target="footer355.xml"/><Relationship Id="rId369" Type="http://schemas.openxmlformats.org/officeDocument/2006/relationships/footer" Target="footer356.xml"/><Relationship Id="rId370" Type="http://schemas.openxmlformats.org/officeDocument/2006/relationships/footer" Target="footer357.xml"/><Relationship Id="rId371" Type="http://schemas.openxmlformats.org/officeDocument/2006/relationships/footer" Target="footer358.xml"/><Relationship Id="rId372" Type="http://schemas.openxmlformats.org/officeDocument/2006/relationships/footer" Target="footer359.xml"/><Relationship Id="rId373" Type="http://schemas.openxmlformats.org/officeDocument/2006/relationships/footer" Target="footer360.xml"/><Relationship Id="rId374" Type="http://schemas.openxmlformats.org/officeDocument/2006/relationships/footer" Target="footer361.xml"/><Relationship Id="rId375" Type="http://schemas.openxmlformats.org/officeDocument/2006/relationships/footer" Target="footer362.xml"/><Relationship Id="rId376" Type="http://schemas.openxmlformats.org/officeDocument/2006/relationships/footer" Target="footer363.xml"/><Relationship Id="rId377" Type="http://schemas.openxmlformats.org/officeDocument/2006/relationships/footer" Target="footer364.xml"/><Relationship Id="rId378" Type="http://schemas.openxmlformats.org/officeDocument/2006/relationships/footer" Target="footer365.xml"/><Relationship Id="rId379" Type="http://schemas.openxmlformats.org/officeDocument/2006/relationships/footer" Target="footer366.xml"/><Relationship Id="rId380" Type="http://schemas.openxmlformats.org/officeDocument/2006/relationships/footer" Target="footer367.xml"/><Relationship Id="rId381" Type="http://schemas.openxmlformats.org/officeDocument/2006/relationships/footer" Target="footer368.xml"/><Relationship Id="rId382" Type="http://schemas.openxmlformats.org/officeDocument/2006/relationships/footer" Target="footer369.xml"/><Relationship Id="rId383" Type="http://schemas.openxmlformats.org/officeDocument/2006/relationships/footer" Target="footer370.xml"/><Relationship Id="rId384" Type="http://schemas.openxmlformats.org/officeDocument/2006/relationships/footer" Target="footer371.xml"/><Relationship Id="rId385" Type="http://schemas.openxmlformats.org/officeDocument/2006/relationships/footer" Target="footer372.xml"/><Relationship Id="rId386" Type="http://schemas.openxmlformats.org/officeDocument/2006/relationships/footer" Target="footer373.xml"/><Relationship Id="rId387" Type="http://schemas.openxmlformats.org/officeDocument/2006/relationships/footer" Target="footer374.xml"/><Relationship Id="rId388" Type="http://schemas.openxmlformats.org/officeDocument/2006/relationships/footer" Target="footer375.xml"/><Relationship Id="rId389" Type="http://schemas.openxmlformats.org/officeDocument/2006/relationships/footer" Target="footer376.xml"/><Relationship Id="rId390" Type="http://schemas.openxmlformats.org/officeDocument/2006/relationships/footer" Target="footer377.xml"/><Relationship Id="rId391" Type="http://schemas.openxmlformats.org/officeDocument/2006/relationships/footer" Target="footer378.xml"/><Relationship Id="rId392" Type="http://schemas.openxmlformats.org/officeDocument/2006/relationships/footer" Target="footer379.xml"/><Relationship Id="rId393" Type="http://schemas.openxmlformats.org/officeDocument/2006/relationships/footer" Target="footer380.xml"/><Relationship Id="rId394" Type="http://schemas.openxmlformats.org/officeDocument/2006/relationships/footer" Target="footer381.xml"/><Relationship Id="rId395" Type="http://schemas.openxmlformats.org/officeDocument/2006/relationships/footer" Target="footer382.xml"/><Relationship Id="rId396" Type="http://schemas.openxmlformats.org/officeDocument/2006/relationships/footer" Target="footer383.xml"/><Relationship Id="rId397" Type="http://schemas.openxmlformats.org/officeDocument/2006/relationships/footer" Target="footer384.xml"/><Relationship Id="rId398" Type="http://schemas.openxmlformats.org/officeDocument/2006/relationships/footer" Target="footer385.xml"/><Relationship Id="rId399" Type="http://schemas.openxmlformats.org/officeDocument/2006/relationships/footer" Target="footer386.xml"/><Relationship Id="rId400" Type="http://schemas.openxmlformats.org/officeDocument/2006/relationships/footer" Target="footer387.xml"/><Relationship Id="rId401" Type="http://schemas.openxmlformats.org/officeDocument/2006/relationships/footer" Target="footer388.xml"/><Relationship Id="rId402" Type="http://schemas.openxmlformats.org/officeDocument/2006/relationships/footer" Target="footer389.xml"/><Relationship Id="rId403" Type="http://schemas.openxmlformats.org/officeDocument/2006/relationships/footer" Target="footer390.xml"/><Relationship Id="rId404" Type="http://schemas.openxmlformats.org/officeDocument/2006/relationships/footer" Target="footer391.xml"/><Relationship Id="rId405" Type="http://schemas.openxmlformats.org/officeDocument/2006/relationships/footer" Target="footer392.xml"/><Relationship Id="rId406" Type="http://schemas.openxmlformats.org/officeDocument/2006/relationships/footer" Target="footer393.xml"/><Relationship Id="rId407" Type="http://schemas.openxmlformats.org/officeDocument/2006/relationships/footer" Target="footer394.xml"/><Relationship Id="rId408" Type="http://schemas.openxmlformats.org/officeDocument/2006/relationships/footer" Target="footer395.xml"/><Relationship Id="rId409" Type="http://schemas.openxmlformats.org/officeDocument/2006/relationships/footer" Target="footer396.xml"/><Relationship Id="rId410" Type="http://schemas.openxmlformats.org/officeDocument/2006/relationships/footer" Target="footer397.xml"/><Relationship Id="rId411" Type="http://schemas.openxmlformats.org/officeDocument/2006/relationships/footer" Target="footer398.xml"/><Relationship Id="rId412" Type="http://schemas.openxmlformats.org/officeDocument/2006/relationships/footer" Target="footer399.xml"/><Relationship Id="rId413" Type="http://schemas.openxmlformats.org/officeDocument/2006/relationships/footer" Target="footer400.xml"/><Relationship Id="rId414" Type="http://schemas.openxmlformats.org/officeDocument/2006/relationships/footer" Target="footer401.xml"/><Relationship Id="rId415" Type="http://schemas.openxmlformats.org/officeDocument/2006/relationships/footer" Target="footer402.xml"/><Relationship Id="rId416" Type="http://schemas.openxmlformats.org/officeDocument/2006/relationships/footer" Target="footer403.xml"/><Relationship Id="rId417" Type="http://schemas.openxmlformats.org/officeDocument/2006/relationships/footer" Target="footer404.xml"/><Relationship Id="rId418" Type="http://schemas.openxmlformats.org/officeDocument/2006/relationships/footer" Target="footer405.xml"/><Relationship Id="rId419" Type="http://schemas.openxmlformats.org/officeDocument/2006/relationships/footer" Target="footer406.xml"/><Relationship Id="rId420" Type="http://schemas.openxmlformats.org/officeDocument/2006/relationships/footer" Target="footer407.xml"/><Relationship Id="rId421" Type="http://schemas.openxmlformats.org/officeDocument/2006/relationships/footer" Target="footer408.xml"/><Relationship Id="rId422" Type="http://schemas.openxmlformats.org/officeDocument/2006/relationships/footer" Target="footer409.xml"/><Relationship Id="rId423" Type="http://schemas.openxmlformats.org/officeDocument/2006/relationships/footer" Target="footer410.xml"/><Relationship Id="rId424" Type="http://schemas.openxmlformats.org/officeDocument/2006/relationships/footer" Target="footer411.xml"/><Relationship Id="rId425" Type="http://schemas.openxmlformats.org/officeDocument/2006/relationships/footer" Target="footer412.xml"/><Relationship Id="rId426" Type="http://schemas.openxmlformats.org/officeDocument/2006/relationships/footer" Target="footer413.xml"/><Relationship Id="rId427" Type="http://schemas.openxmlformats.org/officeDocument/2006/relationships/footer" Target="footer414.xml"/><Relationship Id="rId428" Type="http://schemas.openxmlformats.org/officeDocument/2006/relationships/footer" Target="footer415.xml"/><Relationship Id="rId429" Type="http://schemas.openxmlformats.org/officeDocument/2006/relationships/footer" Target="footer416.xml"/><Relationship Id="rId430" Type="http://schemas.openxmlformats.org/officeDocument/2006/relationships/footer" Target="footer417.xml"/><Relationship Id="rId431" Type="http://schemas.openxmlformats.org/officeDocument/2006/relationships/footer" Target="footer418.xml"/><Relationship Id="rId432" Type="http://schemas.openxmlformats.org/officeDocument/2006/relationships/footer" Target="footer419.xml"/><Relationship Id="rId433" Type="http://schemas.openxmlformats.org/officeDocument/2006/relationships/footer" Target="footer420.xml"/><Relationship Id="rId434" Type="http://schemas.openxmlformats.org/officeDocument/2006/relationships/footer" Target="footer421.xml"/><Relationship Id="rId435" Type="http://schemas.openxmlformats.org/officeDocument/2006/relationships/footer" Target="footer422.xml"/><Relationship Id="rId436" Type="http://schemas.openxmlformats.org/officeDocument/2006/relationships/footer" Target="footer423.xml"/><Relationship Id="rId437" Type="http://schemas.openxmlformats.org/officeDocument/2006/relationships/footer" Target="footer424.xml"/><Relationship Id="rId438" Type="http://schemas.openxmlformats.org/officeDocument/2006/relationships/footer" Target="footer425.xml"/><Relationship Id="rId439" Type="http://schemas.openxmlformats.org/officeDocument/2006/relationships/footer" Target="footer426.xml"/><Relationship Id="rId440" Type="http://schemas.openxmlformats.org/officeDocument/2006/relationships/footer" Target="footer427.xml"/><Relationship Id="rId441" Type="http://schemas.openxmlformats.org/officeDocument/2006/relationships/footer" Target="footer428.xml"/><Relationship Id="rId442" Type="http://schemas.openxmlformats.org/officeDocument/2006/relationships/footer" Target="footer429.xml"/><Relationship Id="rId443" Type="http://schemas.openxmlformats.org/officeDocument/2006/relationships/footer" Target="footer430.xml"/><Relationship Id="rId444" Type="http://schemas.openxmlformats.org/officeDocument/2006/relationships/footer" Target="footer431.xml"/><Relationship Id="rId445" Type="http://schemas.openxmlformats.org/officeDocument/2006/relationships/footer" Target="footer432.xml"/><Relationship Id="rId446" Type="http://schemas.openxmlformats.org/officeDocument/2006/relationships/footer" Target="footer433.xml"/><Relationship Id="rId447" Type="http://schemas.openxmlformats.org/officeDocument/2006/relationships/footer" Target="footer434.xml"/><Relationship Id="rId448" Type="http://schemas.openxmlformats.org/officeDocument/2006/relationships/footer" Target="footer435.xml"/><Relationship Id="rId449" Type="http://schemas.openxmlformats.org/officeDocument/2006/relationships/footer" Target="footer436.xml"/><Relationship Id="rId450" Type="http://schemas.openxmlformats.org/officeDocument/2006/relationships/footer" Target="footer437.xml"/><Relationship Id="rId451" Type="http://schemas.openxmlformats.org/officeDocument/2006/relationships/footer" Target="footer438.xml"/><Relationship Id="rId452" Type="http://schemas.openxmlformats.org/officeDocument/2006/relationships/footer" Target="footer439.xml"/><Relationship Id="rId453" Type="http://schemas.openxmlformats.org/officeDocument/2006/relationships/footer" Target="footer440.xml"/><Relationship Id="rId454" Type="http://schemas.openxmlformats.org/officeDocument/2006/relationships/footer" Target="footer441.xml"/><Relationship Id="rId455" Type="http://schemas.openxmlformats.org/officeDocument/2006/relationships/footer" Target="footer442.xml"/><Relationship Id="rId456" Type="http://schemas.openxmlformats.org/officeDocument/2006/relationships/footer" Target="footer443.xml"/><Relationship Id="rId457" Type="http://schemas.openxmlformats.org/officeDocument/2006/relationships/footer" Target="footer444.xml"/><Relationship Id="rId458" Type="http://schemas.openxmlformats.org/officeDocument/2006/relationships/footer" Target="footer445.xml"/><Relationship Id="rId459" Type="http://schemas.openxmlformats.org/officeDocument/2006/relationships/footer" Target="footer446.xml"/><Relationship Id="rId460" Type="http://schemas.openxmlformats.org/officeDocument/2006/relationships/footer" Target="footer447.xml"/><Relationship Id="rId461" Type="http://schemas.openxmlformats.org/officeDocument/2006/relationships/footer" Target="footer448.xml"/><Relationship Id="rId462" Type="http://schemas.openxmlformats.org/officeDocument/2006/relationships/footer" Target="footer449.xml"/><Relationship Id="rId463" Type="http://schemas.openxmlformats.org/officeDocument/2006/relationships/footer" Target="footer450.xml"/><Relationship Id="rId464" Type="http://schemas.openxmlformats.org/officeDocument/2006/relationships/footer" Target="footer451.xml"/><Relationship Id="rId465" Type="http://schemas.openxmlformats.org/officeDocument/2006/relationships/footer" Target="footer452.xml"/><Relationship Id="rId466" Type="http://schemas.openxmlformats.org/officeDocument/2006/relationships/footer" Target="footer453.xml"/><Relationship Id="rId467" Type="http://schemas.openxmlformats.org/officeDocument/2006/relationships/footer" Target="footer454.xml"/><Relationship Id="rId468" Type="http://schemas.openxmlformats.org/officeDocument/2006/relationships/footer" Target="footer455.xml"/><Relationship Id="rId469" Type="http://schemas.openxmlformats.org/officeDocument/2006/relationships/footer" Target="footer456.xml"/><Relationship Id="rId470" Type="http://schemas.openxmlformats.org/officeDocument/2006/relationships/footer" Target="footer457.xml"/><Relationship Id="rId471" Type="http://schemas.openxmlformats.org/officeDocument/2006/relationships/footer" Target="footer458.xml"/><Relationship Id="rId472" Type="http://schemas.openxmlformats.org/officeDocument/2006/relationships/footer" Target="footer459.xml"/><Relationship Id="rId473" Type="http://schemas.openxmlformats.org/officeDocument/2006/relationships/footer" Target="footer460.xml"/><Relationship Id="rId474" Type="http://schemas.openxmlformats.org/officeDocument/2006/relationships/image" Target="media/image7.jpeg"/><Relationship Id="rId475" Type="http://schemas.openxmlformats.org/officeDocument/2006/relationships/image" Target="media/image7.jpeg"/><Relationship Id="rId476" Type="http://schemas.openxmlformats.org/officeDocument/2006/relationships/footer" Target="footer461.xml"/><Relationship Id="rId477" Type="http://schemas.openxmlformats.org/officeDocument/2006/relationships/footer" Target="footer462.xml"/><Relationship Id="rId478" Type="http://schemas.openxmlformats.org/officeDocument/2006/relationships/footer" Target="footer463.xml"/><Relationship Id="rId479" Type="http://schemas.openxmlformats.org/officeDocument/2006/relationships/image" Target="media/image8.jpeg"/><Relationship Id="rId480" Type="http://schemas.openxmlformats.org/officeDocument/2006/relationships/image" Target="media/image8.jpeg"/><Relationship Id="rId481" Type="http://schemas.openxmlformats.org/officeDocument/2006/relationships/footer" Target="footer464.xml"/><Relationship Id="rId482" Type="http://schemas.openxmlformats.org/officeDocument/2006/relationships/footer" Target="footer465.xml"/><Relationship Id="rId483" Type="http://schemas.openxmlformats.org/officeDocument/2006/relationships/footer" Target="footer466.xml"/><Relationship Id="rId484" Type="http://schemas.openxmlformats.org/officeDocument/2006/relationships/footer" Target="footer467.xml"/><Relationship Id="rId485" Type="http://schemas.openxmlformats.org/officeDocument/2006/relationships/footer" Target="footer468.xml"/><Relationship Id="rId486" Type="http://schemas.openxmlformats.org/officeDocument/2006/relationships/footer" Target="footer469.xml"/><Relationship Id="rId487" Type="http://schemas.openxmlformats.org/officeDocument/2006/relationships/footer" Target="footer470.xml"/><Relationship Id="rId488" Type="http://schemas.openxmlformats.org/officeDocument/2006/relationships/image" Target="media/image9.jpeg"/><Relationship Id="rId489" Type="http://schemas.openxmlformats.org/officeDocument/2006/relationships/image" Target="media/image9.jpeg"/><Relationship Id="rId490" Type="http://schemas.openxmlformats.org/officeDocument/2006/relationships/footer" Target="footer471.xml"/><Relationship Id="rId491" Type="http://schemas.openxmlformats.org/officeDocument/2006/relationships/image" Target="media/image10.jpeg"/><Relationship Id="rId492" Type="http://schemas.openxmlformats.org/officeDocument/2006/relationships/image" Target="media/image10.jpeg"/><Relationship Id="rId493" Type="http://schemas.openxmlformats.org/officeDocument/2006/relationships/footer" Target="footer472.xml"/><Relationship Id="rId494" Type="http://schemas.openxmlformats.org/officeDocument/2006/relationships/footer" Target="footer473.xml"/><Relationship Id="rId495" Type="http://schemas.openxmlformats.org/officeDocument/2006/relationships/footer" Target="footer474.xml"/><Relationship Id="rId496" Type="http://schemas.openxmlformats.org/officeDocument/2006/relationships/footer" Target="footer475.xml"/><Relationship Id="rId497" Type="http://schemas.openxmlformats.org/officeDocument/2006/relationships/footer" Target="footer476.xml"/><Relationship Id="rId498" Type="http://schemas.openxmlformats.org/officeDocument/2006/relationships/footer" Target="footer477.xml"/><Relationship Id="rId499" Type="http://schemas.openxmlformats.org/officeDocument/2006/relationships/footer" Target="footer478.xml"/><Relationship Id="rId500" Type="http://schemas.openxmlformats.org/officeDocument/2006/relationships/footer" Target="footer479.xml"/><Relationship Id="rId501" Type="http://schemas.openxmlformats.org/officeDocument/2006/relationships/footer" Target="footer480.xml"/><Relationship Id="rId502" Type="http://schemas.openxmlformats.org/officeDocument/2006/relationships/footer" Target="footer481.xml"/><Relationship Id="rId503" Type="http://schemas.openxmlformats.org/officeDocument/2006/relationships/footer" Target="footer482.xml"/><Relationship Id="rId504" Type="http://schemas.openxmlformats.org/officeDocument/2006/relationships/footer" Target="footer483.xml"/><Relationship Id="rId505" Type="http://schemas.openxmlformats.org/officeDocument/2006/relationships/footer" Target="footer484.xml"/><Relationship Id="rId506" Type="http://schemas.openxmlformats.org/officeDocument/2006/relationships/footer" Target="footer485.xml"/><Relationship Id="rId507" Type="http://schemas.openxmlformats.org/officeDocument/2006/relationships/footer" Target="footer486.xml"/><Relationship Id="rId508" Type="http://schemas.openxmlformats.org/officeDocument/2006/relationships/footer" Target="footer487.xml"/><Relationship Id="rId509" Type="http://schemas.openxmlformats.org/officeDocument/2006/relationships/footer" Target="footer488.xml"/><Relationship Id="rId510" Type="http://schemas.openxmlformats.org/officeDocument/2006/relationships/footer" Target="footer489.xml"/><Relationship Id="rId511" Type="http://schemas.openxmlformats.org/officeDocument/2006/relationships/footer" Target="footer490.xml"/><Relationship Id="rId512" Type="http://schemas.openxmlformats.org/officeDocument/2006/relationships/footer" Target="footer491.xml"/><Relationship Id="rId513" Type="http://schemas.openxmlformats.org/officeDocument/2006/relationships/footer" Target="footer492.xml"/><Relationship Id="rId514" Type="http://schemas.openxmlformats.org/officeDocument/2006/relationships/footer" Target="footer493.xml"/><Relationship Id="rId515" Type="http://schemas.openxmlformats.org/officeDocument/2006/relationships/footer" Target="footer494.xml"/><Relationship Id="rId516" Type="http://schemas.openxmlformats.org/officeDocument/2006/relationships/footer" Target="footer495.xml"/><Relationship Id="rId517" Type="http://schemas.openxmlformats.org/officeDocument/2006/relationships/footer" Target="footer496.xml"/><Relationship Id="rId518" Type="http://schemas.openxmlformats.org/officeDocument/2006/relationships/footer" Target="footer497.xml"/><Relationship Id="rId519" Type="http://schemas.openxmlformats.org/officeDocument/2006/relationships/footer" Target="footer498.xml"/><Relationship Id="rId520" Type="http://schemas.openxmlformats.org/officeDocument/2006/relationships/footer" Target="footer499.xml"/><Relationship Id="rId521" Type="http://schemas.openxmlformats.org/officeDocument/2006/relationships/footer" Target="footer500.xml"/><Relationship Id="rId522" Type="http://schemas.openxmlformats.org/officeDocument/2006/relationships/footer" Target="footer501.xml"/><Relationship Id="rId523" Type="http://schemas.openxmlformats.org/officeDocument/2006/relationships/footer" Target="footer502.xml"/><Relationship Id="rId524" Type="http://schemas.openxmlformats.org/officeDocument/2006/relationships/footer" Target="footer503.xml"/><Relationship Id="rId525" Type="http://schemas.openxmlformats.org/officeDocument/2006/relationships/footer" Target="footer504.xml"/><Relationship Id="rId526" Type="http://schemas.openxmlformats.org/officeDocument/2006/relationships/footer" Target="footer505.xml"/><Relationship Id="rId527" Type="http://schemas.openxmlformats.org/officeDocument/2006/relationships/footer" Target="footer506.xml"/><Relationship Id="rId528" Type="http://schemas.openxmlformats.org/officeDocument/2006/relationships/footer" Target="footer507.xml"/><Relationship Id="rId529" Type="http://schemas.openxmlformats.org/officeDocument/2006/relationships/footer" Target="footer508.xml"/><Relationship Id="rId530" Type="http://schemas.openxmlformats.org/officeDocument/2006/relationships/footer" Target="footer509.xml"/><Relationship Id="rId531" Type="http://schemas.openxmlformats.org/officeDocument/2006/relationships/footer" Target="footer510.xml"/><Relationship Id="rId532" Type="http://schemas.openxmlformats.org/officeDocument/2006/relationships/footer" Target="footer511.xml"/><Relationship Id="rId533" Type="http://schemas.openxmlformats.org/officeDocument/2006/relationships/footer" Target="footer512.xml"/><Relationship Id="rId534" Type="http://schemas.openxmlformats.org/officeDocument/2006/relationships/footer" Target="footer513.xml"/><Relationship Id="rId535" Type="http://schemas.openxmlformats.org/officeDocument/2006/relationships/footer" Target="footer514.xml"/><Relationship Id="rId536" Type="http://schemas.openxmlformats.org/officeDocument/2006/relationships/footer" Target="footer515.xml"/><Relationship Id="rId537" Type="http://schemas.openxmlformats.org/officeDocument/2006/relationships/footer" Target="footer516.xml"/><Relationship Id="rId538" Type="http://schemas.openxmlformats.org/officeDocument/2006/relationships/footer" Target="footer517.xml"/><Relationship Id="rId539" Type="http://schemas.openxmlformats.org/officeDocument/2006/relationships/footer" Target="footer518.xml"/><Relationship Id="rId540" Type="http://schemas.openxmlformats.org/officeDocument/2006/relationships/footer" Target="footer519.xml"/><Relationship Id="rId541" Type="http://schemas.openxmlformats.org/officeDocument/2006/relationships/footer" Target="footer520.xml"/><Relationship Id="rId542" Type="http://schemas.openxmlformats.org/officeDocument/2006/relationships/footer" Target="footer521.xml"/><Relationship Id="rId543" Type="http://schemas.openxmlformats.org/officeDocument/2006/relationships/footer" Target="footer522.xml"/><Relationship Id="rId544" Type="http://schemas.openxmlformats.org/officeDocument/2006/relationships/footer" Target="footer523.xml"/><Relationship Id="rId545" Type="http://schemas.openxmlformats.org/officeDocument/2006/relationships/footer" Target="footer524.xml"/><Relationship Id="rId546" Type="http://schemas.openxmlformats.org/officeDocument/2006/relationships/footer" Target="footer525.xml"/><Relationship Id="rId547" Type="http://schemas.openxmlformats.org/officeDocument/2006/relationships/footer" Target="footer526.xml"/><Relationship Id="rId548" Type="http://schemas.openxmlformats.org/officeDocument/2006/relationships/footer" Target="footer527.xml"/><Relationship Id="rId549" Type="http://schemas.openxmlformats.org/officeDocument/2006/relationships/footer" Target="footer528.xml"/><Relationship Id="rId550" Type="http://schemas.openxmlformats.org/officeDocument/2006/relationships/footer" Target="footer529.xml"/><Relationship Id="rId551" Type="http://schemas.openxmlformats.org/officeDocument/2006/relationships/footer" Target="footer530.xml"/><Relationship Id="rId552" Type="http://schemas.openxmlformats.org/officeDocument/2006/relationships/footer" Target="footer531.xml"/><Relationship Id="rId553" Type="http://schemas.openxmlformats.org/officeDocument/2006/relationships/footer" Target="footer532.xml"/><Relationship Id="rId554" Type="http://schemas.openxmlformats.org/officeDocument/2006/relationships/footer" Target="footer533.xml"/><Relationship Id="rId555" Type="http://schemas.openxmlformats.org/officeDocument/2006/relationships/footer" Target="footer534.xml"/><Relationship Id="rId556" Type="http://schemas.openxmlformats.org/officeDocument/2006/relationships/footer" Target="footer535.xml"/><Relationship Id="rId557" Type="http://schemas.openxmlformats.org/officeDocument/2006/relationships/footer" Target="footer536.xml"/><Relationship Id="rId558" Type="http://schemas.openxmlformats.org/officeDocument/2006/relationships/footer" Target="footer537.xml"/><Relationship Id="rId559" Type="http://schemas.openxmlformats.org/officeDocument/2006/relationships/footer" Target="footer538.xml"/><Relationship Id="rId560" Type="http://schemas.openxmlformats.org/officeDocument/2006/relationships/footer" Target="footer539.xml"/><Relationship Id="rId561" Type="http://schemas.openxmlformats.org/officeDocument/2006/relationships/footer" Target="footer540.xml"/><Relationship Id="rId562" Type="http://schemas.openxmlformats.org/officeDocument/2006/relationships/footer" Target="footer541.xml"/><Relationship Id="rId563" Type="http://schemas.openxmlformats.org/officeDocument/2006/relationships/footer" Target="footer542.xml"/><Relationship Id="rId564" Type="http://schemas.openxmlformats.org/officeDocument/2006/relationships/footer" Target="footer543.xml"/><Relationship Id="rId565" Type="http://schemas.openxmlformats.org/officeDocument/2006/relationships/footer" Target="footer544.xml"/><Relationship Id="rId566" Type="http://schemas.openxmlformats.org/officeDocument/2006/relationships/footer" Target="footer545.xml"/><Relationship Id="rId567" Type="http://schemas.openxmlformats.org/officeDocument/2006/relationships/footer" Target="footer546.xml"/><Relationship Id="rId568" Type="http://schemas.openxmlformats.org/officeDocument/2006/relationships/footer" Target="footer547.xml"/><Relationship Id="rId569" Type="http://schemas.openxmlformats.org/officeDocument/2006/relationships/footer" Target="footer548.xml"/><Relationship Id="rId570" Type="http://schemas.openxmlformats.org/officeDocument/2006/relationships/footer" Target="footer549.xml"/><Relationship Id="rId571" Type="http://schemas.openxmlformats.org/officeDocument/2006/relationships/footer" Target="footer550.xml"/><Relationship Id="rId572" Type="http://schemas.openxmlformats.org/officeDocument/2006/relationships/footer" Target="footer551.xml"/><Relationship Id="rId573" Type="http://schemas.openxmlformats.org/officeDocument/2006/relationships/footer" Target="footer552.xml"/><Relationship Id="rId574" Type="http://schemas.openxmlformats.org/officeDocument/2006/relationships/footer" Target="footer553.xml"/><Relationship Id="rId575" Type="http://schemas.openxmlformats.org/officeDocument/2006/relationships/footer" Target="footer554.xml"/><Relationship Id="rId576" Type="http://schemas.openxmlformats.org/officeDocument/2006/relationships/footer" Target="footer555.xml"/><Relationship Id="rId577" Type="http://schemas.openxmlformats.org/officeDocument/2006/relationships/footer" Target="footer556.xml"/><Relationship Id="rId578" Type="http://schemas.openxmlformats.org/officeDocument/2006/relationships/footer" Target="footer557.xml"/><Relationship Id="rId579" Type="http://schemas.openxmlformats.org/officeDocument/2006/relationships/footer" Target="footer558.xml"/><Relationship Id="rId580" Type="http://schemas.openxmlformats.org/officeDocument/2006/relationships/footer" Target="footer559.xml"/><Relationship Id="rId581" Type="http://schemas.openxmlformats.org/officeDocument/2006/relationships/footer" Target="footer560.xml"/><Relationship Id="rId582" Type="http://schemas.openxmlformats.org/officeDocument/2006/relationships/footer" Target="footer561.xml"/><Relationship Id="rId583" Type="http://schemas.openxmlformats.org/officeDocument/2006/relationships/footer" Target="footer562.xml"/><Relationship Id="rId584" Type="http://schemas.openxmlformats.org/officeDocument/2006/relationships/footer" Target="footer563.xml"/><Relationship Id="rId585" Type="http://schemas.openxmlformats.org/officeDocument/2006/relationships/footer" Target="footer564.xml"/><Relationship Id="rId586" Type="http://schemas.openxmlformats.org/officeDocument/2006/relationships/footer" Target="footer565.xml"/><Relationship Id="rId587" Type="http://schemas.openxmlformats.org/officeDocument/2006/relationships/footer" Target="footer566.xml"/><Relationship Id="rId588" Type="http://schemas.openxmlformats.org/officeDocument/2006/relationships/footer" Target="footer567.xml"/><Relationship Id="rId589" Type="http://schemas.openxmlformats.org/officeDocument/2006/relationships/footer" Target="footer568.xml"/><Relationship Id="rId590" Type="http://schemas.openxmlformats.org/officeDocument/2006/relationships/footer" Target="footer569.xml"/><Relationship Id="rId591" Type="http://schemas.openxmlformats.org/officeDocument/2006/relationships/footer" Target="footer570.xml"/><Relationship Id="rId592" Type="http://schemas.openxmlformats.org/officeDocument/2006/relationships/footer" Target="footer571.xml"/><Relationship Id="rId593" Type="http://schemas.openxmlformats.org/officeDocument/2006/relationships/footer" Target="footer572.xml"/><Relationship Id="rId594" Type="http://schemas.openxmlformats.org/officeDocument/2006/relationships/footer" Target="footer573.xml"/><Relationship Id="rId595" Type="http://schemas.openxmlformats.org/officeDocument/2006/relationships/footer" Target="footer574.xml"/><Relationship Id="rId596" Type="http://schemas.openxmlformats.org/officeDocument/2006/relationships/footer" Target="footer575.xml"/><Relationship Id="rId597" Type="http://schemas.openxmlformats.org/officeDocument/2006/relationships/image" Target="media/image2.jpeg"/><Relationship Id="rId598" Type="http://schemas.openxmlformats.org/officeDocument/2006/relationships/image" Target="media/image2.jpeg"/><Relationship Id="rId599" Type="http://schemas.openxmlformats.org/officeDocument/2006/relationships/footer" Target="footer576.xml"/><Relationship Id="rId600" Type="http://schemas.openxmlformats.org/officeDocument/2006/relationships/footnotes" Target="footnotes.xml"/><Relationship Id="rId601" Type="http://schemas.openxmlformats.org/officeDocument/2006/relationships/numbering" Target="numbering.xml"/><Relationship Id="rId602" Type="http://schemas.openxmlformats.org/officeDocument/2006/relationships/fontTable" Target="fontTable.xml"/><Relationship Id="rId603" Type="http://schemas.openxmlformats.org/officeDocument/2006/relationships/settings" Target="settings.xml"/><Relationship Id="rId60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587</Pages>
  <Words>91947</Words>
  <Characters>401574</Characters>
  <CharactersWithSpaces>489445</CharactersWithSpaces>
  <Paragraphs>4625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2026-08-20T23:32:46Z</dcterms:created>
  <dc:creator>ghaemiyeh.com</dc:creator>
  <dc:description/>
  <dc:language>en-US</dc:language>
  <cp:lastModifiedBy/>
  <dcterms:modified xsi:type="dcterms:W3CDTF">2026-08-21T03:03:06Z</dcterms:modified>
  <cp:revision>1</cp:revision>
  <dc:subject/>
  <dc:title>موسوعة الشهید الثانی جلد 4</dc:title>
</cp:coreProperties>
</file>

<file path=docProps/custom.xml><?xml version="1.0" encoding="utf-8"?>
<Properties xmlns="http://schemas.openxmlformats.org/officeDocument/2006/custom-properties" xmlns:vt="http://schemas.openxmlformats.org/officeDocument/2006/docPropsVTypes"/>
</file>