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البرهان فی علوم القرآن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5169_1067777946">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425171_1067777946">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425173_1067777946">
            <w:r>
              <w:rPr>
                <w:webHidden/>
                <w:rStyle w:val="IndexLink"/>
                <w:rtl w:val="true"/>
              </w:rPr>
              <w:t>القسم الثاني</w:t>
            </w:r>
            <w:r>
              <w:rPr>
                <w:rStyle w:val="IndexLink"/>
                <w:rtl w:val="true"/>
              </w:rPr>
              <w:tab/>
            </w:r>
            <w:r>
              <w:rPr>
                <w:rStyle w:val="IndexLink"/>
              </w:rPr>
              <w:t>10</w:t>
            </w:r>
          </w:hyperlink>
        </w:p>
        <w:p>
          <w:pPr>
            <w:pStyle w:val="Contents3"/>
            <w:tabs>
              <w:tab w:val="clear" w:pos="8459"/>
              <w:tab w:val="right" w:pos="9026" w:leader="dot"/>
            </w:tabs>
            <w:rPr/>
          </w:pPr>
          <w:hyperlink w:anchor="__RefHeading___Toc425175_1067777946">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425177_1067777946">
            <w:r>
              <w:rPr>
                <w:webHidden/>
                <w:rStyle w:val="IndexLink"/>
                <w:rtl w:val="true"/>
              </w:rPr>
              <w:t>فوائد تتعلق بالصفة</w:t>
            </w:r>
            <w:r>
              <w:rPr>
                <w:rStyle w:val="IndexLink"/>
                <w:rtl w:val="true"/>
              </w:rPr>
              <w:tab/>
            </w:r>
            <w:r>
              <w:rPr>
                <w:rStyle w:val="IndexLink"/>
              </w:rPr>
              <w:t>16</w:t>
            </w:r>
          </w:hyperlink>
        </w:p>
        <w:p>
          <w:pPr>
            <w:pStyle w:val="Contents3"/>
            <w:tabs>
              <w:tab w:val="clear" w:pos="8459"/>
              <w:tab w:val="right" w:pos="9026" w:leader="dot"/>
            </w:tabs>
            <w:rPr/>
          </w:pPr>
          <w:hyperlink w:anchor="__RefHeading___Toc425179_1067777946">
            <w:r>
              <w:rPr>
                <w:webHidden/>
                <w:rStyle w:val="IndexLink"/>
                <w:rtl w:val="true"/>
              </w:rPr>
              <w:t>تنبيهان</w:t>
            </w:r>
            <w:r>
              <w:rPr>
                <w:rStyle w:val="IndexLink"/>
                <w:rtl w:val="true"/>
              </w:rPr>
              <w:tab/>
            </w:r>
            <w:r>
              <w:rPr>
                <w:rStyle w:val="IndexLink"/>
              </w:rPr>
              <w:t>33</w:t>
            </w:r>
          </w:hyperlink>
        </w:p>
        <w:p>
          <w:pPr>
            <w:pStyle w:val="Contents2"/>
            <w:tabs>
              <w:tab w:val="clear" w:pos="8743"/>
              <w:tab w:val="right" w:pos="9026" w:leader="dot"/>
            </w:tabs>
            <w:rPr/>
          </w:pPr>
          <w:hyperlink w:anchor="__RefHeading___Toc425181_1067777946">
            <w:r>
              <w:rPr>
                <w:webHidden/>
                <w:rStyle w:val="IndexLink"/>
                <w:rtl w:val="true"/>
              </w:rPr>
              <w:t>القسم الثالث</w:t>
            </w:r>
            <w:r>
              <w:rPr>
                <w:rStyle w:val="IndexLink"/>
                <w:rtl w:val="true"/>
              </w:rPr>
              <w:tab/>
            </w:r>
            <w:r>
              <w:rPr>
                <w:rStyle w:val="IndexLink"/>
              </w:rPr>
              <w:t>37</w:t>
            </w:r>
          </w:hyperlink>
        </w:p>
        <w:p>
          <w:pPr>
            <w:pStyle w:val="Contents3"/>
            <w:tabs>
              <w:tab w:val="clear" w:pos="8459"/>
              <w:tab w:val="right" w:pos="9026" w:leader="dot"/>
            </w:tabs>
            <w:rPr/>
          </w:pPr>
          <w:hyperlink w:anchor="__RefHeading___Toc425183_1067777946">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425185_1067777946">
            <w:r>
              <w:rPr>
                <w:webHidden/>
                <w:rStyle w:val="IndexLink"/>
                <w:rtl w:val="true"/>
              </w:rPr>
              <w:t>تنبيه</w:t>
            </w:r>
            <w:r>
              <w:rPr>
                <w:rStyle w:val="IndexLink"/>
                <w:rtl w:val="true"/>
              </w:rPr>
              <w:tab/>
            </w:r>
            <w:r>
              <w:rPr>
                <w:rStyle w:val="IndexLink"/>
              </w:rPr>
              <w:t>45</w:t>
            </w:r>
          </w:hyperlink>
        </w:p>
        <w:p>
          <w:pPr>
            <w:pStyle w:val="Contents3"/>
            <w:tabs>
              <w:tab w:val="clear" w:pos="8459"/>
              <w:tab w:val="right" w:pos="9026" w:leader="dot"/>
            </w:tabs>
            <w:rPr/>
          </w:pPr>
          <w:hyperlink w:anchor="__RefHeading___Toc425187_1067777946">
            <w:r>
              <w:rPr>
                <w:webHidden/>
                <w:rStyle w:val="IndexLink"/>
                <w:rtl w:val="true"/>
              </w:rPr>
              <w:t>تنبيه</w:t>
            </w:r>
            <w:r>
              <w:rPr>
                <w:rStyle w:val="IndexLink"/>
                <w:rtl w:val="true"/>
              </w:rPr>
              <w:tab/>
            </w:r>
            <w:r>
              <w:rPr>
                <w:rStyle w:val="IndexLink"/>
              </w:rPr>
              <w:t>45</w:t>
            </w:r>
          </w:hyperlink>
        </w:p>
        <w:p>
          <w:pPr>
            <w:pStyle w:val="Contents2"/>
            <w:tabs>
              <w:tab w:val="clear" w:pos="8743"/>
              <w:tab w:val="right" w:pos="9026" w:leader="dot"/>
            </w:tabs>
            <w:rPr/>
          </w:pPr>
          <w:hyperlink w:anchor="__RefHeading___Toc425189_1067777946">
            <w:r>
              <w:rPr>
                <w:webHidden/>
                <w:rStyle w:val="IndexLink"/>
                <w:rtl w:val="true"/>
              </w:rPr>
              <w:t>القسم الرابع</w:t>
            </w:r>
            <w:r>
              <w:rPr>
                <w:rStyle w:val="IndexLink"/>
                <w:rtl w:val="true"/>
              </w:rPr>
              <w:tab/>
            </w:r>
            <w:r>
              <w:rPr>
                <w:rStyle w:val="IndexLink"/>
              </w:rPr>
              <w:t>46</w:t>
            </w:r>
          </w:hyperlink>
        </w:p>
        <w:p>
          <w:pPr>
            <w:pStyle w:val="Contents2"/>
            <w:tabs>
              <w:tab w:val="clear" w:pos="8743"/>
              <w:tab w:val="right" w:pos="9026" w:leader="dot"/>
            </w:tabs>
            <w:rPr/>
          </w:pPr>
          <w:hyperlink w:anchor="__RefHeading___Toc425191_1067777946">
            <w:r>
              <w:rPr>
                <w:webHidden/>
                <w:rStyle w:val="IndexLink"/>
                <w:rtl w:val="true"/>
              </w:rPr>
              <w:t>القسم الخامس</w:t>
            </w:r>
            <w:r>
              <w:rPr>
                <w:rStyle w:val="IndexLink"/>
                <w:rtl w:val="true"/>
              </w:rPr>
              <w:tab/>
            </w:r>
            <w:r>
              <w:rPr>
                <w:rStyle w:val="IndexLink"/>
              </w:rPr>
              <w:t>48</w:t>
            </w:r>
          </w:hyperlink>
        </w:p>
        <w:p>
          <w:pPr>
            <w:pStyle w:val="Contents3"/>
            <w:tabs>
              <w:tab w:val="clear" w:pos="8459"/>
              <w:tab w:val="right" w:pos="9026" w:leader="dot"/>
            </w:tabs>
            <w:rPr/>
          </w:pPr>
          <w:hyperlink w:anchor="__RefHeading___Toc425193_1067777946">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425195_1067777946">
            <w:r>
              <w:rPr>
                <w:webHidden/>
                <w:rStyle w:val="IndexLink"/>
                <w:rtl w:val="true"/>
              </w:rPr>
              <w:t>(</w:t>
            </w:r>
            <w:r>
              <w:rPr>
                <w:rStyle w:val="IndexLink"/>
                <w:rtl w:val="true"/>
              </w:rPr>
              <w:t>تنبيه</w:t>
            </w:r>
            <w:r>
              <w:rPr>
                <w:rStyle w:val="IndexLink"/>
                <w:rtl w:val="true"/>
              </w:rPr>
              <w:t>)</w:t>
              <w:tab/>
            </w:r>
            <w:r>
              <w:rPr>
                <w:rStyle w:val="IndexLink"/>
              </w:rPr>
              <w:t>53</w:t>
            </w:r>
          </w:hyperlink>
        </w:p>
        <w:p>
          <w:pPr>
            <w:pStyle w:val="Contents2"/>
            <w:tabs>
              <w:tab w:val="clear" w:pos="8743"/>
              <w:tab w:val="right" w:pos="9026" w:leader="dot"/>
            </w:tabs>
            <w:rPr/>
          </w:pPr>
          <w:hyperlink w:anchor="__RefHeading___Toc425197_1067777946">
            <w:r>
              <w:rPr>
                <w:webHidden/>
                <w:rStyle w:val="IndexLink"/>
                <w:rtl w:val="true"/>
              </w:rPr>
              <w:t>القسم السادس</w:t>
            </w:r>
            <w:r>
              <w:rPr>
                <w:rStyle w:val="IndexLink"/>
                <w:rtl w:val="true"/>
              </w:rPr>
              <w:tab/>
            </w:r>
            <w:r>
              <w:rPr>
                <w:rStyle w:val="IndexLink"/>
              </w:rPr>
              <w:t>54</w:t>
            </w:r>
          </w:hyperlink>
        </w:p>
        <w:p>
          <w:pPr>
            <w:pStyle w:val="Contents2"/>
            <w:tabs>
              <w:tab w:val="clear" w:pos="8743"/>
              <w:tab w:val="right" w:pos="9026" w:leader="dot"/>
            </w:tabs>
            <w:rPr/>
          </w:pPr>
          <w:hyperlink w:anchor="__RefHeading___Toc425199_1067777946">
            <w:r>
              <w:rPr>
                <w:webHidden/>
                <w:rStyle w:val="IndexLink"/>
                <w:rtl w:val="true"/>
              </w:rPr>
              <w:t>القسم السابع</w:t>
            </w:r>
            <w:r>
              <w:rPr>
                <w:rStyle w:val="IndexLink"/>
                <w:rtl w:val="true"/>
              </w:rPr>
              <w:tab/>
            </w:r>
            <w:r>
              <w:rPr>
                <w:rStyle w:val="IndexLink"/>
              </w:rPr>
              <w:t>55</w:t>
            </w:r>
          </w:hyperlink>
        </w:p>
        <w:p>
          <w:pPr>
            <w:pStyle w:val="Contents3"/>
            <w:tabs>
              <w:tab w:val="clear" w:pos="8459"/>
              <w:tab w:val="right" w:pos="9026" w:leader="dot"/>
            </w:tabs>
            <w:rPr/>
          </w:pPr>
          <w:hyperlink w:anchor="__RefHeading___Toc425201_1067777946">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425203_1067777946">
            <w:r>
              <w:rPr>
                <w:webHidden/>
                <w:rStyle w:val="IndexLink"/>
                <w:rtl w:val="true"/>
              </w:rPr>
              <w:t>تنبيهات</w:t>
            </w:r>
            <w:r>
              <w:rPr>
                <w:rStyle w:val="IndexLink"/>
                <w:rtl w:val="true"/>
              </w:rPr>
              <w:tab/>
            </w:r>
            <w:r>
              <w:rPr>
                <w:rStyle w:val="IndexLink"/>
              </w:rPr>
              <w:t>58</w:t>
            </w:r>
          </w:hyperlink>
        </w:p>
        <w:p>
          <w:pPr>
            <w:pStyle w:val="Contents2"/>
            <w:tabs>
              <w:tab w:val="clear" w:pos="8743"/>
              <w:tab w:val="right" w:pos="9026" w:leader="dot"/>
            </w:tabs>
            <w:rPr/>
          </w:pPr>
          <w:hyperlink w:anchor="__RefHeading___Toc425205_1067777946">
            <w:r>
              <w:rPr>
                <w:webHidden/>
                <w:rStyle w:val="IndexLink"/>
                <w:rtl w:val="true"/>
              </w:rPr>
              <w:t>القسم الثامن</w:t>
            </w:r>
            <w:r>
              <w:rPr>
                <w:rStyle w:val="IndexLink"/>
                <w:rtl w:val="true"/>
              </w:rPr>
              <w:tab/>
            </w:r>
            <w:r>
              <w:rPr>
                <w:rStyle w:val="IndexLink"/>
              </w:rPr>
              <w:t>60</w:t>
            </w:r>
          </w:hyperlink>
        </w:p>
        <w:p>
          <w:pPr>
            <w:pStyle w:val="Contents2"/>
            <w:tabs>
              <w:tab w:val="clear" w:pos="8743"/>
              <w:tab w:val="right" w:pos="9026" w:leader="dot"/>
            </w:tabs>
            <w:rPr/>
          </w:pPr>
          <w:hyperlink w:anchor="__RefHeading___Toc425207_1067777946">
            <w:r>
              <w:rPr>
                <w:webHidden/>
                <w:rStyle w:val="IndexLink"/>
                <w:rtl w:val="true"/>
              </w:rPr>
              <w:t>القسم التاسع</w:t>
            </w:r>
            <w:r>
              <w:rPr>
                <w:rStyle w:val="IndexLink"/>
                <w:rtl w:val="true"/>
              </w:rPr>
              <w:tab/>
            </w:r>
            <w:r>
              <w:rPr>
                <w:rStyle w:val="IndexLink"/>
              </w:rPr>
              <w:t>64</w:t>
            </w:r>
          </w:hyperlink>
        </w:p>
        <w:p>
          <w:pPr>
            <w:pStyle w:val="Contents3"/>
            <w:tabs>
              <w:tab w:val="clear" w:pos="8459"/>
              <w:tab w:val="right" w:pos="9026" w:leader="dot"/>
            </w:tabs>
            <w:rPr/>
          </w:pPr>
          <w:hyperlink w:anchor="__RefHeading___Toc425209_1067777946">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425211_1067777946">
            <w:r>
              <w:rPr>
                <w:webHidden/>
                <w:rStyle w:val="IndexLink"/>
                <w:rtl w:val="true"/>
              </w:rPr>
              <w:t>و للخروج على خلاف الأصل أسباب</w:t>
            </w:r>
            <w:r>
              <w:rPr>
                <w:rStyle w:val="IndexLink"/>
                <w:rtl w:val="true"/>
              </w:rPr>
              <w:tab/>
            </w:r>
            <w:r>
              <w:rPr>
                <w:rStyle w:val="IndexLink"/>
              </w:rPr>
              <w:t>67</w:t>
            </w:r>
          </w:hyperlink>
        </w:p>
        <w:p>
          <w:pPr>
            <w:pStyle w:val="Contents4"/>
            <w:tabs>
              <w:tab w:val="clear" w:pos="8176"/>
              <w:tab w:val="right" w:pos="9026" w:leader="dot"/>
            </w:tabs>
            <w:rPr/>
          </w:pPr>
          <w:hyperlink w:anchor="__RefHeading___Toc425213_1067777946">
            <w:r>
              <w:rPr>
                <w:webHidden/>
                <w:rStyle w:val="IndexLink"/>
                <w:rtl w:val="true"/>
              </w:rPr>
              <w:t>أحدها</w:t>
            </w:r>
            <w:r>
              <w:rPr>
                <w:rStyle w:val="IndexLink"/>
                <w:rtl w:val="true"/>
              </w:rPr>
              <w:t xml:space="preserve">: </w:t>
            </w:r>
            <w:r>
              <w:rPr>
                <w:rStyle w:val="IndexLink"/>
                <w:rtl w:val="true"/>
              </w:rPr>
              <w:t>قصد التعظيم</w:t>
            </w:r>
            <w:r>
              <w:rPr>
                <w:rStyle w:val="IndexLink"/>
                <w:rtl w:val="true"/>
              </w:rPr>
              <w:tab/>
            </w:r>
            <w:r>
              <w:rPr>
                <w:rStyle w:val="IndexLink"/>
              </w:rPr>
              <w:t>67</w:t>
            </w:r>
          </w:hyperlink>
        </w:p>
        <w:p>
          <w:pPr>
            <w:pStyle w:val="Contents4"/>
            <w:tabs>
              <w:tab w:val="clear" w:pos="8176"/>
              <w:tab w:val="right" w:pos="9026" w:leader="dot"/>
            </w:tabs>
            <w:rPr/>
          </w:pPr>
          <w:hyperlink w:anchor="__RefHeading___Toc425215_1067777946">
            <w:r>
              <w:rPr>
                <w:webHidden/>
                <w:rStyle w:val="IndexLink"/>
                <w:rtl w:val="true"/>
              </w:rPr>
              <w:t>الثاني</w:t>
            </w:r>
            <w:r>
              <w:rPr>
                <w:rStyle w:val="IndexLink"/>
                <w:rtl w:val="true"/>
              </w:rPr>
              <w:t xml:space="preserve">: </w:t>
            </w:r>
            <w:r>
              <w:rPr>
                <w:rStyle w:val="IndexLink"/>
                <w:rtl w:val="true"/>
              </w:rPr>
              <w:t>قصد الإهانة و التحقير</w:t>
            </w:r>
            <w:r>
              <w:rPr>
                <w:rStyle w:val="IndexLink"/>
                <w:rtl w:val="true"/>
              </w:rPr>
              <w:tab/>
            </w:r>
            <w:r>
              <w:rPr>
                <w:rStyle w:val="IndexLink"/>
              </w:rPr>
              <w:t>68</w:t>
            </w:r>
          </w:hyperlink>
        </w:p>
        <w:p>
          <w:pPr>
            <w:pStyle w:val="Contents4"/>
            <w:tabs>
              <w:tab w:val="clear" w:pos="8176"/>
              <w:tab w:val="right" w:pos="9026" w:leader="dot"/>
            </w:tabs>
            <w:rPr/>
          </w:pPr>
          <w:hyperlink w:anchor="__RefHeading___Toc425217_1067777946">
            <w:r>
              <w:rPr>
                <w:webHidden/>
                <w:rStyle w:val="IndexLink"/>
                <w:rtl w:val="true"/>
              </w:rPr>
              <w:t>الثالث</w:t>
            </w:r>
            <w:r>
              <w:rPr>
                <w:rStyle w:val="IndexLink"/>
                <w:rtl w:val="true"/>
              </w:rPr>
              <w:t xml:space="preserve">: </w:t>
            </w:r>
            <w:r>
              <w:rPr>
                <w:rStyle w:val="IndexLink"/>
                <w:rtl w:val="true"/>
              </w:rPr>
              <w:t>الاستلذاذ بذكره</w:t>
            </w:r>
            <w:r>
              <w:rPr>
                <w:rStyle w:val="IndexLink"/>
                <w:rtl w:val="true"/>
              </w:rPr>
              <w:tab/>
            </w:r>
            <w:r>
              <w:rPr>
                <w:rStyle w:val="IndexLink"/>
              </w:rPr>
              <w:t>69</w:t>
            </w:r>
          </w:hyperlink>
        </w:p>
        <w:p>
          <w:pPr>
            <w:pStyle w:val="Contents4"/>
            <w:tabs>
              <w:tab w:val="clear" w:pos="8176"/>
              <w:tab w:val="right" w:pos="9026" w:leader="dot"/>
            </w:tabs>
            <w:rPr/>
          </w:pPr>
          <w:hyperlink w:anchor="__RefHeading___Toc425219_1067777946">
            <w:r>
              <w:rPr>
                <w:webHidden/>
                <w:rStyle w:val="IndexLink"/>
                <w:rtl w:val="true"/>
              </w:rPr>
              <w:t>الرابع</w:t>
            </w:r>
            <w:r>
              <w:rPr>
                <w:rStyle w:val="IndexLink"/>
                <w:rtl w:val="true"/>
              </w:rPr>
              <w:t xml:space="preserve">: </w:t>
            </w:r>
            <w:r>
              <w:rPr>
                <w:rStyle w:val="IndexLink"/>
                <w:rtl w:val="true"/>
              </w:rPr>
              <w:t>زيادة التقدير</w:t>
            </w:r>
            <w:r>
              <w:rPr>
                <w:rStyle w:val="IndexLink"/>
                <w:rtl w:val="true"/>
              </w:rPr>
              <w:tab/>
            </w:r>
            <w:r>
              <w:rPr>
                <w:rStyle w:val="IndexLink"/>
              </w:rPr>
              <w:t>69</w:t>
            </w:r>
          </w:hyperlink>
        </w:p>
        <w:p>
          <w:pPr>
            <w:pStyle w:val="Contents4"/>
            <w:tabs>
              <w:tab w:val="clear" w:pos="8176"/>
              <w:tab w:val="right" w:pos="9026" w:leader="dot"/>
            </w:tabs>
            <w:rPr/>
          </w:pPr>
          <w:hyperlink w:anchor="__RefHeading___Toc425221_1067777946">
            <w:r>
              <w:rPr>
                <w:webHidden/>
                <w:rStyle w:val="IndexLink"/>
                <w:rtl w:val="true"/>
              </w:rPr>
              <w:t>الخامس</w:t>
            </w:r>
            <w:r>
              <w:rPr>
                <w:rStyle w:val="IndexLink"/>
                <w:rtl w:val="true"/>
              </w:rPr>
              <w:t xml:space="preserve">: </w:t>
            </w:r>
            <w:r>
              <w:rPr>
                <w:rStyle w:val="IndexLink"/>
                <w:rtl w:val="true"/>
              </w:rPr>
              <w:t>إزالة اللبس حيث يكون الضمير يوهم أنه غير المراد</w:t>
            </w:r>
            <w:r>
              <w:rPr>
                <w:rStyle w:val="IndexLink"/>
                <w:rtl w:val="true"/>
              </w:rPr>
              <w:tab/>
            </w:r>
            <w:r>
              <w:rPr>
                <w:rStyle w:val="IndexLink"/>
              </w:rPr>
              <w:t>70</w:t>
            </w:r>
          </w:hyperlink>
        </w:p>
        <w:p>
          <w:pPr>
            <w:pStyle w:val="Contents4"/>
            <w:tabs>
              <w:tab w:val="clear" w:pos="8176"/>
              <w:tab w:val="right" w:pos="9026" w:leader="dot"/>
            </w:tabs>
            <w:rPr/>
          </w:pPr>
          <w:hyperlink w:anchor="__RefHeading___Toc425223_1067777946">
            <w:r>
              <w:rPr>
                <w:webHidden/>
                <w:rStyle w:val="IndexLink"/>
                <w:rtl w:val="true"/>
              </w:rPr>
              <w:t>السادس</w:t>
            </w:r>
            <w:r>
              <w:rPr>
                <w:rStyle w:val="IndexLink"/>
                <w:rtl w:val="true"/>
              </w:rPr>
              <w:t xml:space="preserve">: </w:t>
            </w:r>
            <w:r>
              <w:rPr>
                <w:rStyle w:val="IndexLink"/>
                <w:rtl w:val="true"/>
              </w:rPr>
              <w:t>أن يكون القصد تربية المهابة و إدخال الروعة في ضمير السامع</w:t>
            </w:r>
            <w:r>
              <w:rPr>
                <w:rStyle w:val="IndexLink"/>
                <w:rtl w:val="true"/>
              </w:rPr>
              <w:tab/>
            </w:r>
            <w:r>
              <w:rPr>
                <w:rStyle w:val="IndexLink"/>
              </w:rPr>
              <w:t>72</w:t>
            </w:r>
          </w:hyperlink>
        </w:p>
        <w:p>
          <w:pPr>
            <w:pStyle w:val="Contents4"/>
            <w:tabs>
              <w:tab w:val="clear" w:pos="8176"/>
              <w:tab w:val="right" w:pos="9026" w:leader="dot"/>
            </w:tabs>
            <w:rPr/>
          </w:pPr>
          <w:hyperlink w:anchor="__RefHeading___Toc425225_1067777946">
            <w:r>
              <w:rPr>
                <w:webHidden/>
                <w:rStyle w:val="IndexLink"/>
                <w:rtl w:val="true"/>
              </w:rPr>
              <w:t>السابع</w:t>
            </w:r>
            <w:r>
              <w:rPr>
                <w:rStyle w:val="IndexLink"/>
                <w:rtl w:val="true"/>
              </w:rPr>
              <w:t xml:space="preserve">: </w:t>
            </w:r>
            <w:r>
              <w:rPr>
                <w:rStyle w:val="IndexLink"/>
                <w:rtl w:val="true"/>
              </w:rPr>
              <w:t>قصد تقوية داعية المأمور</w:t>
            </w:r>
            <w:r>
              <w:rPr>
                <w:rStyle w:val="IndexLink"/>
                <w:rtl w:val="true"/>
              </w:rPr>
              <w:tab/>
            </w:r>
            <w:r>
              <w:rPr>
                <w:rStyle w:val="IndexLink"/>
              </w:rPr>
              <w:t>72</w:t>
            </w:r>
          </w:hyperlink>
        </w:p>
        <w:p>
          <w:pPr>
            <w:pStyle w:val="Contents4"/>
            <w:tabs>
              <w:tab w:val="clear" w:pos="8176"/>
              <w:tab w:val="right" w:pos="9026" w:leader="dot"/>
            </w:tabs>
            <w:rPr/>
          </w:pPr>
          <w:hyperlink w:anchor="__RefHeading___Toc425227_1067777946">
            <w:r>
              <w:rPr>
                <w:webHidden/>
                <w:rStyle w:val="IndexLink"/>
                <w:rtl w:val="true"/>
              </w:rPr>
              <w:t>الثامن</w:t>
            </w:r>
            <w:r>
              <w:rPr>
                <w:rStyle w:val="IndexLink"/>
                <w:rtl w:val="true"/>
              </w:rPr>
              <w:t xml:space="preserve">: </w:t>
            </w:r>
            <w:r>
              <w:rPr>
                <w:rStyle w:val="IndexLink"/>
                <w:rtl w:val="true"/>
              </w:rPr>
              <w:t>تعظيم الأمر</w:t>
            </w:r>
            <w:r>
              <w:rPr>
                <w:rStyle w:val="IndexLink"/>
                <w:rtl w:val="true"/>
              </w:rPr>
              <w:tab/>
            </w:r>
            <w:r>
              <w:rPr>
                <w:rStyle w:val="IndexLink"/>
              </w:rPr>
              <w:t>72</w:t>
            </w:r>
          </w:hyperlink>
        </w:p>
        <w:p>
          <w:pPr>
            <w:pStyle w:val="Contents4"/>
            <w:tabs>
              <w:tab w:val="clear" w:pos="8176"/>
              <w:tab w:val="right" w:pos="9026" w:leader="dot"/>
            </w:tabs>
            <w:rPr/>
          </w:pPr>
          <w:hyperlink w:anchor="__RefHeading___Toc425229_1067777946">
            <w:r>
              <w:rPr>
                <w:webHidden/>
                <w:rStyle w:val="IndexLink"/>
                <w:rtl w:val="true"/>
              </w:rPr>
              <w:t>التاسع</w:t>
            </w:r>
            <w:r>
              <w:rPr>
                <w:rStyle w:val="IndexLink"/>
                <w:rtl w:val="true"/>
              </w:rPr>
              <w:t xml:space="preserve">: </w:t>
            </w:r>
            <w:r>
              <w:rPr>
                <w:rStyle w:val="IndexLink"/>
                <w:rtl w:val="true"/>
              </w:rPr>
              <w:t>أن يقصد التوصل بالظاهر إلى الوصف</w:t>
            </w:r>
            <w:r>
              <w:rPr>
                <w:rStyle w:val="IndexLink"/>
                <w:rtl w:val="true"/>
              </w:rPr>
              <w:tab/>
            </w:r>
            <w:r>
              <w:rPr>
                <w:rStyle w:val="IndexLink"/>
              </w:rPr>
              <w:t>73</w:t>
            </w:r>
          </w:hyperlink>
        </w:p>
        <w:p>
          <w:pPr>
            <w:pStyle w:val="Contents4"/>
            <w:tabs>
              <w:tab w:val="clear" w:pos="8176"/>
              <w:tab w:val="right" w:pos="9026" w:leader="dot"/>
            </w:tabs>
            <w:rPr/>
          </w:pPr>
          <w:hyperlink w:anchor="__RefHeading___Toc425231_1067777946">
            <w:r>
              <w:rPr>
                <w:webHidden/>
                <w:rStyle w:val="IndexLink"/>
                <w:rtl w:val="true"/>
              </w:rPr>
              <w:t>العاشر</w:t>
            </w:r>
            <w:r>
              <w:rPr>
                <w:rStyle w:val="IndexLink"/>
                <w:rtl w:val="true"/>
              </w:rPr>
              <w:t xml:space="preserve">: </w:t>
            </w:r>
            <w:r>
              <w:rPr>
                <w:rStyle w:val="IndexLink"/>
                <w:rtl w:val="true"/>
              </w:rPr>
              <w:t>التنبيه على علة الحكم</w:t>
            </w:r>
            <w:r>
              <w:rPr>
                <w:rStyle w:val="IndexLink"/>
                <w:rtl w:val="true"/>
              </w:rPr>
              <w:tab/>
            </w:r>
            <w:r>
              <w:rPr>
                <w:rStyle w:val="IndexLink"/>
              </w:rPr>
              <w:t>73</w:t>
            </w:r>
          </w:hyperlink>
        </w:p>
        <w:p>
          <w:pPr>
            <w:pStyle w:val="Contents4"/>
            <w:tabs>
              <w:tab w:val="clear" w:pos="8176"/>
              <w:tab w:val="right" w:pos="9026" w:leader="dot"/>
            </w:tabs>
            <w:rPr/>
          </w:pPr>
          <w:hyperlink w:anchor="__RefHeading___Toc425233_1067777946">
            <w:r>
              <w:rPr>
                <w:webHidden/>
                <w:rStyle w:val="IndexLink"/>
                <w:rtl w:val="true"/>
              </w:rPr>
              <w:t>الحادي عشر</w:t>
            </w:r>
            <w:r>
              <w:rPr>
                <w:rStyle w:val="IndexLink"/>
                <w:rtl w:val="true"/>
              </w:rPr>
              <w:t xml:space="preserve">: </w:t>
            </w:r>
            <w:r>
              <w:rPr>
                <w:rStyle w:val="IndexLink"/>
                <w:rtl w:val="true"/>
              </w:rPr>
              <w:t>قصد العموم</w:t>
            </w:r>
            <w:r>
              <w:rPr>
                <w:rStyle w:val="IndexLink"/>
                <w:rtl w:val="true"/>
              </w:rPr>
              <w:tab/>
            </w:r>
            <w:r>
              <w:rPr>
                <w:rStyle w:val="IndexLink"/>
              </w:rPr>
              <w:t>75</w:t>
            </w:r>
          </w:hyperlink>
        </w:p>
        <w:p>
          <w:pPr>
            <w:pStyle w:val="Contents4"/>
            <w:tabs>
              <w:tab w:val="clear" w:pos="8176"/>
              <w:tab w:val="right" w:pos="9026" w:leader="dot"/>
            </w:tabs>
            <w:rPr/>
          </w:pPr>
          <w:hyperlink w:anchor="__RefHeading___Toc425235_1067777946">
            <w:r>
              <w:rPr>
                <w:webHidden/>
                <w:rStyle w:val="IndexLink"/>
                <w:rtl w:val="true"/>
              </w:rPr>
              <w:t>الثاني عشر</w:t>
            </w:r>
            <w:r>
              <w:rPr>
                <w:rStyle w:val="IndexLink"/>
                <w:rtl w:val="true"/>
              </w:rPr>
              <w:t xml:space="preserve">: </w:t>
            </w:r>
            <w:r>
              <w:rPr>
                <w:rStyle w:val="IndexLink"/>
                <w:rtl w:val="true"/>
              </w:rPr>
              <w:t>قصد الخصوص</w:t>
            </w:r>
            <w:r>
              <w:rPr>
                <w:rStyle w:val="IndexLink"/>
                <w:rtl w:val="true"/>
              </w:rPr>
              <w:t>:</w:t>
              <w:tab/>
            </w:r>
            <w:r>
              <w:rPr>
                <w:rStyle w:val="IndexLink"/>
              </w:rPr>
              <w:t>76</w:t>
            </w:r>
          </w:hyperlink>
        </w:p>
        <w:p>
          <w:pPr>
            <w:pStyle w:val="Contents4"/>
            <w:tabs>
              <w:tab w:val="clear" w:pos="8176"/>
              <w:tab w:val="right" w:pos="9026" w:leader="dot"/>
            </w:tabs>
            <w:rPr/>
          </w:pPr>
          <w:hyperlink w:anchor="__RefHeading___Toc425237_1067777946">
            <w:r>
              <w:rPr>
                <w:webHidden/>
                <w:rStyle w:val="IndexLink"/>
                <w:rtl w:val="true"/>
              </w:rPr>
              <w:t>الثالث عشر</w:t>
            </w:r>
            <w:r>
              <w:rPr>
                <w:rStyle w:val="IndexLink"/>
                <w:rtl w:val="true"/>
              </w:rPr>
              <w:t xml:space="preserve">: </w:t>
            </w:r>
            <w:r>
              <w:rPr>
                <w:rStyle w:val="IndexLink"/>
                <w:rtl w:val="true"/>
              </w:rPr>
              <w:t>مراعاة التجنيس</w:t>
            </w:r>
            <w:r>
              <w:rPr>
                <w:rStyle w:val="IndexLink"/>
                <w:rtl w:val="true"/>
              </w:rPr>
              <w:tab/>
            </w:r>
            <w:r>
              <w:rPr>
                <w:rStyle w:val="IndexLink"/>
              </w:rPr>
              <w:t>76</w:t>
            </w:r>
          </w:hyperlink>
        </w:p>
        <w:p>
          <w:pPr>
            <w:pStyle w:val="Contents4"/>
            <w:tabs>
              <w:tab w:val="clear" w:pos="8176"/>
              <w:tab w:val="right" w:pos="9026" w:leader="dot"/>
            </w:tabs>
            <w:rPr/>
          </w:pPr>
          <w:hyperlink w:anchor="__RefHeading___Toc425239_1067777946">
            <w:r>
              <w:rPr>
                <w:webHidden/>
                <w:rStyle w:val="IndexLink"/>
                <w:rtl w:val="true"/>
              </w:rPr>
              <w:t>الرابع عشر</w:t>
            </w:r>
            <w:r>
              <w:rPr>
                <w:rStyle w:val="IndexLink"/>
                <w:rtl w:val="true"/>
              </w:rPr>
              <w:t xml:space="preserve">: </w:t>
            </w:r>
            <w:r>
              <w:rPr>
                <w:rStyle w:val="IndexLink"/>
                <w:rtl w:val="true"/>
              </w:rPr>
              <w:t>أن يتحمل ضميرا لا بدّ منه</w:t>
            </w:r>
            <w:r>
              <w:rPr>
                <w:rStyle w:val="IndexLink"/>
                <w:rtl w:val="true"/>
              </w:rPr>
              <w:t>.</w:t>
              <w:tab/>
            </w:r>
            <w:r>
              <w:rPr>
                <w:rStyle w:val="IndexLink"/>
              </w:rPr>
              <w:t>76</w:t>
            </w:r>
          </w:hyperlink>
        </w:p>
        <w:p>
          <w:pPr>
            <w:pStyle w:val="Contents4"/>
            <w:tabs>
              <w:tab w:val="clear" w:pos="8176"/>
              <w:tab w:val="right" w:pos="9026" w:leader="dot"/>
            </w:tabs>
            <w:rPr/>
          </w:pPr>
          <w:hyperlink w:anchor="__RefHeading___Toc425241_1067777946">
            <w:r>
              <w:rPr>
                <w:webHidden/>
                <w:rStyle w:val="IndexLink"/>
                <w:rtl w:val="true"/>
              </w:rPr>
              <w:t>الخامس عشر</w:t>
            </w:r>
            <w:r>
              <w:rPr>
                <w:rStyle w:val="IndexLink"/>
                <w:rtl w:val="true"/>
              </w:rPr>
              <w:t xml:space="preserve">: </w:t>
            </w:r>
            <w:r>
              <w:rPr>
                <w:rStyle w:val="IndexLink"/>
                <w:rtl w:val="true"/>
              </w:rPr>
              <w:t>كونه أهم من الضمير</w:t>
            </w:r>
            <w:r>
              <w:rPr>
                <w:rStyle w:val="IndexLink"/>
                <w:rtl w:val="true"/>
              </w:rPr>
              <w:tab/>
            </w:r>
            <w:r>
              <w:rPr>
                <w:rStyle w:val="IndexLink"/>
              </w:rPr>
              <w:t>76</w:t>
            </w:r>
          </w:hyperlink>
        </w:p>
        <w:p>
          <w:pPr>
            <w:pStyle w:val="Contents4"/>
            <w:tabs>
              <w:tab w:val="clear" w:pos="8176"/>
              <w:tab w:val="right" w:pos="9026" w:leader="dot"/>
            </w:tabs>
            <w:rPr/>
          </w:pPr>
          <w:hyperlink w:anchor="__RefHeading___Toc425243_1067777946">
            <w:r>
              <w:rPr>
                <w:webHidden/>
                <w:rStyle w:val="IndexLink"/>
                <w:rtl w:val="true"/>
              </w:rPr>
              <w:t xml:space="preserve">السادس عشر كون ما يصلح للعود و لم يسق الكلام له </w:t>
            </w:r>
            <w:r>
              <w:rPr>
                <w:rStyle w:val="IndexLink"/>
                <w:rtl w:val="true"/>
              </w:rPr>
              <w:t>.</w:t>
              <w:tab/>
            </w:r>
            <w:r>
              <w:rPr>
                <w:rStyle w:val="IndexLink"/>
              </w:rPr>
              <w:t>77</w:t>
            </w:r>
          </w:hyperlink>
        </w:p>
        <w:p>
          <w:pPr>
            <w:pStyle w:val="Contents4"/>
            <w:tabs>
              <w:tab w:val="clear" w:pos="8176"/>
              <w:tab w:val="right" w:pos="9026" w:leader="dot"/>
            </w:tabs>
            <w:rPr/>
          </w:pPr>
          <w:hyperlink w:anchor="__RefHeading___Toc425245_1067777946">
            <w:r>
              <w:rPr>
                <w:webHidden/>
                <w:rStyle w:val="IndexLink"/>
                <w:rtl w:val="true"/>
              </w:rPr>
              <w:t>السابع عشر</w:t>
            </w:r>
            <w:r>
              <w:rPr>
                <w:rStyle w:val="IndexLink"/>
                <w:rtl w:val="true"/>
              </w:rPr>
              <w:t xml:space="preserve">: </w:t>
            </w:r>
            <w:r>
              <w:rPr>
                <w:rStyle w:val="IndexLink"/>
                <w:rtl w:val="true"/>
              </w:rPr>
              <w:t>الإشارة إلى عدم دخول الجملة</w:t>
            </w:r>
            <w:r>
              <w:rPr>
                <w:rStyle w:val="IndexLink"/>
                <w:rtl w:val="true"/>
              </w:rPr>
              <w:tab/>
            </w:r>
            <w:r>
              <w:rPr>
                <w:rStyle w:val="IndexLink"/>
              </w:rPr>
              <w:t>78</w:t>
            </w:r>
          </w:hyperlink>
        </w:p>
        <w:p>
          <w:pPr>
            <w:pStyle w:val="Contents5"/>
            <w:tabs>
              <w:tab w:val="clear" w:pos="7892"/>
              <w:tab w:val="right" w:pos="9026" w:leader="dot"/>
            </w:tabs>
            <w:rPr/>
          </w:pPr>
          <w:hyperlink w:anchor="__RefHeading___Toc425247_1067777946">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425249_1067777946">
            <w:r>
              <w:rPr>
                <w:webHidden/>
                <w:rStyle w:val="IndexLink"/>
                <w:rtl w:val="true"/>
              </w:rPr>
              <w:t>تنبيهان</w:t>
            </w:r>
            <w:r>
              <w:rPr>
                <w:rStyle w:val="IndexLink"/>
                <w:rtl w:val="true"/>
              </w:rPr>
              <w:tab/>
            </w:r>
            <w:r>
              <w:rPr>
                <w:rStyle w:val="IndexLink"/>
              </w:rPr>
              <w:t>79</w:t>
            </w:r>
          </w:hyperlink>
        </w:p>
        <w:p>
          <w:pPr>
            <w:pStyle w:val="Contents2"/>
            <w:tabs>
              <w:tab w:val="clear" w:pos="8743"/>
              <w:tab w:val="right" w:pos="9026" w:leader="dot"/>
            </w:tabs>
            <w:rPr/>
          </w:pPr>
          <w:hyperlink w:anchor="__RefHeading___Toc425251_1067777946">
            <w:r>
              <w:rPr>
                <w:webHidden/>
                <w:rStyle w:val="IndexLink"/>
                <w:rtl w:val="true"/>
              </w:rPr>
              <w:t>القسم العاشر</w:t>
            </w:r>
            <w:r>
              <w:rPr>
                <w:rStyle w:val="IndexLink"/>
                <w:rtl w:val="true"/>
              </w:rPr>
              <w:tab/>
            </w:r>
            <w:r>
              <w:rPr>
                <w:rStyle w:val="IndexLink"/>
              </w:rPr>
              <w:t>82</w:t>
            </w:r>
          </w:hyperlink>
        </w:p>
        <w:p>
          <w:pPr>
            <w:pStyle w:val="Contents3"/>
            <w:tabs>
              <w:tab w:val="clear" w:pos="8459"/>
              <w:tab w:val="right" w:pos="9026" w:leader="dot"/>
            </w:tabs>
            <w:rPr/>
          </w:pPr>
          <w:hyperlink w:anchor="__RefHeading___Toc425253_1067777946">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425255_1067777946">
            <w:r>
              <w:rPr>
                <w:webHidden/>
                <w:rStyle w:val="IndexLink"/>
                <w:rtl w:val="true"/>
              </w:rPr>
              <w:t>تنبيهات</w:t>
            </w:r>
            <w:r>
              <w:rPr>
                <w:rStyle w:val="IndexLink"/>
                <w:rtl w:val="true"/>
              </w:rPr>
              <w:tab/>
            </w:r>
            <w:r>
              <w:rPr>
                <w:rStyle w:val="IndexLink"/>
              </w:rPr>
              <w:t>86</w:t>
            </w:r>
          </w:hyperlink>
        </w:p>
        <w:p>
          <w:pPr>
            <w:pStyle w:val="Contents2"/>
            <w:tabs>
              <w:tab w:val="clear" w:pos="8743"/>
              <w:tab w:val="right" w:pos="9026" w:leader="dot"/>
            </w:tabs>
            <w:rPr/>
          </w:pPr>
          <w:hyperlink w:anchor="__RefHeading___Toc425257_1067777946">
            <w:r>
              <w:rPr>
                <w:webHidden/>
                <w:rStyle w:val="IndexLink"/>
                <w:rtl w:val="true"/>
              </w:rPr>
              <w:t>القسم الحادي عشر</w:t>
            </w:r>
            <w:r>
              <w:rPr>
                <w:rStyle w:val="IndexLink"/>
                <w:rtl w:val="true"/>
              </w:rPr>
              <w:tab/>
            </w:r>
            <w:r>
              <w:rPr>
                <w:rStyle w:val="IndexLink"/>
              </w:rPr>
              <w:t>95</w:t>
            </w:r>
          </w:hyperlink>
        </w:p>
        <w:p>
          <w:pPr>
            <w:pStyle w:val="Contents2"/>
            <w:tabs>
              <w:tab w:val="clear" w:pos="8743"/>
              <w:tab w:val="right" w:pos="9026" w:leader="dot"/>
            </w:tabs>
            <w:rPr/>
          </w:pPr>
          <w:hyperlink w:anchor="__RefHeading___Toc425259_1067777946">
            <w:r>
              <w:rPr>
                <w:webHidden/>
                <w:rStyle w:val="IndexLink"/>
                <w:rtl w:val="true"/>
              </w:rPr>
              <w:t>القسم الثاني عشر</w:t>
            </w:r>
            <w:r>
              <w:rPr>
                <w:rStyle w:val="IndexLink"/>
                <w:rtl w:val="true"/>
              </w:rPr>
              <w:tab/>
            </w:r>
            <w:r>
              <w:rPr>
                <w:rStyle w:val="IndexLink"/>
              </w:rPr>
              <w:t>99</w:t>
            </w:r>
          </w:hyperlink>
        </w:p>
        <w:p>
          <w:pPr>
            <w:pStyle w:val="Contents2"/>
            <w:tabs>
              <w:tab w:val="clear" w:pos="8743"/>
              <w:tab w:val="right" w:pos="9026" w:leader="dot"/>
            </w:tabs>
            <w:rPr/>
          </w:pPr>
          <w:hyperlink w:anchor="__RefHeading___Toc425261_1067777946">
            <w:r>
              <w:rPr>
                <w:webHidden/>
                <w:rStyle w:val="IndexLink"/>
                <w:rtl w:val="true"/>
              </w:rPr>
              <w:t>القسم الثالث عشر</w:t>
            </w:r>
            <w:r>
              <w:rPr>
                <w:rStyle w:val="IndexLink"/>
                <w:rtl w:val="true"/>
              </w:rPr>
              <w:tab/>
            </w:r>
            <w:r>
              <w:rPr>
                <w:rStyle w:val="IndexLink"/>
              </w:rPr>
              <w:t>100</w:t>
            </w:r>
          </w:hyperlink>
        </w:p>
        <w:p>
          <w:pPr>
            <w:pStyle w:val="Contents2"/>
            <w:tabs>
              <w:tab w:val="clear" w:pos="8743"/>
              <w:tab w:val="right" w:pos="9026" w:leader="dot"/>
            </w:tabs>
            <w:rPr/>
          </w:pPr>
          <w:hyperlink w:anchor="__RefHeading___Toc425263_1067777946">
            <w:r>
              <w:rPr>
                <w:webHidden/>
                <w:rStyle w:val="IndexLink"/>
                <w:rtl w:val="true"/>
              </w:rPr>
              <w:t>القسم الرابع عشر</w:t>
            </w:r>
            <w:r>
              <w:rPr>
                <w:rStyle w:val="IndexLink"/>
                <w:rtl w:val="true"/>
              </w:rPr>
              <w:tab/>
            </w:r>
            <w:r>
              <w:rPr>
                <w:rStyle w:val="IndexLink"/>
              </w:rPr>
              <w:t>100</w:t>
            </w:r>
          </w:hyperlink>
        </w:p>
        <w:p>
          <w:pPr>
            <w:pStyle w:val="Contents3"/>
            <w:tabs>
              <w:tab w:val="clear" w:pos="8459"/>
              <w:tab w:val="right" w:pos="9026" w:leader="dot"/>
            </w:tabs>
            <w:rPr/>
          </w:pPr>
          <w:hyperlink w:anchor="__RefHeading___Toc425265_1067777946">
            <w:r>
              <w:rPr>
                <w:webHidden/>
                <w:rStyle w:val="IndexLink"/>
                <w:rtl w:val="true"/>
              </w:rPr>
              <w:t>اشارة</w:t>
            </w:r>
            <w:r>
              <w:rPr>
                <w:rStyle w:val="IndexLink"/>
                <w:rtl w:val="true"/>
              </w:rPr>
              <w:tab/>
            </w:r>
            <w:r>
              <w:rPr>
                <w:rStyle w:val="IndexLink"/>
              </w:rPr>
              <w:t>100</w:t>
            </w:r>
          </w:hyperlink>
        </w:p>
        <w:p>
          <w:pPr>
            <w:pStyle w:val="Contents3"/>
            <w:tabs>
              <w:tab w:val="clear" w:pos="8459"/>
              <w:tab w:val="right" w:pos="9026" w:leader="dot"/>
            </w:tabs>
            <w:rPr/>
          </w:pPr>
          <w:hyperlink w:anchor="__RefHeading___Toc425267_1067777946">
            <w:r>
              <w:rPr>
                <w:webHidden/>
                <w:rStyle w:val="IndexLink"/>
                <w:rtl w:val="true"/>
              </w:rPr>
              <w:t>فائدة</w:t>
            </w:r>
            <w:r>
              <w:rPr>
                <w:rStyle w:val="IndexLink"/>
                <w:rtl w:val="true"/>
              </w:rPr>
              <w:tab/>
            </w:r>
            <w:r>
              <w:rPr>
                <w:rStyle w:val="IndexLink"/>
              </w:rPr>
              <w:t>120</w:t>
            </w:r>
          </w:hyperlink>
        </w:p>
        <w:p>
          <w:pPr>
            <w:pStyle w:val="Contents2"/>
            <w:tabs>
              <w:tab w:val="clear" w:pos="8743"/>
              <w:tab w:val="right" w:pos="9026" w:leader="dot"/>
            </w:tabs>
            <w:rPr/>
          </w:pPr>
          <w:hyperlink w:anchor="__RefHeading___Toc425269_1067777946">
            <w:r>
              <w:rPr>
                <w:webHidden/>
                <w:rStyle w:val="IndexLink"/>
                <w:rtl w:val="true"/>
              </w:rPr>
              <w:t>القسم الخامس عشر</w:t>
            </w:r>
            <w:r>
              <w:rPr>
                <w:rStyle w:val="IndexLink"/>
                <w:rtl w:val="true"/>
              </w:rPr>
              <w:tab/>
            </w:r>
            <w:r>
              <w:rPr>
                <w:rStyle w:val="IndexLink"/>
              </w:rPr>
              <w:t>121</w:t>
            </w:r>
          </w:hyperlink>
        </w:p>
        <w:p>
          <w:pPr>
            <w:pStyle w:val="Contents2"/>
            <w:tabs>
              <w:tab w:val="clear" w:pos="8743"/>
              <w:tab w:val="right" w:pos="9026" w:leader="dot"/>
            </w:tabs>
            <w:rPr/>
          </w:pPr>
          <w:hyperlink w:anchor="__RefHeading___Toc425271_1067777946">
            <w:r>
              <w:rPr>
                <w:webHidden/>
                <w:rStyle w:val="IndexLink"/>
                <w:rtl w:val="true"/>
              </w:rPr>
              <w:t>القسم السادس عشر</w:t>
            </w:r>
            <w:r>
              <w:rPr>
                <w:rStyle w:val="IndexLink"/>
                <w:rtl w:val="true"/>
              </w:rPr>
              <w:tab/>
            </w:r>
            <w:r>
              <w:rPr>
                <w:rStyle w:val="IndexLink"/>
              </w:rPr>
              <w:t>123</w:t>
            </w:r>
          </w:hyperlink>
        </w:p>
        <w:p>
          <w:pPr>
            <w:pStyle w:val="Contents3"/>
            <w:tabs>
              <w:tab w:val="clear" w:pos="8459"/>
              <w:tab w:val="right" w:pos="9026" w:leader="dot"/>
            </w:tabs>
            <w:rPr/>
          </w:pPr>
          <w:hyperlink w:anchor="__RefHeading___Toc425273_1067777946">
            <w:r>
              <w:rPr>
                <w:webHidden/>
                <w:rStyle w:val="IndexLink"/>
                <w:rtl w:val="true"/>
              </w:rPr>
              <w:t>اشارة</w:t>
            </w:r>
            <w:r>
              <w:rPr>
                <w:rStyle w:val="IndexLink"/>
                <w:rtl w:val="true"/>
              </w:rPr>
              <w:tab/>
            </w:r>
            <w:r>
              <w:rPr>
                <w:rStyle w:val="IndexLink"/>
              </w:rPr>
              <w:t>123</w:t>
            </w:r>
          </w:hyperlink>
        </w:p>
        <w:p>
          <w:pPr>
            <w:pStyle w:val="Contents3"/>
            <w:tabs>
              <w:tab w:val="clear" w:pos="8459"/>
              <w:tab w:val="right" w:pos="9026" w:leader="dot"/>
            </w:tabs>
            <w:rPr/>
          </w:pPr>
          <w:hyperlink w:anchor="__RefHeading___Toc425275_1067777946">
            <w:r>
              <w:rPr>
                <w:webHidden/>
                <w:rStyle w:val="IndexLink"/>
                <w:rtl w:val="true"/>
              </w:rPr>
              <w:t>فائدة</w:t>
            </w:r>
            <w:r>
              <w:rPr>
                <w:rStyle w:val="IndexLink"/>
                <w:rtl w:val="true"/>
              </w:rPr>
              <w:tab/>
            </w:r>
            <w:r>
              <w:rPr>
                <w:rStyle w:val="IndexLink"/>
              </w:rPr>
              <w:t>124</w:t>
            </w:r>
          </w:hyperlink>
        </w:p>
        <w:p>
          <w:pPr>
            <w:pStyle w:val="Contents2"/>
            <w:tabs>
              <w:tab w:val="clear" w:pos="8743"/>
              <w:tab w:val="right" w:pos="9026" w:leader="dot"/>
            </w:tabs>
            <w:rPr/>
          </w:pPr>
          <w:hyperlink w:anchor="__RefHeading___Toc425277_1067777946">
            <w:r>
              <w:rPr>
                <w:webHidden/>
                <w:rStyle w:val="IndexLink"/>
                <w:rtl w:val="true"/>
              </w:rPr>
              <w:t>القسم السابع عشر</w:t>
            </w:r>
            <w:r>
              <w:rPr>
                <w:rStyle w:val="IndexLink"/>
                <w:rtl w:val="true"/>
              </w:rPr>
              <w:tab/>
            </w:r>
            <w:r>
              <w:rPr>
                <w:rStyle w:val="IndexLink"/>
              </w:rPr>
              <w:t>124</w:t>
            </w:r>
          </w:hyperlink>
        </w:p>
        <w:p>
          <w:pPr>
            <w:pStyle w:val="Contents2"/>
            <w:tabs>
              <w:tab w:val="clear" w:pos="8743"/>
              <w:tab w:val="right" w:pos="9026" w:leader="dot"/>
            </w:tabs>
            <w:rPr/>
          </w:pPr>
          <w:hyperlink w:anchor="__RefHeading___Toc425279_1067777946">
            <w:r>
              <w:rPr>
                <w:webHidden/>
                <w:rStyle w:val="IndexLink"/>
                <w:rtl w:val="true"/>
              </w:rPr>
              <w:t>القسم الثامن عشر</w:t>
            </w:r>
            <w:r>
              <w:rPr>
                <w:rStyle w:val="IndexLink"/>
                <w:rtl w:val="true"/>
              </w:rPr>
              <w:tab/>
            </w:r>
            <w:r>
              <w:rPr>
                <w:rStyle w:val="IndexLink"/>
              </w:rPr>
              <w:t>126</w:t>
            </w:r>
          </w:hyperlink>
        </w:p>
        <w:p>
          <w:pPr>
            <w:pStyle w:val="Contents3"/>
            <w:tabs>
              <w:tab w:val="clear" w:pos="8459"/>
              <w:tab w:val="right" w:pos="9026" w:leader="dot"/>
            </w:tabs>
            <w:rPr/>
          </w:pPr>
          <w:hyperlink w:anchor="__RefHeading___Toc425281_1067777946">
            <w:r>
              <w:rPr>
                <w:webHidden/>
                <w:rStyle w:val="IndexLink"/>
                <w:rtl w:val="true"/>
              </w:rPr>
              <w:t>اشارة</w:t>
            </w:r>
            <w:r>
              <w:rPr>
                <w:rStyle w:val="IndexLink"/>
                <w:rtl w:val="true"/>
              </w:rPr>
              <w:tab/>
            </w:r>
            <w:r>
              <w:rPr>
                <w:rStyle w:val="IndexLink"/>
              </w:rPr>
              <w:t>126</w:t>
            </w:r>
          </w:hyperlink>
        </w:p>
        <w:p>
          <w:pPr>
            <w:pStyle w:val="Contents3"/>
            <w:tabs>
              <w:tab w:val="clear" w:pos="8459"/>
              <w:tab w:val="right" w:pos="9026" w:leader="dot"/>
            </w:tabs>
            <w:rPr/>
          </w:pPr>
          <w:hyperlink w:anchor="__RefHeading___Toc425283_1067777946">
            <w:r>
              <w:rPr>
                <w:webHidden/>
                <w:rStyle w:val="IndexLink"/>
                <w:rtl w:val="true"/>
              </w:rPr>
              <w:t>فوائد</w:t>
            </w:r>
            <w:r>
              <w:rPr>
                <w:rStyle w:val="IndexLink"/>
                <w:rtl w:val="true"/>
              </w:rPr>
              <w:tab/>
            </w:r>
            <w:r>
              <w:rPr>
                <w:rStyle w:val="IndexLink"/>
              </w:rPr>
              <w:t>129</w:t>
            </w:r>
          </w:hyperlink>
        </w:p>
        <w:p>
          <w:pPr>
            <w:pStyle w:val="Contents2"/>
            <w:tabs>
              <w:tab w:val="clear" w:pos="8743"/>
              <w:tab w:val="right" w:pos="9026" w:leader="dot"/>
            </w:tabs>
            <w:rPr/>
          </w:pPr>
          <w:hyperlink w:anchor="__RefHeading___Toc425285_1067777946">
            <w:r>
              <w:rPr>
                <w:webHidden/>
                <w:rStyle w:val="IndexLink"/>
                <w:rtl w:val="true"/>
              </w:rPr>
              <w:t>القسم التاسع عشر</w:t>
            </w:r>
            <w:r>
              <w:rPr>
                <w:rStyle w:val="IndexLink"/>
                <w:rtl w:val="true"/>
              </w:rPr>
              <w:tab/>
            </w:r>
            <w:r>
              <w:rPr>
                <w:rStyle w:val="IndexLink"/>
              </w:rPr>
              <w:t>131</w:t>
            </w:r>
          </w:hyperlink>
        </w:p>
        <w:p>
          <w:pPr>
            <w:pStyle w:val="Contents2"/>
            <w:tabs>
              <w:tab w:val="clear" w:pos="8743"/>
              <w:tab w:val="right" w:pos="9026" w:leader="dot"/>
            </w:tabs>
            <w:rPr/>
          </w:pPr>
          <w:hyperlink w:anchor="__RefHeading___Toc425287_1067777946">
            <w:r>
              <w:rPr>
                <w:webHidden/>
                <w:rStyle w:val="IndexLink"/>
                <w:rtl w:val="true"/>
              </w:rPr>
              <w:t>القسم الموفي العشرين</w:t>
            </w:r>
            <w:r>
              <w:rPr>
                <w:rStyle w:val="IndexLink"/>
                <w:rtl w:val="true"/>
              </w:rPr>
              <w:tab/>
            </w:r>
            <w:r>
              <w:rPr>
                <w:rStyle w:val="IndexLink"/>
              </w:rPr>
              <w:t>133</w:t>
            </w:r>
          </w:hyperlink>
        </w:p>
        <w:p>
          <w:pPr>
            <w:pStyle w:val="Contents2"/>
            <w:tabs>
              <w:tab w:val="clear" w:pos="8743"/>
              <w:tab w:val="right" w:pos="9026" w:leader="dot"/>
            </w:tabs>
            <w:rPr/>
          </w:pPr>
          <w:hyperlink w:anchor="__RefHeading___Toc425289_1067777946">
            <w:r>
              <w:rPr>
                <w:webHidden/>
                <w:rStyle w:val="IndexLink"/>
                <w:rtl w:val="true"/>
              </w:rPr>
              <w:t>القسم الحادي و العشرون</w:t>
            </w:r>
            <w:r>
              <w:rPr>
                <w:rStyle w:val="IndexLink"/>
                <w:rtl w:val="true"/>
              </w:rPr>
              <w:tab/>
            </w:r>
            <w:r>
              <w:rPr>
                <w:rStyle w:val="IndexLink"/>
              </w:rPr>
              <w:t>136</w:t>
            </w:r>
          </w:hyperlink>
        </w:p>
        <w:p>
          <w:pPr>
            <w:pStyle w:val="Contents3"/>
            <w:tabs>
              <w:tab w:val="clear" w:pos="8459"/>
              <w:tab w:val="right" w:pos="9026" w:leader="dot"/>
            </w:tabs>
            <w:rPr/>
          </w:pPr>
          <w:hyperlink w:anchor="__RefHeading___Toc425291_1067777946">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425293_1067777946">
            <w:r>
              <w:rPr>
                <w:webHidden/>
                <w:rStyle w:val="IndexLink"/>
                <w:rtl w:val="true"/>
              </w:rPr>
              <w:t>تنبيه</w:t>
            </w:r>
            <w:r>
              <w:rPr>
                <w:rStyle w:val="IndexLink"/>
                <w:rtl w:val="true"/>
              </w:rPr>
              <w:tab/>
            </w:r>
            <w:r>
              <w:rPr>
                <w:rStyle w:val="IndexLink"/>
              </w:rPr>
              <w:t>138</w:t>
            </w:r>
          </w:hyperlink>
        </w:p>
        <w:p>
          <w:pPr>
            <w:pStyle w:val="Contents3"/>
            <w:tabs>
              <w:tab w:val="clear" w:pos="8459"/>
              <w:tab w:val="right" w:pos="9026" w:leader="dot"/>
            </w:tabs>
            <w:rPr/>
          </w:pPr>
          <w:hyperlink w:anchor="__RefHeading___Toc425295_1067777946">
            <w:r>
              <w:rPr>
                <w:webHidden/>
                <w:rStyle w:val="IndexLink"/>
                <w:rtl w:val="true"/>
              </w:rPr>
              <w:t>فائدة</w:t>
            </w:r>
            <w:r>
              <w:rPr>
                <w:rStyle w:val="IndexLink"/>
                <w:rtl w:val="true"/>
              </w:rPr>
              <w:tab/>
            </w:r>
            <w:r>
              <w:rPr>
                <w:rStyle w:val="IndexLink"/>
              </w:rPr>
              <w:t>138</w:t>
            </w:r>
          </w:hyperlink>
        </w:p>
        <w:p>
          <w:pPr>
            <w:pStyle w:val="Contents2"/>
            <w:tabs>
              <w:tab w:val="clear" w:pos="8743"/>
              <w:tab w:val="right" w:pos="9026" w:leader="dot"/>
            </w:tabs>
            <w:rPr/>
          </w:pPr>
          <w:hyperlink w:anchor="__RefHeading___Toc425297_1067777946">
            <w:r>
              <w:rPr>
                <w:webHidden/>
                <w:rStyle w:val="IndexLink"/>
                <w:rtl w:val="true"/>
              </w:rPr>
              <w:t>القسم الثاني و العشرون</w:t>
            </w:r>
            <w:r>
              <w:rPr>
                <w:rStyle w:val="IndexLink"/>
                <w:rtl w:val="true"/>
              </w:rPr>
              <w:tab/>
            </w:r>
            <w:r>
              <w:rPr>
                <w:rStyle w:val="IndexLink"/>
              </w:rPr>
              <w:t>139</w:t>
            </w:r>
          </w:hyperlink>
        </w:p>
        <w:p>
          <w:pPr>
            <w:pStyle w:val="Contents3"/>
            <w:tabs>
              <w:tab w:val="clear" w:pos="8459"/>
              <w:tab w:val="right" w:pos="9026" w:leader="dot"/>
            </w:tabs>
            <w:rPr/>
          </w:pPr>
          <w:hyperlink w:anchor="__RefHeading___Toc425299_1067777946">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425301_1067777946">
            <w:r>
              <w:rPr>
                <w:webHidden/>
                <w:rStyle w:val="IndexLink"/>
                <w:rtl w:val="true"/>
              </w:rPr>
              <w:t>فوائد</w:t>
            </w:r>
            <w:r>
              <w:rPr>
                <w:rStyle w:val="IndexLink"/>
                <w:rtl w:val="true"/>
              </w:rPr>
              <w:tab/>
            </w:r>
            <w:r>
              <w:rPr>
                <w:rStyle w:val="IndexLink"/>
              </w:rPr>
              <w:t>146</w:t>
            </w:r>
          </w:hyperlink>
        </w:p>
        <w:p>
          <w:pPr>
            <w:pStyle w:val="Contents2"/>
            <w:tabs>
              <w:tab w:val="clear" w:pos="8743"/>
              <w:tab w:val="right" w:pos="9026" w:leader="dot"/>
            </w:tabs>
            <w:rPr/>
          </w:pPr>
          <w:hyperlink w:anchor="__RefHeading___Toc425303_1067777946">
            <w:r>
              <w:rPr>
                <w:webHidden/>
                <w:rStyle w:val="IndexLink"/>
                <w:rtl w:val="true"/>
              </w:rPr>
              <w:t>القسم الثالث و العشرون</w:t>
            </w:r>
            <w:r>
              <w:rPr>
                <w:rStyle w:val="IndexLink"/>
                <w:rtl w:val="true"/>
              </w:rPr>
              <w:tab/>
            </w:r>
            <w:r>
              <w:rPr>
                <w:rStyle w:val="IndexLink"/>
              </w:rPr>
              <w:t>147</w:t>
            </w:r>
          </w:hyperlink>
        </w:p>
        <w:p>
          <w:pPr>
            <w:pStyle w:val="Contents3"/>
            <w:tabs>
              <w:tab w:val="clear" w:pos="8459"/>
              <w:tab w:val="right" w:pos="9026" w:leader="dot"/>
            </w:tabs>
            <w:rPr/>
          </w:pPr>
          <w:hyperlink w:anchor="__RefHeading___Toc425305_1067777946">
            <w:r>
              <w:rPr>
                <w:webHidden/>
                <w:rStyle w:val="IndexLink"/>
                <w:rtl w:val="true"/>
              </w:rPr>
              <w:t>اشارة</w:t>
            </w:r>
            <w:r>
              <w:rPr>
                <w:rStyle w:val="IndexLink"/>
                <w:rtl w:val="true"/>
              </w:rPr>
              <w:tab/>
            </w:r>
            <w:r>
              <w:rPr>
                <w:rStyle w:val="IndexLink"/>
              </w:rPr>
              <w:t>147</w:t>
            </w:r>
          </w:hyperlink>
        </w:p>
        <w:p>
          <w:pPr>
            <w:pStyle w:val="Contents3"/>
            <w:tabs>
              <w:tab w:val="clear" w:pos="8459"/>
              <w:tab w:val="right" w:pos="9026" w:leader="dot"/>
            </w:tabs>
            <w:rPr/>
          </w:pPr>
          <w:hyperlink w:anchor="__RefHeading___Toc425307_1067777946">
            <w:r>
              <w:rPr>
                <w:webHidden/>
                <w:rStyle w:val="IndexLink"/>
                <w:rtl w:val="true"/>
              </w:rPr>
              <w:t>فائدة</w:t>
            </w:r>
            <w:r>
              <w:rPr>
                <w:rStyle w:val="IndexLink"/>
                <w:rtl w:val="true"/>
              </w:rPr>
              <w:tab/>
            </w:r>
            <w:r>
              <w:rPr>
                <w:rStyle w:val="IndexLink"/>
              </w:rPr>
              <w:t>150</w:t>
            </w:r>
          </w:hyperlink>
        </w:p>
        <w:p>
          <w:pPr>
            <w:pStyle w:val="Contents2"/>
            <w:tabs>
              <w:tab w:val="clear" w:pos="8743"/>
              <w:tab w:val="right" w:pos="9026" w:leader="dot"/>
            </w:tabs>
            <w:rPr/>
          </w:pPr>
          <w:hyperlink w:anchor="__RefHeading___Toc425309_1067777946">
            <w:r>
              <w:rPr>
                <w:webHidden/>
                <w:rStyle w:val="IndexLink"/>
                <w:rtl w:val="true"/>
              </w:rPr>
              <w:t>القسم الرابع و العشرون</w:t>
            </w:r>
            <w:r>
              <w:rPr>
                <w:rStyle w:val="IndexLink"/>
                <w:rtl w:val="true"/>
              </w:rPr>
              <w:tab/>
            </w:r>
            <w:r>
              <w:rPr>
                <w:rStyle w:val="IndexLink"/>
              </w:rPr>
              <w:t>151</w:t>
            </w:r>
          </w:hyperlink>
        </w:p>
        <w:p>
          <w:pPr>
            <w:pStyle w:val="Contents2"/>
            <w:tabs>
              <w:tab w:val="clear" w:pos="8743"/>
              <w:tab w:val="right" w:pos="9026" w:leader="dot"/>
            </w:tabs>
            <w:rPr/>
          </w:pPr>
          <w:hyperlink w:anchor="__RefHeading___Toc425311_1067777946">
            <w:r>
              <w:rPr>
                <w:webHidden/>
                <w:rStyle w:val="IndexLink"/>
                <w:rtl w:val="true"/>
              </w:rPr>
              <w:t>القسم الخامس و العشرون</w:t>
            </w:r>
            <w:r>
              <w:rPr>
                <w:rStyle w:val="IndexLink"/>
                <w:rtl w:val="true"/>
              </w:rPr>
              <w:tab/>
            </w:r>
            <w:r>
              <w:rPr>
                <w:rStyle w:val="IndexLink"/>
              </w:rPr>
              <w:t>152</w:t>
            </w:r>
          </w:hyperlink>
        </w:p>
        <w:p>
          <w:pPr>
            <w:pStyle w:val="Contents2"/>
            <w:tabs>
              <w:tab w:val="clear" w:pos="8743"/>
              <w:tab w:val="right" w:pos="9026" w:leader="dot"/>
            </w:tabs>
            <w:rPr/>
          </w:pPr>
          <w:hyperlink w:anchor="__RefHeading___Toc425313_1067777946">
            <w:r>
              <w:rPr>
                <w:webHidden/>
                <w:rStyle w:val="IndexLink"/>
                <w:rtl w:val="true"/>
              </w:rPr>
              <w:t>القسم السادس و العشرون</w:t>
            </w:r>
            <w:r>
              <w:rPr>
                <w:rStyle w:val="IndexLink"/>
                <w:rtl w:val="true"/>
              </w:rPr>
              <w:tab/>
            </w:r>
            <w:r>
              <w:rPr>
                <w:rStyle w:val="IndexLink"/>
              </w:rPr>
              <w:t>152</w:t>
            </w:r>
          </w:hyperlink>
        </w:p>
        <w:p>
          <w:pPr>
            <w:pStyle w:val="Contents3"/>
            <w:tabs>
              <w:tab w:val="clear" w:pos="8459"/>
              <w:tab w:val="right" w:pos="9026" w:leader="dot"/>
            </w:tabs>
            <w:rPr/>
          </w:pPr>
          <w:hyperlink w:anchor="__RefHeading___Toc425315_1067777946">
            <w:r>
              <w:rPr>
                <w:webHidden/>
                <w:rStyle w:val="IndexLink"/>
                <w:rtl w:val="true"/>
              </w:rPr>
              <w:t>اشارة</w:t>
            </w:r>
            <w:r>
              <w:rPr>
                <w:rStyle w:val="IndexLink"/>
                <w:rtl w:val="true"/>
              </w:rPr>
              <w:tab/>
            </w:r>
            <w:r>
              <w:rPr>
                <w:rStyle w:val="IndexLink"/>
              </w:rPr>
              <w:t>152</w:t>
            </w:r>
          </w:hyperlink>
        </w:p>
        <w:p>
          <w:pPr>
            <w:pStyle w:val="Contents3"/>
            <w:tabs>
              <w:tab w:val="clear" w:pos="8459"/>
              <w:tab w:val="right" w:pos="9026" w:leader="dot"/>
            </w:tabs>
            <w:rPr/>
          </w:pPr>
          <w:hyperlink w:anchor="__RefHeading___Toc425317_1067777946">
            <w:r>
              <w:rPr>
                <w:webHidden/>
                <w:rStyle w:val="IndexLink"/>
                <w:rtl w:val="true"/>
              </w:rPr>
              <w:t>تنبيهات</w:t>
            </w:r>
            <w:r>
              <w:rPr>
                <w:rStyle w:val="IndexLink"/>
                <w:rtl w:val="true"/>
              </w:rPr>
              <w:tab/>
            </w:r>
            <w:r>
              <w:rPr>
                <w:rStyle w:val="IndexLink"/>
              </w:rPr>
              <w:t>155</w:t>
            </w:r>
          </w:hyperlink>
        </w:p>
        <w:p>
          <w:pPr>
            <w:pStyle w:val="Contents3"/>
            <w:tabs>
              <w:tab w:val="clear" w:pos="8459"/>
              <w:tab w:val="right" w:pos="9026" w:leader="dot"/>
            </w:tabs>
            <w:rPr/>
          </w:pPr>
          <w:hyperlink w:anchor="__RefHeading___Toc425319_1067777946">
            <w:r>
              <w:rPr>
                <w:webHidden/>
                <w:rStyle w:val="IndexLink"/>
                <w:rtl w:val="true"/>
              </w:rPr>
              <w:t>فصل</w:t>
            </w:r>
            <w:r>
              <w:rPr>
                <w:rStyle w:val="IndexLink"/>
                <w:rtl w:val="true"/>
              </w:rPr>
              <w:tab/>
            </w:r>
            <w:r>
              <w:rPr>
                <w:rStyle w:val="IndexLink"/>
              </w:rPr>
              <w:t>156</w:t>
            </w:r>
          </w:hyperlink>
        </w:p>
        <w:p>
          <w:pPr>
            <w:pStyle w:val="Contents2"/>
            <w:tabs>
              <w:tab w:val="clear" w:pos="8743"/>
              <w:tab w:val="right" w:pos="9026" w:leader="dot"/>
            </w:tabs>
            <w:rPr/>
          </w:pPr>
          <w:hyperlink w:anchor="__RefHeading___Toc425321_1067777946">
            <w:r>
              <w:rPr>
                <w:webHidden/>
                <w:rStyle w:val="IndexLink"/>
                <w:rtl w:val="true"/>
              </w:rPr>
              <w:t>القسم السابع و العشرون</w:t>
            </w:r>
            <w:r>
              <w:rPr>
                <w:rStyle w:val="IndexLink"/>
                <w:rtl w:val="true"/>
              </w:rPr>
              <w:tab/>
            </w:r>
            <w:r>
              <w:rPr>
                <w:rStyle w:val="IndexLink"/>
              </w:rPr>
              <w:t>170</w:t>
            </w:r>
          </w:hyperlink>
        </w:p>
        <w:p>
          <w:pPr>
            <w:pStyle w:val="Contents2"/>
            <w:tabs>
              <w:tab w:val="clear" w:pos="8743"/>
              <w:tab w:val="right" w:pos="9026" w:leader="dot"/>
            </w:tabs>
            <w:rPr/>
          </w:pPr>
          <w:hyperlink w:anchor="__RefHeading___Toc425323_1067777946">
            <w:r>
              <w:rPr>
                <w:webHidden/>
                <w:rStyle w:val="IndexLink"/>
                <w:rtl w:val="true"/>
              </w:rPr>
              <w:t>القسم الثامن و العشرون</w:t>
            </w:r>
            <w:r>
              <w:rPr>
                <w:rStyle w:val="IndexLink"/>
                <w:rtl w:val="true"/>
              </w:rPr>
              <w:tab/>
            </w:r>
            <w:r>
              <w:rPr>
                <w:rStyle w:val="IndexLink"/>
              </w:rPr>
              <w:t>170</w:t>
            </w:r>
          </w:hyperlink>
        </w:p>
        <w:p>
          <w:pPr>
            <w:pStyle w:val="Contents3"/>
            <w:tabs>
              <w:tab w:val="clear" w:pos="8459"/>
              <w:tab w:val="right" w:pos="9026" w:leader="dot"/>
            </w:tabs>
            <w:rPr/>
          </w:pPr>
          <w:hyperlink w:anchor="__RefHeading___Toc425325_1067777946">
            <w:r>
              <w:rPr>
                <w:webHidden/>
                <w:rStyle w:val="IndexLink"/>
                <w:rtl w:val="true"/>
              </w:rPr>
              <w:t>اشارة</w:t>
            </w:r>
            <w:r>
              <w:rPr>
                <w:rStyle w:val="IndexLink"/>
                <w:rtl w:val="true"/>
              </w:rPr>
              <w:tab/>
            </w:r>
            <w:r>
              <w:rPr>
                <w:rStyle w:val="IndexLink"/>
              </w:rPr>
              <w:t>170</w:t>
            </w:r>
          </w:hyperlink>
        </w:p>
        <w:p>
          <w:pPr>
            <w:pStyle w:val="Contents3"/>
            <w:tabs>
              <w:tab w:val="clear" w:pos="8459"/>
              <w:tab w:val="right" w:pos="9026" w:leader="dot"/>
            </w:tabs>
            <w:rPr/>
          </w:pPr>
          <w:hyperlink w:anchor="__RefHeading___Toc425327_1067777946">
            <w:r>
              <w:rPr>
                <w:webHidden/>
                <w:rStyle w:val="IndexLink"/>
                <w:rtl w:val="true"/>
              </w:rPr>
              <w:t xml:space="preserve">قاعدة تفسيرية </w:t>
            </w:r>
            <w:r>
              <w:rPr>
                <w:rStyle w:val="IndexLink"/>
                <w:rtl w:val="true"/>
              </w:rPr>
              <w:t>:</w:t>
              <w:tab/>
            </w:r>
            <w:r>
              <w:rPr>
                <w:rStyle w:val="IndexLink"/>
              </w:rPr>
              <w:t>172</w:t>
            </w:r>
          </w:hyperlink>
        </w:p>
        <w:p>
          <w:pPr>
            <w:pStyle w:val="Contents2"/>
            <w:tabs>
              <w:tab w:val="clear" w:pos="8743"/>
              <w:tab w:val="right" w:pos="9026" w:leader="dot"/>
            </w:tabs>
            <w:rPr/>
          </w:pPr>
          <w:hyperlink w:anchor="__RefHeading___Toc425329_1067777946">
            <w:r>
              <w:rPr>
                <w:webHidden/>
                <w:rStyle w:val="IndexLink"/>
                <w:rtl w:val="true"/>
              </w:rPr>
              <w:t>الأسلوب الثاني الحذف</w:t>
            </w:r>
            <w:r>
              <w:rPr>
                <w:rStyle w:val="IndexLink"/>
                <w:rtl w:val="true"/>
              </w:rPr>
              <w:tab/>
            </w:r>
            <w:r>
              <w:rPr>
                <w:rStyle w:val="IndexLink"/>
              </w:rPr>
              <w:t>178</w:t>
            </w:r>
          </w:hyperlink>
        </w:p>
        <w:p>
          <w:pPr>
            <w:pStyle w:val="Contents3"/>
            <w:tabs>
              <w:tab w:val="clear" w:pos="8459"/>
              <w:tab w:val="right" w:pos="9026" w:leader="dot"/>
            </w:tabs>
            <w:rPr/>
          </w:pPr>
          <w:hyperlink w:anchor="__RefHeading___Toc425331_1067777946">
            <w:r>
              <w:rPr>
                <w:webHidden/>
                <w:rStyle w:val="IndexLink"/>
                <w:rtl w:val="true"/>
              </w:rPr>
              <w:t>اشارة</w:t>
            </w:r>
            <w:r>
              <w:rPr>
                <w:rStyle w:val="IndexLink"/>
                <w:rtl w:val="true"/>
              </w:rPr>
              <w:tab/>
            </w:r>
            <w:r>
              <w:rPr>
                <w:rStyle w:val="IndexLink"/>
              </w:rPr>
              <w:t>178</w:t>
            </w:r>
          </w:hyperlink>
        </w:p>
        <w:p>
          <w:pPr>
            <w:pStyle w:val="Contents3"/>
            <w:tabs>
              <w:tab w:val="clear" w:pos="8459"/>
              <w:tab w:val="right" w:pos="9026" w:leader="dot"/>
            </w:tabs>
            <w:rPr/>
          </w:pPr>
          <w:hyperlink w:anchor="__RefHeading___Toc425333_1067777946">
            <w:r>
              <w:rPr>
                <w:webHidden/>
                <w:rStyle w:val="IndexLink"/>
                <w:rtl w:val="true"/>
              </w:rPr>
              <w:t>فصل</w:t>
            </w:r>
            <w:r>
              <w:rPr>
                <w:rStyle w:val="IndexLink"/>
                <w:rtl w:val="true"/>
              </w:rPr>
              <w:tab/>
            </w:r>
            <w:r>
              <w:rPr>
                <w:rStyle w:val="IndexLink"/>
              </w:rPr>
              <w:t>180</w:t>
            </w:r>
          </w:hyperlink>
        </w:p>
        <w:p>
          <w:pPr>
            <w:pStyle w:val="Contents3"/>
            <w:tabs>
              <w:tab w:val="clear" w:pos="8459"/>
              <w:tab w:val="right" w:pos="9026" w:leader="dot"/>
            </w:tabs>
            <w:rPr/>
          </w:pPr>
          <w:hyperlink w:anchor="__RefHeading___Toc425335_1067777946">
            <w:r>
              <w:rPr>
                <w:webHidden/>
                <w:rStyle w:val="IndexLink"/>
                <w:rtl w:val="true"/>
              </w:rPr>
              <w:t>فصل</w:t>
            </w:r>
            <w:r>
              <w:rPr>
                <w:rStyle w:val="IndexLink"/>
                <w:rtl w:val="true"/>
              </w:rPr>
              <w:tab/>
            </w:r>
            <w:r>
              <w:rPr>
                <w:rStyle w:val="IndexLink"/>
              </w:rPr>
              <w:t>181</w:t>
            </w:r>
          </w:hyperlink>
        </w:p>
        <w:p>
          <w:pPr>
            <w:pStyle w:val="Contents3"/>
            <w:tabs>
              <w:tab w:val="clear" w:pos="8459"/>
              <w:tab w:val="right" w:pos="9026" w:leader="dot"/>
            </w:tabs>
            <w:rPr/>
          </w:pPr>
          <w:hyperlink w:anchor="__RefHeading___Toc425337_1067777946">
            <w:r>
              <w:rPr>
                <w:webHidden/>
                <w:rStyle w:val="IndexLink"/>
                <w:rtl w:val="true"/>
              </w:rPr>
              <w:t>تنبيهات</w:t>
            </w:r>
            <w:r>
              <w:rPr>
                <w:rStyle w:val="IndexLink"/>
                <w:rtl w:val="true"/>
              </w:rPr>
              <w:tab/>
            </w:r>
            <w:r>
              <w:rPr>
                <w:rStyle w:val="IndexLink"/>
              </w:rPr>
              <w:t>192</w:t>
            </w:r>
          </w:hyperlink>
        </w:p>
        <w:p>
          <w:pPr>
            <w:pStyle w:val="Contents3"/>
            <w:tabs>
              <w:tab w:val="clear" w:pos="8459"/>
              <w:tab w:val="right" w:pos="9026" w:leader="dot"/>
            </w:tabs>
            <w:rPr/>
          </w:pPr>
          <w:hyperlink w:anchor="__RefHeading___Toc425339_1067777946">
            <w:r>
              <w:rPr>
                <w:webHidden/>
                <w:rStyle w:val="IndexLink"/>
                <w:rtl w:val="true"/>
              </w:rPr>
              <w:t>فائدة</w:t>
            </w:r>
            <w:r>
              <w:rPr>
                <w:rStyle w:val="IndexLink"/>
                <w:rtl w:val="true"/>
              </w:rPr>
              <w:tab/>
            </w:r>
            <w:r>
              <w:rPr>
                <w:rStyle w:val="IndexLink"/>
              </w:rPr>
              <w:t>210</w:t>
            </w:r>
          </w:hyperlink>
        </w:p>
        <w:p>
          <w:pPr>
            <w:pStyle w:val="Contents4"/>
            <w:tabs>
              <w:tab w:val="clear" w:pos="8176"/>
              <w:tab w:val="right" w:pos="9026" w:leader="dot"/>
            </w:tabs>
            <w:rPr/>
          </w:pPr>
          <w:hyperlink w:anchor="__RefHeading___Toc425341_1067777946">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425343_1067777946">
            <w:r>
              <w:rPr>
                <w:webHidden/>
                <w:rStyle w:val="IndexLink"/>
                <w:rtl w:val="true"/>
              </w:rPr>
              <w:t>الأول الاسم</w:t>
            </w:r>
            <w:r>
              <w:rPr>
                <w:rStyle w:val="IndexLink"/>
                <w:rtl w:val="true"/>
              </w:rPr>
              <w:tab/>
            </w:r>
            <w:r>
              <w:rPr>
                <w:rStyle w:val="IndexLink"/>
              </w:rPr>
              <w:t>212</w:t>
            </w:r>
          </w:hyperlink>
        </w:p>
        <w:p>
          <w:pPr>
            <w:pStyle w:val="Contents5"/>
            <w:tabs>
              <w:tab w:val="clear" w:pos="7892"/>
              <w:tab w:val="right" w:pos="9026" w:leader="dot"/>
            </w:tabs>
            <w:rPr/>
          </w:pPr>
          <w:hyperlink w:anchor="__RefHeading___Toc425345_1067777946">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425347_1067777946">
            <w:r>
              <w:rPr>
                <w:webHidden/>
                <w:rStyle w:val="IndexLink"/>
                <w:rtl w:val="true"/>
              </w:rPr>
              <w:t>حذف الخبر</w:t>
            </w:r>
            <w:r>
              <w:rPr>
                <w:rStyle w:val="IndexLink"/>
                <w:rtl w:val="true"/>
              </w:rPr>
              <w:tab/>
            </w:r>
            <w:r>
              <w:rPr>
                <w:rStyle w:val="IndexLink"/>
              </w:rPr>
              <w:t>215</w:t>
            </w:r>
          </w:hyperlink>
        </w:p>
        <w:p>
          <w:pPr>
            <w:pStyle w:val="Contents5"/>
            <w:tabs>
              <w:tab w:val="clear" w:pos="7892"/>
              <w:tab w:val="right" w:pos="9026" w:leader="dot"/>
            </w:tabs>
            <w:rPr/>
          </w:pPr>
          <w:hyperlink w:anchor="__RefHeading___Toc425349_1067777946">
            <w:r>
              <w:rPr>
                <w:webHidden/>
                <w:rStyle w:val="IndexLink"/>
                <w:rtl w:val="true"/>
              </w:rPr>
              <w:t>ما يحتمل الأمرين</w:t>
            </w:r>
            <w:r>
              <w:rPr>
                <w:rStyle w:val="IndexLink"/>
                <w:rtl w:val="true"/>
              </w:rPr>
              <w:tab/>
            </w:r>
            <w:r>
              <w:rPr>
                <w:rStyle w:val="IndexLink"/>
              </w:rPr>
              <w:t>219</w:t>
            </w:r>
          </w:hyperlink>
        </w:p>
        <w:p>
          <w:pPr>
            <w:pStyle w:val="Contents5"/>
            <w:tabs>
              <w:tab w:val="clear" w:pos="7892"/>
              <w:tab w:val="right" w:pos="9026" w:leader="dot"/>
            </w:tabs>
            <w:rPr/>
          </w:pPr>
          <w:hyperlink w:anchor="__RefHeading___Toc425351_1067777946">
            <w:r>
              <w:rPr>
                <w:webHidden/>
                <w:rStyle w:val="IndexLink"/>
                <w:rtl w:val="true"/>
              </w:rPr>
              <w:t>حذف الفاعل</w:t>
            </w:r>
            <w:r>
              <w:rPr>
                <w:rStyle w:val="IndexLink"/>
                <w:rtl w:val="true"/>
              </w:rPr>
              <w:tab/>
            </w:r>
            <w:r>
              <w:rPr>
                <w:rStyle w:val="IndexLink"/>
              </w:rPr>
              <w:t>220</w:t>
            </w:r>
          </w:hyperlink>
        </w:p>
        <w:p>
          <w:pPr>
            <w:pStyle w:val="Contents5"/>
            <w:tabs>
              <w:tab w:val="clear" w:pos="7892"/>
              <w:tab w:val="right" w:pos="9026" w:leader="dot"/>
            </w:tabs>
            <w:rPr/>
          </w:pPr>
          <w:hyperlink w:anchor="__RefHeading___Toc425353_1067777946">
            <w:r>
              <w:rPr>
                <w:webHidden/>
                <w:rStyle w:val="IndexLink"/>
                <w:rtl w:val="true"/>
              </w:rPr>
              <w:t>حذف المضاف و إقامة المضاف إليه مقامه</w:t>
            </w:r>
            <w:r>
              <w:rPr>
                <w:rStyle w:val="IndexLink"/>
                <w:rtl w:val="true"/>
              </w:rPr>
              <w:tab/>
            </w:r>
            <w:r>
              <w:rPr>
                <w:rStyle w:val="IndexLink"/>
              </w:rPr>
              <w:t>222</w:t>
            </w:r>
          </w:hyperlink>
        </w:p>
        <w:p>
          <w:pPr>
            <w:pStyle w:val="Contents5"/>
            <w:tabs>
              <w:tab w:val="clear" w:pos="7892"/>
              <w:tab w:val="right" w:pos="9026" w:leader="dot"/>
            </w:tabs>
            <w:rPr/>
          </w:pPr>
          <w:hyperlink w:anchor="__RefHeading___Toc425355_1067777946">
            <w:r>
              <w:rPr>
                <w:webHidden/>
                <w:rStyle w:val="IndexLink"/>
                <w:rtl w:val="true"/>
              </w:rPr>
              <w:t>تنبيه</w:t>
            </w:r>
            <w:r>
              <w:rPr>
                <w:rStyle w:val="IndexLink"/>
                <w:rtl w:val="true"/>
              </w:rPr>
              <w:tab/>
            </w:r>
            <w:r>
              <w:rPr>
                <w:rStyle w:val="IndexLink"/>
              </w:rPr>
              <w:t>226</w:t>
            </w:r>
          </w:hyperlink>
        </w:p>
        <w:p>
          <w:pPr>
            <w:pStyle w:val="Contents5"/>
            <w:tabs>
              <w:tab w:val="clear" w:pos="7892"/>
              <w:tab w:val="right" w:pos="9026" w:leader="dot"/>
            </w:tabs>
            <w:rPr/>
          </w:pPr>
          <w:hyperlink w:anchor="__RefHeading___Toc425357_1067777946">
            <w:r>
              <w:rPr>
                <w:webHidden/>
                <w:rStyle w:val="IndexLink"/>
                <w:rtl w:val="true"/>
              </w:rPr>
              <w:t>حذف المضاف إليه</w:t>
            </w:r>
            <w:r>
              <w:rPr>
                <w:rStyle w:val="IndexLink"/>
                <w:rtl w:val="true"/>
              </w:rPr>
              <w:tab/>
            </w:r>
            <w:r>
              <w:rPr>
                <w:rStyle w:val="IndexLink"/>
              </w:rPr>
              <w:t>228</w:t>
            </w:r>
          </w:hyperlink>
        </w:p>
        <w:p>
          <w:pPr>
            <w:pStyle w:val="Contents5"/>
            <w:tabs>
              <w:tab w:val="clear" w:pos="7892"/>
              <w:tab w:val="right" w:pos="9026" w:leader="dot"/>
            </w:tabs>
            <w:rPr/>
          </w:pPr>
          <w:hyperlink w:anchor="__RefHeading___Toc425359_1067777946">
            <w:r>
              <w:rPr>
                <w:webHidden/>
                <w:rStyle w:val="IndexLink"/>
                <w:rtl w:val="true"/>
              </w:rPr>
              <w:t>حذف المضاف و المضاف إليه</w:t>
            </w:r>
            <w:r>
              <w:rPr>
                <w:rStyle w:val="IndexLink"/>
                <w:rtl w:val="true"/>
              </w:rPr>
              <w:tab/>
            </w:r>
            <w:r>
              <w:rPr>
                <w:rStyle w:val="IndexLink"/>
              </w:rPr>
              <w:t>228</w:t>
            </w:r>
          </w:hyperlink>
        </w:p>
        <w:p>
          <w:pPr>
            <w:pStyle w:val="Contents5"/>
            <w:tabs>
              <w:tab w:val="clear" w:pos="7892"/>
              <w:tab w:val="right" w:pos="9026" w:leader="dot"/>
            </w:tabs>
            <w:rPr/>
          </w:pPr>
          <w:hyperlink w:anchor="__RefHeading___Toc425361_1067777946">
            <w:r>
              <w:rPr>
                <w:webHidden/>
                <w:rStyle w:val="IndexLink"/>
                <w:rtl w:val="true"/>
              </w:rPr>
              <w:t>حذف الجار و المجرور</w:t>
            </w:r>
            <w:r>
              <w:rPr>
                <w:rStyle w:val="IndexLink"/>
                <w:rtl w:val="true"/>
              </w:rPr>
              <w:tab/>
            </w:r>
            <w:r>
              <w:rPr>
                <w:rStyle w:val="IndexLink"/>
              </w:rPr>
              <w:t>229</w:t>
            </w:r>
          </w:hyperlink>
        </w:p>
        <w:p>
          <w:pPr>
            <w:pStyle w:val="Contents5"/>
            <w:tabs>
              <w:tab w:val="clear" w:pos="7892"/>
              <w:tab w:val="right" w:pos="9026" w:leader="dot"/>
            </w:tabs>
            <w:rPr/>
          </w:pPr>
          <w:hyperlink w:anchor="__RefHeading___Toc425363_1067777946">
            <w:r>
              <w:rPr>
                <w:webHidden/>
                <w:rStyle w:val="IndexLink"/>
                <w:rtl w:val="true"/>
              </w:rPr>
              <w:t>حذف الموصوف</w:t>
            </w:r>
            <w:r>
              <w:rPr>
                <w:rStyle w:val="IndexLink"/>
                <w:rtl w:val="true"/>
              </w:rPr>
              <w:tab/>
            </w:r>
            <w:r>
              <w:rPr>
                <w:rStyle w:val="IndexLink"/>
              </w:rPr>
              <w:t>230</w:t>
            </w:r>
          </w:hyperlink>
        </w:p>
        <w:p>
          <w:pPr>
            <w:pStyle w:val="Contents5"/>
            <w:tabs>
              <w:tab w:val="clear" w:pos="7892"/>
              <w:tab w:val="right" w:pos="9026" w:leader="dot"/>
            </w:tabs>
            <w:rPr/>
          </w:pPr>
          <w:hyperlink w:anchor="__RefHeading___Toc425365_1067777946">
            <w:r>
              <w:rPr>
                <w:webHidden/>
                <w:rStyle w:val="IndexLink"/>
                <w:rtl w:val="true"/>
              </w:rPr>
              <w:t>حذف الصفة</w:t>
            </w:r>
            <w:r>
              <w:rPr>
                <w:rStyle w:val="IndexLink"/>
                <w:rtl w:val="true"/>
              </w:rPr>
              <w:tab/>
            </w:r>
            <w:r>
              <w:rPr>
                <w:rStyle w:val="IndexLink"/>
              </w:rPr>
              <w:t>231</w:t>
            </w:r>
          </w:hyperlink>
        </w:p>
        <w:p>
          <w:pPr>
            <w:pStyle w:val="Contents5"/>
            <w:tabs>
              <w:tab w:val="clear" w:pos="7892"/>
              <w:tab w:val="right" w:pos="9026" w:leader="dot"/>
            </w:tabs>
            <w:rPr/>
          </w:pPr>
          <w:hyperlink w:anchor="__RefHeading___Toc425367_1067777946">
            <w:r>
              <w:rPr>
                <w:webHidden/>
                <w:rStyle w:val="IndexLink"/>
                <w:rtl w:val="true"/>
              </w:rPr>
              <w:t>حذف المعطوف</w:t>
            </w:r>
            <w:r>
              <w:rPr>
                <w:rStyle w:val="IndexLink"/>
                <w:rtl w:val="true"/>
              </w:rPr>
              <w:tab/>
            </w:r>
            <w:r>
              <w:rPr>
                <w:rStyle w:val="IndexLink"/>
              </w:rPr>
              <w:t>232</w:t>
            </w:r>
          </w:hyperlink>
        </w:p>
        <w:p>
          <w:pPr>
            <w:pStyle w:val="Contents5"/>
            <w:tabs>
              <w:tab w:val="clear" w:pos="7892"/>
              <w:tab w:val="right" w:pos="9026" w:leader="dot"/>
            </w:tabs>
            <w:rPr/>
          </w:pPr>
          <w:hyperlink w:anchor="__RefHeading___Toc425369_1067777946">
            <w:r>
              <w:rPr>
                <w:webHidden/>
                <w:rStyle w:val="IndexLink"/>
                <w:rtl w:val="true"/>
              </w:rPr>
              <w:t>حذف المعطوف عليه</w:t>
            </w:r>
            <w:r>
              <w:rPr>
                <w:rStyle w:val="IndexLink"/>
                <w:rtl w:val="true"/>
              </w:rPr>
              <w:tab/>
            </w:r>
            <w:r>
              <w:rPr>
                <w:rStyle w:val="IndexLink"/>
              </w:rPr>
              <w:t>233</w:t>
            </w:r>
          </w:hyperlink>
        </w:p>
        <w:p>
          <w:pPr>
            <w:pStyle w:val="Contents5"/>
            <w:tabs>
              <w:tab w:val="clear" w:pos="7892"/>
              <w:tab w:val="right" w:pos="9026" w:leader="dot"/>
            </w:tabs>
            <w:rPr/>
          </w:pPr>
          <w:hyperlink w:anchor="__RefHeading___Toc425371_1067777946">
            <w:r>
              <w:rPr>
                <w:webHidden/>
                <w:rStyle w:val="IndexLink"/>
                <w:rtl w:val="true"/>
              </w:rPr>
              <w:t>حذف المبدل منه</w:t>
            </w:r>
            <w:r>
              <w:rPr>
                <w:rStyle w:val="IndexLink"/>
                <w:rtl w:val="true"/>
              </w:rPr>
              <w:tab/>
            </w:r>
            <w:r>
              <w:rPr>
                <w:rStyle w:val="IndexLink"/>
              </w:rPr>
              <w:t>234</w:t>
            </w:r>
          </w:hyperlink>
        </w:p>
        <w:p>
          <w:pPr>
            <w:pStyle w:val="Contents5"/>
            <w:tabs>
              <w:tab w:val="clear" w:pos="7892"/>
              <w:tab w:val="right" w:pos="9026" w:leader="dot"/>
            </w:tabs>
            <w:rPr/>
          </w:pPr>
          <w:hyperlink w:anchor="__RefHeading___Toc425373_1067777946">
            <w:r>
              <w:rPr>
                <w:webHidden/>
                <w:rStyle w:val="IndexLink"/>
                <w:rtl w:val="true"/>
              </w:rPr>
              <w:t>حذف الموصول</w:t>
            </w:r>
            <w:r>
              <w:rPr>
                <w:rStyle w:val="IndexLink"/>
                <w:rtl w:val="true"/>
              </w:rPr>
              <w:tab/>
            </w:r>
            <w:r>
              <w:rPr>
                <w:rStyle w:val="IndexLink"/>
              </w:rPr>
              <w:t>234</w:t>
            </w:r>
          </w:hyperlink>
        </w:p>
        <w:p>
          <w:pPr>
            <w:pStyle w:val="Contents5"/>
            <w:tabs>
              <w:tab w:val="clear" w:pos="7892"/>
              <w:tab w:val="right" w:pos="9026" w:leader="dot"/>
            </w:tabs>
            <w:rPr/>
          </w:pPr>
          <w:hyperlink w:anchor="__RefHeading___Toc425375_1067777946">
            <w:r>
              <w:rPr>
                <w:webHidden/>
                <w:rStyle w:val="IndexLink"/>
                <w:rtl w:val="true"/>
              </w:rPr>
              <w:t>حذف المخصوص في باب نعم</w:t>
            </w:r>
            <w:r>
              <w:rPr>
                <w:rStyle w:val="IndexLink"/>
                <w:rtl w:val="true"/>
              </w:rPr>
              <w:tab/>
            </w:r>
            <w:r>
              <w:rPr>
                <w:rStyle w:val="IndexLink"/>
              </w:rPr>
              <w:t>235</w:t>
            </w:r>
          </w:hyperlink>
        </w:p>
        <w:p>
          <w:pPr>
            <w:pStyle w:val="Contents5"/>
            <w:tabs>
              <w:tab w:val="clear" w:pos="7892"/>
              <w:tab w:val="right" w:pos="9026" w:leader="dot"/>
            </w:tabs>
            <w:rPr/>
          </w:pPr>
          <w:hyperlink w:anchor="__RefHeading___Toc425377_1067777946">
            <w:r>
              <w:rPr>
                <w:webHidden/>
                <w:rStyle w:val="IndexLink"/>
                <w:rtl w:val="true"/>
              </w:rPr>
              <w:t>حذف الضمير المنصوب المتصل</w:t>
            </w:r>
            <w:r>
              <w:rPr>
                <w:rStyle w:val="IndexLink"/>
                <w:rtl w:val="true"/>
              </w:rPr>
              <w:tab/>
            </w:r>
            <w:r>
              <w:rPr>
                <w:rStyle w:val="IndexLink"/>
              </w:rPr>
              <w:t>236</w:t>
            </w:r>
          </w:hyperlink>
        </w:p>
        <w:p>
          <w:pPr>
            <w:pStyle w:val="Contents5"/>
            <w:tabs>
              <w:tab w:val="clear" w:pos="7892"/>
              <w:tab w:val="right" w:pos="9026" w:leader="dot"/>
            </w:tabs>
            <w:rPr/>
          </w:pPr>
          <w:hyperlink w:anchor="__RefHeading___Toc425379_1067777946">
            <w:r>
              <w:rPr>
                <w:webHidden/>
                <w:rStyle w:val="IndexLink"/>
                <w:rtl w:val="true"/>
              </w:rPr>
              <w:t>تنبيه</w:t>
            </w:r>
            <w:r>
              <w:rPr>
                <w:rStyle w:val="IndexLink"/>
                <w:rtl w:val="true"/>
              </w:rPr>
              <w:tab/>
            </w:r>
            <w:r>
              <w:rPr>
                <w:rStyle w:val="IndexLink"/>
              </w:rPr>
              <w:t>237</w:t>
            </w:r>
          </w:hyperlink>
        </w:p>
        <w:p>
          <w:pPr>
            <w:pStyle w:val="Contents5"/>
            <w:tabs>
              <w:tab w:val="clear" w:pos="7892"/>
              <w:tab w:val="right" w:pos="9026" w:leader="dot"/>
            </w:tabs>
            <w:rPr/>
          </w:pPr>
          <w:hyperlink w:anchor="__RefHeading___Toc425381_1067777946">
            <w:r>
              <w:rPr>
                <w:webHidden/>
                <w:rStyle w:val="IndexLink"/>
                <w:rtl w:val="true"/>
              </w:rPr>
              <w:t>حذف المفعول</w:t>
            </w:r>
            <w:r>
              <w:rPr>
                <w:rStyle w:val="IndexLink"/>
                <w:rtl w:val="true"/>
              </w:rPr>
              <w:tab/>
            </w:r>
            <w:r>
              <w:rPr>
                <w:rStyle w:val="IndexLink"/>
              </w:rPr>
              <w:t>238</w:t>
            </w:r>
          </w:hyperlink>
        </w:p>
        <w:p>
          <w:pPr>
            <w:pStyle w:val="Contents5"/>
            <w:tabs>
              <w:tab w:val="clear" w:pos="7892"/>
              <w:tab w:val="right" w:pos="9026" w:leader="dot"/>
            </w:tabs>
            <w:rPr/>
          </w:pPr>
          <w:hyperlink w:anchor="__RefHeading___Toc425383_1067777946">
            <w:r>
              <w:rPr>
                <w:webHidden/>
                <w:rStyle w:val="IndexLink"/>
                <w:rtl w:val="true"/>
              </w:rPr>
              <w:t>تنبيهان</w:t>
            </w:r>
            <w:r>
              <w:rPr>
                <w:rStyle w:val="IndexLink"/>
                <w:rtl w:val="true"/>
              </w:rPr>
              <w:tab/>
            </w:r>
            <w:r>
              <w:rPr>
                <w:rStyle w:val="IndexLink"/>
              </w:rPr>
              <w:t>246</w:t>
            </w:r>
          </w:hyperlink>
        </w:p>
        <w:p>
          <w:pPr>
            <w:pStyle w:val="Contents6"/>
            <w:tabs>
              <w:tab w:val="clear" w:pos="7609"/>
              <w:tab w:val="right" w:pos="9026" w:leader="dot"/>
            </w:tabs>
            <w:rPr/>
          </w:pPr>
          <w:hyperlink w:anchor="__RefHeading___Toc425385_1067777946">
            <w:r>
              <w:rPr>
                <w:webHidden/>
                <w:rStyle w:val="IndexLink"/>
                <w:rtl w:val="true"/>
              </w:rPr>
              <w:t>التنبيه الأول</w:t>
            </w:r>
            <w:r>
              <w:rPr>
                <w:rStyle w:val="IndexLink"/>
                <w:rtl w:val="true"/>
              </w:rPr>
              <w:tab/>
            </w:r>
            <w:r>
              <w:rPr>
                <w:rStyle w:val="IndexLink"/>
              </w:rPr>
              <w:t>246</w:t>
            </w:r>
          </w:hyperlink>
        </w:p>
        <w:p>
          <w:pPr>
            <w:pStyle w:val="Contents6"/>
            <w:tabs>
              <w:tab w:val="clear" w:pos="7609"/>
              <w:tab w:val="right" w:pos="9026" w:leader="dot"/>
            </w:tabs>
            <w:rPr/>
          </w:pPr>
          <w:hyperlink w:anchor="__RefHeading___Toc425387_1067777946">
            <w:r>
              <w:rPr>
                <w:webHidden/>
                <w:rStyle w:val="IndexLink"/>
                <w:rtl w:val="true"/>
              </w:rPr>
              <w:t>التنبيه الثاني</w:t>
            </w:r>
            <w:r>
              <w:rPr>
                <w:rStyle w:val="IndexLink"/>
                <w:rtl w:val="true"/>
              </w:rPr>
              <w:tab/>
            </w:r>
            <w:r>
              <w:rPr>
                <w:rStyle w:val="IndexLink"/>
              </w:rPr>
              <w:t>247</w:t>
            </w:r>
          </w:hyperlink>
        </w:p>
        <w:p>
          <w:pPr>
            <w:pStyle w:val="Contents5"/>
            <w:tabs>
              <w:tab w:val="clear" w:pos="7892"/>
              <w:tab w:val="right" w:pos="9026" w:leader="dot"/>
            </w:tabs>
            <w:rPr/>
          </w:pPr>
          <w:hyperlink w:anchor="__RefHeading___Toc425389_1067777946">
            <w:r>
              <w:rPr>
                <w:webHidden/>
                <w:rStyle w:val="IndexLink"/>
                <w:rtl w:val="true"/>
              </w:rPr>
              <w:t>فصل</w:t>
            </w:r>
            <w:r>
              <w:rPr>
                <w:rStyle w:val="IndexLink"/>
                <w:rtl w:val="true"/>
              </w:rPr>
              <w:tab/>
            </w:r>
            <w:r>
              <w:rPr>
                <w:rStyle w:val="IndexLink"/>
              </w:rPr>
              <w:t>247</w:t>
            </w:r>
          </w:hyperlink>
        </w:p>
        <w:p>
          <w:pPr>
            <w:pStyle w:val="Contents5"/>
            <w:tabs>
              <w:tab w:val="clear" w:pos="7892"/>
              <w:tab w:val="right" w:pos="9026" w:leader="dot"/>
            </w:tabs>
            <w:rPr/>
          </w:pPr>
          <w:hyperlink w:anchor="__RefHeading___Toc425391_1067777946">
            <w:r>
              <w:rPr>
                <w:webHidden/>
                <w:rStyle w:val="IndexLink"/>
                <w:rtl w:val="true"/>
              </w:rPr>
              <w:t>تنبيه</w:t>
            </w:r>
            <w:r>
              <w:rPr>
                <w:rStyle w:val="IndexLink"/>
                <w:rtl w:val="true"/>
              </w:rPr>
              <w:tab/>
            </w:r>
            <w:r>
              <w:rPr>
                <w:rStyle w:val="IndexLink"/>
              </w:rPr>
              <w:t>254</w:t>
            </w:r>
          </w:hyperlink>
        </w:p>
        <w:p>
          <w:pPr>
            <w:pStyle w:val="Contents5"/>
            <w:tabs>
              <w:tab w:val="clear" w:pos="7892"/>
              <w:tab w:val="right" w:pos="9026" w:leader="dot"/>
            </w:tabs>
            <w:rPr/>
          </w:pPr>
          <w:hyperlink w:anchor="__RefHeading___Toc425393_1067777946">
            <w:r>
              <w:rPr>
                <w:webHidden/>
                <w:rStyle w:val="IndexLink"/>
                <w:rtl w:val="true"/>
              </w:rPr>
              <w:t>حذف الحال</w:t>
            </w:r>
            <w:r>
              <w:rPr>
                <w:rStyle w:val="IndexLink"/>
                <w:rtl w:val="true"/>
              </w:rPr>
              <w:tab/>
            </w:r>
            <w:r>
              <w:rPr>
                <w:rStyle w:val="IndexLink"/>
              </w:rPr>
              <w:t>254</w:t>
            </w:r>
          </w:hyperlink>
        </w:p>
        <w:p>
          <w:pPr>
            <w:pStyle w:val="Contents5"/>
            <w:tabs>
              <w:tab w:val="clear" w:pos="7892"/>
              <w:tab w:val="right" w:pos="9026" w:leader="dot"/>
            </w:tabs>
            <w:rPr/>
          </w:pPr>
          <w:hyperlink w:anchor="__RefHeading___Toc425395_1067777946">
            <w:r>
              <w:rPr>
                <w:webHidden/>
                <w:rStyle w:val="IndexLink"/>
                <w:rtl w:val="true"/>
              </w:rPr>
              <w:t>حذف المنادى</w:t>
            </w:r>
            <w:r>
              <w:rPr>
                <w:rStyle w:val="IndexLink"/>
                <w:rtl w:val="true"/>
              </w:rPr>
              <w:tab/>
            </w:r>
            <w:r>
              <w:rPr>
                <w:rStyle w:val="IndexLink"/>
              </w:rPr>
              <w:t>255</w:t>
            </w:r>
          </w:hyperlink>
        </w:p>
        <w:p>
          <w:pPr>
            <w:pStyle w:val="Contents5"/>
            <w:tabs>
              <w:tab w:val="clear" w:pos="7892"/>
              <w:tab w:val="right" w:pos="9026" w:leader="dot"/>
            </w:tabs>
            <w:rPr/>
          </w:pPr>
          <w:hyperlink w:anchor="__RefHeading___Toc425397_1067777946">
            <w:r>
              <w:rPr>
                <w:webHidden/>
                <w:rStyle w:val="IndexLink"/>
                <w:rtl w:val="true"/>
              </w:rPr>
              <w:t>فائدة</w:t>
            </w:r>
            <w:r>
              <w:rPr>
                <w:rStyle w:val="IndexLink"/>
                <w:rtl w:val="true"/>
              </w:rPr>
              <w:tab/>
            </w:r>
            <w:r>
              <w:rPr>
                <w:rStyle w:val="IndexLink"/>
              </w:rPr>
              <w:t>255</w:t>
            </w:r>
          </w:hyperlink>
        </w:p>
        <w:p>
          <w:pPr>
            <w:pStyle w:val="Contents5"/>
            <w:tabs>
              <w:tab w:val="clear" w:pos="7892"/>
              <w:tab w:val="right" w:pos="9026" w:leader="dot"/>
            </w:tabs>
            <w:rPr/>
          </w:pPr>
          <w:hyperlink w:anchor="__RefHeading___Toc425399_1067777946">
            <w:r>
              <w:rPr>
                <w:webHidden/>
                <w:rStyle w:val="IndexLink"/>
                <w:rtl w:val="true"/>
              </w:rPr>
              <w:t>حذف الشرط‌</w:t>
            </w:r>
            <w:r>
              <w:rPr>
                <w:rStyle w:val="IndexLink"/>
                <w:rtl w:val="true"/>
              </w:rPr>
              <w:tab/>
            </w:r>
            <w:r>
              <w:rPr>
                <w:rStyle w:val="IndexLink"/>
              </w:rPr>
              <w:t>256</w:t>
            </w:r>
          </w:hyperlink>
        </w:p>
        <w:p>
          <w:pPr>
            <w:pStyle w:val="Contents5"/>
            <w:tabs>
              <w:tab w:val="clear" w:pos="7892"/>
              <w:tab w:val="right" w:pos="9026" w:leader="dot"/>
            </w:tabs>
            <w:rPr/>
          </w:pPr>
          <w:hyperlink w:anchor="__RefHeading___Toc425401_1067777946">
            <w:r>
              <w:rPr>
                <w:webHidden/>
                <w:rStyle w:val="IndexLink"/>
                <w:rtl w:val="true"/>
              </w:rPr>
              <w:t>حذف جواب الشرط‌</w:t>
            </w:r>
            <w:r>
              <w:rPr>
                <w:rStyle w:val="IndexLink"/>
                <w:rtl w:val="true"/>
              </w:rPr>
              <w:tab/>
            </w:r>
            <w:r>
              <w:rPr>
                <w:rStyle w:val="IndexLink"/>
              </w:rPr>
              <w:t>257</w:t>
            </w:r>
          </w:hyperlink>
        </w:p>
        <w:p>
          <w:pPr>
            <w:pStyle w:val="Contents5"/>
            <w:tabs>
              <w:tab w:val="clear" w:pos="7892"/>
              <w:tab w:val="right" w:pos="9026" w:leader="dot"/>
            </w:tabs>
            <w:rPr/>
          </w:pPr>
          <w:hyperlink w:anchor="__RefHeading___Toc425403_1067777946">
            <w:r>
              <w:rPr>
                <w:webHidden/>
                <w:rStyle w:val="IndexLink"/>
                <w:rtl w:val="true"/>
              </w:rPr>
              <w:t>حذف الأجوبة</w:t>
            </w:r>
            <w:r>
              <w:rPr>
                <w:rStyle w:val="IndexLink"/>
                <w:rtl w:val="true"/>
              </w:rPr>
              <w:tab/>
            </w:r>
            <w:r>
              <w:rPr>
                <w:rStyle w:val="IndexLink"/>
              </w:rPr>
              <w:t>258</w:t>
            </w:r>
          </w:hyperlink>
        </w:p>
        <w:p>
          <w:pPr>
            <w:pStyle w:val="Contents5"/>
            <w:tabs>
              <w:tab w:val="clear" w:pos="7892"/>
              <w:tab w:val="right" w:pos="9026" w:leader="dot"/>
            </w:tabs>
            <w:rPr/>
          </w:pPr>
          <w:hyperlink w:anchor="__RefHeading___Toc425405_1067777946">
            <w:r>
              <w:rPr>
                <w:webHidden/>
                <w:rStyle w:val="IndexLink"/>
                <w:rtl w:val="true"/>
              </w:rPr>
              <w:t>حذف جواب القسم</w:t>
            </w:r>
            <w:r>
              <w:rPr>
                <w:rStyle w:val="IndexLink"/>
                <w:rtl w:val="true"/>
              </w:rPr>
              <w:tab/>
            </w:r>
            <w:r>
              <w:rPr>
                <w:rStyle w:val="IndexLink"/>
              </w:rPr>
              <w:t>267</w:t>
            </w:r>
          </w:hyperlink>
        </w:p>
        <w:p>
          <w:pPr>
            <w:pStyle w:val="Contents5"/>
            <w:tabs>
              <w:tab w:val="clear" w:pos="7892"/>
              <w:tab w:val="right" w:pos="9026" w:leader="dot"/>
            </w:tabs>
            <w:rPr/>
          </w:pPr>
          <w:hyperlink w:anchor="__RefHeading___Toc425407_1067777946">
            <w:r>
              <w:rPr>
                <w:webHidden/>
                <w:rStyle w:val="IndexLink"/>
                <w:rtl w:val="true"/>
              </w:rPr>
              <w:t>حذف الجملة</w:t>
            </w:r>
            <w:r>
              <w:rPr>
                <w:rStyle w:val="IndexLink"/>
                <w:rtl w:val="true"/>
              </w:rPr>
              <w:tab/>
            </w:r>
            <w:r>
              <w:rPr>
                <w:rStyle w:val="IndexLink"/>
              </w:rPr>
              <w:t>269</w:t>
            </w:r>
          </w:hyperlink>
        </w:p>
        <w:p>
          <w:pPr>
            <w:pStyle w:val="Contents5"/>
            <w:tabs>
              <w:tab w:val="clear" w:pos="7892"/>
              <w:tab w:val="right" w:pos="9026" w:leader="dot"/>
            </w:tabs>
            <w:rPr/>
          </w:pPr>
          <w:hyperlink w:anchor="__RefHeading___Toc425409_1067777946">
            <w:r>
              <w:rPr>
                <w:webHidden/>
                <w:rStyle w:val="IndexLink"/>
                <w:rtl w:val="true"/>
              </w:rPr>
              <w:t>حذف القول</w:t>
            </w:r>
            <w:r>
              <w:rPr>
                <w:rStyle w:val="IndexLink"/>
                <w:rtl w:val="true"/>
              </w:rPr>
              <w:tab/>
            </w:r>
            <w:r>
              <w:rPr>
                <w:rStyle w:val="IndexLink"/>
              </w:rPr>
              <w:t>271</w:t>
            </w:r>
          </w:hyperlink>
        </w:p>
        <w:p>
          <w:pPr>
            <w:pStyle w:val="Contents4"/>
            <w:tabs>
              <w:tab w:val="clear" w:pos="8176"/>
              <w:tab w:val="right" w:pos="9026" w:leader="dot"/>
            </w:tabs>
            <w:rPr/>
          </w:pPr>
          <w:hyperlink w:anchor="__RefHeading___Toc425411_1067777946">
            <w:r>
              <w:rPr>
                <w:webHidden/>
                <w:rStyle w:val="IndexLink"/>
                <w:rtl w:val="true"/>
              </w:rPr>
              <w:t>حذف الفعل</w:t>
            </w:r>
            <w:r>
              <w:rPr>
                <w:rStyle w:val="IndexLink"/>
                <w:rtl w:val="true"/>
              </w:rPr>
              <w:tab/>
            </w:r>
            <w:r>
              <w:rPr>
                <w:rStyle w:val="IndexLink"/>
              </w:rPr>
              <w:t>272</w:t>
            </w:r>
          </w:hyperlink>
        </w:p>
        <w:p>
          <w:pPr>
            <w:pStyle w:val="Contents5"/>
            <w:tabs>
              <w:tab w:val="clear" w:pos="7892"/>
              <w:tab w:val="right" w:pos="9026" w:leader="dot"/>
            </w:tabs>
            <w:rPr/>
          </w:pPr>
          <w:hyperlink w:anchor="__RefHeading___Toc425413_1067777946">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425415_1067777946">
            <w:r>
              <w:rPr>
                <w:webHidden/>
                <w:rStyle w:val="IndexLink"/>
                <w:rtl w:val="true"/>
              </w:rPr>
              <w:t>تنبيه</w:t>
            </w:r>
            <w:r>
              <w:rPr>
                <w:rStyle w:val="IndexLink"/>
                <w:rtl w:val="true"/>
              </w:rPr>
              <w:tab/>
            </w:r>
            <w:r>
              <w:rPr>
                <w:rStyle w:val="IndexLink"/>
              </w:rPr>
              <w:t>283</w:t>
            </w:r>
          </w:hyperlink>
        </w:p>
        <w:p>
          <w:pPr>
            <w:pStyle w:val="Contents5"/>
            <w:tabs>
              <w:tab w:val="clear" w:pos="7892"/>
              <w:tab w:val="right" w:pos="9026" w:leader="dot"/>
            </w:tabs>
            <w:rPr/>
          </w:pPr>
          <w:hyperlink w:anchor="__RefHeading___Toc425417_1067777946">
            <w:r>
              <w:rPr>
                <w:webHidden/>
                <w:rStyle w:val="IndexLink"/>
                <w:rtl w:val="true"/>
              </w:rPr>
              <w:t>تنبيه آخر</w:t>
            </w:r>
            <w:r>
              <w:rPr>
                <w:rStyle w:val="IndexLink"/>
                <w:rtl w:val="true"/>
              </w:rPr>
              <w:tab/>
            </w:r>
            <w:r>
              <w:rPr>
                <w:rStyle w:val="IndexLink"/>
              </w:rPr>
              <w:t>283</w:t>
            </w:r>
          </w:hyperlink>
        </w:p>
        <w:p>
          <w:pPr>
            <w:pStyle w:val="Contents4"/>
            <w:tabs>
              <w:tab w:val="clear" w:pos="8176"/>
              <w:tab w:val="right" w:pos="9026" w:leader="dot"/>
            </w:tabs>
            <w:rPr/>
          </w:pPr>
          <w:hyperlink w:anchor="__RefHeading___Toc425419_1067777946">
            <w:r>
              <w:rPr>
                <w:webHidden/>
                <w:rStyle w:val="IndexLink"/>
                <w:rtl w:val="true"/>
              </w:rPr>
              <w:t>حذف الحرف</w:t>
            </w:r>
            <w:r>
              <w:rPr>
                <w:rStyle w:val="IndexLink"/>
                <w:rtl w:val="true"/>
              </w:rPr>
              <w:tab/>
            </w:r>
            <w:r>
              <w:rPr>
                <w:rStyle w:val="IndexLink"/>
              </w:rPr>
              <w:t>284</w:t>
            </w:r>
          </w:hyperlink>
        </w:p>
        <w:p>
          <w:pPr>
            <w:pStyle w:val="Contents5"/>
            <w:tabs>
              <w:tab w:val="clear" w:pos="7892"/>
              <w:tab w:val="right" w:pos="9026" w:leader="dot"/>
            </w:tabs>
            <w:rPr/>
          </w:pPr>
          <w:hyperlink w:anchor="__RefHeading___Toc425421_1067777946">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425423_1067777946">
            <w:r>
              <w:rPr>
                <w:webHidden/>
                <w:rStyle w:val="IndexLink"/>
                <w:rtl w:val="true"/>
              </w:rPr>
              <w:t>فائدة</w:t>
            </w:r>
            <w:r>
              <w:rPr>
                <w:rStyle w:val="IndexLink"/>
                <w:rtl w:val="true"/>
              </w:rPr>
              <w:tab/>
            </w:r>
            <w:r>
              <w:rPr>
                <w:rStyle w:val="IndexLink"/>
              </w:rPr>
              <w:t>290</w:t>
            </w:r>
          </w:hyperlink>
        </w:p>
        <w:p>
          <w:pPr>
            <w:pStyle w:val="Contents5"/>
            <w:tabs>
              <w:tab w:val="clear" w:pos="7892"/>
              <w:tab w:val="right" w:pos="9026" w:leader="dot"/>
            </w:tabs>
            <w:rPr/>
          </w:pPr>
          <w:hyperlink w:anchor="__RefHeading___Toc425425_1067777946">
            <w:r>
              <w:rPr>
                <w:webHidden/>
                <w:rStyle w:val="IndexLink"/>
                <w:rtl w:val="true"/>
              </w:rPr>
              <w:t>فصل</w:t>
            </w:r>
            <w:r>
              <w:rPr>
                <w:rStyle w:val="IndexLink"/>
                <w:rtl w:val="true"/>
              </w:rPr>
              <w:tab/>
            </w:r>
            <w:r>
              <w:rPr>
                <w:rStyle w:val="IndexLink"/>
              </w:rPr>
              <w:t>290</w:t>
            </w:r>
          </w:hyperlink>
        </w:p>
        <w:p>
          <w:pPr>
            <w:pStyle w:val="Contents5"/>
            <w:tabs>
              <w:tab w:val="clear" w:pos="7892"/>
              <w:tab w:val="right" w:pos="9026" w:leader="dot"/>
            </w:tabs>
            <w:rPr/>
          </w:pPr>
          <w:hyperlink w:anchor="__RefHeading___Toc425427_1067777946">
            <w:r>
              <w:rPr>
                <w:webHidden/>
                <w:rStyle w:val="IndexLink"/>
                <w:rtl w:val="true"/>
              </w:rPr>
              <w:t>فصل</w:t>
            </w:r>
            <w:r>
              <w:rPr>
                <w:rStyle w:val="IndexLink"/>
                <w:rtl w:val="true"/>
              </w:rPr>
              <w:tab/>
            </w:r>
            <w:r>
              <w:rPr>
                <w:rStyle w:val="IndexLink"/>
              </w:rPr>
              <w:t>295</w:t>
            </w:r>
          </w:hyperlink>
        </w:p>
        <w:p>
          <w:pPr>
            <w:pStyle w:val="Contents5"/>
            <w:tabs>
              <w:tab w:val="clear" w:pos="7892"/>
              <w:tab w:val="right" w:pos="9026" w:leader="dot"/>
            </w:tabs>
            <w:rPr/>
          </w:pPr>
          <w:hyperlink w:anchor="__RefHeading___Toc425429_1067777946">
            <w:r>
              <w:rPr>
                <w:webHidden/>
                <w:rStyle w:val="IndexLink"/>
                <w:rtl w:val="true"/>
              </w:rPr>
              <w:t>الإيجاز</w:t>
            </w:r>
            <w:r>
              <w:rPr>
                <w:rStyle w:val="IndexLink"/>
                <w:rtl w:val="true"/>
              </w:rPr>
              <w:tab/>
            </w:r>
            <w:r>
              <w:rPr>
                <w:rStyle w:val="IndexLink"/>
              </w:rPr>
              <w:t>296</w:t>
            </w:r>
          </w:hyperlink>
        </w:p>
        <w:p>
          <w:pPr>
            <w:pStyle w:val="Contents4"/>
            <w:tabs>
              <w:tab w:val="clear" w:pos="8176"/>
              <w:tab w:val="right" w:pos="9026" w:leader="dot"/>
            </w:tabs>
            <w:rPr/>
          </w:pPr>
          <w:hyperlink w:anchor="__RefHeading___Toc425431_1067777946">
            <w:r>
              <w:rPr>
                <w:webHidden/>
                <w:rStyle w:val="IndexLink"/>
                <w:rtl w:val="true"/>
              </w:rPr>
              <w:t>القول في التقديم و التأخير</w:t>
            </w:r>
            <w:r>
              <w:rPr>
                <w:rStyle w:val="IndexLink"/>
                <w:rtl w:val="true"/>
              </w:rPr>
              <w:tab/>
            </w:r>
            <w:r>
              <w:rPr>
                <w:rStyle w:val="IndexLink"/>
              </w:rPr>
              <w:t>308</w:t>
            </w:r>
          </w:hyperlink>
        </w:p>
        <w:p>
          <w:pPr>
            <w:pStyle w:val="Contents5"/>
            <w:tabs>
              <w:tab w:val="clear" w:pos="7892"/>
              <w:tab w:val="right" w:pos="9026" w:leader="dot"/>
            </w:tabs>
            <w:rPr/>
          </w:pPr>
          <w:hyperlink w:anchor="__RefHeading___Toc425433_1067777946">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425435_1067777946">
            <w:r>
              <w:rPr>
                <w:webHidden/>
                <w:rStyle w:val="IndexLink"/>
                <w:rtl w:val="true"/>
              </w:rPr>
              <w:t>الفصل الأول</w:t>
            </w:r>
            <w:r>
              <w:rPr>
                <w:rStyle w:val="IndexLink"/>
                <w:rtl w:val="true"/>
              </w:rPr>
              <w:tab/>
            </w:r>
            <w:r>
              <w:rPr>
                <w:rStyle w:val="IndexLink"/>
              </w:rPr>
              <w:t>308</w:t>
            </w:r>
          </w:hyperlink>
        </w:p>
        <w:p>
          <w:pPr>
            <w:pStyle w:val="Contents6"/>
            <w:tabs>
              <w:tab w:val="clear" w:pos="7609"/>
              <w:tab w:val="right" w:pos="9026" w:leader="dot"/>
            </w:tabs>
            <w:rPr/>
          </w:pPr>
          <w:hyperlink w:anchor="__RefHeading___Toc425437_1067777946">
            <w:r>
              <w:rPr>
                <w:webHidden/>
                <w:rStyle w:val="IndexLink"/>
                <w:rtl w:val="true"/>
              </w:rPr>
              <w:t>اشارة</w:t>
            </w:r>
            <w:r>
              <w:rPr>
                <w:rStyle w:val="IndexLink"/>
                <w:rtl w:val="true"/>
              </w:rPr>
              <w:tab/>
            </w:r>
            <w:r>
              <w:rPr>
                <w:rStyle w:val="IndexLink"/>
              </w:rPr>
              <w:t>308</w:t>
            </w:r>
          </w:hyperlink>
        </w:p>
        <w:p>
          <w:pPr>
            <w:pStyle w:val="Contents6"/>
            <w:tabs>
              <w:tab w:val="clear" w:pos="7609"/>
              <w:tab w:val="right" w:pos="9026" w:leader="dot"/>
            </w:tabs>
            <w:rPr/>
          </w:pPr>
          <w:hyperlink w:anchor="__RefHeading___Toc425439_1067777946">
            <w:r>
              <w:rPr>
                <w:webHidden/>
                <w:rStyle w:val="IndexLink"/>
                <w:rtl w:val="true"/>
              </w:rPr>
              <w:t>تنبيه</w:t>
            </w:r>
            <w:r>
              <w:rPr>
                <w:rStyle w:val="IndexLink"/>
                <w:rtl w:val="true"/>
              </w:rPr>
              <w:tab/>
            </w:r>
            <w:r>
              <w:rPr>
                <w:rStyle w:val="IndexLink"/>
              </w:rPr>
              <w:t>313</w:t>
            </w:r>
          </w:hyperlink>
        </w:p>
        <w:p>
          <w:pPr>
            <w:pStyle w:val="Contents5"/>
            <w:tabs>
              <w:tab w:val="clear" w:pos="7892"/>
              <w:tab w:val="right" w:pos="9026" w:leader="dot"/>
            </w:tabs>
            <w:rPr/>
          </w:pPr>
          <w:hyperlink w:anchor="__RefHeading___Toc425441_1067777946">
            <w:r>
              <w:rPr>
                <w:webHidden/>
                <w:rStyle w:val="IndexLink"/>
                <w:rtl w:val="true"/>
              </w:rPr>
              <w:t>الفصل الثاني</w:t>
            </w:r>
            <w:r>
              <w:rPr>
                <w:rStyle w:val="IndexLink"/>
                <w:rtl w:val="true"/>
              </w:rPr>
              <w:tab/>
            </w:r>
            <w:r>
              <w:rPr>
                <w:rStyle w:val="IndexLink"/>
              </w:rPr>
              <w:t>313</w:t>
            </w:r>
          </w:hyperlink>
        </w:p>
        <w:p>
          <w:pPr>
            <w:pStyle w:val="Contents4"/>
            <w:tabs>
              <w:tab w:val="clear" w:pos="8176"/>
              <w:tab w:val="right" w:pos="9026" w:leader="dot"/>
            </w:tabs>
            <w:rPr/>
          </w:pPr>
          <w:hyperlink w:anchor="__RefHeading___Toc425443_1067777946">
            <w:r>
              <w:rPr>
                <w:webHidden/>
                <w:rStyle w:val="IndexLink"/>
                <w:rtl w:val="true"/>
              </w:rPr>
              <w:t>النوع الأول</w:t>
            </w:r>
            <w:r>
              <w:rPr>
                <w:rStyle w:val="IndexLink"/>
                <w:rtl w:val="true"/>
              </w:rPr>
              <w:tab/>
            </w:r>
            <w:r>
              <w:rPr>
                <w:rStyle w:val="IndexLink"/>
              </w:rPr>
              <w:t>314</w:t>
            </w:r>
          </w:hyperlink>
        </w:p>
        <w:p>
          <w:pPr>
            <w:pStyle w:val="Contents5"/>
            <w:tabs>
              <w:tab w:val="clear" w:pos="7892"/>
              <w:tab w:val="right" w:pos="9026" w:leader="dot"/>
            </w:tabs>
            <w:rPr/>
          </w:pPr>
          <w:hyperlink w:anchor="__RefHeading___Toc425445_1067777946">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425447_1067777946">
            <w:r>
              <w:rPr>
                <w:webHidden/>
                <w:rStyle w:val="IndexLink"/>
                <w:rtl w:val="true"/>
              </w:rPr>
              <w:t xml:space="preserve">أحدها </w:t>
            </w:r>
            <w:r>
              <w:rPr>
                <w:rStyle w:val="IndexLink"/>
              </w:rPr>
              <w:t>239/3</w:t>
            </w:r>
            <w:r>
              <w:rPr>
                <w:rStyle w:val="IndexLink"/>
                <w:rtl w:val="true"/>
              </w:rPr>
              <w:tab/>
            </w:r>
            <w:r>
              <w:rPr>
                <w:rStyle w:val="IndexLink"/>
              </w:rPr>
              <w:t>314</w:t>
            </w:r>
          </w:hyperlink>
        </w:p>
        <w:p>
          <w:pPr>
            <w:pStyle w:val="Contents5"/>
            <w:tabs>
              <w:tab w:val="clear" w:pos="7892"/>
              <w:tab w:val="right" w:pos="9026" w:leader="dot"/>
            </w:tabs>
            <w:rPr/>
          </w:pPr>
          <w:hyperlink w:anchor="__RefHeading___Toc425449_1067777946">
            <w:r>
              <w:rPr>
                <w:webHidden/>
                <w:rStyle w:val="IndexLink"/>
                <w:rtl w:val="true"/>
              </w:rPr>
              <w:t>الثاني</w:t>
            </w:r>
            <w:r>
              <w:rPr>
                <w:rStyle w:val="IndexLink"/>
                <w:rtl w:val="true"/>
              </w:rPr>
              <w:tab/>
            </w:r>
            <w:r>
              <w:rPr>
                <w:rStyle w:val="IndexLink"/>
              </w:rPr>
              <w:t>322</w:t>
            </w:r>
          </w:hyperlink>
        </w:p>
        <w:p>
          <w:pPr>
            <w:pStyle w:val="Contents5"/>
            <w:tabs>
              <w:tab w:val="clear" w:pos="7892"/>
              <w:tab w:val="right" w:pos="9026" w:leader="dot"/>
            </w:tabs>
            <w:rPr/>
          </w:pPr>
          <w:hyperlink w:anchor="__RefHeading___Toc425451_1067777946">
            <w:r>
              <w:rPr>
                <w:webHidden/>
                <w:rStyle w:val="IndexLink"/>
                <w:rtl w:val="true"/>
              </w:rPr>
              <w:t>الثالث</w:t>
            </w:r>
            <w:r>
              <w:rPr>
                <w:rStyle w:val="IndexLink"/>
                <w:rtl w:val="true"/>
              </w:rPr>
              <w:tab/>
            </w:r>
            <w:r>
              <w:rPr>
                <w:rStyle w:val="IndexLink"/>
              </w:rPr>
              <w:t>322</w:t>
            </w:r>
          </w:hyperlink>
        </w:p>
        <w:p>
          <w:pPr>
            <w:pStyle w:val="Contents5"/>
            <w:tabs>
              <w:tab w:val="clear" w:pos="7892"/>
              <w:tab w:val="right" w:pos="9026" w:leader="dot"/>
            </w:tabs>
            <w:rPr/>
          </w:pPr>
          <w:hyperlink w:anchor="__RefHeading___Toc425453_1067777946">
            <w:r>
              <w:rPr>
                <w:webHidden/>
                <w:rStyle w:val="IndexLink"/>
                <w:rtl w:val="true"/>
              </w:rPr>
              <w:t>الرابع</w:t>
            </w:r>
            <w:r>
              <w:rPr>
                <w:rStyle w:val="IndexLink"/>
                <w:rtl w:val="true"/>
              </w:rPr>
              <w:tab/>
            </w:r>
            <w:r>
              <w:rPr>
                <w:rStyle w:val="IndexLink"/>
              </w:rPr>
              <w:t>324</w:t>
            </w:r>
          </w:hyperlink>
        </w:p>
        <w:p>
          <w:pPr>
            <w:pStyle w:val="Contents5"/>
            <w:tabs>
              <w:tab w:val="clear" w:pos="7892"/>
              <w:tab w:val="right" w:pos="9026" w:leader="dot"/>
            </w:tabs>
            <w:rPr/>
          </w:pPr>
          <w:hyperlink w:anchor="__RefHeading___Toc425455_1067777946">
            <w:r>
              <w:rPr>
                <w:webHidden/>
                <w:rStyle w:val="IndexLink"/>
                <w:rtl w:val="true"/>
              </w:rPr>
              <w:t>الخامس</w:t>
            </w:r>
            <w:r>
              <w:rPr>
                <w:rStyle w:val="IndexLink"/>
                <w:rtl w:val="true"/>
              </w:rPr>
              <w:tab/>
            </w:r>
            <w:r>
              <w:rPr>
                <w:rStyle w:val="IndexLink"/>
              </w:rPr>
              <w:t>326</w:t>
            </w:r>
          </w:hyperlink>
        </w:p>
        <w:p>
          <w:pPr>
            <w:pStyle w:val="Contents5"/>
            <w:tabs>
              <w:tab w:val="clear" w:pos="7892"/>
              <w:tab w:val="right" w:pos="9026" w:leader="dot"/>
            </w:tabs>
            <w:rPr/>
          </w:pPr>
          <w:hyperlink w:anchor="__RefHeading___Toc425457_1067777946">
            <w:r>
              <w:rPr>
                <w:webHidden/>
                <w:rStyle w:val="IndexLink"/>
                <w:rtl w:val="true"/>
              </w:rPr>
              <w:t>السادس</w:t>
            </w:r>
            <w:r>
              <w:rPr>
                <w:rStyle w:val="IndexLink"/>
                <w:rtl w:val="true"/>
              </w:rPr>
              <w:tab/>
            </w:r>
            <w:r>
              <w:rPr>
                <w:rStyle w:val="IndexLink"/>
              </w:rPr>
              <w:t>326</w:t>
            </w:r>
          </w:hyperlink>
        </w:p>
        <w:p>
          <w:pPr>
            <w:pStyle w:val="Contents5"/>
            <w:tabs>
              <w:tab w:val="clear" w:pos="7892"/>
              <w:tab w:val="right" w:pos="9026" w:leader="dot"/>
            </w:tabs>
            <w:rPr/>
          </w:pPr>
          <w:hyperlink w:anchor="__RefHeading___Toc425459_1067777946">
            <w:r>
              <w:rPr>
                <w:webHidden/>
                <w:rStyle w:val="IndexLink"/>
                <w:rtl w:val="true"/>
              </w:rPr>
              <w:t>السابع</w:t>
            </w:r>
            <w:r>
              <w:rPr>
                <w:rStyle w:val="IndexLink"/>
                <w:rtl w:val="true"/>
              </w:rPr>
              <w:tab/>
            </w:r>
            <w:r>
              <w:rPr>
                <w:rStyle w:val="IndexLink"/>
              </w:rPr>
              <w:t>327</w:t>
            </w:r>
          </w:hyperlink>
        </w:p>
        <w:p>
          <w:pPr>
            <w:pStyle w:val="Contents5"/>
            <w:tabs>
              <w:tab w:val="clear" w:pos="7892"/>
              <w:tab w:val="right" w:pos="9026" w:leader="dot"/>
            </w:tabs>
            <w:rPr/>
          </w:pPr>
          <w:hyperlink w:anchor="__RefHeading___Toc425461_1067777946">
            <w:r>
              <w:rPr>
                <w:webHidden/>
                <w:rStyle w:val="IndexLink"/>
                <w:rtl w:val="true"/>
              </w:rPr>
              <w:t>الثامن</w:t>
            </w:r>
            <w:r>
              <w:rPr>
                <w:rStyle w:val="IndexLink"/>
                <w:rtl w:val="true"/>
              </w:rPr>
              <w:tab/>
            </w:r>
            <w:r>
              <w:rPr>
                <w:rStyle w:val="IndexLink"/>
              </w:rPr>
              <w:t>335</w:t>
            </w:r>
          </w:hyperlink>
        </w:p>
        <w:p>
          <w:pPr>
            <w:pStyle w:val="Contents5"/>
            <w:tabs>
              <w:tab w:val="clear" w:pos="7892"/>
              <w:tab w:val="right" w:pos="9026" w:leader="dot"/>
            </w:tabs>
            <w:rPr/>
          </w:pPr>
          <w:hyperlink w:anchor="__RefHeading___Toc425463_1067777946">
            <w:r>
              <w:rPr>
                <w:webHidden/>
                <w:rStyle w:val="IndexLink"/>
                <w:rtl w:val="true"/>
              </w:rPr>
              <w:t>التاسع</w:t>
            </w:r>
            <w:r>
              <w:rPr>
                <w:rStyle w:val="IndexLink"/>
                <w:rtl w:val="true"/>
              </w:rPr>
              <w:tab/>
            </w:r>
            <w:r>
              <w:rPr>
                <w:rStyle w:val="IndexLink"/>
              </w:rPr>
              <w:t>337</w:t>
            </w:r>
          </w:hyperlink>
        </w:p>
        <w:p>
          <w:pPr>
            <w:pStyle w:val="Contents5"/>
            <w:tabs>
              <w:tab w:val="clear" w:pos="7892"/>
              <w:tab w:val="right" w:pos="9026" w:leader="dot"/>
            </w:tabs>
            <w:rPr/>
          </w:pPr>
          <w:hyperlink w:anchor="__RefHeading___Toc425465_1067777946">
            <w:r>
              <w:rPr>
                <w:webHidden/>
                <w:rStyle w:val="IndexLink"/>
                <w:rtl w:val="true"/>
              </w:rPr>
              <w:t>العاشر</w:t>
            </w:r>
            <w:r>
              <w:rPr>
                <w:rStyle w:val="IndexLink"/>
                <w:rtl w:val="true"/>
              </w:rPr>
              <w:tab/>
            </w:r>
            <w:r>
              <w:rPr>
                <w:rStyle w:val="IndexLink"/>
              </w:rPr>
              <w:t>338</w:t>
            </w:r>
          </w:hyperlink>
        </w:p>
        <w:p>
          <w:pPr>
            <w:pStyle w:val="Contents5"/>
            <w:tabs>
              <w:tab w:val="clear" w:pos="7892"/>
              <w:tab w:val="right" w:pos="9026" w:leader="dot"/>
            </w:tabs>
            <w:rPr/>
          </w:pPr>
          <w:hyperlink w:anchor="__RefHeading___Toc425467_1067777946">
            <w:r>
              <w:rPr>
                <w:webHidden/>
                <w:rStyle w:val="IndexLink"/>
                <w:rtl w:val="true"/>
              </w:rPr>
              <w:t>الحادي عشر</w:t>
            </w:r>
            <w:r>
              <w:rPr>
                <w:rStyle w:val="IndexLink"/>
                <w:rtl w:val="true"/>
              </w:rPr>
              <w:tab/>
            </w:r>
            <w:r>
              <w:rPr>
                <w:rStyle w:val="IndexLink"/>
              </w:rPr>
              <w:t>339</w:t>
            </w:r>
          </w:hyperlink>
        </w:p>
        <w:p>
          <w:pPr>
            <w:pStyle w:val="Contents5"/>
            <w:tabs>
              <w:tab w:val="clear" w:pos="7892"/>
              <w:tab w:val="right" w:pos="9026" w:leader="dot"/>
            </w:tabs>
            <w:rPr/>
          </w:pPr>
          <w:hyperlink w:anchor="__RefHeading___Toc425469_1067777946">
            <w:r>
              <w:rPr>
                <w:webHidden/>
                <w:rStyle w:val="IndexLink"/>
                <w:rtl w:val="true"/>
              </w:rPr>
              <w:t>الثاني عشر</w:t>
            </w:r>
            <w:r>
              <w:rPr>
                <w:rStyle w:val="IndexLink"/>
                <w:rtl w:val="true"/>
              </w:rPr>
              <w:tab/>
            </w:r>
            <w:r>
              <w:rPr>
                <w:rStyle w:val="IndexLink"/>
              </w:rPr>
              <w:t>340</w:t>
            </w:r>
          </w:hyperlink>
        </w:p>
        <w:p>
          <w:pPr>
            <w:pStyle w:val="Contents5"/>
            <w:tabs>
              <w:tab w:val="clear" w:pos="7892"/>
              <w:tab w:val="right" w:pos="9026" w:leader="dot"/>
            </w:tabs>
            <w:rPr/>
          </w:pPr>
          <w:hyperlink w:anchor="__RefHeading___Toc425471_1067777946">
            <w:r>
              <w:rPr>
                <w:webHidden/>
                <w:rStyle w:val="IndexLink"/>
                <w:rtl w:val="true"/>
              </w:rPr>
              <w:t>الثالث عشر</w:t>
            </w:r>
            <w:r>
              <w:rPr>
                <w:rStyle w:val="IndexLink"/>
                <w:rtl w:val="true"/>
              </w:rPr>
              <w:tab/>
            </w:r>
            <w:r>
              <w:rPr>
                <w:rStyle w:val="IndexLink"/>
              </w:rPr>
              <w:t>341</w:t>
            </w:r>
          </w:hyperlink>
        </w:p>
        <w:p>
          <w:pPr>
            <w:pStyle w:val="Contents5"/>
            <w:tabs>
              <w:tab w:val="clear" w:pos="7892"/>
              <w:tab w:val="right" w:pos="9026" w:leader="dot"/>
            </w:tabs>
            <w:rPr/>
          </w:pPr>
          <w:hyperlink w:anchor="__RefHeading___Toc425473_1067777946">
            <w:r>
              <w:rPr>
                <w:webHidden/>
                <w:rStyle w:val="IndexLink"/>
                <w:rtl w:val="true"/>
              </w:rPr>
              <w:t>الرابع عشر</w:t>
            </w:r>
            <w:r>
              <w:rPr>
                <w:rStyle w:val="IndexLink"/>
                <w:rtl w:val="true"/>
              </w:rPr>
              <w:tab/>
            </w:r>
            <w:r>
              <w:rPr>
                <w:rStyle w:val="IndexLink"/>
              </w:rPr>
              <w:t>343</w:t>
            </w:r>
          </w:hyperlink>
        </w:p>
        <w:p>
          <w:pPr>
            <w:pStyle w:val="Contents5"/>
            <w:tabs>
              <w:tab w:val="clear" w:pos="7892"/>
              <w:tab w:val="right" w:pos="9026" w:leader="dot"/>
            </w:tabs>
            <w:rPr/>
          </w:pPr>
          <w:hyperlink w:anchor="__RefHeading___Toc425475_1067777946">
            <w:r>
              <w:rPr>
                <w:webHidden/>
                <w:rStyle w:val="IndexLink"/>
                <w:rtl w:val="true"/>
              </w:rPr>
              <w:t>الخامس عشر</w:t>
            </w:r>
            <w:r>
              <w:rPr>
                <w:rStyle w:val="IndexLink"/>
                <w:rtl w:val="true"/>
              </w:rPr>
              <w:tab/>
            </w:r>
            <w:r>
              <w:rPr>
                <w:rStyle w:val="IndexLink"/>
              </w:rPr>
              <w:t>343</w:t>
            </w:r>
          </w:hyperlink>
        </w:p>
        <w:p>
          <w:pPr>
            <w:pStyle w:val="Contents5"/>
            <w:tabs>
              <w:tab w:val="clear" w:pos="7892"/>
              <w:tab w:val="right" w:pos="9026" w:leader="dot"/>
            </w:tabs>
            <w:rPr/>
          </w:pPr>
          <w:hyperlink w:anchor="__RefHeading___Toc425477_1067777946">
            <w:r>
              <w:rPr>
                <w:webHidden/>
                <w:rStyle w:val="IndexLink"/>
                <w:rtl w:val="true"/>
              </w:rPr>
              <w:t>السادس عشر</w:t>
            </w:r>
            <w:r>
              <w:rPr>
                <w:rStyle w:val="IndexLink"/>
                <w:rtl w:val="true"/>
              </w:rPr>
              <w:tab/>
            </w:r>
            <w:r>
              <w:rPr>
                <w:rStyle w:val="IndexLink"/>
              </w:rPr>
              <w:t>343</w:t>
            </w:r>
          </w:hyperlink>
        </w:p>
        <w:p>
          <w:pPr>
            <w:pStyle w:val="Contents5"/>
            <w:tabs>
              <w:tab w:val="clear" w:pos="7892"/>
              <w:tab w:val="right" w:pos="9026" w:leader="dot"/>
            </w:tabs>
            <w:rPr/>
          </w:pPr>
          <w:hyperlink w:anchor="__RefHeading___Toc425479_1067777946">
            <w:r>
              <w:rPr>
                <w:webHidden/>
                <w:rStyle w:val="IndexLink"/>
                <w:rtl w:val="true"/>
              </w:rPr>
              <w:t>السابع عشر</w:t>
            </w:r>
            <w:r>
              <w:rPr>
                <w:rStyle w:val="IndexLink"/>
                <w:rtl w:val="true"/>
              </w:rPr>
              <w:tab/>
            </w:r>
            <w:r>
              <w:rPr>
                <w:rStyle w:val="IndexLink"/>
              </w:rPr>
              <w:t>345</w:t>
            </w:r>
          </w:hyperlink>
        </w:p>
        <w:p>
          <w:pPr>
            <w:pStyle w:val="Contents5"/>
            <w:tabs>
              <w:tab w:val="clear" w:pos="7892"/>
              <w:tab w:val="right" w:pos="9026" w:leader="dot"/>
            </w:tabs>
            <w:rPr/>
          </w:pPr>
          <w:hyperlink w:anchor="__RefHeading___Toc425481_1067777946">
            <w:r>
              <w:rPr>
                <w:webHidden/>
                <w:rStyle w:val="IndexLink"/>
                <w:rtl w:val="true"/>
              </w:rPr>
              <w:t>الثامن عشر</w:t>
            </w:r>
            <w:r>
              <w:rPr>
                <w:rStyle w:val="IndexLink"/>
                <w:rtl w:val="true"/>
              </w:rPr>
              <w:tab/>
            </w:r>
            <w:r>
              <w:rPr>
                <w:rStyle w:val="IndexLink"/>
              </w:rPr>
              <w:t>346</w:t>
            </w:r>
          </w:hyperlink>
        </w:p>
        <w:p>
          <w:pPr>
            <w:pStyle w:val="Contents5"/>
            <w:tabs>
              <w:tab w:val="clear" w:pos="7892"/>
              <w:tab w:val="right" w:pos="9026" w:leader="dot"/>
            </w:tabs>
            <w:rPr/>
          </w:pPr>
          <w:hyperlink w:anchor="__RefHeading___Toc425483_1067777946">
            <w:r>
              <w:rPr>
                <w:webHidden/>
                <w:rStyle w:val="IndexLink"/>
                <w:rtl w:val="true"/>
              </w:rPr>
              <w:t>التاسع عشر</w:t>
            </w:r>
            <w:r>
              <w:rPr>
                <w:rStyle w:val="IndexLink"/>
                <w:rtl w:val="true"/>
              </w:rPr>
              <w:tab/>
            </w:r>
            <w:r>
              <w:rPr>
                <w:rStyle w:val="IndexLink"/>
              </w:rPr>
              <w:t>347</w:t>
            </w:r>
          </w:hyperlink>
        </w:p>
        <w:p>
          <w:pPr>
            <w:pStyle w:val="Contents5"/>
            <w:tabs>
              <w:tab w:val="clear" w:pos="7892"/>
              <w:tab w:val="right" w:pos="9026" w:leader="dot"/>
            </w:tabs>
            <w:rPr/>
          </w:pPr>
          <w:hyperlink w:anchor="__RefHeading___Toc425485_1067777946">
            <w:r>
              <w:rPr>
                <w:webHidden/>
                <w:rStyle w:val="IndexLink"/>
                <w:rtl w:val="true"/>
              </w:rPr>
              <w:t>العشرون</w:t>
            </w:r>
            <w:r>
              <w:rPr>
                <w:rStyle w:val="IndexLink"/>
                <w:rtl w:val="true"/>
              </w:rPr>
              <w:tab/>
            </w:r>
            <w:r>
              <w:rPr>
                <w:rStyle w:val="IndexLink"/>
              </w:rPr>
              <w:t>348</w:t>
            </w:r>
          </w:hyperlink>
        </w:p>
        <w:p>
          <w:pPr>
            <w:pStyle w:val="Contents5"/>
            <w:tabs>
              <w:tab w:val="clear" w:pos="7892"/>
              <w:tab w:val="right" w:pos="9026" w:leader="dot"/>
            </w:tabs>
            <w:rPr/>
          </w:pPr>
          <w:hyperlink w:anchor="__RefHeading___Toc425487_1067777946">
            <w:r>
              <w:rPr>
                <w:webHidden/>
                <w:rStyle w:val="IndexLink"/>
                <w:rtl w:val="true"/>
              </w:rPr>
              <w:t xml:space="preserve">الحادي و العشرون </w:t>
            </w:r>
            <w:r>
              <w:rPr>
                <w:rStyle w:val="IndexLink"/>
              </w:rPr>
              <w:t>373/3</w:t>
            </w:r>
            <w:r>
              <w:rPr>
                <w:rStyle w:val="IndexLink"/>
                <w:rtl w:val="true"/>
              </w:rPr>
              <w:tab/>
            </w:r>
            <w:r>
              <w:rPr>
                <w:rStyle w:val="IndexLink"/>
              </w:rPr>
              <w:t>348</w:t>
            </w:r>
          </w:hyperlink>
        </w:p>
        <w:p>
          <w:pPr>
            <w:pStyle w:val="Contents5"/>
            <w:tabs>
              <w:tab w:val="clear" w:pos="7892"/>
              <w:tab w:val="right" w:pos="9026" w:leader="dot"/>
            </w:tabs>
            <w:rPr/>
          </w:pPr>
          <w:hyperlink w:anchor="__RefHeading___Toc425489_1067777946">
            <w:r>
              <w:rPr>
                <w:webHidden/>
                <w:rStyle w:val="IndexLink"/>
                <w:rtl w:val="true"/>
              </w:rPr>
              <w:t>الثاني و العشرون</w:t>
            </w:r>
            <w:r>
              <w:rPr>
                <w:rStyle w:val="IndexLink"/>
                <w:rtl w:val="true"/>
              </w:rPr>
              <w:tab/>
            </w:r>
            <w:r>
              <w:rPr>
                <w:rStyle w:val="IndexLink"/>
              </w:rPr>
              <w:t>348</w:t>
            </w:r>
          </w:hyperlink>
        </w:p>
        <w:p>
          <w:pPr>
            <w:pStyle w:val="Contents5"/>
            <w:tabs>
              <w:tab w:val="clear" w:pos="7892"/>
              <w:tab w:val="right" w:pos="9026" w:leader="dot"/>
            </w:tabs>
            <w:rPr/>
          </w:pPr>
          <w:hyperlink w:anchor="__RefHeading___Toc425491_1067777946">
            <w:r>
              <w:rPr>
                <w:webHidden/>
                <w:rStyle w:val="IndexLink"/>
                <w:rtl w:val="true"/>
              </w:rPr>
              <w:t>و الثالث و العشرون</w:t>
            </w:r>
            <w:r>
              <w:rPr>
                <w:rStyle w:val="IndexLink"/>
                <w:rtl w:val="true"/>
              </w:rPr>
              <w:tab/>
            </w:r>
            <w:r>
              <w:rPr>
                <w:rStyle w:val="IndexLink"/>
              </w:rPr>
              <w:t>349</w:t>
            </w:r>
          </w:hyperlink>
        </w:p>
        <w:p>
          <w:pPr>
            <w:pStyle w:val="Contents5"/>
            <w:tabs>
              <w:tab w:val="clear" w:pos="7892"/>
              <w:tab w:val="right" w:pos="9026" w:leader="dot"/>
            </w:tabs>
            <w:rPr/>
          </w:pPr>
          <w:hyperlink w:anchor="__RefHeading___Toc425493_1067777946">
            <w:r>
              <w:rPr>
                <w:webHidden/>
                <w:rStyle w:val="IndexLink"/>
                <w:rtl w:val="true"/>
              </w:rPr>
              <w:t>الرابع و العشرون</w:t>
            </w:r>
            <w:r>
              <w:rPr>
                <w:rStyle w:val="IndexLink"/>
                <w:rtl w:val="true"/>
              </w:rPr>
              <w:tab/>
            </w:r>
            <w:r>
              <w:rPr>
                <w:rStyle w:val="IndexLink"/>
              </w:rPr>
              <w:t>349</w:t>
            </w:r>
          </w:hyperlink>
        </w:p>
        <w:p>
          <w:pPr>
            <w:pStyle w:val="Contents5"/>
            <w:tabs>
              <w:tab w:val="clear" w:pos="7892"/>
              <w:tab w:val="right" w:pos="9026" w:leader="dot"/>
            </w:tabs>
            <w:rPr/>
          </w:pPr>
          <w:hyperlink w:anchor="__RefHeading___Toc425495_1067777946">
            <w:r>
              <w:rPr>
                <w:webHidden/>
                <w:rStyle w:val="IndexLink"/>
                <w:rtl w:val="true"/>
              </w:rPr>
              <w:t>الخامس و العشرون</w:t>
            </w:r>
            <w:r>
              <w:rPr>
                <w:rStyle w:val="IndexLink"/>
                <w:rtl w:val="true"/>
              </w:rPr>
              <w:tab/>
            </w:r>
            <w:r>
              <w:rPr>
                <w:rStyle w:val="IndexLink"/>
              </w:rPr>
              <w:t>349</w:t>
            </w:r>
          </w:hyperlink>
        </w:p>
        <w:p>
          <w:pPr>
            <w:pStyle w:val="Contents6"/>
            <w:tabs>
              <w:tab w:val="clear" w:pos="7609"/>
              <w:tab w:val="right" w:pos="9026" w:leader="dot"/>
            </w:tabs>
            <w:rPr/>
          </w:pPr>
          <w:hyperlink w:anchor="__RefHeading___Toc425497_1067777946">
            <w:r>
              <w:rPr>
                <w:webHidden/>
                <w:rStyle w:val="IndexLink"/>
                <w:rtl w:val="true"/>
              </w:rPr>
              <w:t>اشارة</w:t>
            </w:r>
            <w:r>
              <w:rPr>
                <w:rStyle w:val="IndexLink"/>
                <w:rtl w:val="true"/>
              </w:rPr>
              <w:tab/>
            </w:r>
            <w:r>
              <w:rPr>
                <w:rStyle w:val="IndexLink"/>
              </w:rPr>
              <w:t>349</w:t>
            </w:r>
          </w:hyperlink>
        </w:p>
        <w:p>
          <w:pPr>
            <w:pStyle w:val="Contents6"/>
            <w:tabs>
              <w:tab w:val="clear" w:pos="7609"/>
              <w:tab w:val="right" w:pos="9026" w:leader="dot"/>
            </w:tabs>
            <w:rPr/>
          </w:pPr>
          <w:hyperlink w:anchor="__RefHeading___Toc425499_1067777946">
            <w:r>
              <w:rPr>
                <w:webHidden/>
                <w:rStyle w:val="IndexLink"/>
                <w:rtl w:val="true"/>
              </w:rPr>
              <w:t>تنبيه</w:t>
            </w:r>
            <w:r>
              <w:rPr>
                <w:rStyle w:val="IndexLink"/>
                <w:rtl w:val="true"/>
              </w:rPr>
              <w:tab/>
            </w:r>
            <w:r>
              <w:rPr>
                <w:rStyle w:val="IndexLink"/>
              </w:rPr>
              <w:t>350</w:t>
            </w:r>
          </w:hyperlink>
        </w:p>
        <w:p>
          <w:pPr>
            <w:pStyle w:val="Contents5"/>
            <w:tabs>
              <w:tab w:val="clear" w:pos="7892"/>
              <w:tab w:val="right" w:pos="9026" w:leader="dot"/>
            </w:tabs>
            <w:rPr/>
          </w:pPr>
          <w:hyperlink w:anchor="__RefHeading___Toc425501_1067777946">
            <w:r>
              <w:rPr>
                <w:webHidden/>
                <w:rStyle w:val="IndexLink"/>
                <w:rtl w:val="true"/>
              </w:rPr>
              <w:t>النوع الثاني</w:t>
            </w:r>
            <w:r>
              <w:rPr>
                <w:rStyle w:val="IndexLink"/>
                <w:rtl w:val="true"/>
              </w:rPr>
              <w:tab/>
            </w:r>
            <w:r>
              <w:rPr>
                <w:rStyle w:val="IndexLink"/>
              </w:rPr>
              <w:t>351</w:t>
            </w:r>
          </w:hyperlink>
        </w:p>
        <w:p>
          <w:pPr>
            <w:pStyle w:val="Contents5"/>
            <w:tabs>
              <w:tab w:val="clear" w:pos="7892"/>
              <w:tab w:val="right" w:pos="9026" w:leader="dot"/>
            </w:tabs>
            <w:rPr/>
          </w:pPr>
          <w:hyperlink w:anchor="__RefHeading___Toc425503_1067777946">
            <w:r>
              <w:rPr>
                <w:webHidden/>
                <w:rStyle w:val="IndexLink"/>
                <w:rtl w:val="true"/>
              </w:rPr>
              <w:t>النوع الثالث</w:t>
            </w:r>
            <w:r>
              <w:rPr>
                <w:rStyle w:val="IndexLink"/>
                <w:rtl w:val="true"/>
              </w:rPr>
              <w:tab/>
            </w:r>
            <w:r>
              <w:rPr>
                <w:rStyle w:val="IndexLink"/>
              </w:rPr>
              <w:t>360</w:t>
            </w:r>
          </w:hyperlink>
        </w:p>
        <w:p>
          <w:pPr>
            <w:pStyle w:val="Contents4"/>
            <w:tabs>
              <w:tab w:val="clear" w:pos="8176"/>
              <w:tab w:val="right" w:pos="9026" w:leader="dot"/>
            </w:tabs>
            <w:rPr/>
          </w:pPr>
          <w:hyperlink w:anchor="__RefHeading___Toc425505_1067777946">
            <w:r>
              <w:rPr>
                <w:webHidden/>
                <w:rStyle w:val="IndexLink"/>
                <w:rtl w:val="true"/>
              </w:rPr>
              <w:t>القلب</w:t>
            </w:r>
            <w:r>
              <w:rPr>
                <w:rStyle w:val="IndexLink"/>
                <w:rtl w:val="true"/>
              </w:rPr>
              <w:tab/>
            </w:r>
            <w:r>
              <w:rPr>
                <w:rStyle w:val="IndexLink"/>
              </w:rPr>
              <w:t>363</w:t>
            </w:r>
          </w:hyperlink>
        </w:p>
        <w:p>
          <w:pPr>
            <w:pStyle w:val="Contents5"/>
            <w:tabs>
              <w:tab w:val="clear" w:pos="7892"/>
              <w:tab w:val="right" w:pos="9026" w:leader="dot"/>
            </w:tabs>
            <w:rPr/>
          </w:pPr>
          <w:hyperlink w:anchor="__RefHeading___Toc425507_1067777946">
            <w:r>
              <w:rPr>
                <w:webHidden/>
                <w:rStyle w:val="IndexLink"/>
                <w:rtl w:val="true"/>
              </w:rPr>
              <w:t>اشارة</w:t>
            </w:r>
            <w:r>
              <w:rPr>
                <w:rStyle w:val="IndexLink"/>
                <w:rtl w:val="true"/>
              </w:rPr>
              <w:tab/>
            </w:r>
            <w:r>
              <w:rPr>
                <w:rStyle w:val="IndexLink"/>
              </w:rPr>
              <w:t>363</w:t>
            </w:r>
          </w:hyperlink>
        </w:p>
        <w:p>
          <w:pPr>
            <w:pStyle w:val="Contents5"/>
            <w:tabs>
              <w:tab w:val="clear" w:pos="7892"/>
              <w:tab w:val="right" w:pos="9026" w:leader="dot"/>
            </w:tabs>
            <w:rPr/>
          </w:pPr>
          <w:hyperlink w:anchor="__RefHeading___Toc425509_1067777946">
            <w:r>
              <w:rPr>
                <w:webHidden/>
                <w:rStyle w:val="IndexLink"/>
                <w:rtl w:val="true"/>
              </w:rPr>
              <w:t>أحدها</w:t>
            </w:r>
            <w:r>
              <w:rPr>
                <w:rStyle w:val="IndexLink"/>
                <w:rtl w:val="true"/>
              </w:rPr>
              <w:tab/>
            </w:r>
            <w:r>
              <w:rPr>
                <w:rStyle w:val="IndexLink"/>
              </w:rPr>
              <w:t>364</w:t>
            </w:r>
          </w:hyperlink>
        </w:p>
        <w:p>
          <w:pPr>
            <w:pStyle w:val="Contents5"/>
            <w:tabs>
              <w:tab w:val="clear" w:pos="7892"/>
              <w:tab w:val="right" w:pos="9026" w:leader="dot"/>
            </w:tabs>
            <w:rPr/>
          </w:pPr>
          <w:hyperlink w:anchor="__RefHeading___Toc425511_1067777946">
            <w:r>
              <w:rPr>
                <w:webHidden/>
                <w:rStyle w:val="IndexLink"/>
                <w:rtl w:val="true"/>
              </w:rPr>
              <w:t>الثاني</w:t>
            </w:r>
            <w:r>
              <w:rPr>
                <w:rStyle w:val="IndexLink"/>
                <w:rtl w:val="true"/>
              </w:rPr>
              <w:tab/>
            </w:r>
            <w:r>
              <w:rPr>
                <w:rStyle w:val="IndexLink"/>
              </w:rPr>
              <w:t>368</w:t>
            </w:r>
          </w:hyperlink>
        </w:p>
        <w:p>
          <w:pPr>
            <w:pStyle w:val="Contents5"/>
            <w:tabs>
              <w:tab w:val="clear" w:pos="7892"/>
              <w:tab w:val="right" w:pos="9026" w:leader="dot"/>
            </w:tabs>
            <w:rPr/>
          </w:pPr>
          <w:hyperlink w:anchor="__RefHeading___Toc425513_1067777946">
            <w:r>
              <w:rPr>
                <w:webHidden/>
                <w:rStyle w:val="IndexLink"/>
                <w:rtl w:val="true"/>
              </w:rPr>
              <w:t>الثالث</w:t>
            </w:r>
            <w:r>
              <w:rPr>
                <w:rStyle w:val="IndexLink"/>
                <w:rtl w:val="true"/>
              </w:rPr>
              <w:tab/>
            </w:r>
            <w:r>
              <w:rPr>
                <w:rStyle w:val="IndexLink"/>
              </w:rPr>
              <w:t>369</w:t>
            </w:r>
          </w:hyperlink>
        </w:p>
        <w:p>
          <w:pPr>
            <w:pStyle w:val="Contents5"/>
            <w:tabs>
              <w:tab w:val="clear" w:pos="7892"/>
              <w:tab w:val="right" w:pos="9026" w:leader="dot"/>
            </w:tabs>
            <w:rPr/>
          </w:pPr>
          <w:hyperlink w:anchor="__RefHeading___Toc425515_1067777946">
            <w:r>
              <w:rPr>
                <w:webHidden/>
                <w:rStyle w:val="IndexLink"/>
                <w:rtl w:val="true"/>
              </w:rPr>
              <w:t>الرابع</w:t>
            </w:r>
            <w:r>
              <w:rPr>
                <w:rStyle w:val="IndexLink"/>
                <w:rtl w:val="true"/>
              </w:rPr>
              <w:tab/>
            </w:r>
            <w:r>
              <w:rPr>
                <w:rStyle w:val="IndexLink"/>
              </w:rPr>
              <w:t>369</w:t>
            </w:r>
          </w:hyperlink>
        </w:p>
        <w:p>
          <w:pPr>
            <w:pStyle w:val="Contents5"/>
            <w:tabs>
              <w:tab w:val="clear" w:pos="7892"/>
              <w:tab w:val="right" w:pos="9026" w:leader="dot"/>
            </w:tabs>
            <w:rPr/>
          </w:pPr>
          <w:hyperlink w:anchor="__RefHeading___Toc425517_1067777946">
            <w:r>
              <w:rPr>
                <w:webHidden/>
                <w:rStyle w:val="IndexLink"/>
                <w:rtl w:val="true"/>
              </w:rPr>
              <w:t>الخامس</w:t>
            </w:r>
            <w:r>
              <w:rPr>
                <w:rStyle w:val="IndexLink"/>
                <w:rtl w:val="true"/>
              </w:rPr>
              <w:tab/>
            </w:r>
            <w:r>
              <w:rPr>
                <w:rStyle w:val="IndexLink"/>
              </w:rPr>
              <w:t>369</w:t>
            </w:r>
          </w:hyperlink>
        </w:p>
        <w:p>
          <w:pPr>
            <w:pStyle w:val="Contents5"/>
            <w:tabs>
              <w:tab w:val="clear" w:pos="7892"/>
              <w:tab w:val="right" w:pos="9026" w:leader="dot"/>
            </w:tabs>
            <w:rPr/>
          </w:pPr>
          <w:hyperlink w:anchor="__RefHeading___Toc425519_1067777946">
            <w:r>
              <w:rPr>
                <w:webHidden/>
                <w:rStyle w:val="IndexLink"/>
                <w:rtl w:val="true"/>
              </w:rPr>
              <w:t>المدرج</w:t>
            </w:r>
            <w:r>
              <w:rPr>
                <w:rStyle w:val="IndexLink"/>
                <w:rtl w:val="true"/>
              </w:rPr>
              <w:tab/>
            </w:r>
            <w:r>
              <w:rPr>
                <w:rStyle w:val="IndexLink"/>
              </w:rPr>
              <w:t>369</w:t>
            </w:r>
          </w:hyperlink>
        </w:p>
        <w:p>
          <w:pPr>
            <w:pStyle w:val="Contents5"/>
            <w:tabs>
              <w:tab w:val="clear" w:pos="7892"/>
              <w:tab w:val="right" w:pos="9026" w:leader="dot"/>
            </w:tabs>
            <w:rPr/>
          </w:pPr>
          <w:hyperlink w:anchor="__RefHeading___Toc425521_1067777946">
            <w:r>
              <w:rPr>
                <w:webHidden/>
                <w:rStyle w:val="IndexLink"/>
                <w:rtl w:val="true"/>
              </w:rPr>
              <w:t>الترقي</w:t>
            </w:r>
            <w:r>
              <w:rPr>
                <w:rStyle w:val="IndexLink"/>
                <w:rtl w:val="true"/>
              </w:rPr>
              <w:tab/>
            </w:r>
            <w:r>
              <w:rPr>
                <w:rStyle w:val="IndexLink"/>
              </w:rPr>
              <w:t>371</w:t>
            </w:r>
          </w:hyperlink>
        </w:p>
        <w:p>
          <w:pPr>
            <w:pStyle w:val="Contents5"/>
            <w:tabs>
              <w:tab w:val="clear" w:pos="7892"/>
              <w:tab w:val="right" w:pos="9026" w:leader="dot"/>
            </w:tabs>
            <w:rPr/>
          </w:pPr>
          <w:hyperlink w:anchor="__RefHeading___Toc425523_1067777946">
            <w:r>
              <w:rPr>
                <w:webHidden/>
                <w:rStyle w:val="IndexLink"/>
                <w:rtl w:val="true"/>
              </w:rPr>
              <w:t>الاقتصاص</w:t>
            </w:r>
            <w:r>
              <w:rPr>
                <w:rStyle w:val="IndexLink"/>
                <w:rtl w:val="true"/>
              </w:rPr>
              <w:tab/>
            </w:r>
            <w:r>
              <w:rPr>
                <w:rStyle w:val="IndexLink"/>
              </w:rPr>
              <w:t>371</w:t>
            </w:r>
          </w:hyperlink>
        </w:p>
        <w:p>
          <w:pPr>
            <w:pStyle w:val="Contents5"/>
            <w:tabs>
              <w:tab w:val="clear" w:pos="7892"/>
              <w:tab w:val="right" w:pos="9026" w:leader="dot"/>
            </w:tabs>
            <w:rPr/>
          </w:pPr>
          <w:hyperlink w:anchor="__RefHeading___Toc425525_1067777946">
            <w:r>
              <w:rPr>
                <w:webHidden/>
                <w:rStyle w:val="IndexLink"/>
                <w:rtl w:val="true"/>
              </w:rPr>
              <w:t>الألغاز</w:t>
            </w:r>
            <w:r>
              <w:rPr>
                <w:rStyle w:val="IndexLink"/>
                <w:rtl w:val="true"/>
              </w:rPr>
              <w:tab/>
            </w:r>
            <w:r>
              <w:rPr>
                <w:rStyle w:val="IndexLink"/>
              </w:rPr>
              <w:t>372</w:t>
            </w:r>
          </w:hyperlink>
        </w:p>
        <w:p>
          <w:pPr>
            <w:pStyle w:val="Contents5"/>
            <w:tabs>
              <w:tab w:val="clear" w:pos="7892"/>
              <w:tab w:val="right" w:pos="9026" w:leader="dot"/>
            </w:tabs>
            <w:rPr/>
          </w:pPr>
          <w:hyperlink w:anchor="__RefHeading___Toc425527_1067777946">
            <w:r>
              <w:rPr>
                <w:webHidden/>
                <w:rStyle w:val="IndexLink"/>
                <w:rtl w:val="true"/>
              </w:rPr>
              <w:t>الاستطراد</w:t>
            </w:r>
            <w:r>
              <w:rPr>
                <w:rStyle w:val="IndexLink"/>
                <w:rtl w:val="true"/>
              </w:rPr>
              <w:tab/>
            </w:r>
            <w:r>
              <w:rPr>
                <w:rStyle w:val="IndexLink"/>
              </w:rPr>
              <w:t>373</w:t>
            </w:r>
          </w:hyperlink>
        </w:p>
        <w:p>
          <w:pPr>
            <w:pStyle w:val="Contents5"/>
            <w:tabs>
              <w:tab w:val="clear" w:pos="7892"/>
              <w:tab w:val="right" w:pos="9026" w:leader="dot"/>
            </w:tabs>
            <w:rPr/>
          </w:pPr>
          <w:hyperlink w:anchor="__RefHeading___Toc425529_1067777946">
            <w:r>
              <w:rPr>
                <w:webHidden/>
                <w:rStyle w:val="IndexLink"/>
                <w:rtl w:val="true"/>
              </w:rPr>
              <w:t>الترديد</w:t>
            </w:r>
            <w:r>
              <w:rPr>
                <w:rStyle w:val="IndexLink"/>
                <w:rtl w:val="true"/>
              </w:rPr>
              <w:tab/>
            </w:r>
            <w:r>
              <w:rPr>
                <w:rStyle w:val="IndexLink"/>
              </w:rPr>
              <w:t>373</w:t>
            </w:r>
          </w:hyperlink>
        </w:p>
        <w:p>
          <w:pPr>
            <w:pStyle w:val="Contents4"/>
            <w:tabs>
              <w:tab w:val="clear" w:pos="8176"/>
              <w:tab w:val="right" w:pos="9026" w:leader="dot"/>
            </w:tabs>
            <w:rPr/>
          </w:pPr>
          <w:hyperlink w:anchor="__RefHeading___Toc425531_1067777946">
            <w:r>
              <w:rPr>
                <w:webHidden/>
                <w:rStyle w:val="IndexLink"/>
                <w:rtl w:val="true"/>
              </w:rPr>
              <w:t>التغليب</w:t>
            </w:r>
            <w:r>
              <w:rPr>
                <w:rStyle w:val="IndexLink"/>
                <w:rtl w:val="true"/>
              </w:rPr>
              <w:tab/>
            </w:r>
            <w:r>
              <w:rPr>
                <w:rStyle w:val="IndexLink"/>
              </w:rPr>
              <w:t>374</w:t>
            </w:r>
          </w:hyperlink>
        </w:p>
        <w:p>
          <w:pPr>
            <w:pStyle w:val="Contents5"/>
            <w:tabs>
              <w:tab w:val="clear" w:pos="7892"/>
              <w:tab w:val="right" w:pos="9026" w:leader="dot"/>
            </w:tabs>
            <w:rPr/>
          </w:pPr>
          <w:hyperlink w:anchor="__RefHeading___Toc425533_1067777946">
            <w:r>
              <w:rPr>
                <w:webHidden/>
                <w:rStyle w:val="IndexLink"/>
                <w:rtl w:val="true"/>
              </w:rPr>
              <w:t>اشارة</w:t>
            </w:r>
            <w:r>
              <w:rPr>
                <w:rStyle w:val="IndexLink"/>
                <w:rtl w:val="true"/>
              </w:rPr>
              <w:tab/>
            </w:r>
            <w:r>
              <w:rPr>
                <w:rStyle w:val="IndexLink"/>
              </w:rPr>
              <w:t>374</w:t>
            </w:r>
          </w:hyperlink>
        </w:p>
        <w:p>
          <w:pPr>
            <w:pStyle w:val="Contents5"/>
            <w:tabs>
              <w:tab w:val="clear" w:pos="7892"/>
              <w:tab w:val="right" w:pos="9026" w:leader="dot"/>
            </w:tabs>
            <w:rPr/>
          </w:pPr>
          <w:hyperlink w:anchor="__RefHeading___Toc425535_1067777946">
            <w:r>
              <w:rPr>
                <w:webHidden/>
                <w:rStyle w:val="IndexLink"/>
                <w:rtl w:val="true"/>
              </w:rPr>
              <w:t>الأول</w:t>
            </w:r>
            <w:r>
              <w:rPr>
                <w:rStyle w:val="IndexLink"/>
                <w:rtl w:val="true"/>
              </w:rPr>
              <w:tab/>
            </w:r>
            <w:r>
              <w:rPr>
                <w:rStyle w:val="IndexLink"/>
              </w:rPr>
              <w:t>374</w:t>
            </w:r>
          </w:hyperlink>
        </w:p>
        <w:p>
          <w:pPr>
            <w:pStyle w:val="Contents5"/>
            <w:tabs>
              <w:tab w:val="clear" w:pos="7892"/>
              <w:tab w:val="right" w:pos="9026" w:leader="dot"/>
            </w:tabs>
            <w:rPr/>
          </w:pPr>
          <w:hyperlink w:anchor="__RefHeading___Toc425537_1067777946">
            <w:r>
              <w:rPr>
                <w:webHidden/>
                <w:rStyle w:val="IndexLink"/>
                <w:rtl w:val="true"/>
              </w:rPr>
              <w:t>الثاني</w:t>
            </w:r>
            <w:r>
              <w:rPr>
                <w:rStyle w:val="IndexLink"/>
                <w:rtl w:val="true"/>
              </w:rPr>
              <w:tab/>
            </w:r>
            <w:r>
              <w:rPr>
                <w:rStyle w:val="IndexLink"/>
              </w:rPr>
              <w:t>375</w:t>
            </w:r>
          </w:hyperlink>
        </w:p>
        <w:p>
          <w:pPr>
            <w:pStyle w:val="Contents5"/>
            <w:tabs>
              <w:tab w:val="clear" w:pos="7892"/>
              <w:tab w:val="right" w:pos="9026" w:leader="dot"/>
            </w:tabs>
            <w:rPr/>
          </w:pPr>
          <w:hyperlink w:anchor="__RefHeading___Toc425539_1067777946">
            <w:r>
              <w:rPr>
                <w:webHidden/>
                <w:rStyle w:val="IndexLink"/>
                <w:rtl w:val="true"/>
              </w:rPr>
              <w:t>الثالث</w:t>
            </w:r>
            <w:r>
              <w:rPr>
                <w:rStyle w:val="IndexLink"/>
                <w:rtl w:val="true"/>
              </w:rPr>
              <w:tab/>
            </w:r>
            <w:r>
              <w:rPr>
                <w:rStyle w:val="IndexLink"/>
              </w:rPr>
              <w:t>377</w:t>
            </w:r>
          </w:hyperlink>
        </w:p>
        <w:p>
          <w:pPr>
            <w:pStyle w:val="Contents5"/>
            <w:tabs>
              <w:tab w:val="clear" w:pos="7892"/>
              <w:tab w:val="right" w:pos="9026" w:leader="dot"/>
            </w:tabs>
            <w:rPr/>
          </w:pPr>
          <w:hyperlink w:anchor="__RefHeading___Toc425541_1067777946">
            <w:r>
              <w:rPr>
                <w:webHidden/>
                <w:rStyle w:val="IndexLink"/>
                <w:rtl w:val="true"/>
              </w:rPr>
              <w:t>الرابع</w:t>
            </w:r>
            <w:r>
              <w:rPr>
                <w:rStyle w:val="IndexLink"/>
                <w:rtl w:val="true"/>
              </w:rPr>
              <w:tab/>
            </w:r>
            <w:r>
              <w:rPr>
                <w:rStyle w:val="IndexLink"/>
              </w:rPr>
              <w:t>380</w:t>
            </w:r>
          </w:hyperlink>
        </w:p>
        <w:p>
          <w:pPr>
            <w:pStyle w:val="Contents5"/>
            <w:tabs>
              <w:tab w:val="clear" w:pos="7892"/>
              <w:tab w:val="right" w:pos="9026" w:leader="dot"/>
            </w:tabs>
            <w:rPr/>
          </w:pPr>
          <w:hyperlink w:anchor="__RefHeading___Toc425543_1067777946">
            <w:r>
              <w:rPr>
                <w:webHidden/>
                <w:rStyle w:val="IndexLink"/>
                <w:rtl w:val="true"/>
              </w:rPr>
              <w:t>الخامس</w:t>
            </w:r>
            <w:r>
              <w:rPr>
                <w:rStyle w:val="IndexLink"/>
                <w:rtl w:val="true"/>
              </w:rPr>
              <w:tab/>
            </w:r>
            <w:r>
              <w:rPr>
                <w:rStyle w:val="IndexLink"/>
              </w:rPr>
              <w:t>381</w:t>
            </w:r>
          </w:hyperlink>
        </w:p>
        <w:p>
          <w:pPr>
            <w:pStyle w:val="Contents5"/>
            <w:tabs>
              <w:tab w:val="clear" w:pos="7892"/>
              <w:tab w:val="right" w:pos="9026" w:leader="dot"/>
            </w:tabs>
            <w:rPr/>
          </w:pPr>
          <w:hyperlink w:anchor="__RefHeading___Toc425545_1067777946">
            <w:r>
              <w:rPr>
                <w:webHidden/>
                <w:rStyle w:val="IndexLink"/>
                <w:rtl w:val="true"/>
              </w:rPr>
              <w:t>السادس</w:t>
            </w:r>
            <w:r>
              <w:rPr>
                <w:rStyle w:val="IndexLink"/>
                <w:rtl w:val="true"/>
              </w:rPr>
              <w:tab/>
            </w:r>
            <w:r>
              <w:rPr>
                <w:rStyle w:val="IndexLink"/>
              </w:rPr>
              <w:t>382</w:t>
            </w:r>
          </w:hyperlink>
        </w:p>
        <w:p>
          <w:pPr>
            <w:pStyle w:val="Contents5"/>
            <w:tabs>
              <w:tab w:val="clear" w:pos="7892"/>
              <w:tab w:val="right" w:pos="9026" w:leader="dot"/>
            </w:tabs>
            <w:rPr/>
          </w:pPr>
          <w:hyperlink w:anchor="__RefHeading___Toc425547_1067777946">
            <w:r>
              <w:rPr>
                <w:webHidden/>
                <w:rStyle w:val="IndexLink"/>
                <w:rtl w:val="true"/>
              </w:rPr>
              <w:t>السابع</w:t>
            </w:r>
            <w:r>
              <w:rPr>
                <w:rStyle w:val="IndexLink"/>
                <w:rtl w:val="true"/>
              </w:rPr>
              <w:tab/>
            </w:r>
            <w:r>
              <w:rPr>
                <w:rStyle w:val="IndexLink"/>
              </w:rPr>
              <w:t>383</w:t>
            </w:r>
          </w:hyperlink>
        </w:p>
        <w:p>
          <w:pPr>
            <w:pStyle w:val="Contents5"/>
            <w:tabs>
              <w:tab w:val="clear" w:pos="7892"/>
              <w:tab w:val="right" w:pos="9026" w:leader="dot"/>
            </w:tabs>
            <w:rPr/>
          </w:pPr>
          <w:hyperlink w:anchor="__RefHeading___Toc425549_1067777946">
            <w:r>
              <w:rPr>
                <w:webHidden/>
                <w:rStyle w:val="IndexLink"/>
                <w:rtl w:val="true"/>
              </w:rPr>
              <w:t>الثامن</w:t>
            </w:r>
            <w:r>
              <w:rPr>
                <w:rStyle w:val="IndexLink"/>
                <w:rtl w:val="true"/>
              </w:rPr>
              <w:tab/>
            </w:r>
            <w:r>
              <w:rPr>
                <w:rStyle w:val="IndexLink"/>
              </w:rPr>
              <w:t>383</w:t>
            </w:r>
          </w:hyperlink>
        </w:p>
        <w:p>
          <w:pPr>
            <w:pStyle w:val="Contents5"/>
            <w:tabs>
              <w:tab w:val="clear" w:pos="7892"/>
              <w:tab w:val="right" w:pos="9026" w:leader="dot"/>
            </w:tabs>
            <w:rPr/>
          </w:pPr>
          <w:hyperlink w:anchor="__RefHeading___Toc425551_1067777946">
            <w:r>
              <w:rPr>
                <w:webHidden/>
                <w:rStyle w:val="IndexLink"/>
                <w:rtl w:val="true"/>
              </w:rPr>
              <w:t>التاسع</w:t>
            </w:r>
            <w:r>
              <w:rPr>
                <w:rStyle w:val="IndexLink"/>
                <w:rtl w:val="true"/>
              </w:rPr>
              <w:tab/>
            </w:r>
            <w:r>
              <w:rPr>
                <w:rStyle w:val="IndexLink"/>
              </w:rPr>
              <w:t>383</w:t>
            </w:r>
          </w:hyperlink>
        </w:p>
        <w:p>
          <w:pPr>
            <w:pStyle w:val="Contents5"/>
            <w:tabs>
              <w:tab w:val="clear" w:pos="7892"/>
              <w:tab w:val="right" w:pos="9026" w:leader="dot"/>
            </w:tabs>
            <w:rPr/>
          </w:pPr>
          <w:hyperlink w:anchor="__RefHeading___Toc425553_1067777946">
            <w:r>
              <w:rPr>
                <w:webHidden/>
                <w:rStyle w:val="IndexLink"/>
                <w:rtl w:val="true"/>
              </w:rPr>
              <w:t>العاشر</w:t>
            </w:r>
            <w:r>
              <w:rPr>
                <w:rStyle w:val="IndexLink"/>
                <w:rtl w:val="true"/>
              </w:rPr>
              <w:tab/>
            </w:r>
            <w:r>
              <w:rPr>
                <w:rStyle w:val="IndexLink"/>
              </w:rPr>
              <w:t>384</w:t>
            </w:r>
          </w:hyperlink>
        </w:p>
        <w:p>
          <w:pPr>
            <w:pStyle w:val="Contents6"/>
            <w:tabs>
              <w:tab w:val="clear" w:pos="7609"/>
              <w:tab w:val="right" w:pos="9026" w:leader="dot"/>
            </w:tabs>
            <w:rPr/>
          </w:pPr>
          <w:hyperlink w:anchor="__RefHeading___Toc425555_1067777946">
            <w:r>
              <w:rPr>
                <w:webHidden/>
                <w:rStyle w:val="IndexLink"/>
                <w:rtl w:val="true"/>
              </w:rPr>
              <w:t>اشارة</w:t>
            </w:r>
            <w:r>
              <w:rPr>
                <w:rStyle w:val="IndexLink"/>
                <w:rtl w:val="true"/>
              </w:rPr>
              <w:tab/>
            </w:r>
            <w:r>
              <w:rPr>
                <w:rStyle w:val="IndexLink"/>
              </w:rPr>
              <w:t>384</w:t>
            </w:r>
          </w:hyperlink>
        </w:p>
        <w:p>
          <w:pPr>
            <w:pStyle w:val="Contents6"/>
            <w:tabs>
              <w:tab w:val="clear" w:pos="7609"/>
              <w:tab w:val="right" w:pos="9026" w:leader="dot"/>
            </w:tabs>
            <w:rPr/>
          </w:pPr>
          <w:hyperlink w:anchor="__RefHeading___Toc425557_1067777946">
            <w:r>
              <w:rPr>
                <w:webHidden/>
                <w:rStyle w:val="IndexLink"/>
                <w:rtl w:val="true"/>
              </w:rPr>
              <w:t>فائدتان</w:t>
            </w:r>
            <w:r>
              <w:rPr>
                <w:rStyle w:val="IndexLink"/>
                <w:rtl w:val="true"/>
              </w:rPr>
              <w:tab/>
            </w:r>
            <w:r>
              <w:rPr>
                <w:rStyle w:val="IndexLink"/>
              </w:rPr>
              <w:t>384</w:t>
            </w:r>
          </w:hyperlink>
        </w:p>
        <w:p>
          <w:pPr>
            <w:pStyle w:val="Contents4"/>
            <w:tabs>
              <w:tab w:val="clear" w:pos="8176"/>
              <w:tab w:val="right" w:pos="9026" w:leader="dot"/>
            </w:tabs>
            <w:rPr/>
          </w:pPr>
          <w:hyperlink w:anchor="__RefHeading___Toc425559_1067777946">
            <w:r>
              <w:rPr>
                <w:webHidden/>
                <w:rStyle w:val="IndexLink"/>
                <w:rtl w:val="true"/>
              </w:rPr>
              <w:t>الالتفات</w:t>
            </w:r>
            <w:r>
              <w:rPr>
                <w:rStyle w:val="IndexLink"/>
                <w:rtl w:val="true"/>
              </w:rPr>
              <w:tab/>
            </w:r>
            <w:r>
              <w:rPr>
                <w:rStyle w:val="IndexLink"/>
              </w:rPr>
              <w:t>385</w:t>
            </w:r>
          </w:hyperlink>
        </w:p>
        <w:p>
          <w:pPr>
            <w:pStyle w:val="Contents5"/>
            <w:tabs>
              <w:tab w:val="clear" w:pos="7892"/>
              <w:tab w:val="right" w:pos="9026" w:leader="dot"/>
            </w:tabs>
            <w:rPr/>
          </w:pPr>
          <w:hyperlink w:anchor="__RefHeading___Toc425561_1067777946">
            <w:r>
              <w:rPr>
                <w:webHidden/>
                <w:rStyle w:val="IndexLink"/>
                <w:rtl w:val="true"/>
              </w:rPr>
              <w:t>اشارة</w:t>
            </w:r>
            <w:r>
              <w:rPr>
                <w:rStyle w:val="IndexLink"/>
                <w:rtl w:val="true"/>
              </w:rPr>
              <w:tab/>
            </w:r>
            <w:r>
              <w:rPr>
                <w:rStyle w:val="IndexLink"/>
              </w:rPr>
              <w:t>385</w:t>
            </w:r>
          </w:hyperlink>
        </w:p>
        <w:p>
          <w:pPr>
            <w:pStyle w:val="Contents5"/>
            <w:tabs>
              <w:tab w:val="clear" w:pos="7892"/>
              <w:tab w:val="right" w:pos="9026" w:leader="dot"/>
            </w:tabs>
            <w:rPr/>
          </w:pPr>
          <w:hyperlink w:anchor="__RefHeading___Toc425563_1067777946">
            <w:r>
              <w:rPr>
                <w:webHidden/>
                <w:rStyle w:val="IndexLink"/>
                <w:rtl w:val="true"/>
              </w:rPr>
              <w:t>الأول</w:t>
            </w:r>
            <w:r>
              <w:rPr>
                <w:rStyle w:val="IndexLink"/>
                <w:rtl w:val="true"/>
              </w:rPr>
              <w:t xml:space="preserve">: </w:t>
            </w:r>
            <w:r>
              <w:rPr>
                <w:rStyle w:val="IndexLink"/>
                <w:rtl w:val="true"/>
              </w:rPr>
              <w:t>في حقيقته</w:t>
            </w:r>
            <w:r>
              <w:rPr>
                <w:rStyle w:val="IndexLink"/>
                <w:rtl w:val="true"/>
              </w:rPr>
              <w:tab/>
            </w:r>
            <w:r>
              <w:rPr>
                <w:rStyle w:val="IndexLink"/>
              </w:rPr>
              <w:t>385</w:t>
            </w:r>
          </w:hyperlink>
        </w:p>
        <w:p>
          <w:pPr>
            <w:pStyle w:val="Contents5"/>
            <w:tabs>
              <w:tab w:val="clear" w:pos="7892"/>
              <w:tab w:val="right" w:pos="9026" w:leader="dot"/>
            </w:tabs>
            <w:rPr/>
          </w:pPr>
          <w:hyperlink w:anchor="__RefHeading___Toc425565_1067777946">
            <w:r>
              <w:rPr>
                <w:webHidden/>
                <w:rStyle w:val="IndexLink"/>
                <w:rtl w:val="true"/>
              </w:rPr>
              <w:t>البحث الثاني</w:t>
            </w:r>
            <w:r>
              <w:rPr>
                <w:rStyle w:val="IndexLink"/>
                <w:rtl w:val="true"/>
              </w:rPr>
              <w:t xml:space="preserve">: </w:t>
            </w:r>
            <w:r>
              <w:rPr>
                <w:rStyle w:val="IndexLink"/>
                <w:rtl w:val="true"/>
              </w:rPr>
              <w:t>في أقسامه</w:t>
            </w:r>
            <w:r>
              <w:rPr>
                <w:rStyle w:val="IndexLink"/>
                <w:rtl w:val="true"/>
              </w:rPr>
              <w:tab/>
            </w:r>
            <w:r>
              <w:rPr>
                <w:rStyle w:val="IndexLink"/>
              </w:rPr>
              <w:t>386</w:t>
            </w:r>
          </w:hyperlink>
        </w:p>
        <w:p>
          <w:pPr>
            <w:pStyle w:val="Contents6"/>
            <w:tabs>
              <w:tab w:val="clear" w:pos="7609"/>
              <w:tab w:val="right" w:pos="9026" w:leader="dot"/>
            </w:tabs>
            <w:rPr/>
          </w:pPr>
          <w:hyperlink w:anchor="__RefHeading___Toc425567_1067777946">
            <w:r>
              <w:rPr>
                <w:webHidden/>
                <w:rStyle w:val="IndexLink"/>
                <w:rtl w:val="true"/>
              </w:rPr>
              <w:t>اشارة</w:t>
            </w:r>
            <w:r>
              <w:rPr>
                <w:rStyle w:val="IndexLink"/>
                <w:rtl w:val="true"/>
              </w:rPr>
              <w:tab/>
            </w:r>
            <w:r>
              <w:rPr>
                <w:rStyle w:val="IndexLink"/>
              </w:rPr>
              <w:t>386</w:t>
            </w:r>
          </w:hyperlink>
        </w:p>
        <w:p>
          <w:pPr>
            <w:pStyle w:val="Contents6"/>
            <w:tabs>
              <w:tab w:val="clear" w:pos="7609"/>
              <w:tab w:val="right" w:pos="9026" w:leader="dot"/>
            </w:tabs>
            <w:rPr/>
          </w:pPr>
          <w:hyperlink w:anchor="__RefHeading___Toc425569_1067777946">
            <w:r>
              <w:rPr>
                <w:webHidden/>
                <w:rStyle w:val="IndexLink"/>
                <w:rtl w:val="true"/>
              </w:rPr>
              <w:t>الأول</w:t>
            </w:r>
            <w:r>
              <w:rPr>
                <w:rStyle w:val="IndexLink"/>
                <w:rtl w:val="true"/>
              </w:rPr>
              <w:tab/>
            </w:r>
            <w:r>
              <w:rPr>
                <w:rStyle w:val="IndexLink"/>
              </w:rPr>
              <w:t>386</w:t>
            </w:r>
          </w:hyperlink>
        </w:p>
        <w:p>
          <w:pPr>
            <w:pStyle w:val="Contents6"/>
            <w:tabs>
              <w:tab w:val="clear" w:pos="7609"/>
              <w:tab w:val="right" w:pos="9026" w:leader="dot"/>
            </w:tabs>
            <w:rPr/>
          </w:pPr>
          <w:hyperlink w:anchor="__RefHeading___Toc425571_1067777946">
            <w:r>
              <w:rPr>
                <w:webHidden/>
                <w:rStyle w:val="IndexLink"/>
                <w:rtl w:val="true"/>
              </w:rPr>
              <w:t>الثاني</w:t>
            </w:r>
            <w:r>
              <w:rPr>
                <w:rStyle w:val="IndexLink"/>
                <w:rtl w:val="true"/>
              </w:rPr>
              <w:tab/>
            </w:r>
            <w:r>
              <w:rPr>
                <w:rStyle w:val="IndexLink"/>
              </w:rPr>
              <w:t>387</w:t>
            </w:r>
          </w:hyperlink>
        </w:p>
        <w:p>
          <w:pPr>
            <w:pStyle w:val="Contents6"/>
            <w:tabs>
              <w:tab w:val="clear" w:pos="7609"/>
              <w:tab w:val="right" w:pos="9026" w:leader="dot"/>
            </w:tabs>
            <w:rPr/>
          </w:pPr>
          <w:hyperlink w:anchor="__RefHeading___Toc425573_1067777946">
            <w:r>
              <w:rPr>
                <w:webHidden/>
                <w:rStyle w:val="IndexLink"/>
                <w:rtl w:val="true"/>
              </w:rPr>
              <w:t>الثالث</w:t>
            </w:r>
            <w:r>
              <w:rPr>
                <w:rStyle w:val="IndexLink"/>
                <w:rtl w:val="true"/>
              </w:rPr>
              <w:tab/>
            </w:r>
            <w:r>
              <w:rPr>
                <w:rStyle w:val="IndexLink"/>
              </w:rPr>
              <w:t>388</w:t>
            </w:r>
          </w:hyperlink>
        </w:p>
        <w:p>
          <w:pPr>
            <w:pStyle w:val="Contents6"/>
            <w:tabs>
              <w:tab w:val="clear" w:pos="7609"/>
              <w:tab w:val="right" w:pos="9026" w:leader="dot"/>
            </w:tabs>
            <w:rPr/>
          </w:pPr>
          <w:hyperlink w:anchor="__RefHeading___Toc425575_1067777946">
            <w:r>
              <w:rPr>
                <w:webHidden/>
                <w:rStyle w:val="IndexLink"/>
                <w:rtl w:val="true"/>
              </w:rPr>
              <w:t>الرابع</w:t>
            </w:r>
            <w:r>
              <w:rPr>
                <w:rStyle w:val="IndexLink"/>
                <w:rtl w:val="true"/>
              </w:rPr>
              <w:tab/>
            </w:r>
            <w:r>
              <w:rPr>
                <w:rStyle w:val="IndexLink"/>
              </w:rPr>
              <w:t>388</w:t>
            </w:r>
          </w:hyperlink>
        </w:p>
        <w:p>
          <w:pPr>
            <w:pStyle w:val="Contents6"/>
            <w:tabs>
              <w:tab w:val="clear" w:pos="7609"/>
              <w:tab w:val="right" w:pos="9026" w:leader="dot"/>
            </w:tabs>
            <w:rPr/>
          </w:pPr>
          <w:hyperlink w:anchor="__RefHeading___Toc425577_1067777946">
            <w:r>
              <w:rPr>
                <w:webHidden/>
                <w:rStyle w:val="IndexLink"/>
                <w:rtl w:val="true"/>
              </w:rPr>
              <w:t>الخامس</w:t>
            </w:r>
            <w:r>
              <w:rPr>
                <w:rStyle w:val="IndexLink"/>
                <w:rtl w:val="true"/>
              </w:rPr>
              <w:tab/>
            </w:r>
            <w:r>
              <w:rPr>
                <w:rStyle w:val="IndexLink"/>
              </w:rPr>
              <w:t>390</w:t>
            </w:r>
          </w:hyperlink>
        </w:p>
        <w:p>
          <w:pPr>
            <w:pStyle w:val="Contents6"/>
            <w:tabs>
              <w:tab w:val="clear" w:pos="7609"/>
              <w:tab w:val="right" w:pos="9026" w:leader="dot"/>
            </w:tabs>
            <w:rPr/>
          </w:pPr>
          <w:hyperlink w:anchor="__RefHeading___Toc425579_1067777946">
            <w:r>
              <w:rPr>
                <w:webHidden/>
                <w:rStyle w:val="IndexLink"/>
                <w:rtl w:val="true"/>
              </w:rPr>
              <w:t>اشارة</w:t>
            </w:r>
            <w:r>
              <w:rPr>
                <w:rStyle w:val="IndexLink"/>
                <w:rtl w:val="true"/>
              </w:rPr>
              <w:tab/>
            </w:r>
            <w:r>
              <w:rPr>
                <w:rStyle w:val="IndexLink"/>
              </w:rPr>
              <w:t>390</w:t>
            </w:r>
          </w:hyperlink>
        </w:p>
        <w:p>
          <w:pPr>
            <w:pStyle w:val="Contents6"/>
            <w:tabs>
              <w:tab w:val="clear" w:pos="7609"/>
              <w:tab w:val="right" w:pos="9026" w:leader="dot"/>
            </w:tabs>
            <w:rPr/>
          </w:pPr>
          <w:hyperlink w:anchor="__RefHeading___Toc425581_1067777946">
            <w:r>
              <w:rPr>
                <w:webHidden/>
                <w:rStyle w:val="IndexLink"/>
                <w:rtl w:val="true"/>
              </w:rPr>
              <w:t>فائدة</w:t>
            </w:r>
            <w:r>
              <w:rPr>
                <w:rStyle w:val="IndexLink"/>
                <w:rtl w:val="true"/>
              </w:rPr>
              <w:tab/>
            </w:r>
            <w:r>
              <w:rPr>
                <w:rStyle w:val="IndexLink"/>
              </w:rPr>
              <w:t>392</w:t>
            </w:r>
          </w:hyperlink>
        </w:p>
        <w:p>
          <w:pPr>
            <w:pStyle w:val="Contents6"/>
            <w:tabs>
              <w:tab w:val="clear" w:pos="7609"/>
              <w:tab w:val="right" w:pos="9026" w:leader="dot"/>
            </w:tabs>
            <w:rPr/>
          </w:pPr>
          <w:hyperlink w:anchor="__RefHeading___Toc425583_1067777946">
            <w:r>
              <w:rPr>
                <w:webHidden/>
                <w:rStyle w:val="IndexLink"/>
                <w:rtl w:val="true"/>
              </w:rPr>
              <w:t>السادس</w:t>
            </w:r>
            <w:r>
              <w:rPr>
                <w:rStyle w:val="IndexLink"/>
                <w:rtl w:val="true"/>
              </w:rPr>
              <w:tab/>
            </w:r>
            <w:r>
              <w:rPr>
                <w:rStyle w:val="IndexLink"/>
              </w:rPr>
              <w:t>393</w:t>
            </w:r>
          </w:hyperlink>
        </w:p>
        <w:p>
          <w:pPr>
            <w:pStyle w:val="Contents6"/>
            <w:tabs>
              <w:tab w:val="clear" w:pos="7609"/>
              <w:tab w:val="right" w:pos="9026" w:leader="dot"/>
            </w:tabs>
            <w:rPr/>
          </w:pPr>
          <w:hyperlink w:anchor="__RefHeading___Toc425585_1067777946">
            <w:r>
              <w:rPr>
                <w:webHidden/>
                <w:rStyle w:val="IndexLink"/>
                <w:rtl w:val="true"/>
              </w:rPr>
              <w:t>السابع</w:t>
            </w:r>
            <w:r>
              <w:rPr>
                <w:rStyle w:val="IndexLink"/>
                <w:rtl w:val="true"/>
              </w:rPr>
              <w:tab/>
            </w:r>
            <w:r>
              <w:rPr>
                <w:rStyle w:val="IndexLink"/>
              </w:rPr>
              <w:t>395</w:t>
            </w:r>
          </w:hyperlink>
        </w:p>
        <w:p>
          <w:pPr>
            <w:pStyle w:val="Contents5"/>
            <w:tabs>
              <w:tab w:val="clear" w:pos="7892"/>
              <w:tab w:val="right" w:pos="9026" w:leader="dot"/>
            </w:tabs>
            <w:rPr/>
          </w:pPr>
          <w:hyperlink w:anchor="__RefHeading___Toc425587_1067777946">
            <w:r>
              <w:rPr>
                <w:webHidden/>
                <w:rStyle w:val="IndexLink"/>
                <w:rtl w:val="true"/>
              </w:rPr>
              <w:t>البحث الثالث في أسبابه</w:t>
            </w:r>
            <w:r>
              <w:rPr>
                <w:rStyle w:val="IndexLink"/>
                <w:rtl w:val="true"/>
              </w:rPr>
              <w:tab/>
            </w:r>
            <w:r>
              <w:rPr>
                <w:rStyle w:val="IndexLink"/>
              </w:rPr>
              <w:t>395</w:t>
            </w:r>
          </w:hyperlink>
        </w:p>
        <w:p>
          <w:pPr>
            <w:pStyle w:val="Contents6"/>
            <w:tabs>
              <w:tab w:val="clear" w:pos="7609"/>
              <w:tab w:val="right" w:pos="9026" w:leader="dot"/>
            </w:tabs>
            <w:rPr/>
          </w:pPr>
          <w:hyperlink w:anchor="__RefHeading___Toc425589_1067777946">
            <w:r>
              <w:rPr>
                <w:webHidden/>
                <w:rStyle w:val="IndexLink"/>
                <w:rtl w:val="true"/>
              </w:rPr>
              <w:t>اشارة</w:t>
            </w:r>
            <w:r>
              <w:rPr>
                <w:rStyle w:val="IndexLink"/>
                <w:rtl w:val="true"/>
              </w:rPr>
              <w:tab/>
            </w:r>
            <w:r>
              <w:rPr>
                <w:rStyle w:val="IndexLink"/>
              </w:rPr>
              <w:t>395</w:t>
            </w:r>
          </w:hyperlink>
        </w:p>
        <w:p>
          <w:pPr>
            <w:pStyle w:val="Contents6"/>
            <w:tabs>
              <w:tab w:val="clear" w:pos="7609"/>
              <w:tab w:val="right" w:pos="9026" w:leader="dot"/>
            </w:tabs>
            <w:rPr/>
          </w:pPr>
          <w:hyperlink w:anchor="__RefHeading___Toc425591_1067777946">
            <w:r>
              <w:rPr>
                <w:webHidden/>
                <w:rStyle w:val="IndexLink"/>
                <w:rtl w:val="true"/>
              </w:rPr>
              <w:t>فائدة</w:t>
            </w:r>
            <w:r>
              <w:rPr>
                <w:rStyle w:val="IndexLink"/>
                <w:rtl w:val="true"/>
              </w:rPr>
              <w:tab/>
            </w:r>
            <w:r>
              <w:rPr>
                <w:rStyle w:val="IndexLink"/>
              </w:rPr>
              <w:t>400</w:t>
            </w:r>
          </w:hyperlink>
        </w:p>
        <w:p>
          <w:pPr>
            <w:pStyle w:val="Contents5"/>
            <w:tabs>
              <w:tab w:val="clear" w:pos="7892"/>
              <w:tab w:val="right" w:pos="9026" w:leader="dot"/>
            </w:tabs>
            <w:rPr/>
          </w:pPr>
          <w:hyperlink w:anchor="__RefHeading___Toc425593_1067777946">
            <w:r>
              <w:rPr>
                <w:webHidden/>
                <w:rStyle w:val="IndexLink"/>
                <w:rtl w:val="true"/>
              </w:rPr>
              <w:t>البحث الرابع في شرطه</w:t>
            </w:r>
            <w:r>
              <w:rPr>
                <w:rStyle w:val="IndexLink"/>
                <w:rtl w:val="true"/>
              </w:rPr>
              <w:tab/>
            </w:r>
            <w:r>
              <w:rPr>
                <w:rStyle w:val="IndexLink"/>
              </w:rPr>
              <w:t>401</w:t>
            </w:r>
          </w:hyperlink>
        </w:p>
        <w:p>
          <w:pPr>
            <w:pStyle w:val="Contents5"/>
            <w:tabs>
              <w:tab w:val="clear" w:pos="7892"/>
              <w:tab w:val="right" w:pos="9026" w:leader="dot"/>
            </w:tabs>
            <w:rPr/>
          </w:pPr>
          <w:hyperlink w:anchor="__RefHeading___Toc425595_1067777946">
            <w:r>
              <w:rPr>
                <w:webHidden/>
                <w:rStyle w:val="IndexLink"/>
                <w:rtl w:val="true"/>
              </w:rPr>
              <w:t>البحث الخامس</w:t>
            </w:r>
            <w:r>
              <w:rPr>
                <w:rStyle w:val="IndexLink"/>
                <w:rtl w:val="true"/>
              </w:rPr>
              <w:tab/>
            </w:r>
            <w:r>
              <w:rPr>
                <w:rStyle w:val="IndexLink"/>
              </w:rPr>
              <w:t>402</w:t>
            </w:r>
          </w:hyperlink>
        </w:p>
        <w:p>
          <w:pPr>
            <w:pStyle w:val="Contents6"/>
            <w:tabs>
              <w:tab w:val="clear" w:pos="7609"/>
              <w:tab w:val="right" w:pos="9026" w:leader="dot"/>
            </w:tabs>
            <w:rPr/>
          </w:pPr>
          <w:hyperlink w:anchor="__RefHeading___Toc425597_1067777946">
            <w:r>
              <w:rPr>
                <w:webHidden/>
                <w:rStyle w:val="IndexLink"/>
                <w:rtl w:val="true"/>
              </w:rPr>
              <w:t>اشارة</w:t>
            </w:r>
            <w:r>
              <w:rPr>
                <w:rStyle w:val="IndexLink"/>
                <w:rtl w:val="true"/>
              </w:rPr>
              <w:tab/>
            </w:r>
            <w:r>
              <w:rPr>
                <w:rStyle w:val="IndexLink"/>
              </w:rPr>
              <w:t>402</w:t>
            </w:r>
          </w:hyperlink>
        </w:p>
        <w:p>
          <w:pPr>
            <w:pStyle w:val="Contents6"/>
            <w:tabs>
              <w:tab w:val="clear" w:pos="7609"/>
              <w:tab w:val="right" w:pos="9026" w:leader="dot"/>
            </w:tabs>
            <w:rPr/>
          </w:pPr>
          <w:hyperlink w:anchor="__RefHeading___Toc425599_1067777946">
            <w:r>
              <w:rPr>
                <w:webHidden/>
                <w:rStyle w:val="IndexLink"/>
                <w:rtl w:val="true"/>
              </w:rPr>
              <w:t>التضمين</w:t>
            </w:r>
            <w:r>
              <w:rPr>
                <w:rStyle w:val="IndexLink"/>
                <w:rtl w:val="true"/>
              </w:rPr>
              <w:tab/>
            </w:r>
            <w:r>
              <w:rPr>
                <w:rStyle w:val="IndexLink"/>
              </w:rPr>
              <w:t>406</w:t>
            </w:r>
          </w:hyperlink>
        </w:p>
        <w:p>
          <w:pPr>
            <w:pStyle w:val="Contents6"/>
            <w:tabs>
              <w:tab w:val="clear" w:pos="7609"/>
              <w:tab w:val="right" w:pos="9026" w:leader="dot"/>
            </w:tabs>
            <w:rPr/>
          </w:pPr>
          <w:hyperlink w:anchor="__RefHeading___Toc425601_1067777946">
            <w:r>
              <w:rPr>
                <w:webHidden/>
                <w:rStyle w:val="IndexLink"/>
                <w:rtl w:val="true"/>
              </w:rPr>
              <w:t>تنبيهان</w:t>
            </w:r>
            <w:r>
              <w:rPr>
                <w:rStyle w:val="IndexLink"/>
                <w:rtl w:val="true"/>
              </w:rPr>
              <w:tab/>
            </w:r>
            <w:r>
              <w:rPr>
                <w:rStyle w:val="IndexLink"/>
              </w:rPr>
              <w:t>410</w:t>
            </w:r>
          </w:hyperlink>
        </w:p>
        <w:p>
          <w:pPr>
            <w:pStyle w:val="Contents6"/>
            <w:tabs>
              <w:tab w:val="clear" w:pos="7609"/>
              <w:tab w:val="right" w:pos="9026" w:leader="dot"/>
            </w:tabs>
            <w:rPr/>
          </w:pPr>
          <w:hyperlink w:anchor="__RefHeading___Toc425603_1067777946">
            <w:r>
              <w:rPr>
                <w:webHidden/>
                <w:rStyle w:val="IndexLink"/>
                <w:rtl w:val="true"/>
              </w:rPr>
              <w:t>وضع الخبر موضع الطلب</w:t>
            </w:r>
            <w:r>
              <w:rPr>
                <w:rStyle w:val="IndexLink"/>
                <w:rtl w:val="true"/>
              </w:rPr>
              <w:tab/>
            </w:r>
            <w:r>
              <w:rPr>
                <w:rStyle w:val="IndexLink"/>
              </w:rPr>
              <w:t>414</w:t>
            </w:r>
          </w:hyperlink>
        </w:p>
        <w:p>
          <w:pPr>
            <w:pStyle w:val="Contents6"/>
            <w:tabs>
              <w:tab w:val="clear" w:pos="7609"/>
              <w:tab w:val="right" w:pos="9026" w:leader="dot"/>
            </w:tabs>
            <w:rPr/>
          </w:pPr>
          <w:hyperlink w:anchor="__RefHeading___Toc425605_1067777946">
            <w:r>
              <w:rPr>
                <w:webHidden/>
                <w:rStyle w:val="IndexLink"/>
                <w:rtl w:val="true"/>
              </w:rPr>
              <w:t>وضع الطلب موضع الخبر</w:t>
            </w:r>
            <w:r>
              <w:rPr>
                <w:rStyle w:val="IndexLink"/>
                <w:rtl w:val="true"/>
              </w:rPr>
              <w:tab/>
            </w:r>
            <w:r>
              <w:rPr>
                <w:rStyle w:val="IndexLink"/>
              </w:rPr>
              <w:t>417</w:t>
            </w:r>
          </w:hyperlink>
        </w:p>
        <w:p>
          <w:pPr>
            <w:pStyle w:val="Contents6"/>
            <w:tabs>
              <w:tab w:val="clear" w:pos="7609"/>
              <w:tab w:val="right" w:pos="9026" w:leader="dot"/>
            </w:tabs>
            <w:rPr/>
          </w:pPr>
          <w:hyperlink w:anchor="__RefHeading___Toc425607_1067777946">
            <w:r>
              <w:rPr>
                <w:webHidden/>
                <w:rStyle w:val="IndexLink"/>
                <w:rtl w:val="true"/>
              </w:rPr>
              <w:t>وضع النداء موضع التعجب</w:t>
            </w:r>
            <w:r>
              <w:rPr>
                <w:rStyle w:val="IndexLink"/>
                <w:rtl w:val="true"/>
              </w:rPr>
              <w:tab/>
            </w:r>
            <w:r>
              <w:rPr>
                <w:rStyle w:val="IndexLink"/>
              </w:rPr>
              <w:t>419</w:t>
            </w:r>
          </w:hyperlink>
        </w:p>
        <w:p>
          <w:pPr>
            <w:pStyle w:val="Contents6"/>
            <w:tabs>
              <w:tab w:val="clear" w:pos="7609"/>
              <w:tab w:val="right" w:pos="9026" w:leader="dot"/>
            </w:tabs>
            <w:rPr/>
          </w:pPr>
          <w:hyperlink w:anchor="__RefHeading___Toc425609_1067777946">
            <w:r>
              <w:rPr>
                <w:webHidden/>
                <w:rStyle w:val="IndexLink"/>
                <w:rtl w:val="true"/>
              </w:rPr>
              <w:t>وضع جمع القلة موضع الكثرة</w:t>
            </w:r>
            <w:r>
              <w:rPr>
                <w:rStyle w:val="IndexLink"/>
                <w:rtl w:val="true"/>
              </w:rPr>
              <w:tab/>
            </w:r>
            <w:r>
              <w:rPr>
                <w:rStyle w:val="IndexLink"/>
              </w:rPr>
              <w:t>421</w:t>
            </w:r>
          </w:hyperlink>
        </w:p>
        <w:p>
          <w:pPr>
            <w:pStyle w:val="Contents6"/>
            <w:tabs>
              <w:tab w:val="clear" w:pos="7609"/>
              <w:tab w:val="right" w:pos="9026" w:leader="dot"/>
            </w:tabs>
            <w:rPr/>
          </w:pPr>
          <w:hyperlink w:anchor="__RefHeading___Toc425611_1067777946">
            <w:r>
              <w:rPr>
                <w:webHidden/>
                <w:rStyle w:val="IndexLink"/>
                <w:rtl w:val="true"/>
              </w:rPr>
              <w:t>تنبيهان</w:t>
            </w:r>
            <w:r>
              <w:rPr>
                <w:rStyle w:val="IndexLink"/>
                <w:rtl w:val="true"/>
              </w:rPr>
              <w:tab/>
            </w:r>
            <w:r>
              <w:rPr>
                <w:rStyle w:val="IndexLink"/>
              </w:rPr>
              <w:t>423</w:t>
            </w:r>
          </w:hyperlink>
        </w:p>
        <w:p>
          <w:pPr>
            <w:pStyle w:val="Contents6"/>
            <w:tabs>
              <w:tab w:val="clear" w:pos="7609"/>
              <w:tab w:val="right" w:pos="9026" w:leader="dot"/>
            </w:tabs>
            <w:rPr/>
          </w:pPr>
          <w:hyperlink w:anchor="__RefHeading___Toc425613_1067777946">
            <w:r>
              <w:rPr>
                <w:webHidden/>
                <w:rStyle w:val="IndexLink"/>
                <w:rtl w:val="true"/>
              </w:rPr>
              <w:t>تذكير المؤنث</w:t>
            </w:r>
            <w:r>
              <w:rPr>
                <w:rStyle w:val="IndexLink"/>
                <w:rtl w:val="true"/>
              </w:rPr>
              <w:tab/>
            </w:r>
            <w:r>
              <w:rPr>
                <w:rStyle w:val="IndexLink"/>
              </w:rPr>
              <w:t>424</w:t>
            </w:r>
          </w:hyperlink>
        </w:p>
        <w:p>
          <w:pPr>
            <w:pStyle w:val="Contents6"/>
            <w:tabs>
              <w:tab w:val="clear" w:pos="7609"/>
              <w:tab w:val="right" w:pos="9026" w:leader="dot"/>
            </w:tabs>
            <w:rPr/>
          </w:pPr>
          <w:hyperlink w:anchor="__RefHeading___Toc425615_1067777946">
            <w:r>
              <w:rPr>
                <w:webHidden/>
                <w:rStyle w:val="IndexLink"/>
                <w:rtl w:val="true"/>
              </w:rPr>
              <w:t>تأنيث المذكّر</w:t>
            </w:r>
            <w:r>
              <w:rPr>
                <w:rStyle w:val="IndexLink"/>
                <w:rtl w:val="true"/>
              </w:rPr>
              <w:tab/>
            </w:r>
            <w:r>
              <w:rPr>
                <w:rStyle w:val="IndexLink"/>
              </w:rPr>
              <w:t>430</w:t>
            </w:r>
          </w:hyperlink>
        </w:p>
        <w:p>
          <w:pPr>
            <w:pStyle w:val="Contents6"/>
            <w:tabs>
              <w:tab w:val="clear" w:pos="7609"/>
              <w:tab w:val="right" w:pos="9026" w:leader="dot"/>
            </w:tabs>
            <w:rPr/>
          </w:pPr>
          <w:hyperlink w:anchor="__RefHeading___Toc425617_1067777946">
            <w:r>
              <w:rPr>
                <w:webHidden/>
                <w:rStyle w:val="IndexLink"/>
                <w:rtl w:val="true"/>
              </w:rPr>
              <w:t>تنبيه</w:t>
            </w:r>
            <w:r>
              <w:rPr>
                <w:rStyle w:val="IndexLink"/>
                <w:rtl w:val="true"/>
              </w:rPr>
              <w:tab/>
            </w:r>
            <w:r>
              <w:rPr>
                <w:rStyle w:val="IndexLink"/>
              </w:rPr>
              <w:t>435</w:t>
            </w:r>
          </w:hyperlink>
        </w:p>
        <w:p>
          <w:pPr>
            <w:pStyle w:val="Contents6"/>
            <w:tabs>
              <w:tab w:val="clear" w:pos="7609"/>
              <w:tab w:val="right" w:pos="9026" w:leader="dot"/>
            </w:tabs>
            <w:rPr/>
          </w:pPr>
          <w:hyperlink w:anchor="__RefHeading___Toc425619_1067777946">
            <w:r>
              <w:rPr>
                <w:webHidden/>
                <w:rStyle w:val="IndexLink"/>
                <w:rtl w:val="true"/>
              </w:rPr>
              <w:t>التعبير عن المستقبل بلفظ الماضي و عكسه</w:t>
            </w:r>
            <w:r>
              <w:rPr>
                <w:rStyle w:val="IndexLink"/>
                <w:rtl w:val="true"/>
              </w:rPr>
              <w:tab/>
            </w:r>
            <w:r>
              <w:rPr>
                <w:rStyle w:val="IndexLink"/>
              </w:rPr>
              <w:t>436</w:t>
            </w:r>
          </w:hyperlink>
        </w:p>
        <w:p>
          <w:pPr>
            <w:pStyle w:val="Contents6"/>
            <w:tabs>
              <w:tab w:val="clear" w:pos="7609"/>
              <w:tab w:val="right" w:pos="9026" w:leader="dot"/>
            </w:tabs>
            <w:rPr/>
          </w:pPr>
          <w:hyperlink w:anchor="__RefHeading___Toc425621_1067777946">
            <w:r>
              <w:rPr>
                <w:webHidden/>
                <w:rStyle w:val="IndexLink"/>
                <w:rtl w:val="true"/>
              </w:rPr>
              <w:t>مشاكلة اللفظ للفظ‌</w:t>
            </w:r>
            <w:r>
              <w:rPr>
                <w:rStyle w:val="IndexLink"/>
                <w:rtl w:val="true"/>
              </w:rPr>
              <w:tab/>
            </w:r>
            <w:r>
              <w:rPr>
                <w:rStyle w:val="IndexLink"/>
              </w:rPr>
              <w:t>441</w:t>
            </w:r>
          </w:hyperlink>
        </w:p>
        <w:p>
          <w:pPr>
            <w:pStyle w:val="Contents6"/>
            <w:tabs>
              <w:tab w:val="clear" w:pos="7609"/>
              <w:tab w:val="right" w:pos="9026" w:leader="dot"/>
            </w:tabs>
            <w:rPr/>
          </w:pPr>
          <w:hyperlink w:anchor="__RefHeading___Toc425623_1067777946">
            <w:r>
              <w:rPr>
                <w:webHidden/>
                <w:rStyle w:val="IndexLink"/>
                <w:rtl w:val="true"/>
              </w:rPr>
              <w:t>مشاكلة اللفظ للمعنى</w:t>
            </w:r>
            <w:r>
              <w:rPr>
                <w:rStyle w:val="IndexLink"/>
                <w:rtl w:val="true"/>
              </w:rPr>
              <w:tab/>
            </w:r>
            <w:r>
              <w:rPr>
                <w:rStyle w:val="IndexLink"/>
              </w:rPr>
              <w:t>441</w:t>
            </w:r>
          </w:hyperlink>
        </w:p>
        <w:p>
          <w:pPr>
            <w:pStyle w:val="Contents6"/>
            <w:tabs>
              <w:tab w:val="clear" w:pos="7609"/>
              <w:tab w:val="right" w:pos="9026" w:leader="dot"/>
            </w:tabs>
            <w:rPr/>
          </w:pPr>
          <w:hyperlink w:anchor="__RefHeading___Toc425625_1067777946">
            <w:r>
              <w:rPr>
                <w:webHidden/>
                <w:rStyle w:val="IndexLink"/>
                <w:rtl w:val="true"/>
              </w:rPr>
              <w:t>قاعدة</w:t>
            </w:r>
            <w:r>
              <w:rPr>
                <w:rStyle w:val="IndexLink"/>
                <w:rtl w:val="true"/>
              </w:rPr>
              <w:tab/>
            </w:r>
            <w:r>
              <w:rPr>
                <w:rStyle w:val="IndexLink"/>
              </w:rPr>
              <w:t>445</w:t>
            </w:r>
          </w:hyperlink>
        </w:p>
        <w:p>
          <w:pPr>
            <w:pStyle w:val="Contents6"/>
            <w:tabs>
              <w:tab w:val="clear" w:pos="7609"/>
              <w:tab w:val="right" w:pos="9026" w:leader="dot"/>
            </w:tabs>
            <w:rPr/>
          </w:pPr>
          <w:hyperlink w:anchor="__RefHeading___Toc425627_1067777946">
            <w:r>
              <w:rPr>
                <w:webHidden/>
                <w:rStyle w:val="IndexLink"/>
                <w:rtl w:val="true"/>
              </w:rPr>
              <w:t>النّحت</w:t>
            </w:r>
            <w:r>
              <w:rPr>
                <w:rStyle w:val="IndexLink"/>
                <w:rtl w:val="true"/>
              </w:rPr>
              <w:tab/>
            </w:r>
            <w:r>
              <w:rPr>
                <w:rStyle w:val="IndexLink"/>
              </w:rPr>
              <w:t>450</w:t>
            </w:r>
          </w:hyperlink>
        </w:p>
        <w:p>
          <w:pPr>
            <w:pStyle w:val="Contents6"/>
            <w:tabs>
              <w:tab w:val="clear" w:pos="7609"/>
              <w:tab w:val="right" w:pos="9026" w:leader="dot"/>
            </w:tabs>
            <w:rPr/>
          </w:pPr>
          <w:hyperlink w:anchor="__RefHeading___Toc425629_1067777946">
            <w:r>
              <w:rPr>
                <w:webHidden/>
                <w:rStyle w:val="IndexLink"/>
                <w:rtl w:val="true"/>
              </w:rPr>
              <w:t>الإبدال</w:t>
            </w:r>
            <w:r>
              <w:rPr>
                <w:rStyle w:val="IndexLink"/>
                <w:rtl w:val="true"/>
              </w:rPr>
              <w:tab/>
            </w:r>
            <w:r>
              <w:rPr>
                <w:rStyle w:val="IndexLink"/>
              </w:rPr>
              <w:t>450</w:t>
            </w:r>
          </w:hyperlink>
        </w:p>
        <w:p>
          <w:pPr>
            <w:pStyle w:val="Contents6"/>
            <w:tabs>
              <w:tab w:val="clear" w:pos="7609"/>
              <w:tab w:val="right" w:pos="9026" w:leader="dot"/>
            </w:tabs>
            <w:rPr/>
          </w:pPr>
          <w:hyperlink w:anchor="__RefHeading___Toc425631_1067777946">
            <w:r>
              <w:rPr>
                <w:webHidden/>
                <w:rStyle w:val="IndexLink"/>
                <w:rtl w:val="true"/>
              </w:rPr>
              <w:t>المحاذاة</w:t>
            </w:r>
            <w:r>
              <w:rPr>
                <w:rStyle w:val="IndexLink"/>
                <w:rtl w:val="true"/>
              </w:rPr>
              <w:tab/>
            </w:r>
            <w:r>
              <w:rPr>
                <w:rStyle w:val="IndexLink"/>
              </w:rPr>
              <w:t>453</w:t>
            </w:r>
          </w:hyperlink>
        </w:p>
        <w:p>
          <w:pPr>
            <w:pStyle w:val="Contents6"/>
            <w:tabs>
              <w:tab w:val="clear" w:pos="7609"/>
              <w:tab w:val="right" w:pos="9026" w:leader="dot"/>
            </w:tabs>
            <w:rPr/>
          </w:pPr>
          <w:hyperlink w:anchor="__RefHeading___Toc425633_1067777946">
            <w:r>
              <w:rPr>
                <w:webHidden/>
                <w:rStyle w:val="IndexLink"/>
                <w:rtl w:val="true"/>
              </w:rPr>
              <w:t>قواعد في النفي</w:t>
            </w:r>
            <w:r>
              <w:rPr>
                <w:rStyle w:val="IndexLink"/>
                <w:rtl w:val="true"/>
              </w:rPr>
              <w:tab/>
            </w:r>
            <w:r>
              <w:rPr>
                <w:rStyle w:val="IndexLink"/>
              </w:rPr>
              <w:t>454</w:t>
            </w:r>
          </w:hyperlink>
        </w:p>
        <w:p>
          <w:pPr>
            <w:pStyle w:val="Contents6"/>
            <w:tabs>
              <w:tab w:val="clear" w:pos="7609"/>
              <w:tab w:val="right" w:pos="9026" w:leader="dot"/>
            </w:tabs>
            <w:rPr/>
          </w:pPr>
          <w:hyperlink w:anchor="__RefHeading___Toc425635_1067777946">
            <w:r>
              <w:rPr>
                <w:webHidden/>
                <w:rStyle w:val="IndexLink"/>
                <w:rtl w:val="true"/>
              </w:rPr>
              <w:t>نفي الشيء رأسا</w:t>
            </w:r>
            <w:r>
              <w:rPr>
                <w:rStyle w:val="IndexLink"/>
                <w:rtl w:val="true"/>
              </w:rPr>
              <w:tab/>
            </w:r>
            <w:r>
              <w:rPr>
                <w:rStyle w:val="IndexLink"/>
              </w:rPr>
              <w:t>455</w:t>
            </w:r>
          </w:hyperlink>
        </w:p>
        <w:p>
          <w:pPr>
            <w:pStyle w:val="Contents6"/>
            <w:tabs>
              <w:tab w:val="clear" w:pos="7609"/>
              <w:tab w:val="right" w:pos="9026" w:leader="dot"/>
            </w:tabs>
            <w:rPr/>
          </w:pPr>
          <w:hyperlink w:anchor="__RefHeading___Toc425637_1067777946">
            <w:r>
              <w:rPr>
                <w:webHidden/>
                <w:rStyle w:val="IndexLink"/>
                <w:rtl w:val="true"/>
              </w:rPr>
              <w:t>قاعدة</w:t>
            </w:r>
            <w:r>
              <w:rPr>
                <w:rStyle w:val="IndexLink"/>
                <w:rtl w:val="true"/>
              </w:rPr>
              <w:tab/>
            </w:r>
            <w:r>
              <w:rPr>
                <w:rStyle w:val="IndexLink"/>
              </w:rPr>
              <w:t>463</w:t>
            </w:r>
          </w:hyperlink>
        </w:p>
        <w:p>
          <w:pPr>
            <w:pStyle w:val="Contents6"/>
            <w:tabs>
              <w:tab w:val="clear" w:pos="7609"/>
              <w:tab w:val="right" w:pos="9026" w:leader="dot"/>
            </w:tabs>
            <w:rPr/>
          </w:pPr>
          <w:hyperlink w:anchor="__RefHeading___Toc425639_1067777946">
            <w:r>
              <w:rPr>
                <w:webHidden/>
                <w:rStyle w:val="IndexLink"/>
                <w:rtl w:val="true"/>
              </w:rPr>
              <w:t>فائدة</w:t>
            </w:r>
            <w:r>
              <w:rPr>
                <w:rStyle w:val="IndexLink"/>
                <w:rtl w:val="true"/>
              </w:rPr>
              <w:tab/>
            </w:r>
            <w:r>
              <w:rPr>
                <w:rStyle w:val="IndexLink"/>
              </w:rPr>
              <w:t>468</w:t>
            </w:r>
          </w:hyperlink>
        </w:p>
        <w:p>
          <w:pPr>
            <w:pStyle w:val="Contents6"/>
            <w:tabs>
              <w:tab w:val="clear" w:pos="7609"/>
              <w:tab w:val="right" w:pos="9026" w:leader="dot"/>
            </w:tabs>
            <w:rPr/>
          </w:pPr>
          <w:hyperlink w:anchor="__RefHeading___Toc425641_1067777946">
            <w:r>
              <w:rPr>
                <w:webHidden/>
                <w:rStyle w:val="IndexLink"/>
                <w:rtl w:val="true"/>
              </w:rPr>
              <w:t>فائدة</w:t>
            </w:r>
            <w:r>
              <w:rPr>
                <w:rStyle w:val="IndexLink"/>
                <w:rtl w:val="true"/>
              </w:rPr>
              <w:tab/>
            </w:r>
            <w:r>
              <w:rPr>
                <w:rStyle w:val="IndexLink"/>
              </w:rPr>
              <w:t>468</w:t>
            </w:r>
          </w:hyperlink>
        </w:p>
        <w:p>
          <w:pPr>
            <w:pStyle w:val="Contents6"/>
            <w:tabs>
              <w:tab w:val="clear" w:pos="7609"/>
              <w:tab w:val="right" w:pos="9026" w:leader="dot"/>
            </w:tabs>
            <w:rPr/>
          </w:pPr>
          <w:hyperlink w:anchor="__RefHeading___Toc425643_1067777946">
            <w:r>
              <w:rPr>
                <w:webHidden/>
                <w:rStyle w:val="IndexLink"/>
                <w:rtl w:val="true"/>
              </w:rPr>
              <w:t xml:space="preserve">إخراج الكلام مخرج الشك في اللفظ </w:t>
            </w:r>
            <w:r>
              <w:rPr>
                <w:rStyle w:val="IndexLink"/>
              </w:rPr>
              <w:t>409/3</w:t>
            </w:r>
            <w:r>
              <w:rPr>
                <w:rStyle w:val="IndexLink"/>
                <w:rtl w:val="true"/>
              </w:rPr>
              <w:tab/>
            </w:r>
            <w:r>
              <w:rPr>
                <w:rStyle w:val="IndexLink"/>
              </w:rPr>
              <w:t>468</w:t>
            </w:r>
          </w:hyperlink>
        </w:p>
        <w:p>
          <w:pPr>
            <w:pStyle w:val="Contents6"/>
            <w:tabs>
              <w:tab w:val="clear" w:pos="7609"/>
              <w:tab w:val="right" w:pos="9026" w:leader="dot"/>
            </w:tabs>
            <w:rPr/>
          </w:pPr>
          <w:hyperlink w:anchor="__RefHeading___Toc425645_1067777946">
            <w:r>
              <w:rPr>
                <w:webHidden/>
                <w:rStyle w:val="IndexLink"/>
                <w:rtl w:val="true"/>
              </w:rPr>
              <w:t>الإعراض عن صريح الحكم</w:t>
            </w:r>
            <w:r>
              <w:rPr>
                <w:rStyle w:val="IndexLink"/>
                <w:rtl w:val="true"/>
              </w:rPr>
              <w:tab/>
            </w:r>
            <w:r>
              <w:rPr>
                <w:rStyle w:val="IndexLink"/>
              </w:rPr>
              <w:t>470</w:t>
            </w:r>
          </w:hyperlink>
        </w:p>
        <w:p>
          <w:pPr>
            <w:pStyle w:val="Contents6"/>
            <w:tabs>
              <w:tab w:val="clear" w:pos="7609"/>
              <w:tab w:val="right" w:pos="9026" w:leader="dot"/>
            </w:tabs>
            <w:rPr/>
          </w:pPr>
          <w:hyperlink w:anchor="__RefHeading___Toc425647_1067777946">
            <w:r>
              <w:rPr>
                <w:webHidden/>
                <w:rStyle w:val="IndexLink"/>
                <w:rtl w:val="true"/>
              </w:rPr>
              <w:t>الهدم</w:t>
            </w:r>
            <w:r>
              <w:rPr>
                <w:rStyle w:val="IndexLink"/>
                <w:rtl w:val="true"/>
              </w:rPr>
              <w:tab/>
            </w:r>
            <w:r>
              <w:rPr>
                <w:rStyle w:val="IndexLink"/>
              </w:rPr>
              <w:t>470</w:t>
            </w:r>
          </w:hyperlink>
        </w:p>
        <w:p>
          <w:pPr>
            <w:pStyle w:val="Contents6"/>
            <w:tabs>
              <w:tab w:val="clear" w:pos="7609"/>
              <w:tab w:val="right" w:pos="9026" w:leader="dot"/>
            </w:tabs>
            <w:rPr/>
          </w:pPr>
          <w:hyperlink w:anchor="__RefHeading___Toc425649_1067777946">
            <w:r>
              <w:rPr>
                <w:webHidden/>
                <w:rStyle w:val="IndexLink"/>
                <w:rtl w:val="true"/>
              </w:rPr>
              <w:t>التوسع</w:t>
            </w:r>
            <w:r>
              <w:rPr>
                <w:rStyle w:val="IndexLink"/>
                <w:rtl w:val="true"/>
              </w:rPr>
              <w:tab/>
            </w:r>
            <w:r>
              <w:rPr>
                <w:rStyle w:val="IndexLink"/>
              </w:rPr>
              <w:t>471</w:t>
            </w:r>
          </w:hyperlink>
        </w:p>
        <w:p>
          <w:pPr>
            <w:pStyle w:val="Contents4"/>
            <w:tabs>
              <w:tab w:val="clear" w:pos="8176"/>
              <w:tab w:val="right" w:pos="9026" w:leader="dot"/>
            </w:tabs>
            <w:rPr/>
          </w:pPr>
          <w:hyperlink w:anchor="__RefHeading___Toc425651_1067777946">
            <w:r>
              <w:rPr>
                <w:webHidden/>
                <w:rStyle w:val="IndexLink"/>
                <w:rtl w:val="true"/>
              </w:rPr>
              <w:t>التشبيه</w:t>
            </w:r>
            <w:r>
              <w:rPr>
                <w:rStyle w:val="IndexLink"/>
                <w:rtl w:val="true"/>
              </w:rPr>
              <w:tab/>
            </w:r>
            <w:r>
              <w:rPr>
                <w:rStyle w:val="IndexLink"/>
              </w:rPr>
              <w:t>472</w:t>
            </w:r>
          </w:hyperlink>
        </w:p>
        <w:p>
          <w:pPr>
            <w:pStyle w:val="Contents5"/>
            <w:tabs>
              <w:tab w:val="clear" w:pos="7892"/>
              <w:tab w:val="right" w:pos="9026" w:leader="dot"/>
            </w:tabs>
            <w:rPr/>
          </w:pPr>
          <w:hyperlink w:anchor="__RefHeading___Toc425653_1067777946">
            <w:r>
              <w:rPr>
                <w:webHidden/>
                <w:rStyle w:val="IndexLink"/>
                <w:rtl w:val="true"/>
              </w:rPr>
              <w:t>اشارة</w:t>
            </w:r>
            <w:r>
              <w:rPr>
                <w:rStyle w:val="IndexLink"/>
                <w:rtl w:val="true"/>
              </w:rPr>
              <w:tab/>
            </w:r>
            <w:r>
              <w:rPr>
                <w:rStyle w:val="IndexLink"/>
              </w:rPr>
              <w:t>472</w:t>
            </w:r>
          </w:hyperlink>
        </w:p>
        <w:p>
          <w:pPr>
            <w:pStyle w:val="Contents5"/>
            <w:tabs>
              <w:tab w:val="clear" w:pos="7892"/>
              <w:tab w:val="right" w:pos="9026" w:leader="dot"/>
            </w:tabs>
            <w:rPr/>
          </w:pPr>
          <w:hyperlink w:anchor="__RefHeading___Toc425655_1067777946">
            <w:r>
              <w:rPr>
                <w:webHidden/>
                <w:rStyle w:val="IndexLink"/>
                <w:rtl w:val="true"/>
              </w:rPr>
              <w:t>الأول</w:t>
            </w:r>
            <w:r>
              <w:rPr>
                <w:rStyle w:val="IndexLink"/>
                <w:rtl w:val="true"/>
              </w:rPr>
              <w:tab/>
            </w:r>
            <w:r>
              <w:rPr>
                <w:rStyle w:val="IndexLink"/>
              </w:rPr>
              <w:t>472</w:t>
            </w:r>
          </w:hyperlink>
        </w:p>
        <w:p>
          <w:pPr>
            <w:pStyle w:val="Contents5"/>
            <w:tabs>
              <w:tab w:val="clear" w:pos="7892"/>
              <w:tab w:val="right" w:pos="9026" w:leader="dot"/>
            </w:tabs>
            <w:rPr/>
          </w:pPr>
          <w:hyperlink w:anchor="__RefHeading___Toc425657_1067777946">
            <w:r>
              <w:rPr>
                <w:webHidden/>
                <w:rStyle w:val="IndexLink"/>
                <w:rtl w:val="true"/>
              </w:rPr>
              <w:t>الثاني</w:t>
            </w:r>
            <w:r>
              <w:rPr>
                <w:rStyle w:val="IndexLink"/>
                <w:rtl w:val="true"/>
              </w:rPr>
              <w:tab/>
            </w:r>
            <w:r>
              <w:rPr>
                <w:rStyle w:val="IndexLink"/>
              </w:rPr>
              <w:t>473</w:t>
            </w:r>
          </w:hyperlink>
        </w:p>
        <w:p>
          <w:pPr>
            <w:pStyle w:val="Contents5"/>
            <w:tabs>
              <w:tab w:val="clear" w:pos="7892"/>
              <w:tab w:val="right" w:pos="9026" w:leader="dot"/>
            </w:tabs>
            <w:rPr/>
          </w:pPr>
          <w:hyperlink w:anchor="__RefHeading___Toc425659_1067777946">
            <w:r>
              <w:rPr>
                <w:webHidden/>
                <w:rStyle w:val="IndexLink"/>
                <w:rtl w:val="true"/>
              </w:rPr>
              <w:t>الثالث</w:t>
            </w:r>
            <w:r>
              <w:rPr>
                <w:rStyle w:val="IndexLink"/>
                <w:rtl w:val="true"/>
              </w:rPr>
              <w:tab/>
            </w:r>
            <w:r>
              <w:rPr>
                <w:rStyle w:val="IndexLink"/>
              </w:rPr>
              <w:t>473</w:t>
            </w:r>
          </w:hyperlink>
        </w:p>
        <w:p>
          <w:pPr>
            <w:pStyle w:val="Contents5"/>
            <w:tabs>
              <w:tab w:val="clear" w:pos="7892"/>
              <w:tab w:val="right" w:pos="9026" w:leader="dot"/>
            </w:tabs>
            <w:rPr/>
          </w:pPr>
          <w:hyperlink w:anchor="__RefHeading___Toc425661_1067777946">
            <w:r>
              <w:rPr>
                <w:webHidden/>
                <w:rStyle w:val="IndexLink"/>
                <w:rtl w:val="true"/>
              </w:rPr>
              <w:t>الرابع</w:t>
            </w:r>
            <w:r>
              <w:rPr>
                <w:rStyle w:val="IndexLink"/>
                <w:rtl w:val="true"/>
              </w:rPr>
              <w:tab/>
            </w:r>
            <w:r>
              <w:rPr>
                <w:rStyle w:val="IndexLink"/>
              </w:rPr>
              <w:t>473</w:t>
            </w:r>
          </w:hyperlink>
        </w:p>
        <w:p>
          <w:pPr>
            <w:pStyle w:val="Contents5"/>
            <w:tabs>
              <w:tab w:val="clear" w:pos="7892"/>
              <w:tab w:val="right" w:pos="9026" w:leader="dot"/>
            </w:tabs>
            <w:rPr/>
          </w:pPr>
          <w:hyperlink w:anchor="__RefHeading___Toc425663_1067777946">
            <w:r>
              <w:rPr>
                <w:webHidden/>
                <w:rStyle w:val="IndexLink"/>
                <w:rtl w:val="true"/>
              </w:rPr>
              <w:t>الخامس</w:t>
            </w:r>
            <w:r>
              <w:rPr>
                <w:rStyle w:val="IndexLink"/>
                <w:rtl w:val="true"/>
              </w:rPr>
              <w:tab/>
            </w:r>
            <w:r>
              <w:rPr>
                <w:rStyle w:val="IndexLink"/>
              </w:rPr>
              <w:t>474</w:t>
            </w:r>
          </w:hyperlink>
        </w:p>
        <w:p>
          <w:pPr>
            <w:pStyle w:val="Contents6"/>
            <w:tabs>
              <w:tab w:val="clear" w:pos="7609"/>
              <w:tab w:val="right" w:pos="9026" w:leader="dot"/>
            </w:tabs>
            <w:rPr/>
          </w:pPr>
          <w:hyperlink w:anchor="__RefHeading___Toc425665_1067777946">
            <w:r>
              <w:rPr>
                <w:webHidden/>
                <w:rStyle w:val="IndexLink"/>
                <w:rtl w:val="true"/>
              </w:rPr>
              <w:t>اشارة</w:t>
            </w:r>
            <w:r>
              <w:rPr>
                <w:rStyle w:val="IndexLink"/>
                <w:rtl w:val="true"/>
              </w:rPr>
              <w:tab/>
            </w:r>
            <w:r>
              <w:rPr>
                <w:rStyle w:val="IndexLink"/>
              </w:rPr>
              <w:t>474</w:t>
            </w:r>
          </w:hyperlink>
        </w:p>
        <w:p>
          <w:pPr>
            <w:pStyle w:val="Contents6"/>
            <w:tabs>
              <w:tab w:val="clear" w:pos="7609"/>
              <w:tab w:val="right" w:pos="9026" w:leader="dot"/>
            </w:tabs>
            <w:rPr/>
          </w:pPr>
          <w:hyperlink w:anchor="__RefHeading___Toc425667_1067777946">
            <w:r>
              <w:rPr>
                <w:webHidden/>
                <w:rStyle w:val="IndexLink"/>
                <w:rtl w:val="true"/>
              </w:rPr>
              <w:t>الأول</w:t>
            </w:r>
            <w:r>
              <w:rPr>
                <w:rStyle w:val="IndexLink"/>
                <w:rtl w:val="true"/>
              </w:rPr>
              <w:tab/>
            </w:r>
            <w:r>
              <w:rPr>
                <w:rStyle w:val="IndexLink"/>
              </w:rPr>
              <w:t>474</w:t>
            </w:r>
          </w:hyperlink>
        </w:p>
        <w:p>
          <w:pPr>
            <w:pStyle w:val="Contents6"/>
            <w:tabs>
              <w:tab w:val="clear" w:pos="7609"/>
              <w:tab w:val="right" w:pos="9026" w:leader="dot"/>
            </w:tabs>
            <w:rPr/>
          </w:pPr>
          <w:hyperlink w:anchor="__RefHeading___Toc425669_1067777946">
            <w:r>
              <w:rPr>
                <w:webHidden/>
                <w:rStyle w:val="IndexLink"/>
                <w:rtl w:val="true"/>
              </w:rPr>
              <w:t>اشارة</w:t>
            </w:r>
            <w:r>
              <w:rPr>
                <w:rStyle w:val="IndexLink"/>
                <w:rtl w:val="true"/>
              </w:rPr>
              <w:tab/>
            </w:r>
            <w:r>
              <w:rPr>
                <w:rStyle w:val="IndexLink"/>
              </w:rPr>
              <w:t>474</w:t>
            </w:r>
          </w:hyperlink>
        </w:p>
        <w:p>
          <w:pPr>
            <w:pStyle w:val="Contents6"/>
            <w:tabs>
              <w:tab w:val="clear" w:pos="7609"/>
              <w:tab w:val="right" w:pos="9026" w:leader="dot"/>
            </w:tabs>
            <w:rPr/>
          </w:pPr>
          <w:hyperlink w:anchor="__RefHeading___Toc425671_1067777946">
            <w:r>
              <w:rPr>
                <w:webHidden/>
                <w:rStyle w:val="IndexLink"/>
                <w:rtl w:val="true"/>
              </w:rPr>
              <w:t>تنبيهان</w:t>
            </w:r>
            <w:r>
              <w:rPr>
                <w:rStyle w:val="IndexLink"/>
                <w:rtl w:val="true"/>
              </w:rPr>
              <w:tab/>
            </w:r>
            <w:r>
              <w:rPr>
                <w:rStyle w:val="IndexLink"/>
              </w:rPr>
              <w:t>476</w:t>
            </w:r>
          </w:hyperlink>
        </w:p>
        <w:p>
          <w:pPr>
            <w:pStyle w:val="Contents6"/>
            <w:tabs>
              <w:tab w:val="clear" w:pos="7609"/>
              <w:tab w:val="right" w:pos="9026" w:leader="dot"/>
            </w:tabs>
            <w:rPr/>
          </w:pPr>
          <w:hyperlink w:anchor="__RefHeading___Toc425673_1067777946">
            <w:r>
              <w:rPr>
                <w:webHidden/>
                <w:rStyle w:val="IndexLink"/>
                <w:rtl w:val="true"/>
              </w:rPr>
              <w:t>التقسيم الثاني</w:t>
            </w:r>
            <w:r>
              <w:rPr>
                <w:rStyle w:val="IndexLink"/>
                <w:rtl w:val="true"/>
              </w:rPr>
              <w:tab/>
            </w:r>
            <w:r>
              <w:rPr>
                <w:rStyle w:val="IndexLink"/>
              </w:rPr>
              <w:t>477</w:t>
            </w:r>
          </w:hyperlink>
        </w:p>
        <w:p>
          <w:pPr>
            <w:pStyle w:val="Contents6"/>
            <w:tabs>
              <w:tab w:val="clear" w:pos="7609"/>
              <w:tab w:val="right" w:pos="9026" w:leader="dot"/>
            </w:tabs>
            <w:rPr/>
          </w:pPr>
          <w:hyperlink w:anchor="__RefHeading___Toc425675_1067777946">
            <w:r>
              <w:rPr>
                <w:webHidden/>
                <w:rStyle w:val="IndexLink"/>
                <w:rtl w:val="true"/>
              </w:rPr>
              <w:t>التقسيم الثالث</w:t>
            </w:r>
            <w:r>
              <w:rPr>
                <w:rStyle w:val="IndexLink"/>
                <w:rtl w:val="true"/>
              </w:rPr>
              <w:tab/>
            </w:r>
            <w:r>
              <w:rPr>
                <w:rStyle w:val="IndexLink"/>
              </w:rPr>
              <w:t>479</w:t>
            </w:r>
          </w:hyperlink>
        </w:p>
        <w:p>
          <w:pPr>
            <w:pStyle w:val="Contents5"/>
            <w:tabs>
              <w:tab w:val="clear" w:pos="7892"/>
              <w:tab w:val="right" w:pos="9026" w:leader="dot"/>
            </w:tabs>
            <w:rPr/>
          </w:pPr>
          <w:hyperlink w:anchor="__RefHeading___Toc425677_1067777946">
            <w:r>
              <w:rPr>
                <w:webHidden/>
                <w:rStyle w:val="IndexLink"/>
                <w:rtl w:val="true"/>
              </w:rPr>
              <w:t>البحث السادس</w:t>
            </w:r>
            <w:r>
              <w:rPr>
                <w:rStyle w:val="IndexLink"/>
                <w:rtl w:val="true"/>
              </w:rPr>
              <w:tab/>
            </w:r>
            <w:r>
              <w:rPr>
                <w:rStyle w:val="IndexLink"/>
              </w:rPr>
              <w:t>480</w:t>
            </w:r>
          </w:hyperlink>
        </w:p>
        <w:p>
          <w:pPr>
            <w:pStyle w:val="Contents4"/>
            <w:tabs>
              <w:tab w:val="clear" w:pos="8176"/>
              <w:tab w:val="right" w:pos="9026" w:leader="dot"/>
            </w:tabs>
            <w:rPr/>
          </w:pPr>
          <w:hyperlink w:anchor="__RefHeading___Toc425679_1067777946">
            <w:r>
              <w:rPr>
                <w:webHidden/>
                <w:rStyle w:val="IndexLink"/>
                <w:rtl w:val="true"/>
              </w:rPr>
              <w:t>الاستعارة</w:t>
            </w:r>
            <w:r>
              <w:rPr>
                <w:rStyle w:val="IndexLink"/>
                <w:rtl w:val="true"/>
              </w:rPr>
              <w:tab/>
            </w:r>
            <w:r>
              <w:rPr>
                <w:rStyle w:val="IndexLink"/>
              </w:rPr>
              <w:t>487</w:t>
            </w:r>
          </w:hyperlink>
        </w:p>
        <w:p>
          <w:pPr>
            <w:pStyle w:val="Contents5"/>
            <w:tabs>
              <w:tab w:val="clear" w:pos="7892"/>
              <w:tab w:val="right" w:pos="9026" w:leader="dot"/>
            </w:tabs>
            <w:rPr/>
          </w:pPr>
          <w:hyperlink w:anchor="__RefHeading___Toc425681_1067777946">
            <w:r>
              <w:rPr>
                <w:webHidden/>
                <w:rStyle w:val="IndexLink"/>
                <w:rtl w:val="true"/>
              </w:rPr>
              <w:t>اشارة</w:t>
            </w:r>
            <w:r>
              <w:rPr>
                <w:rStyle w:val="IndexLink"/>
                <w:rtl w:val="true"/>
              </w:rPr>
              <w:tab/>
            </w:r>
            <w:r>
              <w:rPr>
                <w:rStyle w:val="IndexLink"/>
              </w:rPr>
              <w:t>487</w:t>
            </w:r>
          </w:hyperlink>
        </w:p>
        <w:p>
          <w:pPr>
            <w:pStyle w:val="Contents5"/>
            <w:tabs>
              <w:tab w:val="clear" w:pos="7892"/>
              <w:tab w:val="right" w:pos="9026" w:leader="dot"/>
            </w:tabs>
            <w:rPr/>
          </w:pPr>
          <w:hyperlink w:anchor="__RefHeading___Toc425683_1067777946">
            <w:r>
              <w:rPr>
                <w:webHidden/>
                <w:rStyle w:val="IndexLink"/>
                <w:rtl w:val="true"/>
              </w:rPr>
              <w:t>الأول</w:t>
            </w:r>
            <w:r>
              <w:rPr>
                <w:rStyle w:val="IndexLink"/>
                <w:rtl w:val="true"/>
              </w:rPr>
              <w:tab/>
            </w:r>
            <w:r>
              <w:rPr>
                <w:rStyle w:val="IndexLink"/>
              </w:rPr>
              <w:t>487</w:t>
            </w:r>
          </w:hyperlink>
        </w:p>
        <w:p>
          <w:pPr>
            <w:pStyle w:val="Contents5"/>
            <w:tabs>
              <w:tab w:val="clear" w:pos="7892"/>
              <w:tab w:val="right" w:pos="9026" w:leader="dot"/>
            </w:tabs>
            <w:rPr/>
          </w:pPr>
          <w:hyperlink w:anchor="__RefHeading___Toc425685_1067777946">
            <w:r>
              <w:rPr>
                <w:webHidden/>
                <w:rStyle w:val="IndexLink"/>
                <w:rtl w:val="true"/>
              </w:rPr>
              <w:t>الثاني</w:t>
            </w:r>
            <w:r>
              <w:rPr>
                <w:rStyle w:val="IndexLink"/>
                <w:rtl w:val="true"/>
              </w:rPr>
              <w:tab/>
            </w:r>
            <w:r>
              <w:rPr>
                <w:rStyle w:val="IndexLink"/>
              </w:rPr>
              <w:t>489</w:t>
            </w:r>
          </w:hyperlink>
        </w:p>
        <w:p>
          <w:pPr>
            <w:pStyle w:val="Contents5"/>
            <w:tabs>
              <w:tab w:val="clear" w:pos="7892"/>
              <w:tab w:val="right" w:pos="9026" w:leader="dot"/>
            </w:tabs>
            <w:rPr/>
          </w:pPr>
          <w:hyperlink w:anchor="__RefHeading___Toc425687_1067777946">
            <w:r>
              <w:rPr>
                <w:webHidden/>
                <w:rStyle w:val="IndexLink"/>
                <w:rtl w:val="true"/>
              </w:rPr>
              <w:t>الثالث</w:t>
            </w:r>
            <w:r>
              <w:rPr>
                <w:rStyle w:val="IndexLink"/>
                <w:rtl w:val="true"/>
              </w:rPr>
              <w:tab/>
            </w:r>
            <w:r>
              <w:rPr>
                <w:rStyle w:val="IndexLink"/>
              </w:rPr>
              <w:t>490</w:t>
            </w:r>
          </w:hyperlink>
        </w:p>
        <w:p>
          <w:pPr>
            <w:pStyle w:val="Contents5"/>
            <w:tabs>
              <w:tab w:val="clear" w:pos="7892"/>
              <w:tab w:val="right" w:pos="9026" w:leader="dot"/>
            </w:tabs>
            <w:rPr/>
          </w:pPr>
          <w:hyperlink w:anchor="__RefHeading___Toc425689_1067777946">
            <w:r>
              <w:rPr>
                <w:webHidden/>
                <w:rStyle w:val="IndexLink"/>
                <w:rtl w:val="true"/>
              </w:rPr>
              <w:t>الرابع</w:t>
            </w:r>
            <w:r>
              <w:rPr>
                <w:rStyle w:val="IndexLink"/>
                <w:rtl w:val="true"/>
              </w:rPr>
              <w:tab/>
            </w:r>
            <w:r>
              <w:rPr>
                <w:rStyle w:val="IndexLink"/>
              </w:rPr>
              <w:t>492</w:t>
            </w:r>
          </w:hyperlink>
        </w:p>
        <w:p>
          <w:pPr>
            <w:pStyle w:val="Contents4"/>
            <w:tabs>
              <w:tab w:val="clear" w:pos="8176"/>
              <w:tab w:val="right" w:pos="9026" w:leader="dot"/>
            </w:tabs>
            <w:rPr/>
          </w:pPr>
          <w:hyperlink w:anchor="__RefHeading___Toc425691_1067777946">
            <w:r>
              <w:rPr>
                <w:webHidden/>
                <w:rStyle w:val="IndexLink"/>
                <w:rtl w:val="true"/>
              </w:rPr>
              <w:t>تقسيم آخر</w:t>
            </w:r>
            <w:r>
              <w:rPr>
                <w:rStyle w:val="IndexLink"/>
                <w:rtl w:val="true"/>
              </w:rPr>
              <w:tab/>
            </w:r>
            <w:r>
              <w:rPr>
                <w:rStyle w:val="IndexLink"/>
              </w:rPr>
              <w:t>495</w:t>
            </w:r>
          </w:hyperlink>
        </w:p>
        <w:p>
          <w:pPr>
            <w:pStyle w:val="Contents5"/>
            <w:tabs>
              <w:tab w:val="clear" w:pos="7892"/>
              <w:tab w:val="right" w:pos="9026" w:leader="dot"/>
            </w:tabs>
            <w:rPr/>
          </w:pPr>
          <w:hyperlink w:anchor="__RefHeading___Toc425693_1067777946">
            <w:r>
              <w:rPr>
                <w:webHidden/>
                <w:rStyle w:val="IndexLink"/>
                <w:rtl w:val="true"/>
              </w:rPr>
              <w:t>اشارة</w:t>
            </w:r>
            <w:r>
              <w:rPr>
                <w:rStyle w:val="IndexLink"/>
                <w:rtl w:val="true"/>
              </w:rPr>
              <w:tab/>
            </w:r>
            <w:r>
              <w:rPr>
                <w:rStyle w:val="IndexLink"/>
              </w:rPr>
              <w:t>495</w:t>
            </w:r>
          </w:hyperlink>
        </w:p>
        <w:p>
          <w:pPr>
            <w:pStyle w:val="Contents5"/>
            <w:tabs>
              <w:tab w:val="clear" w:pos="7892"/>
              <w:tab w:val="right" w:pos="9026" w:leader="dot"/>
            </w:tabs>
            <w:rPr/>
          </w:pPr>
          <w:hyperlink w:anchor="__RefHeading___Toc425695_1067777946">
            <w:r>
              <w:rPr>
                <w:webHidden/>
                <w:rStyle w:val="IndexLink"/>
                <w:rtl w:val="true"/>
              </w:rPr>
              <w:t>التورية</w:t>
            </w:r>
            <w:r>
              <w:rPr>
                <w:rStyle w:val="IndexLink"/>
                <w:rtl w:val="true"/>
              </w:rPr>
              <w:tab/>
            </w:r>
            <w:r>
              <w:rPr>
                <w:rStyle w:val="IndexLink"/>
              </w:rPr>
              <w:t>498</w:t>
            </w:r>
          </w:hyperlink>
        </w:p>
        <w:p>
          <w:pPr>
            <w:pStyle w:val="Contents5"/>
            <w:tabs>
              <w:tab w:val="clear" w:pos="7892"/>
              <w:tab w:val="right" w:pos="9026" w:leader="dot"/>
            </w:tabs>
            <w:rPr/>
          </w:pPr>
          <w:hyperlink w:anchor="__RefHeading___Toc425697_1067777946">
            <w:r>
              <w:rPr>
                <w:webHidden/>
                <w:rStyle w:val="IndexLink"/>
                <w:rtl w:val="true"/>
              </w:rPr>
              <w:t>تنبيه</w:t>
            </w:r>
            <w:r>
              <w:rPr>
                <w:rStyle w:val="IndexLink"/>
                <w:rtl w:val="true"/>
              </w:rPr>
              <w:tab/>
            </w:r>
            <w:r>
              <w:rPr>
                <w:rStyle w:val="IndexLink"/>
              </w:rPr>
              <w:t>499</w:t>
            </w:r>
          </w:hyperlink>
        </w:p>
        <w:p>
          <w:pPr>
            <w:pStyle w:val="Contents5"/>
            <w:tabs>
              <w:tab w:val="clear" w:pos="7892"/>
              <w:tab w:val="right" w:pos="9026" w:leader="dot"/>
            </w:tabs>
            <w:rPr/>
          </w:pPr>
          <w:hyperlink w:anchor="__RefHeading___Toc425699_1067777946">
            <w:r>
              <w:rPr>
                <w:webHidden/>
                <w:rStyle w:val="IndexLink"/>
                <w:rtl w:val="true"/>
              </w:rPr>
              <w:t>التجريد</w:t>
            </w:r>
            <w:r>
              <w:rPr>
                <w:rStyle w:val="IndexLink"/>
                <w:rtl w:val="true"/>
              </w:rPr>
              <w:tab/>
            </w:r>
            <w:r>
              <w:rPr>
                <w:rStyle w:val="IndexLink"/>
              </w:rPr>
              <w:t>500</w:t>
            </w:r>
          </w:hyperlink>
        </w:p>
        <w:p>
          <w:pPr>
            <w:pStyle w:val="Contents5"/>
            <w:tabs>
              <w:tab w:val="clear" w:pos="7892"/>
              <w:tab w:val="right" w:pos="9026" w:leader="dot"/>
            </w:tabs>
            <w:rPr/>
          </w:pPr>
          <w:hyperlink w:anchor="__RefHeading___Toc425701_1067777946">
            <w:r>
              <w:rPr>
                <w:webHidden/>
                <w:rStyle w:val="IndexLink"/>
                <w:rtl w:val="true"/>
              </w:rPr>
              <w:t>التجنيس</w:t>
            </w:r>
            <w:r>
              <w:rPr>
                <w:rStyle w:val="IndexLink"/>
                <w:rtl w:val="true"/>
              </w:rPr>
              <w:tab/>
            </w:r>
            <w:r>
              <w:rPr>
                <w:rStyle w:val="IndexLink"/>
              </w:rPr>
              <w:t>502</w:t>
            </w:r>
          </w:hyperlink>
        </w:p>
        <w:p>
          <w:pPr>
            <w:pStyle w:val="Contents5"/>
            <w:tabs>
              <w:tab w:val="clear" w:pos="7892"/>
              <w:tab w:val="right" w:pos="9026" w:leader="dot"/>
            </w:tabs>
            <w:rPr/>
          </w:pPr>
          <w:hyperlink w:anchor="__RefHeading___Toc425703_1067777946">
            <w:r>
              <w:rPr>
                <w:webHidden/>
                <w:rStyle w:val="IndexLink"/>
                <w:rtl w:val="true"/>
              </w:rPr>
              <w:t>تنبيهات</w:t>
            </w:r>
            <w:r>
              <w:rPr>
                <w:rStyle w:val="IndexLink"/>
                <w:rtl w:val="true"/>
              </w:rPr>
              <w:tab/>
            </w:r>
            <w:r>
              <w:rPr>
                <w:rStyle w:val="IndexLink"/>
              </w:rPr>
              <w:t>502</w:t>
            </w:r>
          </w:hyperlink>
        </w:p>
        <w:p>
          <w:pPr>
            <w:pStyle w:val="Contents5"/>
            <w:tabs>
              <w:tab w:val="clear" w:pos="7892"/>
              <w:tab w:val="right" w:pos="9026" w:leader="dot"/>
            </w:tabs>
            <w:rPr/>
          </w:pPr>
          <w:hyperlink w:anchor="__RefHeading___Toc425705_1067777946">
            <w:r>
              <w:rPr>
                <w:webHidden/>
                <w:rStyle w:val="IndexLink"/>
                <w:rtl w:val="true"/>
              </w:rPr>
              <w:t>فائدة</w:t>
            </w:r>
            <w:r>
              <w:rPr>
                <w:rStyle w:val="IndexLink"/>
                <w:rtl w:val="true"/>
              </w:rPr>
              <w:tab/>
            </w:r>
            <w:r>
              <w:rPr>
                <w:rStyle w:val="IndexLink"/>
              </w:rPr>
              <w:t>506</w:t>
            </w:r>
          </w:hyperlink>
        </w:p>
        <w:p>
          <w:pPr>
            <w:pStyle w:val="Contents5"/>
            <w:tabs>
              <w:tab w:val="clear" w:pos="7892"/>
              <w:tab w:val="right" w:pos="9026" w:leader="dot"/>
            </w:tabs>
            <w:rPr/>
          </w:pPr>
          <w:hyperlink w:anchor="__RefHeading___Toc425707_1067777946">
            <w:r>
              <w:rPr>
                <w:webHidden/>
                <w:rStyle w:val="IndexLink"/>
                <w:rtl w:val="true"/>
              </w:rPr>
              <w:t>الطباق</w:t>
            </w:r>
            <w:r>
              <w:rPr>
                <w:rStyle w:val="IndexLink"/>
                <w:rtl w:val="true"/>
              </w:rPr>
              <w:tab/>
            </w:r>
            <w:r>
              <w:rPr>
                <w:rStyle w:val="IndexLink"/>
              </w:rPr>
              <w:t>506</w:t>
            </w:r>
          </w:hyperlink>
        </w:p>
        <w:p>
          <w:pPr>
            <w:pStyle w:val="Contents4"/>
            <w:tabs>
              <w:tab w:val="clear" w:pos="8176"/>
              <w:tab w:val="right" w:pos="9026" w:leader="dot"/>
            </w:tabs>
            <w:rPr/>
          </w:pPr>
          <w:hyperlink w:anchor="__RefHeading___Toc425709_1067777946">
            <w:r>
              <w:rPr>
                <w:webHidden/>
                <w:rStyle w:val="IndexLink"/>
                <w:rtl w:val="true"/>
              </w:rPr>
              <w:t>المقابلة</w:t>
            </w:r>
            <w:r>
              <w:rPr>
                <w:rStyle w:val="IndexLink"/>
                <w:rtl w:val="true"/>
              </w:rPr>
              <w:tab/>
            </w:r>
            <w:r>
              <w:rPr>
                <w:rStyle w:val="IndexLink"/>
              </w:rPr>
              <w:t>509</w:t>
            </w:r>
          </w:hyperlink>
        </w:p>
        <w:p>
          <w:pPr>
            <w:pStyle w:val="Contents5"/>
            <w:tabs>
              <w:tab w:val="clear" w:pos="7892"/>
              <w:tab w:val="right" w:pos="9026" w:leader="dot"/>
            </w:tabs>
            <w:rPr/>
          </w:pPr>
          <w:hyperlink w:anchor="__RefHeading___Toc425711_1067777946">
            <w:r>
              <w:rPr>
                <w:webHidden/>
                <w:rStyle w:val="IndexLink"/>
                <w:rtl w:val="true"/>
              </w:rPr>
              <w:t>اشارة</w:t>
            </w:r>
            <w:r>
              <w:rPr>
                <w:rStyle w:val="IndexLink"/>
                <w:rtl w:val="true"/>
              </w:rPr>
              <w:tab/>
            </w:r>
            <w:r>
              <w:rPr>
                <w:rStyle w:val="IndexLink"/>
              </w:rPr>
              <w:t>509</w:t>
            </w:r>
          </w:hyperlink>
        </w:p>
        <w:p>
          <w:pPr>
            <w:pStyle w:val="Contents5"/>
            <w:tabs>
              <w:tab w:val="clear" w:pos="7892"/>
              <w:tab w:val="right" w:pos="9026" w:leader="dot"/>
            </w:tabs>
            <w:rPr/>
          </w:pPr>
          <w:hyperlink w:anchor="__RefHeading___Toc425713_1067777946">
            <w:r>
              <w:rPr>
                <w:webHidden/>
                <w:rStyle w:val="IndexLink"/>
                <w:rtl w:val="true"/>
              </w:rPr>
              <w:t>الأول</w:t>
            </w:r>
            <w:r>
              <w:rPr>
                <w:rStyle w:val="IndexLink"/>
                <w:rtl w:val="true"/>
              </w:rPr>
              <w:t xml:space="preserve">: </w:t>
            </w:r>
            <w:r>
              <w:rPr>
                <w:rStyle w:val="IndexLink"/>
                <w:rtl w:val="true"/>
              </w:rPr>
              <w:t>في حقيقتها</w:t>
            </w:r>
            <w:r>
              <w:rPr>
                <w:rStyle w:val="IndexLink"/>
                <w:rtl w:val="true"/>
              </w:rPr>
              <w:tab/>
            </w:r>
            <w:r>
              <w:rPr>
                <w:rStyle w:val="IndexLink"/>
              </w:rPr>
              <w:t>509</w:t>
            </w:r>
          </w:hyperlink>
        </w:p>
        <w:p>
          <w:pPr>
            <w:pStyle w:val="Contents5"/>
            <w:tabs>
              <w:tab w:val="clear" w:pos="7892"/>
              <w:tab w:val="right" w:pos="9026" w:leader="dot"/>
            </w:tabs>
            <w:rPr/>
          </w:pPr>
          <w:hyperlink w:anchor="__RefHeading___Toc425715_1067777946">
            <w:r>
              <w:rPr>
                <w:webHidden/>
                <w:rStyle w:val="IndexLink"/>
                <w:rtl w:val="true"/>
              </w:rPr>
              <w:t>الثاني</w:t>
            </w:r>
            <w:r>
              <w:rPr>
                <w:rStyle w:val="IndexLink"/>
                <w:rtl w:val="true"/>
              </w:rPr>
              <w:t xml:space="preserve">: </w:t>
            </w:r>
            <w:r>
              <w:rPr>
                <w:rStyle w:val="IndexLink"/>
                <w:rtl w:val="true"/>
              </w:rPr>
              <w:t>في أنواعها</w:t>
            </w:r>
            <w:r>
              <w:rPr>
                <w:rStyle w:val="IndexLink"/>
                <w:rtl w:val="true"/>
              </w:rPr>
              <w:tab/>
            </w:r>
            <w:r>
              <w:rPr>
                <w:rStyle w:val="IndexLink"/>
              </w:rPr>
              <w:t>509</w:t>
            </w:r>
          </w:hyperlink>
        </w:p>
        <w:p>
          <w:pPr>
            <w:pStyle w:val="Contents6"/>
            <w:tabs>
              <w:tab w:val="clear" w:pos="7609"/>
              <w:tab w:val="right" w:pos="9026" w:leader="dot"/>
            </w:tabs>
            <w:rPr/>
          </w:pPr>
          <w:hyperlink w:anchor="__RefHeading___Toc425717_1067777946">
            <w:r>
              <w:rPr>
                <w:webHidden/>
                <w:rStyle w:val="IndexLink"/>
                <w:rtl w:val="true"/>
              </w:rPr>
              <w:t>اشارة</w:t>
            </w:r>
            <w:r>
              <w:rPr>
                <w:rStyle w:val="IndexLink"/>
                <w:rtl w:val="true"/>
              </w:rPr>
              <w:tab/>
            </w:r>
            <w:r>
              <w:rPr>
                <w:rStyle w:val="IndexLink"/>
              </w:rPr>
              <w:t>509</w:t>
            </w:r>
          </w:hyperlink>
        </w:p>
        <w:p>
          <w:pPr>
            <w:pStyle w:val="Contents6"/>
            <w:tabs>
              <w:tab w:val="clear" w:pos="7609"/>
              <w:tab w:val="right" w:pos="9026" w:leader="dot"/>
            </w:tabs>
            <w:rPr/>
          </w:pPr>
          <w:hyperlink w:anchor="__RefHeading___Toc425719_1067777946">
            <w:r>
              <w:rPr>
                <w:webHidden/>
                <w:rStyle w:val="IndexLink"/>
                <w:rtl w:val="true"/>
              </w:rPr>
              <w:t>تقسيم</w:t>
            </w:r>
            <w:r>
              <w:rPr>
                <w:rStyle w:val="IndexLink"/>
                <w:rtl w:val="true"/>
              </w:rPr>
              <w:tab/>
            </w:r>
            <w:r>
              <w:rPr>
                <w:rStyle w:val="IndexLink"/>
              </w:rPr>
              <w:t>514</w:t>
            </w:r>
          </w:hyperlink>
        </w:p>
        <w:p>
          <w:pPr>
            <w:pStyle w:val="Contents6"/>
            <w:tabs>
              <w:tab w:val="clear" w:pos="7609"/>
              <w:tab w:val="right" w:pos="9026" w:leader="dot"/>
            </w:tabs>
            <w:rPr/>
          </w:pPr>
          <w:hyperlink w:anchor="__RefHeading___Toc425721_1067777946">
            <w:r>
              <w:rPr>
                <w:webHidden/>
                <w:rStyle w:val="IndexLink"/>
                <w:rtl w:val="true"/>
              </w:rPr>
              <w:t>فائدة</w:t>
            </w:r>
            <w:r>
              <w:rPr>
                <w:rStyle w:val="IndexLink"/>
                <w:rtl w:val="true"/>
              </w:rPr>
              <w:tab/>
            </w:r>
            <w:r>
              <w:rPr>
                <w:rStyle w:val="IndexLink"/>
              </w:rPr>
              <w:t>515</w:t>
            </w:r>
          </w:hyperlink>
        </w:p>
        <w:p>
          <w:pPr>
            <w:pStyle w:val="Contents6"/>
            <w:tabs>
              <w:tab w:val="clear" w:pos="7609"/>
              <w:tab w:val="right" w:pos="9026" w:leader="dot"/>
            </w:tabs>
            <w:rPr/>
          </w:pPr>
          <w:hyperlink w:anchor="__RefHeading___Toc425723_1067777946">
            <w:r>
              <w:rPr>
                <w:webHidden/>
                <w:rStyle w:val="IndexLink"/>
                <w:rtl w:val="true"/>
              </w:rPr>
              <w:t>رد العجز على الصدر و عكسه</w:t>
            </w:r>
            <w:r>
              <w:rPr>
                <w:rStyle w:val="IndexLink"/>
                <w:rtl w:val="true"/>
              </w:rPr>
              <w:tab/>
            </w:r>
            <w:r>
              <w:rPr>
                <w:rStyle w:val="IndexLink"/>
              </w:rPr>
              <w:t>516</w:t>
            </w:r>
          </w:hyperlink>
        </w:p>
        <w:p>
          <w:pPr>
            <w:pStyle w:val="Contents6"/>
            <w:tabs>
              <w:tab w:val="clear" w:pos="7609"/>
              <w:tab w:val="right" w:pos="9026" w:leader="dot"/>
            </w:tabs>
            <w:rPr/>
          </w:pPr>
          <w:hyperlink w:anchor="__RefHeading___Toc425725_1067777946">
            <w:r>
              <w:rPr>
                <w:webHidden/>
                <w:rStyle w:val="IndexLink"/>
                <w:rtl w:val="true"/>
              </w:rPr>
              <w:t>العكس</w:t>
            </w:r>
            <w:r>
              <w:rPr>
                <w:rStyle w:val="IndexLink"/>
                <w:rtl w:val="true"/>
              </w:rPr>
              <w:tab/>
            </w:r>
            <w:r>
              <w:rPr>
                <w:rStyle w:val="IndexLink"/>
              </w:rPr>
              <w:t>516</w:t>
            </w:r>
          </w:hyperlink>
        </w:p>
        <w:p>
          <w:pPr>
            <w:pStyle w:val="Contents6"/>
            <w:tabs>
              <w:tab w:val="clear" w:pos="7609"/>
              <w:tab w:val="right" w:pos="9026" w:leader="dot"/>
            </w:tabs>
            <w:rPr/>
          </w:pPr>
          <w:hyperlink w:anchor="__RefHeading___Toc425727_1067777946">
            <w:r>
              <w:rPr>
                <w:webHidden/>
                <w:rStyle w:val="IndexLink"/>
                <w:rtl w:val="true"/>
              </w:rPr>
              <w:t>إلجام الخصم بالحجة</w:t>
            </w:r>
            <w:r>
              <w:rPr>
                <w:rStyle w:val="IndexLink"/>
                <w:rtl w:val="true"/>
              </w:rPr>
              <w:tab/>
            </w:r>
            <w:r>
              <w:rPr>
                <w:rStyle w:val="IndexLink"/>
              </w:rPr>
              <w:t>516</w:t>
            </w:r>
          </w:hyperlink>
        </w:p>
        <w:p>
          <w:pPr>
            <w:pStyle w:val="Contents6"/>
            <w:tabs>
              <w:tab w:val="clear" w:pos="7609"/>
              <w:tab w:val="right" w:pos="9026" w:leader="dot"/>
            </w:tabs>
            <w:rPr/>
          </w:pPr>
          <w:hyperlink w:anchor="__RefHeading___Toc425729_1067777946">
            <w:r>
              <w:rPr>
                <w:webHidden/>
                <w:rStyle w:val="IndexLink"/>
                <w:rtl w:val="true"/>
              </w:rPr>
              <w:t>التقسيم</w:t>
            </w:r>
            <w:r>
              <w:rPr>
                <w:rStyle w:val="IndexLink"/>
                <w:rtl w:val="true"/>
              </w:rPr>
              <w:tab/>
            </w:r>
            <w:r>
              <w:rPr>
                <w:rStyle w:val="IndexLink"/>
              </w:rPr>
              <w:t>519</w:t>
            </w:r>
          </w:hyperlink>
        </w:p>
        <w:p>
          <w:pPr>
            <w:pStyle w:val="Contents6"/>
            <w:tabs>
              <w:tab w:val="clear" w:pos="7609"/>
              <w:tab w:val="right" w:pos="9026" w:leader="dot"/>
            </w:tabs>
            <w:rPr/>
          </w:pPr>
          <w:hyperlink w:anchor="__RefHeading___Toc425731_1067777946">
            <w:r>
              <w:rPr>
                <w:webHidden/>
                <w:rStyle w:val="IndexLink"/>
                <w:rtl w:val="true"/>
              </w:rPr>
              <w:t>التعديد</w:t>
            </w:r>
            <w:r>
              <w:rPr>
                <w:rStyle w:val="IndexLink"/>
                <w:rtl w:val="true"/>
              </w:rPr>
              <w:tab/>
            </w:r>
            <w:r>
              <w:rPr>
                <w:rStyle w:val="IndexLink"/>
              </w:rPr>
              <w:t>524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15_70675"/>
      <w:bookmarkStart w:id="1" w:name="pg10115_70675"/>
      <w:bookmarkEnd w:id="1"/>
    </w:p>
    <w:p>
      <w:pPr>
        <w:pStyle w:val="Heading2"/>
        <w:numPr>
          <w:ilvl w:val="1"/>
          <w:numId w:val="1"/>
        </w:numPr>
        <w:rPr/>
      </w:pPr>
      <w:bookmarkStart w:id="2" w:name="pg10115_70675"/>
      <w:bookmarkStart w:id="3" w:name="__RefHeading___Toc425169_1067777946"/>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علوم القرآن</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الزركشى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علوم قرآن</w:t>
      </w:r>
    </w:p>
    <w:p>
      <w:pPr>
        <w:pStyle w:val="BookText"/>
        <w:rPr/>
      </w:pPr>
      <w:r>
        <w:rPr>
          <w:rFonts w:ascii="Amiri" w:hAnsi="Amiri" w:eastAsia="Amiri" w:cs="Amiri"/>
          <w:color w:val="111111"/>
          <w:sz w:val="28"/>
          <w:sz w:val="28"/>
          <w:szCs w:val="28"/>
          <w:rtl w:val="true"/>
          <w:lang w:bidi="ar-SA"/>
        </w:rPr>
        <w:t>تاريخ وفات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5171_1067777946"/>
      <w:bookmarkStart w:id="6" w:name="_Toc2"/>
      <w:bookmarkEnd w:id="5"/>
      <w:r>
        <w:rPr>
          <w:rtl w:val="true"/>
        </w:rPr>
        <w:t>اشارة</w:t>
      </w:r>
      <w:bookmarkStart w:id="7" w:name="pg10115_70679"/>
      <w:bookmarkEnd w:id="6"/>
    </w:p>
    <w:p>
      <w:pPr>
        <w:pStyle w:val="BookText"/>
        <w:rPr/>
      </w:pPr>
      <w:bookmarkEnd w:id="7"/>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425173_1067777946"/>
      <w:bookmarkStart w:id="9" w:name="_Toc3"/>
      <w:bookmarkEnd w:id="8"/>
      <w:r>
        <w:rPr>
          <w:rtl w:val="true"/>
        </w:rPr>
        <w:t>القسم الثاني</w:t>
      </w:r>
      <w:bookmarkEnd w:id="9"/>
    </w:p>
    <w:p>
      <w:pPr>
        <w:pStyle w:val="Heading3"/>
        <w:numPr>
          <w:ilvl w:val="2"/>
          <w:numId w:val="1"/>
        </w:numPr>
        <w:rPr/>
      </w:pPr>
      <w:bookmarkStart w:id="10" w:name="__RefHeading___Toc425175_1067777946"/>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القسم الثاني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w:t>
      </w:r>
    </w:p>
    <w:p>
      <w:pPr>
        <w:pStyle w:val="BookText"/>
        <w:rPr/>
      </w:pPr>
      <w:r>
        <w:rPr>
          <w:rFonts w:ascii="Amiri" w:hAnsi="Amiri" w:eastAsia="Amiri" w:cs="Amiri"/>
          <w:color w:val="111111"/>
          <w:sz w:val="28"/>
          <w:sz w:val="28"/>
          <w:szCs w:val="28"/>
          <w:rtl w:val="true"/>
          <w:lang w:bidi="ar-SA"/>
        </w:rPr>
        <w:t xml:space="preserve">و هي مخصصة إن وقعت صفة للنكرة، و موضحة للمعرفة، و تأتي </w:t>
      </w:r>
      <w:r>
        <w:rPr>
          <w:rStyle w:val="FootnoteAnchor"/>
          <w:rtl w:val="true"/>
        </w:rPr>
        <w:footnoteReference w:id="3"/>
      </w:r>
      <w:r>
        <w:rPr>
          <w:rFonts w:ascii="IRNazanin" w:hAnsi="IRNazanin" w:eastAsia="IRNazanin"/>
          <w:color w:val="111111"/>
          <w:sz w:val="28"/>
          <w:sz w:val="28"/>
          <w:szCs w:val="28"/>
          <w:rtl w:val="true"/>
          <w:lang w:bidi="fa-IR"/>
        </w:rPr>
        <w:t>لأسباب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لمجرد المدح و الثناء، و منه صفات اللّه تعالى،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ذكر الوصف هنا للتمييز لأنه ليس له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يوضّح بالصفة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أبو الطيب هذا المعنى فذكر أسامي بعض ممدوحه، ثم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423/2</w:t>
      </w:r>
    </w:p>
    <w:p>
      <w:pPr>
        <w:pStyle w:val="BookText"/>
        <w:rPr/>
      </w:pPr>
      <w:r>
        <w:rPr>
          <w:rFonts w:ascii="Amiri" w:hAnsi="Amiri" w:eastAsia="Amiri" w:cs="Amiri"/>
          <w:color w:val="111111"/>
          <w:sz w:val="28"/>
          <w:sz w:val="28"/>
          <w:szCs w:val="28"/>
          <w:rtl w:val="true"/>
          <w:lang w:bidi="ar-SA"/>
        </w:rPr>
        <w:t xml:space="preserve">أساميا لم تزده معرفة و إنّما لذّة ذكرناها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أنها للإطناب و الثناء، لا للتعريف و التبيين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الصفات </w:t>
      </w:r>
      <w:r>
        <w:rPr>
          <w:rStyle w:val="FootnoteAnchor"/>
          <w:rtl w:val="true"/>
        </w:rPr>
        <w:footnoteReference w:id="6"/>
      </w:r>
      <w:r>
        <w:rPr>
          <w:rFonts w:ascii="Amiri" w:hAnsi="Amiri" w:eastAsia="Amiri" w:cs="Amiri"/>
          <w:color w:val="111111"/>
          <w:sz w:val="28"/>
          <w:sz w:val="28"/>
          <w:szCs w:val="28"/>
          <w:rtl w:val="true"/>
          <w:lang w:bidi="ar-SA"/>
        </w:rPr>
        <w:t xml:space="preserve">الجارية على القديم </w:t>
      </w:r>
      <w:r>
        <w:rPr>
          <w:rStyle w:val="FootnoteAnchor"/>
          <w:rtl w:val="true"/>
        </w:rPr>
        <w:footnoteReference w:id="7"/>
      </w:r>
      <w:r>
        <w:rPr>
          <w:rFonts w:ascii="Amiri" w:hAnsi="Amiri" w:eastAsia="Amiri" w:cs="Amiri"/>
          <w:color w:val="111111"/>
          <w:sz w:val="28"/>
          <w:sz w:val="28"/>
          <w:szCs w:val="28"/>
          <w:rtl w:val="true"/>
          <w:lang w:bidi="ar-SA"/>
        </w:rPr>
        <w:t>سبحانه المراد بها التعريف، فإنّ تلك الصفات حاصلة له، لا لمجرد الثناء، و لو كانت للثناء لكان الاختيار قطعها؛ و منه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يَحْكُمُ بِهَا النَّبِيُّونَ الَّذِينَ أَسْلَمُوا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الوصف للمدح ليس غير؛ لأنه ليس </w:t>
      </w:r>
      <w:r>
        <w:rPr>
          <w:rStyle w:val="FootnoteAnchor"/>
          <w:rtl w:val="true"/>
        </w:rPr>
        <w:footnoteReference w:id="8"/>
      </w:r>
      <w:r>
        <w:rPr>
          <w:rFonts w:ascii="Amiri" w:hAnsi="Amiri" w:eastAsia="Amiri" w:cs="Amiri"/>
          <w:color w:val="111111"/>
          <w:sz w:val="28"/>
          <w:sz w:val="28"/>
          <w:szCs w:val="28"/>
          <w:rtl w:val="true"/>
          <w:lang w:bidi="ar-SA"/>
        </w:rPr>
        <w:t xml:space="preserve">يمكن أن يكون ثمّة </w:t>
      </w:r>
      <w:r>
        <w:rPr>
          <w:rStyle w:val="FootnoteAnchor"/>
          <w:rtl w:val="true"/>
        </w:rPr>
        <w:footnoteReference w:id="9"/>
      </w:r>
      <w:r>
        <w:rPr>
          <w:rFonts w:ascii="Amiri" w:hAnsi="Amiri" w:eastAsia="Amiri" w:cs="Amiri"/>
          <w:color w:val="111111"/>
          <w:sz w:val="28"/>
          <w:sz w:val="28"/>
          <w:szCs w:val="28"/>
          <w:rtl w:val="true"/>
          <w:lang w:bidi="ar-SA"/>
        </w:rPr>
        <w:t xml:space="preserve">نبيّون غير مسلمين، كذا قاله الزمخشري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أريد بها التعريض باليهود، و أنهم بعداء من ملّة الإسلام التي </w:t>
      </w:r>
      <w:r>
        <w:rPr>
          <w:rStyle w:val="FootnoteAnchor"/>
          <w:rtl w:val="true"/>
        </w:rPr>
        <w:footnoteReference w:id="1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دين 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و أن اليهود بمعزل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أن هذه الصفة للتمييز، و قد أطلق اللّه وصف الإسلام على الأنبياء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أتباعهم؛</w:t>
      </w:r>
    </w:p>
    <w:p>
      <w:pPr>
        <w:pStyle w:val="BookText"/>
        <w:rPr/>
      </w:pPr>
      <w:r>
        <w:rPr>
          <w:rFonts w:ascii="Amiri" w:hAnsi="Amiri" w:eastAsia="Amiri" w:cs="Amiri"/>
          <w:color w:val="111111"/>
          <w:sz w:val="28"/>
          <w:sz w:val="28"/>
          <w:szCs w:val="28"/>
          <w:rtl w:val="true"/>
          <w:lang w:bidi="ar-SA"/>
        </w:rPr>
        <w:t xml:space="preserve">و الأصل في المدح التمييز بين الممدوح و غيره بالأوصاف الخاصة، و الإسلام وصف عام، فوصفهم بالإسلام، إما باعتبار الثناء عليه أو الثناء عليهم بعد النبوة تعظيما و تشريفا </w:t>
      </w:r>
      <w:r>
        <w:rPr>
          <w:rStyle w:val="FootnoteAnchor"/>
          <w:rtl w:val="true"/>
        </w:rPr>
        <w:footnoteReference w:id="12"/>
      </w:r>
      <w:r>
        <w:rPr>
          <w:rFonts w:ascii="Amiri" w:hAnsi="Amiri" w:eastAsia="Amiri" w:cs="Amiri"/>
          <w:color w:val="111111"/>
          <w:sz w:val="28"/>
          <w:sz w:val="28"/>
          <w:szCs w:val="28"/>
          <w:rtl w:val="true"/>
          <w:lang w:bidi="ar-SA"/>
        </w:rPr>
        <w:t xml:space="preserve">،أو باعتبار أنهم بلغوا من هذا الوصف غايته؛ لأن معنى </w:t>
      </w:r>
      <w:r>
        <w:rPr>
          <w:rStyle w:val="FootnoteAnchor"/>
          <w:rtl w:val="true"/>
        </w:rPr>
        <w:footnoteReference w:id="13"/>
      </w:r>
      <w:r>
        <w:rPr>
          <w:rFonts w:ascii="Amiri" w:hAnsi="Amiri" w:eastAsia="Amiri" w:cs="Amiri"/>
          <w:color w:val="111111"/>
          <w:sz w:val="28"/>
          <w:sz w:val="28"/>
          <w:szCs w:val="28"/>
          <w:rtl w:val="true"/>
          <w:lang w:bidi="ar-SA"/>
        </w:rPr>
        <w:t xml:space="preserve">ذلك يرجع إلى معنى الاستسلام و الطاعة الراجعين إلى تحقيق معنى العبودية، التي هي أشرف أوصاف العباد، فكذلك يوصفون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في أشرف حالاتهم، و أكمل أوقاتهم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 حكاية عن إبراهيم و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مُسْلِمَيْنِ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مستسلمين لأمرك، لقضائك، و كذا قول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تَوَفَّنِي مُسْلِماً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ساقطة من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اَلنَّبِيُّونَ الَّذِينَ أَسْلَمُوا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هادُوا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تنويه بقدر الإسلام، و تنبيه على عظم أمره، فإن الصفة تعظم بعظم موصوفها كما وصفت الملائكة المقربون بالإيمان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يُسَبِّحُونَ بِحَمْدِ رَبِّهِمْ وَ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تنويها بقدر الإيمان، و حضّا للبشر على التحلّي به، ليكونوا كالمقربين في وصف الإيمان، حتى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أوصاف الأشراف؛ أشرف الأوصاف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لزيادة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مالك </w:t>
      </w:r>
      <w:r>
        <w:rPr>
          <w:rStyle w:val="FootnoteAnchor"/>
          <w:rtl w:val="true"/>
        </w:rPr>
        <w:footnoteReference w:id="15"/>
      </w:r>
      <w:r>
        <w:rPr>
          <w:rFonts w:ascii="Amiri" w:hAnsi="Amiri" w:eastAsia="Amiri" w:cs="Amiri"/>
          <w:color w:val="111111"/>
          <w:sz w:val="28"/>
          <w:sz w:val="28"/>
          <w:szCs w:val="28"/>
          <w:rtl w:val="true"/>
          <w:lang w:bidi="ar-SA"/>
        </w:rPr>
        <w:t>و مثّله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 رَسُولِهِ النَّبِيِّ الْأُمِّيِّ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ما قاله بواضح؛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يستعمل في نبينا صلوات اللّه و سلامه عليه </w:t>
      </w:r>
      <w:r>
        <w:rPr>
          <w:rStyle w:val="FootnoteAnchor"/>
          <w:rtl w:val="true"/>
        </w:rPr>
        <w:footnoteReference w:id="16"/>
      </w:r>
      <w:r>
        <w:rPr>
          <w:rFonts w:ascii="Amiri" w:hAnsi="Amiri" w:eastAsia="Amiri" w:cs="Amiri"/>
          <w:color w:val="111111"/>
          <w:sz w:val="28"/>
          <w:sz w:val="28"/>
          <w:szCs w:val="28"/>
          <w:rtl w:val="true"/>
          <w:lang w:bidi="ar-SA"/>
        </w:rPr>
        <w:t>،يستعمل في غيره بطريق الوضع، و تعريفه إنما حصل بالإضافة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 استعماله في نبينا صلّى اللّه عليه و سلّم حتى إنه لم يبق الذهن يتبادر إلا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هذا من وضعه بل ذلك من الاستعمال و قد استعمل في غيره،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حق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رَسُولاً إِلى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حق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أَرْسَلْنا إِلى فِرْعَوْنَ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الصفة إنما تكون مثل الموصوف أو دونه في التعريف، و أمّا أن تكون فوقه فلا؛</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على كل حال تابعة و التابع دون المتبوع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أن يزال إبهام الشيء بما هو أبهم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التعريف لم يقع بمجرد الصفة؛ و إنما حصل بمجموع الصفة و الموصوف، لأنهما كالشيء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لتعيينه </w:t>
      </w:r>
      <w:r>
        <w:rPr>
          <w:rStyle w:val="FootnoteAnchor"/>
          <w:rtl w:val="true"/>
        </w:rPr>
        <w:footnoteReference w:id="17"/>
      </w:r>
      <w:r>
        <w:rPr>
          <w:rFonts w:ascii="Amiri" w:hAnsi="Amiri" w:eastAsia="Amiri" w:cs="Amiri"/>
          <w:color w:val="111111"/>
          <w:sz w:val="28"/>
          <w:sz w:val="28"/>
          <w:szCs w:val="28"/>
          <w:rtl w:val="true"/>
          <w:lang w:bidi="ar-SA"/>
        </w:rPr>
        <w:t>للجنسية،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فِي الْأَرْضِ وَ لا طائِرٍ يَطِيرُ بِجَناحَيْهِ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المعنيّ بدابة و الذي </w:t>
      </w:r>
      <w:r>
        <w:rPr>
          <w:rStyle w:val="FootnoteAnchor"/>
          <w:rtl w:val="true"/>
        </w:rPr>
        <w:footnoteReference w:id="18"/>
      </w:r>
      <w:r>
        <w:rPr>
          <w:rFonts w:ascii="Amiri" w:hAnsi="Amiri" w:eastAsia="Amiri" w:cs="Amiri"/>
          <w:color w:val="111111"/>
          <w:sz w:val="28"/>
          <w:sz w:val="28"/>
          <w:szCs w:val="28"/>
          <w:rtl w:val="true"/>
          <w:lang w:bidi="ar-SA"/>
        </w:rPr>
        <w:t>سيق له الكلام الجنسية لا الإفراد،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أُمَمٌ أَمْثالُكُمْ فجمع أُمَمٌ محقّق إرادة الجنس من الوصف اللازم للجنس المذكور، و هو كون الدابة غير منفكة عن كونها في الأرض، و كون الطائر غير منفك كونه طائرا بجناحيه، لينتفي توهم الفرديّة، هذا معنى ما أشار إليه السكاكيّ </w:t>
      </w:r>
      <w:r>
        <w:rPr>
          <w:rStyle w:val="FootnoteAnchor"/>
          <w:rtl w:val="true"/>
        </w:rPr>
        <w:footnoteReference w:id="19"/>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بعضهم كلامه على أنه إنما ذكر الوصف ليعلم أن المراد ليس دابّة مخصوصة، و هو بعيد، لأن ذلك معلوم قطعا بدون الوصف، لأنّ النكرة المنفية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سيما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الاستغراقية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الزمخشريّ </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معنى زيادة فِي الْأَرْضِ و يَطِيرُ بِجَناحَيْهِ يفيد زيادة التعميم </w:t>
      </w:r>
      <w:r>
        <w:rPr>
          <w:rStyle w:val="FootnoteAnchor"/>
          <w:rtl w:val="true"/>
        </w:rPr>
        <w:footnoteReference w:id="21"/>
      </w:r>
      <w:r>
        <w:rPr>
          <w:rFonts w:ascii="Amiri" w:hAnsi="Amiri" w:eastAsia="Amiri" w:cs="Amiri"/>
          <w:color w:val="111111"/>
          <w:sz w:val="28"/>
          <w:sz w:val="28"/>
          <w:szCs w:val="28"/>
          <w:rtl w:val="true"/>
          <w:lang w:bidi="ar-SA"/>
        </w:rPr>
        <w:t>و الإحاطة؛ حتى كأنه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من دابة من جميع ما في الأرض، و ما من </w:t>
      </w:r>
      <w:r>
        <w:rPr>
          <w:rFonts w:eastAsia="Amiri" w:cs="Amiri" w:ascii="Amiri" w:hAnsi="Amiri"/>
          <w:color w:val="111111"/>
          <w:sz w:val="28"/>
          <w:szCs w:val="28"/>
          <w:lang w:bidi="ar-SA"/>
        </w:rPr>
        <w:t>426/2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من جميع ما يطير بجناحيه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الطّيران لما كان يوصف به من يعقل كالجانّ و الملائكة، فلو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بِجَناحَيْهِ لتوهّم الاقتصار على جنسها ممّن يعقل،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بِجَناحَيْهِ ليفيد 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الطير المعتقد فيه عدم المعقولية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الطيران يستعمل لغة في الخفة، و شدة الاسراع في المشي، كقول الحماسي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طاروا إليه زرافات و وحدانا</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يَطِيرُ بِجَناحَيْهِ رافع </w:t>
      </w:r>
      <w:r>
        <w:rPr>
          <w:rStyle w:val="FootnoteAnchor"/>
          <w:rtl w:val="true"/>
        </w:rPr>
        <w:footnoteReference w:id="24"/>
      </w:r>
      <w:r>
        <w:rPr>
          <w:rFonts w:ascii="Amiri" w:hAnsi="Amiri" w:eastAsia="Amiri" w:cs="Amiri"/>
          <w:color w:val="111111"/>
          <w:sz w:val="28"/>
          <w:sz w:val="28"/>
          <w:szCs w:val="28"/>
          <w:rtl w:val="true"/>
          <w:lang w:bidi="ar-SA"/>
        </w:rPr>
        <w:t>لاحتمال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اقتصر على ذكر الطائر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فِي الْأَرْضِ وَ لا طائِرٍ لكان ظاهر العطف يوهم </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طائر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المعطوف عليه إذا قيّد بظرف أو حال يقيّد به المعطوف، و كان ذلك يوهم اختصاصه بطير الأرض </w:t>
      </w:r>
      <w:r>
        <w:rPr>
          <w:rStyle w:val="FootnoteAnchor"/>
          <w:rtl w:val="true"/>
        </w:rPr>
        <w:footnoteReference w:id="26"/>
      </w:r>
      <w:r>
        <w:rPr>
          <w:rFonts w:ascii="Amiri" w:hAnsi="Amiri" w:eastAsia="Amiri" w:cs="Amiri"/>
          <w:color w:val="111111"/>
          <w:sz w:val="28"/>
          <w:sz w:val="28"/>
          <w:szCs w:val="28"/>
          <w:rtl w:val="true"/>
          <w:lang w:bidi="ar-SA"/>
        </w:rPr>
        <w:t>الذي لا يطير بجناحيه، كالدجاج و الإوز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البط و نحوها،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يَطِيرُ بِجَناحَيْهِ زال هذا الوهم، و علم أنه ليس بطائر </w:t>
      </w:r>
      <w:r>
        <w:rPr>
          <w:rStyle w:val="FootnoteAnchor"/>
          <w:rtl w:val="true"/>
        </w:rPr>
        <w:footnoteReference w:id="27"/>
      </w:r>
      <w:r>
        <w:rPr>
          <w:rFonts w:ascii="Amiri" w:hAnsi="Amiri" w:eastAsia="Amiri" w:cs="Amiri"/>
          <w:color w:val="111111"/>
          <w:sz w:val="28"/>
          <w:sz w:val="28"/>
          <w:szCs w:val="28"/>
          <w:rtl w:val="true"/>
          <w:lang w:bidi="ar-SA"/>
        </w:rPr>
        <w:t xml:space="preserve">مقيّد؛ إنما </w:t>
      </w:r>
      <w:r>
        <w:rPr>
          <w:rStyle w:val="FootnoteAnchor"/>
          <w:rtl w:val="true"/>
        </w:rPr>
        <w:footnoteReference w:id="28"/>
      </w:r>
      <w:r>
        <w:rPr>
          <w:rFonts w:ascii="Amiri" w:hAnsi="Amiri" w:eastAsia="Amiri" w:cs="Amiri"/>
          <w:color w:val="111111"/>
          <w:sz w:val="28"/>
          <w:sz w:val="28"/>
          <w:szCs w:val="28"/>
          <w:rtl w:val="true"/>
          <w:lang w:bidi="ar-SA"/>
        </w:rPr>
        <w:t>تقيدت به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لا تُفْسِدُوا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المعلوم أن الفساد لا يقع إلا في الأرض،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ذكرها تنبيه </w:t>
      </w:r>
      <w:r>
        <w:rPr>
          <w:rStyle w:val="FootnoteAnchor"/>
          <w:rtl w:val="true"/>
        </w:rPr>
        <w:footnoteReference w:id="29"/>
      </w:r>
      <w:r>
        <w:rPr>
          <w:rFonts w:ascii="IRNazanin" w:hAnsi="IRNazanin" w:eastAsia="IRNazanin"/>
          <w:color w:val="111111"/>
          <w:sz w:val="28"/>
          <w:sz w:val="28"/>
          <w:szCs w:val="28"/>
          <w:rtl w:val="true"/>
          <w:lang w:bidi="fa-IR"/>
        </w:rPr>
        <w:t xml:space="preserve">على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Style w:val="FootnoteAnchor"/>
          <w:rtl w:val="true"/>
        </w:rPr>
        <w:footnoteReference w:id="30"/>
      </w:r>
      <w:r>
        <w:rPr>
          <w:rFonts w:ascii="Amiri" w:hAnsi="Amiri" w:eastAsia="Amiri" w:cs="Amiri"/>
          <w:color w:val="111111"/>
          <w:sz w:val="28"/>
          <w:sz w:val="28"/>
          <w:szCs w:val="28"/>
          <w:rtl w:val="true"/>
          <w:lang w:bidi="ar-SA"/>
        </w:rPr>
        <w:t>المحلّ الذي فيه شأنكم و تصرفكم و منه مادة حياتكم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سترة أموالكم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جدير ألاّ يفسد فيه، إذ محل الإصلاح لا ينبغي أن يجعل محلّ الإفساد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قوله تعالى في سورة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فِي الْأَرْضِ مِنْ وَلِيٍّ وَ لا نَصِيرٍ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المراد نفي النصير عنهم في جميع الأرض، فلو لم يذكر لاحتمل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ذلك خاصّا ببعضها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قَوْلُهُمْ بِأَفْواهِهِمْ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يَأْكُلُونَ فِي بُطُونِهِمْ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تَعْمَى الْقُلُوبُ الَّتِي فِي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من المقيّد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القول لا يكون إلاّ بالفم، و الأكل إنما يكون في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ففوائده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بِأَفْواهِهِمْ للتنبيه على أنه قول لا دليل عليه؛ بل ليس فيه إلا مجرد اللسان، أي لا يعضده حجة و لا برهان، و إنما هو لفظ فارغ من معنى تحته، كالألفاظ المهملة التي هي أجراس و نغم، لا تدلّ </w:t>
      </w:r>
      <w:r>
        <w:rPr>
          <w:rStyle w:val="FootnoteAnchor"/>
          <w:rtl w:val="true"/>
        </w:rPr>
        <w:footnoteReference w:id="33"/>
      </w:r>
      <w:r>
        <w:rPr>
          <w:rFonts w:ascii="Amiri" w:hAnsi="Amiri" w:eastAsia="Amiri" w:cs="Amiri"/>
          <w:color w:val="111111"/>
          <w:sz w:val="28"/>
          <w:sz w:val="28"/>
          <w:szCs w:val="28"/>
          <w:rtl w:val="true"/>
          <w:lang w:bidi="ar-SA"/>
        </w:rPr>
        <w:t xml:space="preserve">على شيء مؤثر؛ لأن القول الدال على معنى قول بالفم و مؤثر في القلب، و ما لا </w:t>
      </w:r>
      <w:r>
        <w:rPr>
          <w:rStyle w:val="FootnoteAnchor"/>
          <w:rtl w:val="true"/>
        </w:rPr>
        <w:footnoteReference w:id="34"/>
      </w:r>
      <w:r>
        <w:rPr>
          <w:rFonts w:ascii="Amiri" w:hAnsi="Amiri" w:eastAsia="Amiri" w:cs="Amiri"/>
          <w:color w:val="111111"/>
          <w:sz w:val="28"/>
          <w:sz w:val="28"/>
          <w:szCs w:val="28"/>
          <w:rtl w:val="true"/>
          <w:lang w:bidi="ar-SA"/>
        </w:rPr>
        <w:t>معنى له مقول بالفم لا غير؛ أو المراد بالقول المذهب؛ أي هو مذهبهم بأفواههم لا بقلوبهم؛ لأنه لا حجة عليه توجب اعتقاده بالقلب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رافع لتوهم إرادة حديث النفس؛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فِي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القول يطلق على الاعتقاد، فأفاد بِأَفْواهِهِمْ التنصيص على أنه باللسان </w:t>
      </w:r>
      <w:r>
        <w:rPr>
          <w:rFonts w:eastAsia="Amiri" w:cs="Amiri" w:ascii="Amiri" w:hAnsi="Amiri"/>
          <w:color w:val="111111"/>
          <w:sz w:val="28"/>
          <w:szCs w:val="28"/>
          <w:lang w:bidi="ar-SA"/>
        </w:rPr>
        <w:t>428/2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القلب، و لو لم يقيّد لم يستفد هذا المعنى؛ و 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 الْمُنافِقُونَ قالُوا نَشْهَدُ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فلم يكذّب ألسنتهم، بل كذّب ما انطوى عن ضمائرهم؛ من خلافه </w:t>
      </w:r>
      <w:r>
        <w:rPr>
          <w:rStyle w:val="FootnoteAnchor"/>
          <w:rtl w:val="true"/>
        </w:rPr>
        <w:footnoteReference w:id="35"/>
      </w:r>
      <w:r>
        <w:rPr>
          <w:rFonts w:ascii="IRNazanin" w:hAnsi="IRNazanin" w:eastAsia="IRNazanin"/>
          <w:color w:val="111111"/>
          <w:sz w:val="28"/>
          <w:sz w:val="28"/>
          <w:szCs w:val="28"/>
          <w:rtl w:val="true"/>
          <w:lang w:bidi="fa-IR"/>
        </w:rPr>
        <w:t xml:space="preserve">،و إنما قال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بُطُونِهِمْ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Style w:val="FootnoteAnchor"/>
          <w:rtl w:val="true"/>
        </w:rPr>
        <w:footnoteReference w:id="37"/>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في بطنه، إذا أمعن، و في بعض بطنه، إذا اقتصر،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كلوا في بعض بطنكم تعفّوا فإنّ زمانكم زمن خميص </w:t>
      </w:r>
      <w:r>
        <w:rPr>
          <w:rStyle w:val="FootnoteAnchor"/>
          <w:rtl w:val="true"/>
        </w:rPr>
        <w:footnoteReference w:id="38"/>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يأكلون ما يجرّ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امتلأت </w:t>
      </w:r>
      <w:r>
        <w:rPr>
          <w:rStyle w:val="FootnoteAnchor"/>
          <w:rtl w:val="true"/>
        </w:rPr>
        <w:footnoteReference w:id="39"/>
      </w:r>
      <w:r>
        <w:rPr>
          <w:rFonts w:ascii="Amiri" w:hAnsi="Amiri" w:eastAsia="Amiri" w:cs="Amiri"/>
          <w:color w:val="111111"/>
          <w:sz w:val="28"/>
          <w:sz w:val="28"/>
          <w:szCs w:val="28"/>
          <w:rtl w:val="true"/>
          <w:lang w:bidi="ar-SA"/>
        </w:rPr>
        <w:t>بطونهم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سبحانه لما دعاهم إلى التفكر و التعقل و سماع أخبار من مضى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الأمم، و كيف أهلكهم بتكذيبهم رسله و مخالفتهم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يَسِيرُوا فِي الْأَرْضِ فَتَكُونَ لَهُمْ قُلُوبٌ يَعْقِلُونَ بِها أَوْ آذانٌ يَسْمَعُونَ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قتيبة </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شيء أبلغ في العظمة و العزّة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فلم يسيروا في الأرض فينظروا إلى آثار قوم أهلكهم اللّه بالكفر و العتوّ فيروا بيوتا خاوية قد سقطت على عروشها، و بئرا يشرب أهلها فيها </w:t>
      </w:r>
      <w:r>
        <w:rPr>
          <w:rStyle w:val="FootnoteAnchor"/>
          <w:rtl w:val="true"/>
        </w:rPr>
        <w:footnoteReference w:id="41"/>
      </w:r>
      <w:r>
        <w:rPr>
          <w:rFonts w:ascii="Amiri" w:hAnsi="Amiri" w:eastAsia="Amiri" w:cs="Amiri"/>
          <w:color w:val="111111"/>
          <w:sz w:val="28"/>
          <w:sz w:val="28"/>
          <w:szCs w:val="28"/>
          <w:rtl w:val="true"/>
          <w:lang w:bidi="ar-SA"/>
        </w:rPr>
        <w:t xml:space="preserve">قد عطلت، و قصرا بناه ملكه بالشّيد خلا </w:t>
      </w:r>
      <w:r>
        <w:rPr>
          <w:rStyle w:val="FootnoteAnchor"/>
          <w:rtl w:val="true"/>
        </w:rPr>
        <w:footnoteReference w:id="42"/>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429/2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السكن، و تداعى بالخراب، فيتعظوا بذلك، و يخافوا من عقوبة اللّه، مثل الذي نزل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w:t>
      </w:r>
      <w:r>
        <w:rPr>
          <w:rStyle w:val="FootnoteAnchor"/>
          <w:rtl w:val="true"/>
        </w:rPr>
        <w:footnoteReference w:id="4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تعالى أن أبصارهم الظاهرة لم تعم عن النظر و الرؤية و إن عميت قلوبهم التي في صدورهم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قد يعنى بها القلب، في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أَعْيُنُهُمْ فِي غِطاءٍ عَنْ ذِكْرِي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يعنى بالقلب العين، فقيد القلوب بذكر محلّها رفعا لتوهم إرادة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محل العمى الحقيقيّ الذي هو أولى باسم العمى من عمى البصر، كما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الشديد بالصّرعة إنما الشديد الذي يملك نفسه عند الغضب</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،أي هذا 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شديدا منه، فعمى القلب هو الحقيقيّ لا عمى البصر، فأعمى القلب أولى أن يكون أعمى من أعمى العين، فنبّه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فِي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العمى الباطن في العضو الذي عليه الصدر، لا العمى الظاهر في العين التي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محلّها الوجه</w:t>
      </w:r>
      <w:r>
        <w:rPr>
          <w:rFonts w:eastAsia="IRNazanin" w:cs="IRNazanin"/>
          <w:color w:val="111111"/>
          <w:sz w:val="28"/>
          <w:szCs w:val="28"/>
          <w:rtl w:val="true"/>
          <w:lang w:bidi="fa-IR"/>
        </w:rPr>
        <w:t>.).</w:t>
      </w:r>
      <w:bookmarkStart w:id="12" w:name="pg10115_70685"/>
    </w:p>
    <w:p>
      <w:pPr>
        <w:pStyle w:val="Heading3"/>
        <w:numPr>
          <w:ilvl w:val="2"/>
          <w:numId w:val="1"/>
        </w:numPr>
        <w:rPr/>
      </w:pPr>
      <w:bookmarkStart w:id="13" w:name="__RefHeading___Toc425177_1067777946"/>
      <w:bookmarkStart w:id="14" w:name="_Toc5"/>
      <w:bookmarkEnd w:id="12"/>
      <w:bookmarkEnd w:id="13"/>
      <w:r>
        <w:rPr>
          <w:rtl w:val="true"/>
        </w:rPr>
        <w:t>فوائد تتعلق بالصفة</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الصفة العامة لا تأتي بعد الصفة الخاصة؛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فصيح متكلم، لأن المتكلم أعمّ من الفصيح؛ إذ كل فصيح متكلّم و لا 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تقرر هذا أشكل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فِي الْكِتابِ إِسْماعِيلَ إِنَّهُ كانَ صادِقَ الْوَعْدِ وَ كانَ رَسُولاً نَبِيًّا </w:t>
      </w:r>
      <w:r>
        <w:rPr>
          <w:rFonts w:eastAsia="Amiri" w:cs="Amiri" w:ascii="Amiri" w:hAnsi="Amiri"/>
          <w:color w:val="111111"/>
          <w:sz w:val="28"/>
          <w:szCs w:val="28"/>
          <w:lang w:bidi="ar-SA"/>
        </w:rPr>
        <w:t>430/2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يجوز أن يكون</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نَبِيًّا </w:t>
      </w:r>
      <w:r>
        <w:rPr>
          <w:rStyle w:val="FootnoteAnchor"/>
          <w:rtl w:val="true"/>
        </w:rPr>
        <w:footnoteReference w:id="46"/>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النبيّ أعمّ من الرسول، إذ كل رسول من الآدميين نبيّ و لا 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حال من الضمير في رَسُولاً و العامل في الحال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،أي كان إسماعيل مرسلا في حال نبوته، و هي حال مؤكدة،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الْحَقُّ مُصَدِّقاً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الصفة لازمة لا للتقييد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مفهوم لها</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يَدْعُ مَعَ اللّهِ إِلهاً آخَرَ لا بُرْهانَ 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الزمخشريّ </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تُشْرِكُوا بِاللّهِ ما لَمْ يُنَزِّلْ بِهِ سُلْطاناً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صفة 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يَطِيرُ بِجَناحَيْهِ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جيء بها للتوكيد؛ لا أن يكون في الآلهة ما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أن يقوم عليه برهان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يجوز </w:t>
      </w:r>
      <w:r>
        <w:rPr>
          <w:rStyle w:val="FootnoteAnchor"/>
          <w:rtl w:val="true"/>
        </w:rPr>
        <w:footnoteReference w:id="52"/>
      </w:r>
      <w:r>
        <w:rPr>
          <w:rFonts w:ascii="Amiri" w:hAnsi="Amiri" w:eastAsia="Amiri" w:cs="Amiri"/>
          <w:color w:val="111111"/>
          <w:sz w:val="28"/>
          <w:sz w:val="28"/>
          <w:szCs w:val="28"/>
          <w:rtl w:val="true"/>
          <w:lang w:bidi="ar-SA"/>
        </w:rPr>
        <w:t>أن يكون اعتراضا بين الشرط و الجزاء،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إلى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أحقّ بالإحسان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مثيبه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الماتريديّ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لبيان خاصة الإشراك باللّه ألاّ تقوم </w:t>
      </w:r>
      <w:r>
        <w:rPr>
          <w:rStyle w:val="FootnoteAnchor"/>
          <w:rtl w:val="true"/>
        </w:rPr>
        <w:footnoteReference w:id="54"/>
      </w:r>
      <w:r>
        <w:rPr>
          <w:rFonts w:ascii="Amiri" w:hAnsi="Amiri" w:eastAsia="Amiri" w:cs="Amiri"/>
          <w:color w:val="111111"/>
          <w:sz w:val="28"/>
          <w:sz w:val="28"/>
          <w:szCs w:val="28"/>
          <w:rtl w:val="true"/>
          <w:lang w:bidi="ar-SA"/>
        </w:rPr>
        <w:t>على صحته حجة، لا بيان أنه نوعان،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طائِرٍ يَطِيرُ بِجَناحَيْهِ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بيان خاصة الطيران، لا أنه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سَفَهاً بِغَيْرِ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السّفه لا يكون إلا عن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بِغَيْرِ عِلْمٍ بمقدار 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يَقْتُلُونَ النَّبِيِّينَ بِغَيْرِ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يكون قتلهم إلا كذلك لأن </w:t>
      </w:r>
      <w:r>
        <w:rPr>
          <w:rStyle w:val="FootnoteAnchor"/>
          <w:rtl w:val="true"/>
        </w:rPr>
        <w:footnoteReference w:id="55"/>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اعتقادهم؛ لأن التصريح بصفة فعلهم القبيح أبلغ في ذمّهم و إن كانت تلك الصفة لازمة للفعل، كما في 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احْكُمْ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لزيادة معنى في التصريح بالصفة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 قتل النبيّ قد يكون بحق، كقتل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الزمخشريّ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قيّده لأنهم لم يقتلوا و لم يفسدوا في الأرض، و إلا استوجبوا القتل بسبب كونه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نصحوهم و دعوهم إلى ما ينفعهم فقتلوهم، و لو أنصفوا من أنفسهم لم يذكروا وجها يوجب عندهم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كقوله تعالى </w:t>
      </w:r>
      <w:r>
        <w:rPr>
          <w:rStyle w:val="FootnoteAnchor"/>
          <w:rtl w:val="true"/>
        </w:rPr>
        <w:footnoteReference w:id="5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رَفَثَ وَ لا فُسُوقَ وَ لا جِدالَ فِي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ذلك منهيّ عنه في غير الحج أيضا، لكن خصص بالذكر هنا لتأكيد الأمر و خطره في الحج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 لو قدّر جواز مثل ذلك في غير الحج لم يجز في الحج، كيف و هو لا يجوز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 مثل 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أَتِمُّوا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الصِّيامَ إِلَى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الرياء يقع في الحج كثيرا، فاعتنى فيه بالأمر بالإخلاص</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أَضَلُّ مِمَّنِ اتَّبَعَ هَواهُ بِغَيْرِ هُدىً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اتباع الهوى لا يكون إلا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الهوى في الحق، فلا يكون من هذا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مِنَ اللّهِ حُكْماً لِقَوْمٍ يُوقِنُونَ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حكمه تعالى حسن لمن يوقن و لمن لا يوقن، لكن لما كان القصد ظهور حسنه و الاطلاع عليه وصفه بذلك؛ لأن الموقن هو الذي يطلع على ذلك دون الجاهل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فَوَيْلٌ لِلَّذِينَ يَكْتُبُونَ الْكِتابَ بِأَيْدِيهِمْ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الكتابة لا تكون </w:t>
      </w:r>
      <w:r>
        <w:rPr>
          <w:rStyle w:val="FootnoteAnchor"/>
          <w:rtl w:val="true"/>
        </w:rPr>
        <w:footnoteReference w:id="58"/>
      </w:r>
      <w:r>
        <w:rPr>
          <w:rFonts w:ascii="Amiri" w:hAnsi="Amiri" w:eastAsia="Amiri" w:cs="Amiri"/>
          <w:color w:val="111111"/>
          <w:sz w:val="28"/>
          <w:sz w:val="28"/>
          <w:szCs w:val="28"/>
          <w:rtl w:val="true"/>
          <w:lang w:bidi="ar-SA"/>
        </w:rPr>
        <w:t>إلا باليد؛ ففائدته مباشرتهم ذلك التحريف بأنفسهم، و ذلك زيادة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تقبيح فعلهم؛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فلان كذا و إن لم يباشره بل أمر به، كما في قول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الحديبية</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تأتي الصفة بلفظ و المراد غيره،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صَفْراءُ فاقِعٌ لَوْنُها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سوداء ناصع</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بابها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جِمالَتٌ 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أينق سود، و سمي الأسود من الإبل أصفر، لأنه سواد تعلوه صفرة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تجيء للتنبيه على التعميم،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مِنْ ثَمَرِهِ إِذا أَثْمَرَ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المعلوم أنما يؤكل إذا أثمر،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فائدته نفي توهم توقّف الإباحة على </w:t>
      </w:r>
      <w:r>
        <w:rPr>
          <w:rFonts w:eastAsia="Amiri" w:cs="Amiri" w:ascii="Amiri" w:hAnsi="Amiri"/>
          <w:color w:val="111111"/>
          <w:sz w:val="28"/>
          <w:szCs w:val="28"/>
          <w:lang w:bidi="ar-SA"/>
        </w:rPr>
        <w:t>433/2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الإدراك و النضج بدلالته على الإباحة من أول إخراج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حاسِدٍ إِذا حَسَدَ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مالَ الْيَتِيمِ إِلاّ بِالَّتِي هِيَ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غير مال اليتيم كذلك، لكن إنما خصه بالذّكر، لأن الطمع فيه أكثر لعجزه و قلة الناصر له؛ بخلاف مال البالغ، أو لأن التخصيص بمجموع الحكمين؛ و هما النهي عن قربانه بغير الأحسن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قُلْتُمْ فَاعْدِلُوا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الفعل كذلك، و قصد به ليعلم وجوب العدل في الفعل من باب أولى،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تَقُلْ لَهُما أُفٍّ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يحتمل اللفظ كثيرا من الأسباب السابقة، و له أمثلة، منها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اللّهُ لا تَتَّخِذُوا إِلهَيْنِ اثْنَيْنِ إِنَّما هُوَ إِلهٌ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Style w:val="FootnoteAnchor"/>
          <w:rtl w:val="true"/>
        </w:rPr>
        <w:footnoteReference w:id="63"/>
      </w:r>
      <w:r>
        <w:rPr>
          <w:rFonts w:ascii="Amiri" w:hAnsi="Amiri" w:eastAsia="Amiri" w:cs="Amiri"/>
          <w:color w:val="111111"/>
          <w:sz w:val="28"/>
          <w:sz w:val="28"/>
          <w:szCs w:val="28"/>
          <w:rtl w:val="true"/>
          <w:lang w:bidi="ar-SA"/>
        </w:rPr>
        <w:t xml:space="preserve">ابن مالك </w:t>
      </w:r>
      <w:r>
        <w:rPr>
          <w:rStyle w:val="FootnoteAnchor"/>
          <w:rtl w:val="true"/>
        </w:rPr>
        <w:footnoteReference w:id="64"/>
      </w:r>
      <w:r>
        <w:rPr>
          <w:rFonts w:ascii="Amiri" w:hAnsi="Amiri" w:eastAsia="Amiri" w:cs="Amiri"/>
          <w:color w:val="111111"/>
          <w:sz w:val="28"/>
          <w:sz w:val="28"/>
          <w:szCs w:val="28"/>
          <w:rtl w:val="true"/>
          <w:lang w:bidi="ar-SA"/>
        </w:rPr>
        <w:t xml:space="preserve">و غيره من النحويين جعلوه نعتا، قصد به مجرد التأكيد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لقائل </w:t>
      </w:r>
      <w:r>
        <w:rPr>
          <w:rStyle w:val="FootnoteAnchor"/>
          <w:rtl w:val="true"/>
        </w:rPr>
        <w:footnoteReference w:id="66"/>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إِلهَيْنِ مثنّى و ال اِثْنَيْنِ </w:t>
      </w:r>
      <w:r>
        <w:rPr>
          <w:rStyle w:val="FootnoteAnchor"/>
          <w:rtl w:val="true"/>
        </w:rPr>
        <w:footnoteReference w:id="68"/>
      </w:r>
      <w:r>
        <w:rPr>
          <w:rFonts w:ascii="Amiri" w:hAnsi="Amiri" w:eastAsia="Amiri" w:cs="Amiri"/>
          <w:color w:val="111111"/>
          <w:sz w:val="28"/>
          <w:sz w:val="28"/>
          <w:szCs w:val="28"/>
          <w:rtl w:val="true"/>
          <w:lang w:bidi="ar-SA"/>
        </w:rPr>
        <w:t>للتثنية، فما فائدة الصفة؟ و فيه وجوه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أحدها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قاله ابن الخباز </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فائدتها توكيد نهي الإشراك باللّه سبحانه، و ذلك لأن العبرة في النهي عن اتخاذ الإلهين </w:t>
      </w:r>
      <w:r>
        <w:rPr>
          <w:rStyle w:val="FootnoteAnchor"/>
          <w:rtl w:val="true"/>
        </w:rPr>
        <w:footnoteReference w:id="71"/>
      </w:r>
      <w:r>
        <w:rPr>
          <w:rFonts w:ascii="Amiri" w:hAnsi="Amiri" w:eastAsia="Amiri" w:cs="Amiri"/>
          <w:color w:val="111111"/>
          <w:sz w:val="28"/>
          <w:sz w:val="28"/>
          <w:szCs w:val="28"/>
          <w:rtl w:val="true"/>
          <w:lang w:bidi="ar-SA"/>
        </w:rPr>
        <w:t>إنما هو لمحض كونهما اثنين فقط، و لو وصف إِلهَيْنِ بغير ذلك من الصفات،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إلهين عاجزين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لأشعر بأن القادرين يجوز أن يتخذا، فمعنى التثنية شامل لجميع الصفات؛ فسبحان من دقت حكمته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هذا ما قال الأخفش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كانَتَا اثْنَتَيْنِ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الوحدة تطلق و يراد بها النوعية، و منه 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نحن و بنو عبد المطلب شيء واحد</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،و تطلق و يراد بها العدد، نحو </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زيد رجل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فالتثنية باعتبارها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w:t>
      </w:r>
      <w:r>
        <w:rPr>
          <w:rStyle w:val="FootnoteAnchor"/>
          <w:rtl w:val="true"/>
        </w:rPr>
        <w:footnoteReference w:id="74"/>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تَتَّخِذُوا إِلهَيْنِ فقط لصحّ في موضوعه </w:t>
      </w:r>
      <w:r>
        <w:rPr>
          <w:rStyle w:val="FootnoteAnchor"/>
          <w:rtl w:val="true"/>
        </w:rPr>
        <w:footnoteReference w:id="75"/>
      </w:r>
      <w:r>
        <w:rPr>
          <w:rFonts w:ascii="Amiri" w:hAnsi="Amiri" w:eastAsia="Amiri" w:cs="Amiri"/>
          <w:color w:val="111111"/>
          <w:sz w:val="28"/>
          <w:sz w:val="28"/>
          <w:szCs w:val="28"/>
          <w:rtl w:val="true"/>
          <w:lang w:bidi="ar-SA"/>
        </w:rPr>
        <w:t xml:space="preserve">أن يكون نهيا عن اتخاذ جنسين آلهة؛ و جاز أن </w:t>
      </w:r>
      <w:r>
        <w:rPr>
          <w:rStyle w:val="FootnoteAnchor"/>
          <w:rtl w:val="true"/>
        </w:rPr>
        <w:footnoteReference w:id="76"/>
      </w:r>
      <w:r>
        <w:rPr>
          <w:rFonts w:ascii="Amiri" w:hAnsi="Amiri" w:eastAsia="Amiri" w:cs="Amiri"/>
          <w:color w:val="111111"/>
          <w:sz w:val="28"/>
          <w:sz w:val="28"/>
          <w:szCs w:val="28"/>
          <w:rtl w:val="true"/>
          <w:lang w:bidi="ar-SA"/>
        </w:rPr>
        <w:t xml:space="preserve">يتخذ من نوع واحد أعداد آلهة </w:t>
      </w:r>
      <w:r>
        <w:rPr>
          <w:rStyle w:val="FootnoteAnchor"/>
          <w:rtl w:val="true"/>
        </w:rPr>
        <w:footnoteReference w:id="77"/>
      </w:r>
      <w:r>
        <w:rPr>
          <w:rFonts w:ascii="Amiri" w:hAnsi="Amiri" w:eastAsia="Amiri" w:cs="Amiri"/>
          <w:color w:val="111111"/>
          <w:sz w:val="28"/>
          <w:sz w:val="28"/>
          <w:szCs w:val="28"/>
          <w:rtl w:val="true"/>
          <w:lang w:bidi="ar-SA"/>
        </w:rPr>
        <w:t>لأنه يطلق عليهم أنهم واحد، لا سيما و 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يتخيّل أن الجنس الواحد لا تتضادّ مطلوباته، فيصح،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بيّن فيه قبح التعديد للإله، و أنه منزّه عن العددية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أومأ إليه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الحاصرتين ليس من المطبوعة، و انظر قول الزمخشري في الكشاف </w:t>
      </w:r>
      <w:r>
        <w:rPr>
          <w:rFonts w:eastAsia="Amiri" w:cs="Amiri" w:ascii="Amiri" w:hAnsi="Amiri"/>
          <w:color w:val="111111"/>
          <w:sz w:val="28"/>
          <w:szCs w:val="28"/>
          <w:lang w:bidi="ar-SA"/>
        </w:rPr>
        <w:t>332/2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القول في إِنَّما هُوَ إِلهٌ واحِدٌ فيتبع كل واحد مما يؤكد فيه العدد ليدلّ على أن القصد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ترى أنك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إله و لم تصفه بواحد لم يحسن، و 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نفيت الإلهية لا الوحدانية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النهي واقعا على التعدّد و الاثنينيّة دون الواحد أتى بلفظ الاثنين، لأن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 ثوبين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النهي عنهما جميعا، و يحتمل النهي عن الاقتصار عليهما، فإذا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المخاطب أنك نهيته عن التعدد و الاثنينيّة دون الواحد، و أنّك إنما أردت منه الاقتصار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واحد، فتوجه النفي إلى نفس التعدد و العدد، فأتى باللفظ </w:t>
      </w:r>
      <w:r>
        <w:rPr>
          <w:rFonts w:eastAsia="Amiri" w:cs="Amiri" w:ascii="Amiri" w:hAnsi="Amiri"/>
          <w:color w:val="111111"/>
          <w:sz w:val="28"/>
          <w:szCs w:val="28"/>
          <w:lang w:bidi="ar-SA"/>
        </w:rPr>
        <w:t>435/2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له، الدالّ عليه فكأنه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تعدّد الآلهة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تتخذ عددا تعبده، إنما هو إله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تتعدى إلى مفعولين، و يكون اِثْنَيْنِ مفعولها الأول و إِلهَيْنِ مفعولها الثاني؛ و أصل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اثنين إلهين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المفعول الثاني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التقديم و التأخير أنّ إِلهَيْنِ أخصّ من اِثْنَيْنِ و اتخاذ اثنين يقع على ما يجوز؛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ما لا يجوز؛ و أما اتخاذ اثنين إلهين </w:t>
      </w:r>
      <w:r>
        <w:rPr>
          <w:rStyle w:val="FootnoteAnchor"/>
          <w:rtl w:val="true"/>
        </w:rPr>
        <w:footnoteReference w:id="81"/>
      </w:r>
      <w:r>
        <w:rPr>
          <w:rFonts w:ascii="Amiri" w:hAnsi="Amiri" w:eastAsia="Amiri" w:cs="Amiri"/>
          <w:color w:val="111111"/>
          <w:sz w:val="28"/>
          <w:sz w:val="28"/>
          <w:szCs w:val="28"/>
          <w:rtl w:val="true"/>
          <w:lang w:bidi="ar-SA"/>
        </w:rPr>
        <w:t>فلا يقع إلا على ما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إِلهَيْنِ على اِثْنَيْنِ إذ المقصود بالنهي اتخاذهما إلهين؛ فالنهي وقع على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الآلهة المتخذة، و على هذا فلا بدّ من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الإلهين</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إذ هما مفعولا الاتّخاذ</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الوجه هو الجيّد، ليخرج بذلك على التأكيد؛ و أما إذا جعل إِلهَيْنِ مفعول تَتَّخِذُوا و اِثْنَيْنِ صفة، فإنه أيضا لا يخرج عن الوصف إلى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التأكيد؛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لا يستفاد من اِثْنَيْنِ ما استفيد من إِلهَيْنِ لأن الأول يدلّ على العدد و الجنس، و الثاني على مجرد الاثنينية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الحكم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زَوْجَيْنِ 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دخول اِثْنَيْنِ في حد الوصف إلاّ أنّ من قرأ بتنوين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حذف المضاف إليه، و جعل التنوين عوضا عنه، و زَوْجَيْنِ مفعول اِحْمِلْ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فَاسْلُكْ </w:t>
      </w:r>
      <w:r>
        <w:rPr>
          <w:rStyle w:val="FootnoteAnchor"/>
          <w:rtl w:val="true"/>
        </w:rPr>
        <w:footnoteReference w:id="85"/>
      </w:r>
      <w:r>
        <w:rPr>
          <w:rFonts w:ascii="Amiri" w:hAnsi="Amiri" w:eastAsia="Amiri" w:cs="Amiri"/>
          <w:color w:val="111111"/>
          <w:sz w:val="28"/>
          <w:sz w:val="28"/>
          <w:szCs w:val="28"/>
          <w:rtl w:val="true"/>
          <w:lang w:bidi="ar-SA"/>
        </w:rPr>
        <w:t xml:space="preserve">و 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يحتمل أنه متعلق بفعل الأمر، و يحتمل أن يتعلق بمحذوف، لكونه حالا من نكرة تقدم عليها؛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أو اسلك فيها زوجين اثنين من كل 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قرأ بإضافة كُلٍّ </w:t>
      </w:r>
      <w:r>
        <w:rPr>
          <w:rStyle w:val="FootnoteAnchor"/>
          <w:rtl w:val="true"/>
        </w:rPr>
        <w:footnoteReference w:id="86"/>
      </w:r>
      <w:r>
        <w:rPr>
          <w:rFonts w:ascii="Amiri" w:hAnsi="Amiri" w:eastAsia="Amiri" w:cs="Amiri"/>
          <w:color w:val="111111"/>
          <w:sz w:val="28"/>
          <w:sz w:val="28"/>
          <w:szCs w:val="28"/>
          <w:rtl w:val="true"/>
          <w:lang w:bidi="ar-SA"/>
        </w:rPr>
        <w:t>احتمل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تجعل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اِثْنَيْنِ </w:t>
      </w:r>
      <w:r>
        <w:rPr>
          <w:rStyle w:val="FootnoteAnchor"/>
          <w:rtl w:val="true"/>
        </w:rPr>
        <w:footnoteReference w:id="87"/>
      </w:r>
      <w:r>
        <w:rPr>
          <w:rFonts w:ascii="Amiri" w:hAnsi="Amiri" w:eastAsia="Amiri" w:cs="Amiri"/>
          <w:color w:val="111111"/>
          <w:sz w:val="28"/>
          <w:sz w:val="28"/>
          <w:szCs w:val="28"/>
          <w:rtl w:val="true"/>
          <w:lang w:bidi="ar-SA"/>
        </w:rPr>
        <w:t xml:space="preserve">المفعول، و الجار </w:t>
      </w:r>
      <w:r>
        <w:rPr>
          <w:rFonts w:eastAsia="Amiri" w:cs="Amiri" w:ascii="Amiri" w:hAnsi="Amiri"/>
          <w:color w:val="111111"/>
          <w:sz w:val="28"/>
          <w:szCs w:val="28"/>
          <w:lang w:bidi="ar-SA"/>
        </w:rPr>
        <w:t>436/2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المجرور متعلق بفعل الأمر المحذوف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جعل مِنْ زائدة على رأي الأخفش، و كُلٍّ هي المفعول و اِثْنَيْنِ 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بدل، و ينوى بالأول الطّرح، و اختاره النّيلي </w:t>
      </w:r>
      <w:r>
        <w:rPr>
          <w:rStyle w:val="FootnoteAnchor"/>
          <w:rtl w:val="true"/>
        </w:rPr>
        <w:footnoteReference w:id="88"/>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الحاجبية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فيه من حسم مادة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نظير السؤال في الآية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كانَتَا اثْنَتَيْنِ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مروان بن سعيد </w:t>
      </w:r>
      <w:r>
        <w:rPr>
          <w:rStyle w:val="FootnoteAnchor"/>
          <w:rtl w:val="true"/>
        </w:rPr>
        <w:footnoteReference w:id="90"/>
      </w:r>
      <w:r>
        <w:rPr>
          <w:rFonts w:ascii="Amiri" w:hAnsi="Amiri" w:eastAsia="Amiri" w:cs="Amiri"/>
          <w:color w:val="111111"/>
          <w:sz w:val="28"/>
          <w:sz w:val="28"/>
          <w:szCs w:val="28"/>
          <w:rtl w:val="true"/>
          <w:lang w:bidi="ar-SA"/>
        </w:rPr>
        <w:t>المهلّبي سأل أبا الحسن الأخفش،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الفائدة في هذا الخبر؟ أراد مروان أن لفظ كانَتَا تفيد التثنية، فما فائدة تفسيره الضمير المسمى باثنتين، مع أنه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فوق ذلك، فلم يفصّل الخبر الاسم في شيء؟ فأجاب </w:t>
      </w:r>
      <w:r>
        <w:rPr>
          <w:rStyle w:val="FootnoteAnchor"/>
          <w:rtl w:val="true"/>
        </w:rPr>
        <w:footnoteReference w:id="91"/>
      </w:r>
      <w:r>
        <w:rPr>
          <w:rFonts w:ascii="Amiri" w:hAnsi="Amiri" w:eastAsia="Amiri" w:cs="Amiri"/>
          <w:color w:val="111111"/>
          <w:sz w:val="28"/>
          <w:sz w:val="28"/>
          <w:szCs w:val="28"/>
          <w:rtl w:val="true"/>
          <w:lang w:bidi="ar-SA"/>
        </w:rPr>
        <w:t xml:space="preserve">أبو الحسن؛ بأنه أفاد العدد المحض مجردا عن الصفة </w:t>
      </w:r>
      <w:r>
        <w:rPr>
          <w:rStyle w:val="FootnoteAnchor"/>
          <w:rtl w:val="true"/>
        </w:rPr>
        <w:footnoteReference w:id="92"/>
      </w:r>
      <w:r>
        <w:rPr>
          <w:rFonts w:ascii="Amiri" w:hAnsi="Amiri" w:eastAsia="Amiri" w:cs="Amiri"/>
          <w:color w:val="111111"/>
          <w:sz w:val="28"/>
          <w:sz w:val="28"/>
          <w:szCs w:val="28"/>
          <w:rtl w:val="true"/>
          <w:lang w:bidi="ar-SA"/>
        </w:rPr>
        <w:t>،أي قد كان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كانتا صغيرتين فلهما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كبيرتهن فلهما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من الصفات،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اِثْنَتَيْنِ أفهم أن فرض الثلثين </w:t>
      </w:r>
      <w:r>
        <w:rPr>
          <w:rStyle w:val="FootnoteAnchor"/>
          <w:rtl w:val="true"/>
        </w:rPr>
        <w:footnoteReference w:id="93"/>
      </w:r>
      <w:r>
        <w:rPr>
          <w:rFonts w:ascii="Amiri" w:hAnsi="Amiri" w:eastAsia="Amiri" w:cs="Amiri"/>
          <w:color w:val="111111"/>
          <w:sz w:val="28"/>
          <w:sz w:val="28"/>
          <w:szCs w:val="28"/>
          <w:rtl w:val="true"/>
          <w:lang w:bidi="ar-SA"/>
        </w:rPr>
        <w:t xml:space="preserve">تعلق بمجرد كونهما اثنتين فقط </w:t>
      </w:r>
      <w:r>
        <w:rPr>
          <w:rStyle w:val="FootnoteAnchor"/>
          <w:rtl w:val="true"/>
        </w:rPr>
        <w:footnoteReference w:id="94"/>
      </w:r>
      <w:r>
        <w:rPr>
          <w:rFonts w:ascii="Amiri" w:hAnsi="Amiri" w:eastAsia="Amiri" w:cs="Amiri"/>
          <w:color w:val="111111"/>
          <w:sz w:val="28"/>
          <w:sz w:val="28"/>
          <w:szCs w:val="28"/>
          <w:rtl w:val="true"/>
          <w:lang w:bidi="ar-SA"/>
        </w:rPr>
        <w:t>، و هي فائدة لا تحصل من ضمير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أنهم كانوا في الجاهلية يورّثون البنين دون البنات، و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نورّث إلا من يحمل الكلّ و ينكئ العدوّ؛ فلما جاء الإسلام بتوريث البنات أعلمت الآية </w:t>
      </w:r>
      <w:r>
        <w:rPr>
          <w:rStyle w:val="FootnoteAnchor"/>
          <w:rtl w:val="true"/>
        </w:rPr>
        <w:footnoteReference w:id="95"/>
      </w:r>
      <w:r>
        <w:rPr>
          <w:rFonts w:ascii="Amiri" w:hAnsi="Amiri" w:eastAsia="Amiri" w:cs="Amiri"/>
          <w:color w:val="111111"/>
          <w:sz w:val="28"/>
          <w:sz w:val="28"/>
          <w:szCs w:val="28"/>
          <w:rtl w:val="true"/>
          <w:lang w:bidi="ar-SA"/>
        </w:rPr>
        <w:t>أن العبرة في أحد الثلثين من الميراث منوط بوجود اثنتين من الأخوات، من غير اعتبار أمر زائد على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الحريري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w:t>
      </w:r>
      <w:r>
        <w:rPr>
          <w:rStyle w:val="FootnoteAnchor"/>
          <w:rtl w:val="true"/>
        </w:rPr>
        <w:footnoteReference w:id="97"/>
      </w:r>
      <w:r>
        <w:rPr>
          <w:rFonts w:ascii="Amiri" w:hAnsi="Amiri" w:eastAsia="Amiri" w:cs="Amiri"/>
          <w:color w:val="111111"/>
          <w:sz w:val="28"/>
          <w:sz w:val="28"/>
          <w:szCs w:val="28"/>
          <w:rtl w:val="true"/>
          <w:lang w:bidi="ar-SA"/>
        </w:rPr>
        <w:t>أبدع مروان في استنباطه و سؤاله، و أحسن أبو الحسن في كشف إشكاله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w:t>
      </w:r>
      <w:r>
        <w:rPr>
          <w:rStyle w:val="FootnoteAnchor"/>
          <w:rtl w:val="true"/>
        </w:rPr>
        <w:footnoteReference w:id="98"/>
      </w:r>
      <w:r>
        <w:rPr>
          <w:rFonts w:ascii="Amiri" w:hAnsi="Amiri" w:eastAsia="Amiri" w:cs="Amiri"/>
          <w:color w:val="111111"/>
          <w:sz w:val="28"/>
          <w:sz w:val="28"/>
          <w:szCs w:val="28"/>
          <w:rtl w:val="true"/>
          <w:lang w:bidi="ar-SA"/>
        </w:rPr>
        <w:t xml:space="preserve">نقل ابن الحاجب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هذا الجواب عن أبي علي الفارسي </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بيّنا أنه من كلام الأخفش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اعترض عليه بأنّ اللفظ و إن كان صالحا لإطلاقه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المثنى</w:t>
      </w:r>
      <w:r>
        <w:rPr>
          <w:rFonts w:eastAsia="Amiri" w:cs="Amiri" w:ascii="Amiri" w:hAnsi="Amiri"/>
          <w:color w:val="111111"/>
          <w:sz w:val="28"/>
          <w:szCs w:val="28"/>
          <w:rtl w:val="true"/>
          <w:lang w:bidi="ar-SA"/>
        </w:rPr>
        <w:t xml:space="preserve">] </w:t>
      </w:r>
      <w:r>
        <w:rPr>
          <w:rStyle w:val="FootnoteAnchor"/>
        </w:rPr>
        <w:footnoteReference w:id="101"/>
      </w:r>
      <w:r>
        <w:rPr>
          <w:rFonts w:eastAsia="Amiri" w:cs="Amiri" w:ascii="Amiri" w:hAnsi="Amiri"/>
          <w:color w:val="111111"/>
          <w:sz w:val="28"/>
          <w:szCs w:val="28"/>
          <w:lang w:bidi="ar-SA"/>
        </w:rPr>
        <w:t>437/2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مجردا عن الصفات لا يصحّ إطلاقه خبرا دالا على التجريد من الصفات، و إنما يعنى باللفظ ذاته الموضوعة له؛ أ لا ترى أنك إذا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يفهم إلا ذات، من غير أن يدلّ على تجريد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مرض أو جنون أو عقل، فكذلك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إلا على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فلم يستفد </w:t>
      </w:r>
      <w:r>
        <w:rPr>
          <w:rStyle w:val="FootnoteAnchor"/>
          <w:rtl w:val="true"/>
        </w:rPr>
        <w:footnoteReference w:id="1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شيء زائد على المستفاد من ضمير التثنية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سلم صحة إطلاق اللفظ كذلك فلا يصحّ هاهنا؛ إذ لو صحّ لجاز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كانتا على أي صفة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 ذلك لم يصحّ، لأن تثنية الضمير 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كانَتَا عائد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الكلالة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الكلالة</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تكون واحدا و اثنين و جماعة </w:t>
      </w:r>
      <w:r>
        <w:rPr>
          <w:rStyle w:val="FootnoteAnchor"/>
          <w:rtl w:val="true"/>
        </w:rPr>
        <w:footnoteReference w:id="105"/>
      </w:r>
      <w:r>
        <w:rPr>
          <w:rFonts w:ascii="Amiri" w:hAnsi="Amiri" w:eastAsia="Amiri" w:cs="Amiri"/>
          <w:color w:val="111111"/>
          <w:sz w:val="28"/>
          <w:sz w:val="28"/>
          <w:szCs w:val="28"/>
          <w:rtl w:val="true"/>
          <w:lang w:bidi="ar-SA"/>
        </w:rPr>
        <w:t>فإذا أخبر باثنتين حصلت به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كان الضمير </w:t>
      </w:r>
      <w:r>
        <w:rPr>
          <w:rStyle w:val="FootnoteAnchor"/>
          <w:rtl w:val="true"/>
        </w:rPr>
        <w:footnoteReference w:id="106"/>
      </w:r>
      <w:r>
        <w:rPr>
          <w:rFonts w:ascii="Amiri" w:hAnsi="Amiri" w:eastAsia="Amiri" w:cs="Amiri"/>
          <w:color w:val="111111"/>
          <w:sz w:val="28"/>
          <w:sz w:val="28"/>
          <w:szCs w:val="28"/>
          <w:rtl w:val="true"/>
          <w:lang w:bidi="ar-SA"/>
        </w:rPr>
        <w:t xml:space="preserve">الذي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العائد </w:t>
      </w:r>
      <w:r>
        <w:rPr>
          <w:rStyle w:val="FootnoteAnchor"/>
          <w:rtl w:val="true"/>
        </w:rPr>
        <w:footnoteReference w:id="10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 من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الكلالة هو في معنى اثنين صحّ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تثنيه لأن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تثنيته فرع عن الإخبار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باثنين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لاه لم يصح أنه لم تستفد التثنية إلا من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على ذلك اعتراض آخر؛ و هو أن هذه الآية مماثلة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 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على ما ذكرتم لوجب أن يصح إطلاق الأولاد على الواحد كما في الكلالة، و إلا لكان الضمير لغير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بشيء يشمل </w:t>
      </w:r>
      <w:r>
        <w:rPr>
          <w:rStyle w:val="FootnoteAnchor"/>
          <w:rtl w:val="true"/>
        </w:rPr>
        <w:footnoteReference w:id="108"/>
      </w:r>
      <w:r>
        <w:rPr>
          <w:rFonts w:ascii="Amiri" w:hAnsi="Amiri" w:eastAsia="Amiri" w:cs="Amiri"/>
          <w:color w:val="111111"/>
          <w:sz w:val="28"/>
          <w:sz w:val="28"/>
          <w:szCs w:val="28"/>
          <w:rtl w:val="true"/>
          <w:lang w:bidi="ar-SA"/>
        </w:rPr>
        <w:t>الجميع؛ و هو أن الضمير قد يعود على الشيء باعتبار المعنى الذي سيق إليه و نسب إلى صاحبه؛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 رجال، فإن كان واحدا </w:t>
      </w:r>
      <w:r>
        <w:rPr>
          <w:rStyle w:val="FootnoteAnchor"/>
          <w:rtl w:val="true"/>
        </w:rPr>
        <w:footnoteReference w:id="109"/>
      </w:r>
      <w:r>
        <w:rPr>
          <w:rFonts w:ascii="Amiri" w:hAnsi="Amiri" w:eastAsia="Amiri" w:cs="Amiri"/>
          <w:color w:val="111111"/>
          <w:sz w:val="28"/>
          <w:sz w:val="28"/>
          <w:szCs w:val="28"/>
          <w:rtl w:val="true"/>
          <w:lang w:bidi="ar-SA"/>
        </w:rPr>
        <w:t>فافعل به كذا، و إن كان اثنين فكذا؛ صح إعادة الضمير باعتبار المعنيين؛ لأن المقصود الجائي، و كأنك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الجائي من الرجال؛ لأنه علم من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الآية سيقت لبيان </w:t>
      </w:r>
      <w:r>
        <w:rPr>
          <w:rFonts w:eastAsia="Amiri" w:cs="Amiri" w:ascii="Amiri" w:hAnsi="Amiri"/>
          <w:color w:val="111111"/>
          <w:sz w:val="28"/>
          <w:szCs w:val="28"/>
          <w:lang w:bidi="ar-SA"/>
        </w:rPr>
        <w:t>438/2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الوارثين الأولاد؛ فكأنه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 من 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المعنى الذي سيق له الكلام، فقد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تبقى الآية الأولى على ما ذكرنا و يختص هذا الجواب بهذه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الآية ثلاثة أجوبة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كلام محمول على المعنى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من ترك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فأضمره على ما بعده،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يسوغ معها ذكر الاثنين؛ لأنه لفظ مفرد يعبّر به عن الواحد و الاثنين و الجمع؛ فإذا وقع </w:t>
      </w:r>
      <w:r>
        <w:rPr>
          <w:rStyle w:val="FootnoteAnchor"/>
          <w:rtl w:val="true"/>
        </w:rPr>
        <w:footnoteReference w:id="112"/>
      </w:r>
      <w:r>
        <w:rPr>
          <w:rFonts w:ascii="Amiri" w:hAnsi="Amiri" w:eastAsia="Amiri" w:cs="Amiri"/>
          <w:color w:val="111111"/>
          <w:sz w:val="28"/>
          <w:sz w:val="28"/>
          <w:szCs w:val="28"/>
          <w:rtl w:val="true"/>
          <w:lang w:bidi="ar-SA"/>
        </w:rPr>
        <w:t xml:space="preserve">الضمير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مجراها في جواز الاخبار عنها بالاثنين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الأشياء التي جاءت على أصولها المرفوضة؛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اِسْتَحْوَذَ عَلَيْهِمُ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 حكم الاعداد فيما دون العشرة أن تضاف إلى المعدود؛ كثلاثة رجال، و أربعة أبواب </w:t>
      </w:r>
      <w:r>
        <w:rPr>
          <w:rStyle w:val="FootnoteAnchor"/>
          <w:rtl w:val="true"/>
        </w:rPr>
        <w:footnoteReference w:id="113"/>
      </w:r>
      <w:r>
        <w:rPr>
          <w:rFonts w:ascii="Amiri" w:hAnsi="Amiri" w:eastAsia="Amiri" w:cs="Amiri"/>
          <w:color w:val="111111"/>
          <w:sz w:val="28"/>
          <w:sz w:val="28"/>
          <w:szCs w:val="28"/>
          <w:rtl w:val="true"/>
          <w:lang w:bidi="ar-SA"/>
        </w:rPr>
        <w:t>،فكان القياس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اثنين </w:t>
      </w:r>
      <w:r>
        <w:rPr>
          <w:rStyle w:val="FootnoteAnchor"/>
          <w:rtl w:val="true"/>
        </w:rPr>
        <w:footnoteReference w:id="114"/>
      </w:r>
      <w:r>
        <w:rPr>
          <w:rFonts w:ascii="Amiri" w:hAnsi="Amiri" w:eastAsia="Amiri" w:cs="Amiri"/>
          <w:color w:val="111111"/>
          <w:sz w:val="28"/>
          <w:sz w:val="28"/>
          <w:szCs w:val="28"/>
          <w:rtl w:val="true"/>
          <w:lang w:bidi="ar-SA"/>
        </w:rPr>
        <w:t xml:space="preserve">رجل، و واحد رجل؛ و لكنهم رفضوا ذلك لأنك تجد لفظة تجمع العدد و المعدود، فتغنيك عن إضافة أحدهما إلى الآخر؛ و هو قولك </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رجلان و رجل؛ و ليس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تجد</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ما فوق الاثنين؛ أ لا ترى أنك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لم يعلم المعدود ما هو؟ و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لم يعلم عددهم ما هو؟ فأنت مضطر إلى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و المعدود، فلذلك </w:t>
      </w:r>
      <w:r>
        <w:rPr>
          <w:rStyle w:val="FootnoteAnchor"/>
          <w:rtl w:val="true"/>
        </w:rPr>
        <w:footnoteReference w:id="118"/>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Style w:val="FootnoteAnchor"/>
          <w:rtl w:val="true"/>
        </w:rPr>
        <w:footnoteReference w:id="119"/>
      </w:r>
      <w:r>
        <w:rPr>
          <w:rFonts w:ascii="Amiri" w:hAnsi="Amiri" w:eastAsia="Amiri" w:cs="Amiri"/>
          <w:color w:val="111111"/>
          <w:sz w:val="28"/>
          <w:sz w:val="28"/>
          <w:szCs w:val="28"/>
          <w:rtl w:val="true"/>
          <w:lang w:bidi="ar-SA"/>
        </w:rPr>
        <w:t>الرجال ثلاثة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الرجلان اثنين، و لا الرجلان كانا اثنين، فإذا استعمل </w:t>
      </w:r>
      <w:r>
        <w:rPr>
          <w:rStyle w:val="FootnoteAnchor"/>
          <w:rtl w:val="true"/>
        </w:rPr>
        <w:footnoteReference w:id="120"/>
      </w:r>
      <w:r>
        <w:rPr>
          <w:rFonts w:ascii="Amiri" w:hAnsi="Amiri" w:eastAsia="Amiri" w:cs="Amiri"/>
          <w:color w:val="111111"/>
          <w:sz w:val="28"/>
          <w:sz w:val="28"/>
          <w:szCs w:val="28"/>
          <w:rtl w:val="true"/>
          <w:lang w:bidi="ar-SA"/>
        </w:rPr>
        <w:t>شيء من ذلك كان استعمالا للشيء المرفوض؛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ظرف عجوز فيه ثنتا حنظل </w:t>
      </w:r>
      <w:r>
        <w:rPr>
          <w:rStyle w:val="FootnoteAnchor"/>
          <w:rtl w:val="true"/>
        </w:rPr>
        <w:footnoteReference w:id="1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يحمل القرآن عليه؟ و إنما هو في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 في القرآن </w:t>
      </w:r>
      <w:r>
        <w:rPr>
          <w:rFonts w:eastAsia="Amiri" w:cs="Amiri" w:ascii="Amiri" w:hAnsi="Amiri"/>
          <w:color w:val="111111"/>
          <w:sz w:val="28"/>
          <w:szCs w:val="28"/>
          <w:lang w:bidi="ar-SA"/>
        </w:rPr>
        <w:t>439/2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أشياء جاءت على الأصول المرفوضة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كاستحوذ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نظائرها</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كانتا اثنتين فصاعدا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فعبّر بالأدنى عنه و عما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الضائع </w:t>
      </w:r>
      <w:r>
        <w:rPr>
          <w:rStyle w:val="FootnoteAnchor"/>
          <w:rtl w:val="true"/>
        </w:rPr>
        <w:footnoteReference w:id="123"/>
      </w:r>
      <w:r>
        <w:rPr>
          <w:rFonts w:ascii="Amiri" w:hAnsi="Amiri" w:eastAsia="Amiri" w:cs="Amiri"/>
          <w:color w:val="111111"/>
          <w:sz w:val="28"/>
          <w:sz w:val="28"/>
          <w:szCs w:val="28"/>
          <w:rtl w:val="true"/>
          <w:lang w:bidi="ar-SA"/>
        </w:rPr>
        <w:t>النحويّ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نظائرها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يَكُونا رَجُلَيْنِ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الرجولية المثنّاة فهمت من الضمير؛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اسْتَشْهِدُوا شَهِيدَيْنِ مِنْ رِجالِكُمْ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فالظاهر أن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رَجُلَيْنِ حال لا خبر، فكأن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يوجدا حال كونهما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وَضَعْتُها 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الأنوثة فهمت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بعضهم السؤال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يَكُونا للرّجلين،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بأنهما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فكأنّ </w:t>
      </w:r>
      <w:r>
        <w:rPr>
          <w:rStyle w:val="FootnoteAnchor"/>
          <w:rtl w:val="true"/>
        </w:rPr>
        <w:footnoteReference w:id="124"/>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 الرجلان 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أجاب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أجاب به الأخفش في آية المواريث </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الخبر هنا أفاد العدد المجرّد عن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ضعيف؛ إذ وضع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تجوّز بعيد؛ و الذي ذكره الفارسيّ المجرّد منهما </w:t>
      </w:r>
      <w:r>
        <w:rPr>
          <w:rStyle w:val="FootnoteAnchor"/>
          <w:rtl w:val="true"/>
        </w:rPr>
        <w:footnoteReference w:id="126"/>
      </w:r>
      <w:r>
        <w:rPr>
          <w:rFonts w:ascii="Amiri" w:hAnsi="Amiri" w:eastAsia="Amiri" w:cs="Amiri"/>
          <w:color w:val="111111"/>
          <w:sz w:val="28"/>
          <w:sz w:val="28"/>
          <w:szCs w:val="28"/>
          <w:rtl w:val="true"/>
          <w:lang w:bidi="ar-SA"/>
        </w:rPr>
        <w:t xml:space="preserve">،الرّجولية أو الأنوثية أو غيرها من الصفات؛ فكيف يكون لفظ موضوع لصفة ما دالا على نفيها </w:t>
      </w:r>
      <w:r>
        <w:rPr>
          <w:rStyle w:val="FootnoteAnchor"/>
          <w:rtl w:val="true"/>
        </w:rPr>
        <w:footnoteReference w:id="12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في جواب الفارسي هناك نظرا؛ فإنه لم يزد على أن جعل نفس السؤال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ذكر العدد و هو متضمّن للضمير؟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يفيد العدد المجرد، فلم يزد الألفاظ تجردا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أجاب بأن رَجُلَيْنِ منصوب على الحال المبيّنة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فهو أظرف من الأول، فإنه سئل عن وجه النظم، و أسلوب البلاغة و نفي ما لا يليق بها من الحشو، فأجاب بالإعراب، و لم يجب عن السؤال بشيء؛ و الذي يرد عليه و هو خبر يرد عليه و هو حال، و ما زادنا إلا التكلّف في جعله حالا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يظهر في جواب السؤال هو أن شَهِيدَيْنِ لما صحّ أن يطلق على المرأتين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شخصين شهيدين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أعاد الضمير في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يَكُونا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الشهيدين المطلقين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عوده عليهما أبلغ ليكون نفي الصفة عنهما كما كان إثباتها لهما، فيكون الشرط موجبا و نفيا على الشاهدين </w:t>
      </w:r>
      <w:r>
        <w:rPr>
          <w:rStyle w:val="FootnoteAnchor"/>
          <w:rtl w:val="true"/>
        </w:rPr>
        <w:footnoteReference w:id="129"/>
      </w:r>
      <w:r>
        <w:rPr>
          <w:rFonts w:ascii="Amiri" w:hAnsi="Amiri" w:eastAsia="Amiri" w:cs="Amiri"/>
          <w:color w:val="111111"/>
          <w:sz w:val="28"/>
          <w:sz w:val="28"/>
          <w:szCs w:val="28"/>
          <w:rtl w:val="true"/>
          <w:lang w:bidi="ar-SA"/>
        </w:rPr>
        <w:t>المطلقين 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رِجالِكُمْ كالشرط؛ 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كانا 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النظم على هذا الأسلوب من الارتباط و جري الكلام على نسق واحد ما لا خفاء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آية المواريث؛ فالظاهر أنّ الضمير وضع موضع الظاهر اختصارا لبيان المعنى؛ بدليل أنه لم يتقدمه ما يدل عليه لفظا، فكأنه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الوارث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وضع ضمير الاثنين موضع الوارث الذي هو جنس </w:t>
      </w:r>
      <w:r>
        <w:rPr>
          <w:rStyle w:val="FootnoteAnchor"/>
          <w:rtl w:val="true"/>
        </w:rPr>
        <w:footnoteReference w:id="130"/>
      </w:r>
      <w:r>
        <w:rPr>
          <w:rFonts w:ascii="Amiri" w:hAnsi="Amiri" w:eastAsia="Amiri" w:cs="Amiri"/>
          <w:color w:val="111111"/>
          <w:sz w:val="28"/>
          <w:sz w:val="28"/>
          <w:szCs w:val="28"/>
          <w:rtl w:val="true"/>
          <w:lang w:bidi="ar-SA"/>
        </w:rPr>
        <w:t xml:space="preserve">،لمّا كان المراد به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الاثنان</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فإنّ الإخبار عن الوارث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جمعا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باثنين ففيه تفاوت ما </w:t>
      </w:r>
      <w:r>
        <w:rPr>
          <w:rStyle w:val="FootnoteAnchor"/>
          <w:rtl w:val="true"/>
        </w:rPr>
        <w:footnoteReference w:id="132"/>
      </w:r>
      <w:r>
        <w:rPr>
          <w:rFonts w:ascii="Amiri" w:hAnsi="Amiri" w:eastAsia="Amiri" w:cs="Amiri"/>
          <w:color w:val="111111"/>
          <w:sz w:val="28"/>
          <w:sz w:val="28"/>
          <w:szCs w:val="28"/>
          <w:rtl w:val="true"/>
          <w:lang w:bidi="ar-SA"/>
        </w:rPr>
        <w:t>لكونه مفرد اللفظ، فكان الأليق بحسن النظم وضع المضمر موضع الظاهر، ثمّ يجري الخبر على من حدث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فيجري الكلام في طريقه، مع الإيجاز في وضع </w:t>
      </w:r>
      <w:r>
        <w:rPr>
          <w:rStyle w:val="FootnoteAnchor"/>
          <w:rtl w:val="true"/>
        </w:rPr>
        <w:footnoteReference w:id="133"/>
      </w:r>
      <w:r>
        <w:rPr>
          <w:rFonts w:ascii="Amiri" w:hAnsi="Amiri" w:eastAsia="Amiri" w:cs="Amiri"/>
          <w:color w:val="111111"/>
          <w:sz w:val="28"/>
          <w:sz w:val="28"/>
          <w:szCs w:val="28"/>
          <w:rtl w:val="true"/>
          <w:lang w:bidi="ar-SA"/>
        </w:rPr>
        <w:t>المضمر موضع الظاهر، و السلامة من تفاوت اللفظ، في الإخبار عن لفظ مفرد بمثنى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وقع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موضع</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غيره إيجازا ثم جرى الكلام مجراه في الحديث </w:t>
      </w:r>
      <w:r>
        <w:rPr>
          <w:rFonts w:eastAsia="Amiri" w:cs="Amiri" w:ascii="Amiri" w:hAnsi="Amiri"/>
          <w:color w:val="111111"/>
          <w:sz w:val="28"/>
          <w:szCs w:val="28"/>
          <w:lang w:bidi="ar-SA"/>
        </w:rPr>
        <w:t>441/2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هو له، و إن لم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مِنْ قَرْيَةٍ أَهْلَكْناها فَجاءَها بَأْسُنا بَياتاً أَوْ هُمْ قائِلُونَ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هذا الضمير و الخبر على أهل القرية الّذين أقيمت القرية في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،فجرى الكلام مجراه مع حصول الإيجاز في وضع القرية موضع أهلها، و فهم المعنى بغير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كلفة؛ و هذه الغاية في البيان يقصّر عن مداها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فِي الصُّورِ نَفْخَةٌ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عمرون </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Style w:val="FootnoteAnchor"/>
          <w:rtl w:val="true"/>
        </w:rPr>
        <w:footnoteReference w:id="136"/>
      </w:r>
      <w:r>
        <w:rPr>
          <w:rFonts w:ascii="Amiri" w:hAnsi="Amiri" w:eastAsia="Amiri" w:cs="Amiri"/>
          <w:color w:val="111111"/>
          <w:sz w:val="28"/>
          <w:sz w:val="28"/>
          <w:szCs w:val="28"/>
          <w:rtl w:val="true"/>
          <w:lang w:bidi="ar-SA"/>
        </w:rPr>
        <w:t>فهم منها التأكيد ظنّ بعضهم أنها ليست بصفة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بجيّد؛ لأنها دلالة </w:t>
      </w:r>
      <w:r>
        <w:rPr>
          <w:rStyle w:val="FootnoteAnchor"/>
          <w:rtl w:val="true"/>
        </w:rPr>
        <w:footnoteReference w:id="137"/>
      </w:r>
      <w:r>
        <w:rPr>
          <w:rFonts w:ascii="Amiri" w:hAnsi="Amiri" w:eastAsia="Amiri" w:cs="Amiri"/>
          <w:color w:val="111111"/>
          <w:sz w:val="28"/>
          <w:sz w:val="28"/>
          <w:szCs w:val="28"/>
          <w:rtl w:val="true"/>
          <w:lang w:bidi="ar-SA"/>
        </w:rPr>
        <w:t xml:space="preserve">على بعض أحوال الذات، و ليس في واحِدَةٌ دلالة على نفخ، فدلّ على أنها ليست تأكيدا </w:t>
      </w:r>
      <w:r>
        <w:rPr>
          <w:rStyle w:val="FootnoteAnchor"/>
          <w:rtl w:val="true"/>
        </w:rPr>
        <w:footnoteReference w:id="138"/>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فائدة واحِدَةٌ خمسة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التوكيد، مثل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 الدابر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وصفها ليصح أن تقوم مقام الفاعل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مصدر و المصدر لا يقوم مقام الفاعل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بأن تحديدها بتاء التأنيث مصحّح لقيامها مقام الفاعل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الوحدة لم تعلم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ضمنا و تبعا، لأن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النفخ و الوحدة، فليست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للوحدة، فلذلك صحّ وصفها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النفخة بواحدة لأجل توهم </w:t>
      </w:r>
      <w:r>
        <w:rPr>
          <w:rStyle w:val="FootnoteAnchor"/>
          <w:rtl w:val="true"/>
        </w:rPr>
        <w:footnoteReference w:id="14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الكثرة،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تَعُدُّوا نِعْمَتَ اللّهِ لا تُحْصُوها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فالنعمة في اللفظ واحدة و قد علّق عدم الإحصاء بعدّها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بالوحدة ليدلّ على أن النفخة لا اختلاف في حقيقتها، فهي واحدة بالنوع،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أَمْرُنا إِلاّ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اختلاف في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إِلهُكُمْ إِلهٌ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فائدة إِلهٌ ؟و هلاّ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إلهكم واحد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أوجز؟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إلهكم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ظاهره إخبارا عن كونه واحدا في إلهيته، يعني لا إلهة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لم يكن إخبارا عن توحده في ذاته، بخلاف ما إذا كرّر ذكر الإله </w:t>
      </w:r>
      <w:r>
        <w:rPr>
          <w:rStyle w:val="FootnoteAnchor"/>
          <w:rtl w:val="true"/>
        </w:rPr>
        <w:footnoteReference w:id="142"/>
      </w:r>
      <w:r>
        <w:rPr>
          <w:rFonts w:ascii="Amiri" w:hAnsi="Amiri" w:eastAsia="Amiri" w:cs="Amiri"/>
          <w:color w:val="111111"/>
          <w:sz w:val="28"/>
          <w:sz w:val="28"/>
          <w:szCs w:val="28"/>
          <w:rtl w:val="true"/>
          <w:lang w:bidi="ar-SA"/>
        </w:rPr>
        <w:t>،و الآية إنما سيقت لإثبات أحديّته في ذاته، و نفي ما يقوله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إله واحد و الأقانيم ثلاثة، أي الأصول، كما أن زيدا واحدا و أعضاؤه متعدّدة،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واحِدٌ دلّ على أحدية الذات و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يحتمل الأحدية في الذات و الأحدية في الصفات، سواء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فلا يتم الجواب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مَناةَ الثّالِثَةَ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أنها اَلْأُخْرى ،و فائدته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على رأي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أَهْلَكَ عاداً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عَلَيْهِمُ السَّقْفُ مِنْ فَوْقِهِمْ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خرّ </w:t>
      </w:r>
      <w:r>
        <w:rPr>
          <w:rStyle w:val="FootnoteAnchor"/>
          <w:rtl w:val="true"/>
        </w:rPr>
        <w:footnoteReference w:id="144"/>
      </w:r>
      <w:r>
        <w:rPr>
          <w:rFonts w:ascii="Amiri" w:hAnsi="Amiri" w:eastAsia="Amiri" w:cs="Amiri"/>
          <w:color w:val="111111"/>
          <w:sz w:val="28"/>
          <w:sz w:val="28"/>
          <w:szCs w:val="28"/>
          <w:rtl w:val="true"/>
          <w:lang w:bidi="ar-SA"/>
        </w:rPr>
        <w:t>عن كفرهم باللّه؛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اشتكى فلان عن دواء شربه؛ أي من أجل 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بمعنى اللام، أي فخرّ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العرب لا تستعمل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الموضع إلا في الشرّ و الأمر المكروه،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خربت على فلان ضيعته،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ما تَتْلُوا الشَّياطِينُ عَلى مُلْكِ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عَلَى اللّهِ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تَقُولُونَ عَلَى اللّهِ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عليه موضع كذا، إذا كان يملكه، و إن لم يكن من فوقه بل تحته، فدلّ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الفوقية الحقيقية؛ و ما أحسن هذه المقابلة بالفوقية بما </w:t>
      </w:r>
      <w:r>
        <w:rPr>
          <w:rStyle w:val="FootnoteAnchor"/>
          <w:rtl w:val="true"/>
        </w:rPr>
        <w:footnoteReference w:id="145"/>
      </w:r>
      <w:r>
        <w:rPr>
          <w:rFonts w:ascii="Amiri" w:hAnsi="Amiri" w:eastAsia="Amiri" w:cs="Amiri"/>
          <w:color w:val="111111"/>
          <w:sz w:val="28"/>
          <w:sz w:val="28"/>
          <w:szCs w:val="28"/>
          <w:rtl w:val="true"/>
          <w:lang w:bidi="ar-SA"/>
        </w:rPr>
        <w:t>تقدم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اللّهُ بُنْيانَهُمْ مِنَ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برجله فسقط على رأسه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اجتمع مختلفان في الصراحة و التأويل قدّم </w:t>
      </w:r>
      <w:r>
        <w:rPr>
          <w:rStyle w:val="FootnoteAnchor"/>
          <w:rtl w:val="true"/>
        </w:rPr>
        <w:footnoteReference w:id="147"/>
      </w:r>
      <w:r>
        <w:rPr>
          <w:rFonts w:ascii="Amiri" w:hAnsi="Amiri" w:eastAsia="Amiri" w:cs="Amiri"/>
          <w:color w:val="111111"/>
          <w:sz w:val="28"/>
          <w:sz w:val="28"/>
          <w:szCs w:val="28"/>
          <w:rtl w:val="true"/>
          <w:lang w:bidi="ar-SA"/>
        </w:rPr>
        <w:t>الاسم المفرد، ثم الظرف أو عديله، ثم الجملة،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الْمَسِيحُ عِيسَى ابْنُ مَرْيَمَ وَجِيهاً فِي الدُّنْيا وَ الْآخِرَةِ وَ 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يُكَلِّمُ النّاسَ فِي الْمَهْدِ وَ كَهْلاً وَ مِنَ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وَجِيهاً حال، و كذلك مِنَ الْمُقَرَّبِينَ ،و قوله يُكَلِّمُ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الصّالِحِينَ ،فهذه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أربعة أحوال انتصبت عن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و الحال </w:t>
      </w:r>
      <w:r>
        <w:rPr>
          <w:rStyle w:val="FootnoteAnchor"/>
          <w:rtl w:val="true"/>
        </w:rPr>
        <w:footnoteReference w:id="149"/>
      </w:r>
      <w:r>
        <w:rPr>
          <w:rFonts w:ascii="Amiri" w:hAnsi="Amiri" w:eastAsia="Amiri" w:cs="Amiri"/>
          <w:color w:val="111111"/>
          <w:sz w:val="28"/>
          <w:sz w:val="28"/>
          <w:szCs w:val="28"/>
          <w:rtl w:val="true"/>
          <w:lang w:bidi="ar-SA"/>
        </w:rPr>
        <w:t xml:space="preserve">الأولى جيء بها على الأصل اسما صريحا، و الثانية في تأويله </w:t>
      </w:r>
      <w:r>
        <w:rPr>
          <w:rStyle w:val="FootnoteAnchor"/>
          <w:rtl w:val="true"/>
        </w:rPr>
        <w:footnoteReference w:id="150"/>
      </w:r>
      <w:r>
        <w:rPr>
          <w:rFonts w:ascii="Amiri" w:hAnsi="Amiri" w:eastAsia="Amiri" w:cs="Amiri"/>
          <w:color w:val="111111"/>
          <w:sz w:val="28"/>
          <w:sz w:val="28"/>
          <w:szCs w:val="28"/>
          <w:rtl w:val="true"/>
          <w:lang w:bidi="ar-SA"/>
        </w:rPr>
        <w:t xml:space="preserve">،جار و مجرور، و جيء بها هكذا لوقوعها فاصلة في الكلام؛ و لو جيء بها اسما صريحا لناسبت الفواصل، و الثالثة </w:t>
      </w:r>
      <w:r>
        <w:rPr>
          <w:rStyle w:val="FootnoteAnchor"/>
          <w:rtl w:val="true"/>
        </w:rPr>
        <w:footnoteReference w:id="151"/>
      </w:r>
      <w:r>
        <w:rPr>
          <w:rFonts w:ascii="Amiri" w:hAnsi="Amiri" w:eastAsia="Amiri" w:cs="Amiri"/>
          <w:color w:val="111111"/>
          <w:sz w:val="28"/>
          <w:sz w:val="28"/>
          <w:szCs w:val="28"/>
          <w:rtl w:val="true"/>
          <w:lang w:bidi="ar-SA"/>
        </w:rPr>
        <w:t>جملة فعلية،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الرابعة جار و مجرور</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رَجُلٌ مُؤْمِنٌ مِنْ آلِ فِرْعَوْنَ يَكْتُمُ إِيمانَهُ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رَجُلانِ مِنَ الَّذِينَ يَخافُونَ أَنْعَمَ اللّهُ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الظرف فيه شبه من المفرد و شبه من الجملة جعل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أوجب ابن عصفور </w:t>
      </w:r>
      <w:r>
        <w:rPr>
          <w:rStyle w:val="FootnoteAnchor"/>
          <w:rtl w:val="true"/>
        </w:rPr>
        <w:footnoteReference w:id="153"/>
      </w:r>
      <w:r>
        <w:rPr>
          <w:rFonts w:ascii="Amiri" w:hAnsi="Amiri" w:eastAsia="Amiri" w:cs="Amiri"/>
          <w:color w:val="111111"/>
          <w:sz w:val="28"/>
          <w:sz w:val="28"/>
          <w:szCs w:val="28"/>
          <w:rtl w:val="true"/>
          <w:lang w:bidi="ar-SA"/>
        </w:rPr>
        <w:t>ذلك، و ليس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يَأْتِي اللّهُ بِقَوْمٍ يُحِبُّهُمْ وَ يُحِبُّونَهُ أَذِلَّةٍ عَلَى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أَذِلَّةٍ بدل لأنه مشتق، و البدل إنما يكون في الجوامد، كما نص عليه هو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Style w:val="FootnoteAnchor"/>
          <w:rtl w:val="true"/>
        </w:rPr>
        <w:footnoteReference w:id="155"/>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كِتابٌ أَنْزَلْناهُ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تقديم الجملة على المفرد، و يحتمل أن يكون مُبارَكٌ خبرا لمحذوف، فلا يكون من هذا الباب</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اجتماع التابع و المتبوع أنهم يقدمون المتبوع،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أبيض ناصع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أصفر فاقع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 قان</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 غربيب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صَفْراءُ فاقِعٌ لَوْنُها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المعنى أن التبع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زيادة الوصف، فلو قدّم لكان ذكر الموصوف </w:t>
      </w:r>
      <w:r>
        <w:rPr>
          <w:rStyle w:val="FootnoteAnchor"/>
          <w:rtl w:val="true"/>
        </w:rPr>
        <w:footnoteReference w:id="158"/>
      </w:r>
      <w:r>
        <w:rPr>
          <w:rFonts w:ascii="Amiri" w:hAnsi="Amiri" w:eastAsia="Amiri" w:cs="Amiri"/>
          <w:color w:val="111111"/>
          <w:sz w:val="28"/>
          <w:sz w:val="28"/>
          <w:szCs w:val="28"/>
          <w:rtl w:val="true"/>
          <w:lang w:bidi="ar-SA"/>
        </w:rPr>
        <w:t xml:space="preserve">بعده عيبا </w:t>
      </w:r>
      <w:r>
        <w:rPr>
          <w:rStyle w:val="FootnoteAnchor"/>
          <w:rtl w:val="true"/>
        </w:rPr>
        <w:footnoteReference w:id="159"/>
      </w:r>
      <w:r>
        <w:rPr>
          <w:rFonts w:ascii="Amiri" w:hAnsi="Amiri" w:eastAsia="Amiri" w:cs="Amiri"/>
          <w:color w:val="111111"/>
          <w:sz w:val="28"/>
          <w:sz w:val="28"/>
          <w:szCs w:val="28"/>
          <w:rtl w:val="true"/>
          <w:lang w:bidi="ar-SA"/>
        </w:rPr>
        <w:t xml:space="preserve">إلا أن يكون لمعنى أوجب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تقديمه</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أشكل على هذه القاعدة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غَرابِيبُ 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من الآيات التي صدئت </w:t>
      </w:r>
      <w:r>
        <w:rPr>
          <w:rStyle w:val="FootnoteAnchor"/>
          <w:rtl w:val="true"/>
        </w:rPr>
        <w:footnoteReference w:id="161"/>
      </w:r>
      <w:r>
        <w:rPr>
          <w:rFonts w:ascii="Amiri" w:hAnsi="Amiri" w:eastAsia="Amiri" w:cs="Amiri"/>
          <w:color w:val="111111"/>
          <w:sz w:val="28"/>
          <w:sz w:val="28"/>
          <w:szCs w:val="28"/>
          <w:rtl w:val="true"/>
          <w:lang w:bidi="ar-SA"/>
        </w:rPr>
        <w:t>فيها الأذهان الصقيلة، و عادت بها أسنّة الألسنة مفلولة؛ و من جملة العجائب أن شيخا أراد أن يحتج على مدرس لما ذكر له هذا السؤال،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ذكر السّواد لأنه قد يكون في الغربان </w:t>
      </w:r>
      <w:r>
        <w:rPr>
          <w:rStyle w:val="FootnoteAnchor"/>
          <w:rtl w:val="true"/>
        </w:rPr>
        <w:footnoteReference w:id="162"/>
      </w:r>
      <w:r>
        <w:rPr>
          <w:rFonts w:ascii="Amiri" w:hAnsi="Amiri" w:eastAsia="Amiri" w:cs="Amiri"/>
          <w:color w:val="111111"/>
          <w:sz w:val="28"/>
          <w:sz w:val="28"/>
          <w:szCs w:val="28"/>
          <w:rtl w:val="true"/>
          <w:lang w:bidi="ar-SA"/>
        </w:rPr>
        <w:t xml:space="preserve">ما فيه بياض، و قد رأيته ببلاد المشرق </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يفهم من الآية إلا أن الغرابيب هو الغراب،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يظهر في ذلك أن الموجب لتقديم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تناسب الكلم و جريانها على </w:t>
      </w:r>
      <w:r>
        <w:rPr>
          <w:rFonts w:eastAsia="Amiri" w:cs="Amiri" w:ascii="Amiri" w:hAnsi="Amiri"/>
          <w:color w:val="111111"/>
          <w:sz w:val="28"/>
          <w:szCs w:val="28"/>
          <w:lang w:bidi="ar-SA"/>
        </w:rPr>
        <w:t>445/2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نمط </w:t>
      </w:r>
      <w:r>
        <w:rPr>
          <w:rStyle w:val="FootnoteAnchor"/>
          <w:rtl w:val="true"/>
        </w:rPr>
        <w:footnoteReference w:id="164"/>
      </w:r>
      <w:r>
        <w:rPr>
          <w:rFonts w:ascii="Amiri" w:hAnsi="Amiri" w:eastAsia="Amiri" w:cs="Amiri"/>
          <w:color w:val="111111"/>
          <w:sz w:val="28"/>
          <w:sz w:val="28"/>
          <w:szCs w:val="28"/>
          <w:rtl w:val="true"/>
          <w:lang w:bidi="ar-SA"/>
        </w:rPr>
        <w:t xml:space="preserve">متساوي التركيب، و ذلك أنه لمّا تقدم البيض و الحمر دون إتباع كان </w:t>
      </w:r>
      <w:r>
        <w:rPr>
          <w:rStyle w:val="FootnoteAnchor"/>
          <w:rtl w:val="true"/>
        </w:rPr>
        <w:footnoteReference w:id="165"/>
      </w:r>
      <w:r>
        <w:rPr>
          <w:rFonts w:ascii="Amiri" w:hAnsi="Amiri" w:eastAsia="Amiri" w:cs="Amiri"/>
          <w:color w:val="111111"/>
          <w:sz w:val="28"/>
          <w:sz w:val="28"/>
          <w:szCs w:val="28"/>
          <w:rtl w:val="true"/>
          <w:lang w:bidi="ar-SA"/>
        </w:rPr>
        <w:t xml:space="preserve">كان الأليق بحسن النّسق و ترتيب النظام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لما 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زيادة الوصف، كان الأليق في المعنى أن يتبع بما يقتضي ذلك، و هو الغرابيب، فيقابل حظ </w:t>
      </w:r>
      <w:r>
        <w:rPr>
          <w:rStyle w:val="FootnoteAnchor"/>
          <w:rtl w:val="true"/>
        </w:rPr>
        <w:footnoteReference w:id="168"/>
      </w:r>
      <w:r>
        <w:rPr>
          <w:rFonts w:ascii="IRNazanin" w:hAnsi="IRNazanin" w:eastAsia="IRNazanin"/>
          <w:color w:val="111111"/>
          <w:sz w:val="28"/>
          <w:sz w:val="28"/>
          <w:szCs w:val="28"/>
          <w:rtl w:val="true"/>
          <w:lang w:bidi="fa-IR"/>
        </w:rPr>
        <w:t xml:space="preserve">اللفظ و حظ المعنى، فوفّى </w:t>
      </w:r>
      <w:r>
        <w:rPr>
          <w:rStyle w:val="FootnoteAnchor"/>
          <w:rtl w:val="true"/>
        </w:rPr>
        <w:footnoteReference w:id="169"/>
      </w:r>
      <w:r>
        <w:rPr>
          <w:rFonts w:ascii="Amiri" w:hAnsi="Amiri" w:eastAsia="Amiri" w:cs="Amiri"/>
          <w:color w:val="111111"/>
          <w:sz w:val="28"/>
          <w:sz w:val="28"/>
          <w:szCs w:val="28"/>
          <w:rtl w:val="true"/>
          <w:lang w:bidi="ar-SA"/>
        </w:rPr>
        <w:t xml:space="preserve">الخطاب و كمل الغرضان جميعا؛ و لم يطرح أحدهما الآخر، فيقع </w:t>
      </w:r>
      <w:r>
        <w:rPr>
          <w:rStyle w:val="FootnoteAnchor"/>
          <w:rtl w:val="true"/>
        </w:rPr>
        <w:footnoteReference w:id="170"/>
      </w:r>
      <w:r>
        <w:rPr>
          <w:rFonts w:ascii="Amiri" w:hAnsi="Amiri" w:eastAsia="Amiri" w:cs="Amiri"/>
          <w:color w:val="111111"/>
          <w:sz w:val="28"/>
          <w:sz w:val="28"/>
          <w:szCs w:val="28"/>
          <w:rtl w:val="true"/>
          <w:lang w:bidi="ar-SA"/>
        </w:rPr>
        <w:t xml:space="preserve">النقص من جهة الطرح، و ذلك بتقديم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w:t>
      </w:r>
      <w:r>
        <w:rPr>
          <w:rStyle w:val="FootnoteAnchor"/>
          <w:rtl w:val="true"/>
        </w:rPr>
        <w:footnoteReference w:id="171"/>
      </w:r>
      <w:r>
        <w:rPr>
          <w:rFonts w:ascii="Amiri" w:hAnsi="Amiri" w:eastAsia="Amiri" w:cs="Amiri"/>
          <w:color w:val="111111"/>
          <w:sz w:val="28"/>
          <w:sz w:val="28"/>
          <w:szCs w:val="28"/>
          <w:rtl w:val="true"/>
          <w:lang w:bidi="ar-SA"/>
        </w:rPr>
        <w:t xml:space="preserve">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 المعنى في زيادة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 من الإتباع حظّ اللفظ؛ إذ جاء مجردا عن صورة البيض و الحمر؛ فاتسقت الألفاظ كما ينبغي، و تمّ المعنى كما يجب، و لم يخلّ بواحدة من الوجهين، و لم يقتصر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متضمنة 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تتنافر</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ضمّ</w:t>
      </w:r>
      <w:r>
        <w:rPr>
          <w:rFonts w:eastAsia="IRNazanin" w:cs="IRNazanin"/>
          <w:color w:val="111111"/>
          <w:sz w:val="28"/>
          <w:szCs w:val="28"/>
          <w:rtl w:val="true"/>
          <w:lang w:bidi="fa-IR"/>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الغرابيب إلى البيض و الحمر و لزّها </w:t>
      </w:r>
      <w:r>
        <w:rPr>
          <w:rStyle w:val="FootnoteAnchor"/>
          <w:rtl w:val="true"/>
        </w:rPr>
        <w:footnoteReference w:id="175"/>
      </w:r>
      <w:r>
        <w:rPr>
          <w:rFonts w:ascii="Amiri" w:hAnsi="Amiri" w:eastAsia="Amiri" w:cs="Amiri"/>
          <w:color w:val="111111"/>
          <w:sz w:val="28"/>
          <w:sz w:val="28"/>
          <w:szCs w:val="28"/>
          <w:rtl w:val="true"/>
          <w:lang w:bidi="ar-SA"/>
        </w:rPr>
        <w:t>في قرن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كابن اللبون إذا ما لزّ في قرن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ذات المواعيس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غير مناسب لتلاؤم الألفاظ و تشاكلها، و بذكر </w:t>
      </w:r>
      <w:r>
        <w:rPr>
          <w:rStyle w:val="FootnoteAnchor"/>
          <w:rtl w:val="true"/>
        </w:rPr>
        <w:footnoteReference w:id="178"/>
      </w:r>
      <w:r>
        <w:rPr>
          <w:rFonts w:ascii="Amiri" w:hAnsi="Amiri" w:eastAsia="Amiri" w:cs="Amiri"/>
          <w:color w:val="111111"/>
          <w:sz w:val="28"/>
          <w:sz w:val="28"/>
          <w:szCs w:val="28"/>
          <w:rtl w:val="true"/>
          <w:lang w:bidi="ar-SA"/>
        </w:rPr>
        <w:t xml:space="preserve">السود وقع الالتئام و اتّسق نسق النظام، و جاء اللفظ و المعنى في درجة التمام، و هذا لعمر اللّه من العجائب التي تكلّ </w:t>
      </w:r>
      <w:r>
        <w:rPr>
          <w:rStyle w:val="FootnoteAnchor"/>
          <w:rtl w:val="true"/>
        </w:rPr>
        <w:footnoteReference w:id="179"/>
      </w:r>
      <w:r>
        <w:rPr>
          <w:rFonts w:ascii="Amiri" w:hAnsi="Amiri" w:eastAsia="Amiri" w:cs="Amiri"/>
          <w:color w:val="111111"/>
          <w:sz w:val="28"/>
          <w:sz w:val="28"/>
          <w:szCs w:val="28"/>
          <w:rtl w:val="true"/>
          <w:lang w:bidi="ar-SA"/>
        </w:rPr>
        <w:t>دونها العقول؛ و تعيا بها الألسن لا تدري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رأيت أبا القاسم السهيلي </w:t>
      </w:r>
      <w:r>
        <w:rPr>
          <w:rStyle w:val="FootnoteAnchor"/>
          <w:rtl w:val="true"/>
        </w:rPr>
        <w:footnoteReference w:id="181"/>
      </w:r>
      <w:r>
        <w:rPr>
          <w:rFonts w:ascii="Amiri" w:hAnsi="Amiri" w:eastAsia="Amiri" w:cs="Amiri"/>
          <w:color w:val="111111"/>
          <w:sz w:val="28"/>
          <w:sz w:val="28"/>
          <w:szCs w:val="28"/>
          <w:rtl w:val="true"/>
          <w:lang w:bidi="ar-SA"/>
        </w:rPr>
        <w:t xml:space="preserve">،أشار إلى معنى غريب، فنقل عن أبي حنيفة الدينوريّ </w:t>
      </w:r>
      <w:r>
        <w:rPr>
          <w:rStyle w:val="FootnoteAnchor"/>
          <w:rtl w:val="true"/>
        </w:rPr>
        <w:footnoteReference w:id="182"/>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لنوع من العنب و ليس بنعت،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هذا يفهم معنى الآية، و سُودٌ عندي بدل لا نعت، و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أطلق لفظه و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يقيد</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بذكر </w:t>
      </w:r>
      <w:r>
        <w:rPr>
          <w:rStyle w:val="FootnoteAnchor"/>
          <w:rtl w:val="true"/>
        </w:rPr>
        <w:footnoteReference w:id="184"/>
      </w:r>
      <w:r>
        <w:rPr>
          <w:rFonts w:ascii="Amiri" w:hAnsi="Amiri" w:eastAsia="Amiri" w:cs="Amiri"/>
          <w:color w:val="111111"/>
          <w:sz w:val="28"/>
          <w:sz w:val="28"/>
          <w:szCs w:val="28"/>
          <w:rtl w:val="true"/>
          <w:lang w:bidi="ar-SA"/>
        </w:rPr>
        <w:t>شيء موصوف قلّما يفهم منه العنب الذي هو اسمه خاصة، فمن ثمّ حسن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تكررت النعوت لواحد، فتارة يترك العطف،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 كُلَّ حَلاّفٍ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مَشّاءٍ بِنَمِيمٍ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تارة تشترك بالعطف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فَسَوّى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قَدَّرَ فَهَدى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يشترط في ذلك اختلاف معانيها </w:t>
      </w:r>
      <w:r>
        <w:rPr>
          <w:rStyle w:val="FootnoteAnchor"/>
          <w:rtl w:val="true"/>
        </w:rPr>
        <w:footnoteReference w:id="185"/>
      </w:r>
      <w:r>
        <w:rPr>
          <w:rFonts w:ascii="Amiri" w:hAnsi="Amiri" w:eastAsia="Amiri" w:cs="Amiri"/>
          <w:color w:val="111111"/>
          <w:sz w:val="28"/>
          <w:sz w:val="28"/>
          <w:szCs w:val="28"/>
          <w:rtl w:val="true"/>
          <w:lang w:bidi="ar-SA"/>
        </w:rPr>
        <w:t xml:space="preserve">،قال الزمخشري و أبو البقاء </w:t>
      </w:r>
      <w:r>
        <w:rPr>
          <w:rStyle w:val="FootnoteAnchor"/>
          <w:rtl w:val="true"/>
        </w:rPr>
        <w:footnoteReference w:id="18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ساقطة من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دخول العاطف يؤذن بأنّ كلّ صفة مستقلة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العطف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تباعد معنى الصفات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الْأَوَّلُ وَ الْآخِرُ وَ الظّاهِرُ وَ الْباطِنُ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الجمل في مقام المدح و الذمّ أبلغ من جعلها نمطا واحدا قال أبوة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ذكرت صفات في معرض المدح و الذم، فالأحسن أن يخالف في إعرابها؛ لأن المقام يقتضي الإطناب، فإذا خولف في الإعراب كان المقصود أكمل لأنّ المعاني عند الاختلاف تتنوع </w:t>
      </w:r>
      <w:r>
        <w:rPr>
          <w:rStyle w:val="FootnoteAnchor"/>
          <w:rtl w:val="true"/>
        </w:rPr>
        <w:footnoteReference w:id="187"/>
      </w:r>
      <w:r>
        <w:rPr>
          <w:rFonts w:ascii="Amiri" w:hAnsi="Amiri" w:eastAsia="Amiri" w:cs="Amiri"/>
          <w:color w:val="111111"/>
          <w:sz w:val="28"/>
          <w:sz w:val="28"/>
          <w:szCs w:val="28"/>
          <w:rtl w:val="true"/>
          <w:lang w:bidi="ar-SA"/>
        </w:rPr>
        <w:t>و تتفتن، و عند الإيجاز تكون نوعا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مثله </w:t>
      </w:r>
      <w:r>
        <w:rPr>
          <w:rStyle w:val="FootnoteAnchor"/>
          <w:rtl w:val="true"/>
        </w:rPr>
        <w:footnoteReference w:id="188"/>
      </w:r>
      <w:r>
        <w:rPr>
          <w:rFonts w:ascii="Amiri" w:hAnsi="Amiri" w:eastAsia="Amiri" w:cs="Amiri"/>
          <w:color w:val="111111"/>
          <w:sz w:val="28"/>
          <w:sz w:val="28"/>
          <w:szCs w:val="28"/>
          <w:rtl w:val="true"/>
          <w:lang w:bidi="ar-SA"/>
        </w:rPr>
        <w:t>في المدح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يُؤْمِنُونَ بِما أُنْزِلَ إِلَيْكَ وَ ما أُنْزِلَ مِنْ قَبْلِكَ </w:t>
      </w:r>
      <w:r>
        <w:rPr>
          <w:rFonts w:eastAsia="Amiri" w:cs="Amiri" w:ascii="Amiri" w:hAnsi="Amiri"/>
          <w:color w:val="111111"/>
          <w:sz w:val="28"/>
          <w:szCs w:val="28"/>
          <w:lang w:bidi="ar-SA"/>
        </w:rPr>
        <w:t>447/2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الْمُقِيمِينَ الصَّلاةَ وَ الْمُؤْتُونَ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فانتصب اَلْمُقِيمِينَ على القطع، و هو من صفة المرفوع الذي هو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انتصب بالعطف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أُنْزِلَ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مجرور، و 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 بالذي أنزل إليك و بالمقيمين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بإجابة المقيمين، و الأوّل أولى، لأن الموضع للتفخم فالأليق به إضمار الفعل، حتى يكون الكلام جملة لا مفردا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الْبِرَّ مَنْ آمَنَ بِاللّهِ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الْمُوفُونَ بِعَهْدِهِمْ إِذا عاهَدُوا وَ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عليه سيبويه </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جوّز السّيرافي </w:t>
      </w:r>
      <w:r>
        <w:rPr>
          <w:rStyle w:val="FootnoteAnchor"/>
          <w:rtl w:val="true"/>
        </w:rPr>
        <w:footnoteReference w:id="190"/>
      </w:r>
      <w:r>
        <w:rPr>
          <w:rFonts w:ascii="Amiri" w:hAnsi="Amiri" w:eastAsia="Amiri" w:cs="Amiri"/>
          <w:color w:val="111111"/>
          <w:sz w:val="28"/>
          <w:sz w:val="28"/>
          <w:szCs w:val="28"/>
          <w:rtl w:val="true"/>
          <w:lang w:bidi="ar-SA"/>
        </w:rPr>
        <w:t>أن يحمل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آتَى الْمالَ عَلى حُبِّهِ ذَوِي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الصّابِرِينَ و ردّه الصفّار </w:t>
      </w:r>
      <w:r>
        <w:rPr>
          <w:rStyle w:val="FootnoteAnchor"/>
          <w:rtl w:val="true"/>
        </w:rPr>
        <w:footnoteReference w:id="191"/>
      </w:r>
      <w:r>
        <w:rPr>
          <w:rFonts w:ascii="Amiri" w:hAnsi="Amiri" w:eastAsia="Amiri" w:cs="Amiri"/>
          <w:color w:val="111111"/>
          <w:sz w:val="28"/>
          <w:sz w:val="28"/>
          <w:szCs w:val="28"/>
          <w:rtl w:val="true"/>
          <w:lang w:bidi="ar-SA"/>
        </w:rPr>
        <w:t xml:space="preserve">بأنه لا يعطف على الموصول قبل تمام الصلة </w:t>
      </w:r>
      <w:r>
        <w:rPr>
          <w:rStyle w:val="FootnoteAnchor"/>
          <w:rtl w:val="true"/>
        </w:rPr>
        <w:footnoteReference w:id="192"/>
      </w:r>
      <w:r>
        <w:rPr>
          <w:rFonts w:ascii="Amiri" w:hAnsi="Amiri" w:eastAsia="Amiri" w:cs="Amiri"/>
          <w:color w:val="111111"/>
          <w:sz w:val="28"/>
          <w:sz w:val="28"/>
          <w:szCs w:val="28"/>
          <w:rtl w:val="true"/>
          <w:lang w:bidi="ar-SA"/>
        </w:rPr>
        <w:t xml:space="preserve">،و إن كان وَ الصّابِرِينَ معطوفا على وَ السّائِلِينَ فهو من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المعطوف عليه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الصواب أن يكون المعطوف من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،و تكون الصلة كملت </w:t>
      </w:r>
      <w:r>
        <w:rPr>
          <w:rStyle w:val="FootnoteAnchor"/>
          <w:rtl w:val="true"/>
        </w:rPr>
        <w:footnoteReference w:id="195"/>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lang w:bidi="ar-SA"/>
        </w:rPr>
        <w:t>448/2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آتَى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في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مثاله في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امْرَأَتُهُ حَمّالَةَ الْحَطَبِ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 حَمّالَةَ </w:t>
      </w:r>
      <w:r>
        <w:rPr>
          <w:rFonts w:eastAsia="Amiri" w:cs="Amiri" w:ascii="Amiri" w:hAnsi="Amiri"/>
          <w:color w:val="111111"/>
          <w:sz w:val="28"/>
          <w:szCs w:val="28"/>
          <w:rtl w:val="true"/>
          <w:lang w:bidi="ar-SA"/>
        </w:rPr>
        <w:t>.).</w:t>
      </w:r>
      <w:bookmarkStart w:id="15" w:name="pg10115_70702"/>
    </w:p>
    <w:p>
      <w:pPr>
        <w:pStyle w:val="Heading3"/>
        <w:numPr>
          <w:ilvl w:val="2"/>
          <w:numId w:val="1"/>
        </w:numPr>
        <w:rPr/>
      </w:pPr>
      <w:bookmarkStart w:id="16" w:name="__RefHeading___Toc425179_1067777946"/>
      <w:bookmarkStart w:id="17" w:name="_Toc6"/>
      <w:bookmarkEnd w:id="15"/>
      <w:bookmarkEnd w:id="16"/>
      <w:r>
        <w:rPr>
          <w:rtl w:val="true"/>
        </w:rPr>
        <w:t>تنبيهان</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يحسن القطع بشرطين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الموصوف</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معلوما، أو منزّلا منزلة المخاطب لا يتصور عنده البناء على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منزّلا منزلة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الزمخشري </w:t>
      </w:r>
      <w:r>
        <w:rPr>
          <w:rStyle w:val="FootnoteAnchor"/>
          <w:rtl w:val="true"/>
        </w:rPr>
        <w:footnoteReference w:id="197"/>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مُلْكُ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على الإبدال من اَلَّذِي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رفع على المدح، أو نصب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الطيبي </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الإبدال أولى، لأنّ من حقّ صلة الموصول أن تكون معلومة عند المخاطب، و كونه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الْفُرْقانَ عَلى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معلوما للعالمين، فأبدل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مُلْكُ السَّماواتِ وَ الْأَرْضِ بيانا و تفسيرا و تبيّن </w:t>
      </w:r>
      <w:r>
        <w:rPr>
          <w:rStyle w:val="FootnoteAnchor"/>
          <w:rtl w:val="true"/>
        </w:rPr>
        <w:footnoteReference w:id="19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المطبوعة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المنزل بمنزلة المعلوم منزلة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المدح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 منزلة المعلوم بمنزلة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هاهنا لقوة دليله أجري مجرى المعلوم، و جعلت صلة </w:t>
      </w:r>
      <w:r>
        <w:rPr>
          <w:rStyle w:val="FootnoteAnchor"/>
          <w:rtl w:val="true"/>
        </w:rPr>
        <w:footnoteReference w:id="200"/>
      </w:r>
      <w:r>
        <w:rPr>
          <w:rFonts w:ascii="Amiri" w:hAnsi="Amiri" w:eastAsia="Amiri" w:cs="Amiri"/>
          <w:color w:val="111111"/>
          <w:sz w:val="28"/>
          <w:sz w:val="28"/>
          <w:szCs w:val="28"/>
          <w:rtl w:val="true"/>
          <w:lang w:bidi="ar-SA"/>
        </w:rPr>
        <w:t>،نص عليه سيبويه و الجمهور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الصفة للثناء و التعظيم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شرط بعضهم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تقدم الإتباع،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حكاه</w:t>
      </w:r>
      <w:r>
        <w:rPr>
          <w:rFonts w:eastAsia="Amiri" w:cs="Amiri" w:ascii="Amiri" w:hAnsi="Amiri"/>
          <w:color w:val="111111"/>
          <w:sz w:val="28"/>
          <w:szCs w:val="28"/>
          <w:rtl w:val="true"/>
          <w:lang w:bidi="ar-SA"/>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ابن بابشاذ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زيّفه الأستاذ أبو جعفر بن الزّبير </w:t>
      </w:r>
      <w:r>
        <w:rPr>
          <w:rStyle w:val="FootnoteAnchor"/>
          <w:rtl w:val="true"/>
        </w:rPr>
        <w:footnoteReference w:id="20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ذلك إذا كان الموصوف يفتقر إلى</w:t>
      </w:r>
    </w:p>
    <w:p>
      <w:pPr>
        <w:pStyle w:val="BookText"/>
        <w:rPr/>
      </w:pPr>
      <w:r>
        <w:rPr>
          <w:rFonts w:ascii="Amiri" w:hAnsi="Amiri" w:eastAsia="Amiri" w:cs="Amiri"/>
          <w:color w:val="111111"/>
          <w:sz w:val="28"/>
          <w:sz w:val="28"/>
          <w:szCs w:val="28"/>
          <w:rtl w:val="true"/>
          <w:lang w:bidi="ar-SA"/>
        </w:rPr>
        <w:t>زيادة بيان، فحينئذ يتقدم الإتباع ليستحكم العلم بالموصوف؛ أما إذا كان معلوما فلا يفتقر إلى زيادة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الصفة فيه مدح أو ذم و الموصوف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 الضمير، و هو </w:t>
      </w:r>
      <w:r>
        <w:rPr>
          <w:rStyle w:val="FootnoteAnchor"/>
          <w:rtl w:val="true"/>
        </w:rPr>
        <w:footnoteReference w:id="204"/>
      </w:r>
      <w:r>
        <w:rPr>
          <w:rFonts w:ascii="Amiri" w:hAnsi="Amiri" w:eastAsia="Amiri" w:cs="Amiri"/>
          <w:color w:val="111111"/>
          <w:sz w:val="28"/>
          <w:sz w:val="28"/>
          <w:szCs w:val="28"/>
          <w:rtl w:val="true"/>
          <w:lang w:bidi="ar-SA"/>
        </w:rPr>
        <w:t>الأفصح، و لا يشترط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أورد على دعوى أفصحيّة </w:t>
      </w:r>
      <w:r>
        <w:rPr>
          <w:rStyle w:val="FootnoteAnchor"/>
          <w:rtl w:val="true"/>
        </w:rPr>
        <w:footnoteReference w:id="205"/>
      </w:r>
      <w:r>
        <w:rPr>
          <w:rFonts w:ascii="Amiri" w:hAnsi="Amiri" w:eastAsia="Amiri" w:cs="Amiri"/>
          <w:color w:val="111111"/>
          <w:sz w:val="28"/>
          <w:sz w:val="28"/>
          <w:szCs w:val="28"/>
          <w:rtl w:val="true"/>
          <w:lang w:bidi="ar-SA"/>
        </w:rPr>
        <w:t>القطع عند ذلك 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 السبعة على الإتباع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 فضعّفوا قراءة النصب </w:t>
      </w:r>
      <w:r>
        <w:rPr>
          <w:rStyle w:val="FootnoteAnchor"/>
          <w:rtl w:val="true"/>
        </w:rPr>
        <w:footnoteReference w:id="206"/>
      </w:r>
      <w:r>
        <w:rPr>
          <w:rFonts w:ascii="Amiri" w:hAnsi="Amiri" w:eastAsia="Amiri" w:cs="Amiri"/>
          <w:color w:val="111111"/>
          <w:sz w:val="28"/>
          <w:sz w:val="28"/>
          <w:szCs w:val="28"/>
          <w:rtl w:val="true"/>
          <w:lang w:bidi="ar-SA"/>
        </w:rPr>
        <w:t>على القطع مع حصول شرطي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أجاب ابن الزبير </w:t>
      </w:r>
      <w:r>
        <w:rPr>
          <w:rStyle w:val="FootnoteAnchor"/>
          <w:rtl w:val="true"/>
        </w:rPr>
        <w:footnoteReference w:id="207"/>
      </w:r>
      <w:r>
        <w:rPr>
          <w:rFonts w:ascii="Amiri" w:hAnsi="Amiri" w:eastAsia="Amiri" w:cs="Amiri"/>
          <w:color w:val="111111"/>
          <w:sz w:val="28"/>
          <w:sz w:val="28"/>
          <w:szCs w:val="28"/>
          <w:rtl w:val="true"/>
          <w:lang w:bidi="ar-SA"/>
        </w:rPr>
        <w:t>بأنّ اختيار القطع مطّرد ما لم تكن الصفة خاصّة بمن جرت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يليق و لا يتّصف بها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شكّ أن هذا الضرب قليل جدّا، فكذلك لم يفصح سيبويه باشتراطه، فإذا كانت الصفة ممن </w:t>
      </w:r>
      <w:r>
        <w:rPr>
          <w:rStyle w:val="FootnoteAnchor"/>
          <w:rtl w:val="true"/>
        </w:rPr>
        <w:footnoteReference w:id="208"/>
      </w:r>
      <w:r>
        <w:rPr>
          <w:rFonts w:ascii="Amiri" w:hAnsi="Amiri" w:eastAsia="Amiri" w:cs="Amiri"/>
          <w:color w:val="111111"/>
          <w:sz w:val="28"/>
          <w:sz w:val="28"/>
          <w:szCs w:val="28"/>
          <w:rtl w:val="true"/>
          <w:lang w:bidi="ar-SA"/>
        </w:rPr>
        <w:t>لا يشارك فيها الموصوف غيره، و كانت مختصة بمن جرت عليه، فالوجه فيها الإتباع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نظير ذلك في صفات اللّه سبحانه و تعالى مما يتصف به غيره؛ فلذلك </w:t>
      </w:r>
      <w:r>
        <w:rPr>
          <w:rStyle w:val="FootnoteAnchor"/>
          <w:rtl w:val="true"/>
        </w:rPr>
        <w:footnoteReference w:id="209"/>
      </w:r>
      <w:r>
        <w:rPr>
          <w:rFonts w:ascii="Amiri" w:hAnsi="Amiri" w:eastAsia="Amiri" w:cs="Amiri"/>
          <w:color w:val="111111"/>
          <w:sz w:val="28"/>
          <w:sz w:val="28"/>
          <w:szCs w:val="28"/>
          <w:rtl w:val="true"/>
          <w:lang w:bidi="ar-SA"/>
        </w:rPr>
        <w:t>لم يقطع، و عليه ورد السماع لهذه الآيات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الْكِتابِ مِنَ اللّهِ الْعَزِيزِ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وَ قابِلِ التَّوْبِ شَدِيدِ الْعِقابِ ذِي 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Style w:val="FootnoteAnchor"/>
          <w:rtl w:val="true"/>
        </w:rPr>
        <w:footnoteReference w:id="211"/>
      </w:r>
      <w:r>
        <w:rPr>
          <w:rFonts w:ascii="Amiri" w:hAnsi="Amiri" w:eastAsia="Amiri" w:cs="Amiri"/>
          <w:color w:val="111111"/>
          <w:sz w:val="28"/>
          <w:sz w:val="28"/>
          <w:szCs w:val="28"/>
          <w:rtl w:val="true"/>
          <w:lang w:bidi="ar-SA"/>
        </w:rPr>
        <w:t xml:space="preserve">كان وصفه تعالى ب غافِرِ الذَّنْبِ و ما بعده لا يليق بغيره، لم يكن فيه إلا الإتباع، و الإتباع لا يكون إلا بعد القطع </w:t>
      </w:r>
      <w:r>
        <w:rPr>
          <w:rStyle w:val="FootnoteAnchor"/>
          <w:rtl w:val="true"/>
        </w:rPr>
        <w:footnoteReference w:id="212"/>
      </w:r>
      <w:r>
        <w:rPr>
          <w:rFonts w:ascii="Amiri" w:hAnsi="Amiri" w:eastAsia="Amiri" w:cs="Amiri"/>
          <w:color w:val="111111"/>
          <w:sz w:val="28"/>
          <w:sz w:val="28"/>
          <w:szCs w:val="28"/>
          <w:rtl w:val="true"/>
          <w:lang w:bidi="ar-SA"/>
        </w:rPr>
        <w:t>،و يلزم الإتباع في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 تكرر الصفات، و ذلك من مسوّغات القطع على صفة ما، و عند بعضهم من غير تقييد بصفة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الإتباع فيما لم يقع فيه الاختصاص من صفته تعالى فكثير؛ فهذا هو السماع،</w:t>
      </w:r>
      <w:r>
        <w:rPr>
          <w:rFonts w:eastAsia="Amiri" w:cs="Amiri" w:ascii="Amiri" w:hAnsi="Amiri"/>
          <w:color w:val="111111"/>
          <w:sz w:val="28"/>
          <w:szCs w:val="28"/>
          <w:lang w:bidi="ar-SA"/>
        </w:rPr>
        <w:t>450/2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وجه في القياس، و هو شبيه بالوارد في سورة و النجم،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أَضْحَكَ وَ أَبْكى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أَماتَ وَ أَحْيا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هُوَ أَغْنى وَ أَقْنى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رَبُّ الشِّعْرى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 في هذه الجمل الأربع الفصل بالضمير المرفوع بين اسم إنّ و خبرها، ليتحدّد </w:t>
      </w:r>
      <w:r>
        <w:rPr>
          <w:rStyle w:val="FootnoteAnchor"/>
          <w:rtl w:val="true"/>
        </w:rPr>
        <w:footnoteReference w:id="213"/>
      </w:r>
      <w:r>
        <w:rPr>
          <w:rFonts w:ascii="Amiri" w:hAnsi="Amiri" w:eastAsia="Amiri" w:cs="Amiri"/>
          <w:color w:val="111111"/>
          <w:sz w:val="28"/>
          <w:sz w:val="28"/>
          <w:szCs w:val="28"/>
          <w:rtl w:val="true"/>
          <w:lang w:bidi="ar-SA"/>
        </w:rPr>
        <w:t xml:space="preserve">بمفهومه نفي الاتصاف عن غيره تعالى </w:t>
      </w:r>
      <w:r>
        <w:rPr>
          <w:rStyle w:val="FootnoteAnchor"/>
          <w:rtl w:val="true"/>
        </w:rPr>
        <w:footnoteReference w:id="214"/>
      </w:r>
      <w:r>
        <w:rPr>
          <w:rFonts w:ascii="Amiri" w:hAnsi="Amiri" w:eastAsia="Amiri" w:cs="Amiri"/>
          <w:color w:val="111111"/>
          <w:sz w:val="28"/>
          <w:sz w:val="28"/>
          <w:szCs w:val="28"/>
          <w:rtl w:val="true"/>
          <w:lang w:bidi="ar-SA"/>
        </w:rPr>
        <w:t xml:space="preserve">بهذه الأخبار، و كان الكلام في قوة </w:t>
      </w:r>
      <w:r>
        <w:rPr>
          <w:rStyle w:val="FootnoteAnchor"/>
          <w:rtl w:val="true"/>
        </w:rPr>
        <w:footnoteReference w:id="215"/>
      </w:r>
      <w:r>
        <w:rPr>
          <w:rFonts w:ascii="Amiri" w:hAnsi="Amiri" w:eastAsia="Amiri" w:cs="Amiri"/>
          <w:color w:val="111111"/>
          <w:sz w:val="28"/>
          <w:sz w:val="28"/>
          <w:szCs w:val="28"/>
          <w:rtl w:val="true"/>
          <w:lang w:bidi="ar-SA"/>
        </w:rPr>
        <w:t xml:space="preserve">أن لو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هو 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يرد هذا الضمير في قوله </w:t>
      </w:r>
      <w:r>
        <w:rPr>
          <w:rStyle w:val="FootnoteAnchor"/>
          <w:rtl w:val="true"/>
        </w:rPr>
        <w:footnoteReference w:id="216"/>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خَلَقَ الزَّوْجَيْنِ الذَّكَرَ وَ الْأُنْثى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مما لا يتعاطاه أحد، لا حقيقة و لا مجازا و لا ادعاء، بخلاف الإحياء و الإماتة، فيما حكاه اللّه تعالى عن نمروذ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في الجواب يرد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 الْعابِدُونَ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يُبْدِلَهُ أَزْواجاً خَيْراً مِنْكُنَّ مُسْلِماتٍ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و مما يرد عليه بالنسبة لأوصاف الذم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 كُلَّ حَلاّفٍ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مَشّاءٍ بِنَمِيمٍ</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Style w:val="FootnoteAnchor"/>
          <w:rtl w:val="true"/>
        </w:rPr>
        <w:footnoteReference w:id="218"/>
      </w:r>
      <w:r>
        <w:rPr>
          <w:rFonts w:ascii="Amiri" w:hAnsi="Amiri" w:eastAsia="Amiri" w:cs="Amiri"/>
          <w:color w:val="111111"/>
          <w:sz w:val="28"/>
          <w:sz w:val="28"/>
          <w:szCs w:val="28"/>
          <w:rtl w:val="true"/>
          <w:lang w:bidi="ar-SA"/>
        </w:rPr>
        <w:t>جرت كلّها على ما قبلها بالاتباع، و لم يجيء فيها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الحسن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على الذم، قال الزمخشريّ </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القراءة تقوية لما يدلّ عليه بعد ذلك</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يلتبس المنصوب على المدح بالاختصاص، و قد فرّق سيبويه بينهما فيما بيّن؛ و الفرق أنّ المنصوب على المدح أن يكون المنتصب لفظا </w:t>
      </w:r>
      <w:r>
        <w:rPr>
          <w:rStyle w:val="FootnoteAnchor"/>
          <w:rtl w:val="true"/>
        </w:rPr>
        <w:footnoteReference w:id="221"/>
      </w:r>
      <w:r>
        <w:rPr>
          <w:rFonts w:ascii="Amiri" w:hAnsi="Amiri" w:eastAsia="Amiri" w:cs="Amiri"/>
          <w:color w:val="111111"/>
          <w:sz w:val="28"/>
          <w:sz w:val="28"/>
          <w:szCs w:val="28"/>
          <w:rtl w:val="true"/>
          <w:lang w:bidi="ar-SA"/>
        </w:rPr>
        <w:t xml:space="preserve">يتضمن نفسه مدحا؛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زيد عاقل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الاختصاص لا يقتضي </w:t>
      </w:r>
      <w:r>
        <w:rPr>
          <w:rStyle w:val="FootnoteAnchor"/>
          <w:rtl w:val="true"/>
        </w:rPr>
        <w:footnoteReference w:id="223"/>
      </w:r>
      <w:r>
        <w:rPr>
          <w:rFonts w:ascii="Amiri" w:hAnsi="Amiri" w:eastAsia="Amiri" w:cs="Amiri"/>
          <w:color w:val="111111"/>
          <w:sz w:val="28"/>
          <w:sz w:val="28"/>
          <w:szCs w:val="28"/>
          <w:rtl w:val="true"/>
          <w:lang w:bidi="ar-SA"/>
        </w:rPr>
        <w:t>اللفظ ذلك،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 اللّهِ وَ بَرَكاتُهُ عَلَيْكُمْ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نصب أَهْلَ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يوصف الجمع بالمفرد </w:t>
      </w:r>
      <w:r>
        <w:rPr>
          <w:rStyle w:val="FootnoteAnchor"/>
          <w:rtl w:val="true"/>
        </w:rPr>
        <w:footnoteReference w:id="225"/>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خَلَقَ الْأَرْضَ وَ السَّماواتِ الْعُلى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 الجمع بالمفرد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الْأَسْماءُ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جمع اسم، بالحسنى و هو مفرد، تأنيث الأحسن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الْقُرُونِ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اَلْأُولى 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صفة 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حسن وصف الجمع بالمفرد؛ لأن اللفظ المؤنث يجوز إطلاقه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المؤنث؛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إلى لفظ جماعة المؤنث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كُنْتُمْ قَوْماً بُوراً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الفاسد، فقال الرمّاني </w:t>
      </w:r>
      <w:r>
        <w:rPr>
          <w:rStyle w:val="FootnoteAnchor"/>
          <w:rtl w:val="true"/>
        </w:rPr>
        <w:footnoteReference w:id="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بمعنى الجمع إلا أنه ترك جمعه في اللفظ؛ لأنه مصدر 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يوصف الجمع بالجمع، و لا يوصف مفرد كل منهما بالمفرد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 فِيها رَجُلَيْنِ يَقْتَتِلانِ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فثنى الضمير، و لا يقال في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 مُتَشابِهاتٌ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 متشابهة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تدخل الواو على الجملة الواقعة صفة تأكيدا، ذكره الزمخشريّ </w:t>
      </w:r>
      <w:r>
        <w:rPr>
          <w:rStyle w:val="FootnoteAnchor"/>
          <w:rtl w:val="true"/>
        </w:rPr>
        <w:footnoteReference w:id="228"/>
      </w:r>
      <w:r>
        <w:rPr>
          <w:rFonts w:ascii="Amiri" w:hAnsi="Amiri" w:eastAsia="Amiri" w:cs="Amiri"/>
          <w:color w:val="111111"/>
          <w:sz w:val="28"/>
          <w:sz w:val="28"/>
          <w:szCs w:val="28"/>
          <w:rtl w:val="true"/>
          <w:lang w:bidi="ar-SA"/>
        </w:rPr>
        <w:t>،و جعل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أَهْلَكْنا مِنْ قَرْيَةٍ إِلاّ وَ لَها كِتابٌ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صفة لقرية، و القياس عدم دخول الواو فيها؛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أَهْلَكْنا مِنْ قَرْيَةٍ إِلاّ لَها مُنْذِرُونَ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توسطت لتأكيد لصوق الصفة بالموصوف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أنكره عليه ابن مالك و الشيخ أبو حيان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غيرهما، و القياس مع الزمخشريّ، لأن الصفة كالحال في المعنى</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زعم بعضهم أنه لا يؤتى بالواو في الصفات إلا إذا تكررت </w:t>
      </w:r>
      <w:r>
        <w:rPr>
          <w:rStyle w:val="FootnoteAnchor"/>
          <w:rtl w:val="true"/>
        </w:rPr>
        <w:footnoteReference w:id="229"/>
      </w:r>
      <w:r>
        <w:rPr>
          <w:rFonts w:ascii="Amiri" w:hAnsi="Amiri" w:eastAsia="Amiri" w:cs="Amiri"/>
          <w:color w:val="111111"/>
          <w:sz w:val="28"/>
          <w:sz w:val="28"/>
          <w:szCs w:val="28"/>
          <w:rtl w:val="true"/>
          <w:lang w:bidi="ar-SA"/>
        </w:rPr>
        <w:t>النعوت، و ليس كذلك،</w:t>
      </w:r>
      <w:r>
        <w:rPr>
          <w:rFonts w:eastAsia="Amiri" w:cs="Amiri" w:ascii="Amiri" w:hAnsi="Amiri"/>
          <w:color w:val="111111"/>
          <w:sz w:val="28"/>
          <w:szCs w:val="28"/>
          <w:rtl w:val="true"/>
          <w:lang w:bidi="ar-SA"/>
        </w:rPr>
        <w:t>).</w:t>
      </w:r>
      <w:bookmarkStart w:id="18" w:name="pg10115_70706"/>
    </w:p>
    <w:p>
      <w:pPr>
        <w:pStyle w:val="BookText"/>
        <w:rPr/>
      </w:pPr>
      <w:bookmarkEnd w:id="18"/>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سَبْعَةٌ وَ ثامِنُهُمْ كَلْبُهُمْ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آتَيْنا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الْفُرْقانَ وَ ضِياءً وَ ذِكْراً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w:t>
      </w:r>
      <w:r>
        <w:rPr>
          <w:rStyle w:val="FootnoteAnchor"/>
          <w:rtl w:val="true"/>
        </w:rPr>
        <w:footnoteReference w:id="2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محمد بن أبي علي، و قد تقدم التعريف به في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و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لا تقوم مقام الموصوف إلا على استكراه؛ لأنها إنما يؤتى بها للبيان و التخصيص، أو المدح و الذم، و هذا في موضع الإطالة لا الاختصار، فصار من باب نقص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عمرون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عندي أن البيان حصل بالصفة و الموصوف معا، فحذف الموصوف ينقص الغرض، و لأنه ربما أوقع لبسا </w:t>
      </w:r>
      <w:r>
        <w:rPr>
          <w:rStyle w:val="FootnoteAnchor"/>
          <w:rtl w:val="true"/>
        </w:rPr>
        <w:footnoteReference w:id="231"/>
      </w:r>
      <w:r>
        <w:rPr>
          <w:rFonts w:ascii="Amiri" w:hAnsi="Amiri" w:eastAsia="Amiri" w:cs="Amiri"/>
          <w:color w:val="111111"/>
          <w:sz w:val="28"/>
          <w:sz w:val="28"/>
          <w:szCs w:val="28"/>
          <w:rtl w:val="true"/>
          <w:lang w:bidi="ar-SA"/>
        </w:rPr>
        <w:t>،أ لا ترى أن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أنه رجل أو قوس </w:t>
      </w:r>
      <w:r>
        <w:rPr>
          <w:rStyle w:val="FootnoteAnchor"/>
          <w:rtl w:val="true"/>
        </w:rPr>
        <w:footnoteReference w:id="232"/>
      </w:r>
      <w:r>
        <w:rPr>
          <w:rFonts w:ascii="Amiri" w:hAnsi="Amiri" w:eastAsia="Amiri" w:cs="Amiri"/>
          <w:color w:val="111111"/>
          <w:sz w:val="28"/>
          <w:sz w:val="28"/>
          <w:szCs w:val="28"/>
          <w:rtl w:val="true"/>
          <w:lang w:bidi="ar-SA"/>
        </w:rPr>
        <w:t xml:space="preserve">أو غير ذلك، إلا </w:t>
      </w:r>
      <w:r>
        <w:rPr>
          <w:rStyle w:val="FootnoteAnchor"/>
          <w:rtl w:val="true"/>
        </w:rPr>
        <w:footnoteReference w:id="233"/>
      </w:r>
      <w:r>
        <w:rPr>
          <w:rFonts w:ascii="Amiri" w:hAnsi="Amiri" w:eastAsia="Amiri" w:cs="Amiri"/>
          <w:color w:val="111111"/>
          <w:sz w:val="28"/>
          <w:sz w:val="28"/>
          <w:szCs w:val="28"/>
          <w:rtl w:val="true"/>
          <w:lang w:bidi="ar-SA"/>
        </w:rPr>
        <w:t>إذا ظهر أمره ظهورا يستغنى به عن ذكره،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قاصِراتُ الطَّرْفِ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السخاوي </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في صفة النكرة بين أن يذكر معها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قوله بشيء</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425181_1067777946"/>
      <w:bookmarkStart w:id="20" w:name="_Toc7"/>
      <w:bookmarkEnd w:id="19"/>
      <w:r>
        <w:rPr>
          <w:rtl w:val="true"/>
        </w:rPr>
        <w:t>القسم الثالث</w:t>
      </w:r>
      <w:bookmarkEnd w:id="20"/>
    </w:p>
    <w:p>
      <w:pPr>
        <w:pStyle w:val="Heading3"/>
        <w:numPr>
          <w:ilvl w:val="2"/>
          <w:numId w:val="1"/>
        </w:numPr>
        <w:rPr/>
      </w:pPr>
      <w:bookmarkStart w:id="21" w:name="__RefHeading___Toc425183_1067777946"/>
      <w:bookmarkStart w:id="22" w:name="_Toc8"/>
      <w:bookmarkEnd w:id="21"/>
      <w:r>
        <w:rPr>
          <w:rtl w:val="true"/>
        </w:rPr>
        <w:t>اشارة</w:t>
      </w:r>
      <w:bookmarkEnd w:id="22"/>
    </w:p>
    <w:p>
      <w:pPr>
        <w:pStyle w:val="BookText"/>
        <w:rPr/>
      </w:pPr>
      <w:r>
        <w:rPr>
          <w:rFonts w:ascii="IRNazanin" w:hAnsi="IRNazanin" w:eastAsia="IRNazanin"/>
          <w:color w:val="111111"/>
          <w:sz w:val="28"/>
          <w:sz w:val="28"/>
          <w:szCs w:val="28"/>
          <w:rtl w:val="true"/>
          <w:lang w:bidi="fa-IR"/>
        </w:rPr>
        <w:t>البدل</w:t>
      </w:r>
    </w:p>
    <w:p>
      <w:pPr>
        <w:pStyle w:val="BookText"/>
        <w:rPr/>
      </w:pPr>
      <w:r>
        <w:rPr>
          <w:rFonts w:ascii="Amiri" w:hAnsi="Amiri" w:eastAsia="Amiri" w:cs="Amiri"/>
          <w:color w:val="111111"/>
          <w:sz w:val="28"/>
          <w:sz w:val="28"/>
          <w:szCs w:val="28"/>
          <w:rtl w:val="true"/>
          <w:lang w:bidi="ar-SA"/>
        </w:rPr>
        <w:t>و القصد به الإيضاح بعد الإبهام، و هو يفيد البيان و التأكيد، أما البيان فإنك إذا قلت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زيدا 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بيّنت أنك تريد بزيد الأخ لا غير، و أما التأكيد فلأنه على نية تكرار العامل، أ لا ترى إذا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تكون ضربت رأسه أو يده أو جميع بدنه؛</w:t>
      </w:r>
    </w:p>
    <w:p>
      <w:pPr>
        <w:pStyle w:val="BookText"/>
        <w:rPr/>
      </w:pP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رفعت ذلك الإبهام، فالبدل جار مجرى التأكيد، لدلالة الأول عليه، أو المطابقة </w:t>
      </w:r>
      <w:r>
        <w:rPr>
          <w:rStyle w:val="FootnoteAnchor"/>
          <w:rtl w:val="true"/>
        </w:rPr>
        <w:footnoteReference w:id="235"/>
      </w:r>
      <w:r>
        <w:rPr>
          <w:rFonts w:ascii="Amiri" w:hAnsi="Amiri" w:eastAsia="Amiri" w:cs="Amiri"/>
          <w:color w:val="111111"/>
          <w:sz w:val="28"/>
          <w:sz w:val="28"/>
          <w:szCs w:val="28"/>
          <w:rtl w:val="true"/>
          <w:lang w:bidi="ar-SA"/>
        </w:rPr>
        <w:t xml:space="preserve">كما في بدل الكلّ، أو التضمن كما في بدل البعض، أو الالتزام </w:t>
      </w:r>
      <w:r>
        <w:rPr>
          <w:rStyle w:val="FootnoteAnchor"/>
          <w:rtl w:val="true"/>
        </w:rPr>
        <w:footnoteReference w:id="236"/>
      </w:r>
      <w:r>
        <w:rPr>
          <w:rFonts w:ascii="Amiri" w:hAnsi="Amiri" w:eastAsia="Amiri" w:cs="Amiri"/>
          <w:color w:val="111111"/>
          <w:sz w:val="28"/>
          <w:sz w:val="28"/>
          <w:szCs w:val="28"/>
          <w:rtl w:val="true"/>
          <w:lang w:bidi="ar-SA"/>
        </w:rPr>
        <w:t>كما في بدل الاشتمال؛ فإذا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زيدا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فكأنك قد ذكرت الرأس مرتين، مرة بالتضمن و أخرى بالمطابقة، و إذا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شربت ماء البحر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مفهوم من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شربت ماء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لم تشربه كله فجئت بالبعض تأكيدا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معنى قول سيبويه، و لكنه ثنّى </w:t>
      </w:r>
      <w:r>
        <w:rPr>
          <w:rStyle w:val="FootnoteAnchor"/>
          <w:rtl w:val="true"/>
        </w:rPr>
        <w:footnoteReference w:id="237"/>
      </w:r>
      <w:r>
        <w:rPr>
          <w:rFonts w:ascii="Amiri" w:hAnsi="Amiri" w:eastAsia="Amiri" w:cs="Amiri"/>
          <w:color w:val="111111"/>
          <w:sz w:val="28"/>
          <w:sz w:val="28"/>
          <w:szCs w:val="28"/>
          <w:rtl w:val="true"/>
          <w:lang w:bidi="ar-SA"/>
        </w:rPr>
        <w:t xml:space="preserve">الاسم تأكيدا، و جرى </w:t>
      </w:r>
      <w:r>
        <w:rPr>
          <w:rStyle w:val="FootnoteAnchor"/>
          <w:rtl w:val="true"/>
        </w:rPr>
        <w:footnoteReference w:id="238"/>
      </w:r>
      <w:r>
        <w:rPr>
          <w:rFonts w:ascii="Amiri" w:hAnsi="Amiri" w:eastAsia="Amiri" w:cs="Amiri"/>
          <w:color w:val="111111"/>
          <w:sz w:val="28"/>
          <w:sz w:val="28"/>
          <w:szCs w:val="28"/>
          <w:rtl w:val="true"/>
          <w:lang w:bidi="ar-SA"/>
        </w:rPr>
        <w:t>مجرى الصفة في الإيضاح، لأنك إذا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عمرو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غلامك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مررت برجل صالح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الناس من يعرفه بأنه غلامك، أو بأنه رجل صالح، و لا يعرف أنه زيد، و على العكس، فلمّا ذكرتهما أثبتّ باجتماعهما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معنى قول الزمخشري </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يذكر الأول لتجوز التوطئة، و ليفاد </w:t>
      </w:r>
      <w:r>
        <w:rPr>
          <w:rStyle w:val="FootnoteAnchor"/>
          <w:rtl w:val="true"/>
        </w:rPr>
        <w:footnoteReference w:id="240"/>
      </w:r>
      <w:r>
        <w:rPr>
          <w:rFonts w:ascii="Amiri" w:hAnsi="Amiri" w:eastAsia="Amiri" w:cs="Amiri"/>
          <w:color w:val="111111"/>
          <w:sz w:val="28"/>
          <w:sz w:val="28"/>
          <w:szCs w:val="28"/>
          <w:rtl w:val="true"/>
          <w:lang w:bidi="ar-SA"/>
        </w:rPr>
        <w:t xml:space="preserve">بمجموعهما فضل تأكيد و تبيين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في 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السيّد </w:t>
      </w:r>
      <w:r>
        <w:rPr>
          <w:rStyle w:val="FootnoteAnchor"/>
          <w:rtl w:val="true"/>
        </w:rPr>
        <w:footnoteReference w:id="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كلّ بدل يقصد به رفع الإشكال الذي يعرض في المبدل </w:t>
      </w:r>
      <w:r>
        <w:rPr>
          <w:rStyle w:val="FootnoteAnchor"/>
          <w:rtl w:val="true"/>
        </w:rPr>
        <w:footnoteReference w:id="242"/>
      </w:r>
      <w:r>
        <w:rPr>
          <w:rFonts w:ascii="Amiri" w:hAnsi="Amiri" w:eastAsia="Amiri" w:cs="Amiri"/>
          <w:color w:val="111111"/>
          <w:sz w:val="28"/>
          <w:sz w:val="28"/>
          <w:szCs w:val="28"/>
          <w:rtl w:val="true"/>
          <w:lang w:bidi="ar-SA"/>
        </w:rPr>
        <w:t>منه، بل من البدل ما يراد به التأكيد، و إن كان ما قبله غنيا عنه،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لَتَهْدِي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 لا ترى أنه لو 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لم يشكّ أحد أن الصراط المستقيم هو صراط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نصّ سيبويه على أن من البدل ما الغرض منه التأكيد، و لهذا جوزوا بدل المضمر من المضمر، كلقيته إياه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بينه و بين الصفة أن البدل في تقدير تكرار العامل، و كأنه في التقدير </w:t>
      </w:r>
      <w:r>
        <w:rPr>
          <w:rStyle w:val="FootnoteAnchor"/>
          <w:rtl w:val="true"/>
        </w:rPr>
        <w:footnoteReference w:id="244"/>
      </w:r>
      <w:r>
        <w:rPr>
          <w:rFonts w:ascii="Amiri" w:hAnsi="Amiri" w:eastAsia="Amiri" w:cs="Amiri"/>
          <w:color w:val="111111"/>
          <w:sz w:val="28"/>
          <w:sz w:val="28"/>
          <w:szCs w:val="28"/>
          <w:rtl w:val="true"/>
          <w:lang w:bidi="ar-SA"/>
        </w:rPr>
        <w:t>من جملتين؛ بدليل تكرر حرف الجرّ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الَّذِينَ اسْتَكْبَرُوا مِنْ قَوْمِهِ لِلَّذِينَ اسْتُضْعِفُوا لِمَنْ آمَنَ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بدليل بدل النكرة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المعرفة</w:t>
      </w:r>
      <w:r>
        <w:rPr>
          <w:rFonts w:eastAsia="Amiri" w:cs="Amiri" w:ascii="Amiri" w:hAnsi="Amiri"/>
          <w:color w:val="111111"/>
          <w:sz w:val="28"/>
          <w:szCs w:val="28"/>
          <w:rtl w:val="true"/>
          <w:lang w:bidi="ar-SA"/>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و المظهر </w:t>
      </w:r>
      <w:r>
        <w:rPr>
          <w:rStyle w:val="FootnoteAnchor"/>
          <w:rtl w:val="true"/>
        </w:rPr>
        <w:footnoteReference w:id="246"/>
      </w:r>
      <w:r>
        <w:rPr>
          <w:rFonts w:ascii="Amiri" w:hAnsi="Amiri" w:eastAsia="Amiri" w:cs="Amiri"/>
          <w:color w:val="111111"/>
          <w:sz w:val="28"/>
          <w:sz w:val="28"/>
          <w:szCs w:val="28"/>
          <w:rtl w:val="true"/>
          <w:lang w:bidi="ar-SA"/>
        </w:rPr>
        <w:t xml:space="preserve">من المضمر، و هذا مما يمتنع في الصفة، فكما أعيدت اللام الجارة في الاسم، فكذلك تكرار العامل الرافع أو الناصب في تقدير التكرار </w:t>
      </w:r>
      <w:r>
        <w:rPr>
          <w:rStyle w:val="FootnoteAnchor"/>
          <w:rtl w:val="true"/>
        </w:rPr>
        <w:footnoteReference w:id="247"/>
      </w:r>
      <w:r>
        <w:rPr>
          <w:rFonts w:ascii="Amiri" w:hAnsi="Amiri" w:eastAsia="Amiri" w:cs="Amiri"/>
          <w:color w:val="111111"/>
          <w:sz w:val="28"/>
          <w:sz w:val="28"/>
          <w:szCs w:val="28"/>
          <w:rtl w:val="true"/>
          <w:lang w:bidi="ar-SA"/>
        </w:rPr>
        <w:t>،و هو إن كان كذلك فلا يخرج عن أن يكون فيه تبيين للأول كالصفة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لأبي عليّ </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يكون البدل إيضاحا للمبدل </w:t>
      </w:r>
      <w:r>
        <w:rPr>
          <w:rStyle w:val="FootnoteAnchor"/>
          <w:rtl w:val="true"/>
        </w:rPr>
        <w:footnoteReference w:id="249"/>
      </w:r>
      <w:r>
        <w:rPr>
          <w:rFonts w:ascii="Amiri" w:hAnsi="Amiri" w:eastAsia="Amiri" w:cs="Amiri"/>
          <w:color w:val="111111"/>
          <w:sz w:val="28"/>
          <w:sz w:val="28"/>
          <w:szCs w:val="28"/>
          <w:rtl w:val="true"/>
          <w:lang w:bidi="ar-SA"/>
        </w:rPr>
        <w:t xml:space="preserve">منه، و هو من غير جملته؟ فقال </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لم يظهر العامل في البدل، و إنما دل عليه العامل في المبدل منه، و اتصل البدل بالمبدل منه في اللفظ، جاز أن يوضّحه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فوائد البدل التبيين على وجه المدح 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أدلّك على أكرم الناس و أفضلهم؟ فلان، أبلغ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الأكرم و الأفضل، بذكره مجملا ثم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الأخفش و الواحديّ </w:t>
      </w:r>
      <w:r>
        <w:rPr>
          <w:rStyle w:val="FootnoteAnchor"/>
          <w:rtl w:val="true"/>
        </w:rPr>
        <w:footnoteReference w:id="251"/>
      </w:r>
      <w:r>
        <w:rPr>
          <w:rFonts w:ascii="Amiri" w:hAnsi="Amiri" w:eastAsia="Amiri" w:cs="Amiri"/>
          <w:color w:val="111111"/>
          <w:sz w:val="28"/>
          <w:sz w:val="28"/>
          <w:szCs w:val="28"/>
          <w:rtl w:val="true"/>
          <w:lang w:bidi="ar-SA"/>
        </w:rPr>
        <w:t>في بدل البعض من الكلّ،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هذا بدل البيان؛ لأن الأوّل يدلّ على العموم ثم يؤتى بالبدل إن أريد </w:t>
      </w:r>
      <w:r>
        <w:rPr>
          <w:rStyle w:val="FootnoteAnchor"/>
          <w:rtl w:val="true"/>
        </w:rPr>
        <w:footnoteReference w:id="252"/>
      </w:r>
      <w:r>
        <w:rPr>
          <w:rFonts w:ascii="IRNazanin" w:hAnsi="IRNazanin" w:eastAsia="IRNazanin"/>
          <w:color w:val="111111"/>
          <w:sz w:val="28"/>
          <w:sz w:val="28"/>
          <w:szCs w:val="28"/>
          <w:rtl w:val="true"/>
          <w:lang w:bidi="fa-IR"/>
        </w:rPr>
        <w:t>البعض</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أعلم أن في كلا البدلين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بدل البعض و بدل الاشتمال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بيانا و تخصيصا للمبدل منه، و فائدة البدل أنّ ذلك الشيء يصير مذكورا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بالعموم، و الثانية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أمثلته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آمَنّا بِرَبِّ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مُوسى وَ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لَنَسْفَعاً بِالنّاصِيَةِ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ناصِيَةٍ كاذِبَةٍ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فائدة الجمع بينهما أن الأولى ذكرت للتنصيص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الثانية على علة السفع </w:t>
      </w:r>
      <w:r>
        <w:rPr>
          <w:rStyle w:val="FootnoteAnchor"/>
          <w:rtl w:val="true"/>
        </w:rPr>
        <w:footnoteReference w:id="253"/>
      </w:r>
      <w:r>
        <w:rPr>
          <w:rFonts w:ascii="Amiri" w:hAnsi="Amiri" w:eastAsia="Amiri" w:cs="Amiri"/>
          <w:color w:val="111111"/>
          <w:sz w:val="28"/>
          <w:sz w:val="28"/>
          <w:szCs w:val="28"/>
          <w:rtl w:val="true"/>
          <w:lang w:bidi="ar-SA"/>
        </w:rPr>
        <w:t xml:space="preserve">،ليشمل بذلك ظاهر كلّ ناصية </w:t>
      </w:r>
      <w:r>
        <w:rPr>
          <w:rStyle w:val="FootnoteAnchor"/>
          <w:rtl w:val="true"/>
        </w:rPr>
        <w:footnoteReference w:id="254"/>
      </w:r>
      <w:r>
        <w:rPr>
          <w:rFonts w:ascii="IRNazanin" w:hAnsi="IRNazanin" w:eastAsia="IRNazanin"/>
          <w:color w:val="111111"/>
          <w:sz w:val="28"/>
          <w:sz w:val="28"/>
          <w:szCs w:val="28"/>
          <w:rtl w:val="true"/>
          <w:lang w:bidi="fa-IR"/>
        </w:rPr>
        <w:t xml:space="preserve">هذه </w:t>
      </w:r>
      <w:r>
        <w:rPr>
          <w:rStyle w:val="FootnoteAnchor"/>
          <w:rtl w:val="true"/>
        </w:rPr>
        <w:footnoteReference w:id="255"/>
      </w:r>
      <w:r>
        <w:rPr>
          <w:rFonts w:ascii="IRNazanin" w:hAnsi="IRNazanin" w:eastAsia="IRNazanin"/>
          <w:color w:val="111111"/>
          <w:sz w:val="28"/>
          <w:sz w:val="28"/>
          <w:szCs w:val="28"/>
          <w:rtl w:val="true"/>
          <w:lang w:bidi="fa-IR"/>
        </w:rPr>
        <w:t>صفتها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يجوز بدل المعرفة من المعرفة؛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بدل النكرة من المعرفة،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ناصِيَةٍ كاذِبَةٍ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يعيش </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يحسن بدل النكرة من المعرفة حتى توصف كالآية؛ لأن البيان مرتبط بهما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النكرة من النكرة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لِلْمُتَّقِينَ مَفازاً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 وَ أَعْناباً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كَواعِبَ أَتْراباً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كَأْساً دِهاقاً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فحدائق و ما بعدها </w:t>
      </w:r>
      <w:r>
        <w:rPr>
          <w:rStyle w:val="FootnoteAnchor"/>
          <w:rtl w:val="true"/>
        </w:rPr>
        <w:footnoteReference w:id="257"/>
      </w:r>
      <w:r>
        <w:rPr>
          <w:rFonts w:ascii="IRNazanin" w:hAnsi="IRNazanin" w:eastAsia="IRNazanin"/>
          <w:color w:val="111111"/>
          <w:sz w:val="28"/>
          <w:sz w:val="28"/>
          <w:szCs w:val="28"/>
          <w:rtl w:val="true"/>
          <w:lang w:bidi="fa-IR"/>
        </w:rPr>
        <w:t xml:space="preserve">بدل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مفازا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غَرابِيبُ 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 غرابيب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فغرابيب في الأصل صفة لسود </w:t>
      </w:r>
      <w:r>
        <w:rPr>
          <w:rStyle w:val="FootnoteAnchor"/>
          <w:rtl w:val="true"/>
        </w:rPr>
        <w:footnoteReference w:id="258"/>
      </w:r>
      <w:r>
        <w:rPr>
          <w:rFonts w:ascii="Amiri" w:hAnsi="Amiri" w:eastAsia="Amiri" w:cs="Amiri"/>
          <w:color w:val="111111"/>
          <w:sz w:val="28"/>
          <w:sz w:val="28"/>
          <w:szCs w:val="28"/>
          <w:rtl w:val="true"/>
          <w:lang w:bidi="ar-SA"/>
        </w:rPr>
        <w:t>،و نزع الضمير منها، و أقيمت مقام الموصوف، ثم أبدل منها الذي كان موصوفا بها،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يَبْتَغِ غَيْرَ الْإِسْلامِ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شَرَوْهُ بِثَمَنٍ بَخْسٍ دَراهِمَ مَعْدُودَةٍ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بدل نكرة </w:t>
      </w:r>
      <w:r>
        <w:rPr>
          <w:rStyle w:val="FootnoteAnchor"/>
          <w:rtl w:val="true"/>
        </w:rPr>
        <w:footnoteReference w:id="259"/>
      </w:r>
      <w:r>
        <w:rPr>
          <w:rFonts w:ascii="Amiri" w:hAnsi="Amiri" w:eastAsia="Amiri" w:cs="Amiri"/>
          <w:color w:val="111111"/>
          <w:sz w:val="28"/>
          <w:sz w:val="28"/>
          <w:szCs w:val="28"/>
          <w:rtl w:val="true"/>
          <w:lang w:bidi="ar-SA"/>
        </w:rPr>
        <w:t>موصوفة من أخرى موصوفة فيها بيان 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Style w:val="FootnoteAnchor"/>
          <w:rtl w:val="true"/>
        </w:rPr>
        <w:footnoteReference w:id="260"/>
      </w:r>
      <w:r>
        <w:rPr>
          <w:rFonts w:ascii="Amiri" w:hAnsi="Amiri" w:eastAsia="Amiri" w:cs="Amiri"/>
          <w:color w:val="111111"/>
          <w:sz w:val="28"/>
          <w:sz w:val="28"/>
          <w:szCs w:val="28"/>
          <w:rtl w:val="true"/>
          <w:lang w:bidi="ar-SA"/>
        </w:rPr>
        <w:t>إبدال النكرة المجردة من مثلها مجردة و بدل المعرفة من النكرة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إِنَّكَ لَتَهْدِي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 إلى الصراط المستقيم؛ فإن مجيء الخاص و الأخص بعد العام و الأعم كثير؛ و لهذا المعنى قال الحذّاق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يَلْفِظُ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عكس فقيل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من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لأن القول أخصّ من اللفظ، لاختصاصه بالمستعمل، و اللفظ يشمل </w:t>
      </w:r>
      <w:r>
        <w:rPr>
          <w:rStyle w:val="FootnoteAnchor"/>
          <w:rtl w:val="true"/>
        </w:rPr>
        <w:footnoteReference w:id="261"/>
      </w:r>
      <w:r>
        <w:rPr>
          <w:rFonts w:ascii="Amiri" w:hAnsi="Amiri" w:eastAsia="Amiri" w:cs="Amiri"/>
          <w:color w:val="111111"/>
          <w:sz w:val="28"/>
          <w:sz w:val="28"/>
          <w:szCs w:val="28"/>
          <w:rtl w:val="true"/>
          <w:lang w:bidi="ar-SA"/>
        </w:rPr>
        <w:t>المهمل الذي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يجيء للاشتمال، و الفرق بينه و بين بدل البعض، أن البدل في البعض جرّ في الاشتمال وصفا،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أَنْسانِيهُ إِلاَّ الشَّيْطانُ أَنْ أَذْكُرَهُ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أَذْكُرَهُ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بدل من الهاء في </w:t>
      </w:r>
      <w:r>
        <w:rPr>
          <w:rStyle w:val="FootnoteAnchor"/>
          <w:rtl w:val="true"/>
        </w:rPr>
        <w:footnoteReference w:id="262"/>
      </w:r>
      <w:r>
        <w:rPr>
          <w:rFonts w:ascii="Amiri" w:hAnsi="Amiri" w:eastAsia="Amiri" w:cs="Amiri"/>
          <w:color w:val="111111"/>
          <w:sz w:val="28"/>
          <w:sz w:val="28"/>
          <w:szCs w:val="28"/>
          <w:rtl w:val="true"/>
          <w:lang w:bidi="ar-SA"/>
        </w:rPr>
        <w:t>أَنْسانِيهُ العائدة إلى الحوت، و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أنساني ذكره إلا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الشَّهْرِ الْحَرامِ قِتالٍ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قِتالٍ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الاشتمال، لأن الشهر يشتمل على القتال و على غيره؛ كما كان زيد يشتمل على العقل و غيره؛ و هو مؤكد لأنهم لم يسألوا عن الشهر الحرام فإنهم يعلمونه، و إنما سألوا عن القتال فيه، فجاء به تأكيدا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أَصْحابُ الْأُخْدُودِ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فالنار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اشتمال؛ لأنه يشتمل على النار و غيرها، و العائد محذوف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الموقدة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بدل البعض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فالمستطيعون بعض الناس، لا كلّهم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برهان </w:t>
      </w:r>
      <w:r>
        <w:rPr>
          <w:rStyle w:val="FootnoteAnchor"/>
          <w:rtl w:val="true"/>
        </w:rPr>
        <w:footnoteReference w:id="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هذه بدل كلّ من كلّ، و احتج بأن اللّه لم يكلّف الحج من لا يستطيعه فيكون المراد بالناس بعضهم؛ على حدّ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لَهُمُ النّاسُ إِنَّ النّاسَ قَدْ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جَمَعُوا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أنه لفظ عام أريد به خاص، لأن اَلنّاسُ </w:t>
      </w:r>
      <w:r>
        <w:rPr>
          <w:rFonts w:eastAsia="Amiri" w:cs="Amiri" w:ascii="Amiri" w:hAnsi="Amiri"/>
          <w:color w:val="111111"/>
          <w:sz w:val="28"/>
          <w:szCs w:val="28"/>
          <w:lang w:bidi="ar-SA"/>
        </w:rPr>
        <w:t>458/2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اللفظ الأول لو كان المراد به الاستغراق لما انتظم 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؛فعلى هذا هو عنده مطابق لعدة المستطيعين في كميّتهم، و هم بعض الناس لا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ما صار إليه الجمهور؛ لأن باب البدل أن يكون في الثاني بيان ليس في الأول؛ بأن يذكر الخاصّ بعد العام مبيّنا و موضحا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في إبدال البعض من ضمير،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دَفْعُ اللّهِ النّاسَ بَعْضَهُمْ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يَجْعَلَ الْخَبِيثَ بَعْضَهُ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يحذف لدليل،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مراد بدليل ظهوره في الآية الأخرى؛ و هي </w:t>
      </w:r>
      <w:r>
        <w:rPr>
          <w:rStyle w:val="FootnoteAnchor"/>
          <w:rtl w:val="true"/>
        </w:rPr>
        <w:footnoteReference w:id="266"/>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ارْزُقْ أَهْلَهُ مِنَ الثَّمَراتِ مَنْ آمَنَ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 مَنْ آمَنَ بدل من أَهْلَهُ ،و هم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يأتي البدل لنقل الحكم عن مبدله </w:t>
      </w:r>
      <w:r>
        <w:rPr>
          <w:rStyle w:val="FootnoteAnchor"/>
          <w:rtl w:val="true"/>
        </w:rPr>
        <w:footnoteReference w:id="267"/>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القوم أكثرهم </w:t>
      </w:r>
      <w:r>
        <w:rPr>
          <w:rStyle w:val="FootnoteAnchor"/>
          <w:rtl w:val="true"/>
        </w:rPr>
        <w:footnoteReference w:id="268"/>
      </w:r>
      <w:r>
        <w:rPr>
          <w:rFonts w:ascii="Amiri" w:hAnsi="Amiri" w:eastAsia="Amiri" w:cs="Amiri"/>
          <w:color w:val="111111"/>
          <w:sz w:val="28"/>
          <w:sz w:val="28"/>
          <w:szCs w:val="28"/>
          <w:rtl w:val="true"/>
          <w:lang w:bidi="ar-SA"/>
        </w:rPr>
        <w:t>،و أعجبني زيد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عصفور </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w:t>
      </w:r>
      <w:r>
        <w:rPr>
          <w:rStyle w:val="FootnoteAnchor"/>
          <w:rtl w:val="true"/>
        </w:rPr>
        <w:footnoteReference w:id="270"/>
      </w:r>
      <w:r>
        <w:rPr>
          <w:rFonts w:ascii="Amiri" w:hAnsi="Amiri" w:eastAsia="Amiri" w:cs="Amiri"/>
          <w:color w:val="111111"/>
          <w:sz w:val="28"/>
          <w:sz w:val="28"/>
          <w:szCs w:val="28"/>
          <w:rtl w:val="true"/>
          <w:lang w:bidi="ar-SA"/>
        </w:rPr>
        <w:t xml:space="preserve">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عدل عن البدل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يُنادُونَكَ مِنْ وَراءِ الْحُجُراتِ أَكْثَرُهُمْ لا يَعْقِلُونَ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أريد الاخبار عنهم كلهم في الحال الثاني و هو وَ لَوْ أَنَّهُمْ صَبَرُوا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أبدل لأوهم، بخلاف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أن تقوم خير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البدل أرجح</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البدل في تقدير تكرير العامل و ليس كالصفة، و لكنه في تقدير جملتين بدليل تكرير حرف الجرّ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w:t>
      </w:r>
      <w:r>
        <w:rPr>
          <w:rStyle w:val="FootnoteAnchor"/>
          <w:rtl w:val="true"/>
        </w:rPr>
        <w:footnoteReference w:id="27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المطبوعة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يكرر عامله إذا كان حرف جر،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النَّخْلِ مِنْ طَلْعِها قِنْوانٌ دانِيَةٌ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طَلْعِها بدل اشتمال من اَلنَّخْلِ و كرر العامل فيه؛ و هو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يخرج النخل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الَّذِينَ اسْتَكْبَرُوا مِنْ قَوْمِهِ لِلَّذِينَ اسْتُضْعِفُوا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آمَنَ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لِمَنْ آمَنَ ،بدل بعض من كل، من لِلَّذِينَ اسْتُضْعِفُوا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المؤمنين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المستضعفين، و قد كرر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يَكُونَ النّاسُ أُمَّةً واحِدَةً لَجَعَلْنا لِمَنْ يَكْفُرُ بِالرَّحْمنِ لِبُيُوتِهِمْ سُقُفاً مِنْ 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لِبُيُوتِهِمْ بدل اشتمال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يَكْفُرُ بِالرَّحْمنِ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ابن عطية </w:t>
      </w:r>
      <w:r>
        <w:rPr>
          <w:rStyle w:val="FootnoteAnchor"/>
          <w:rtl w:val="true"/>
        </w:rPr>
        <w:footnoteReference w:id="272"/>
      </w:r>
      <w:r>
        <w:rPr>
          <w:rFonts w:ascii="Amiri" w:hAnsi="Amiri" w:eastAsia="Amiri" w:cs="Amiri"/>
          <w:color w:val="111111"/>
          <w:sz w:val="28"/>
          <w:sz w:val="28"/>
          <w:szCs w:val="28"/>
          <w:rtl w:val="true"/>
          <w:lang w:bidi="ar-SA"/>
        </w:rPr>
        <w:t>اللام الأولى للملك و الثانية للاختصاص، فعلى هذا يمتنع البدل لاختلاف معنى الحرفين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لَنا عِيداً لِأَوَّلِنا وَ آخِرِنا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لِأَوَّلِنا وَ آخِرِنا </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بدل من الضمير في لَنا ؛و قد أعيد معه العامل مقصودا به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قراءة يعقوب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كُلَّ أُمَّةٍ جاثِيَةً، كُلُّ أُمَّةٍ تُدْعى إِلى كِتابِهَا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إبدال الثانية من الأولى، لأن في الثانية ذكر سبب الجثو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يظهر عامل البدل إذا كان حرف جرّ، إيذانا بافتقار الثاني إلى الأول، فإن حروف الجر مفتقرة، و لم يظهروا الفعل، إذ لو أظهروه لانقطع الثاني عن الأول بالكلية؛ لأن الكلام مع الفعل قائم بنفسه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أنه لا خلاف في جواز إظهار العامل في البدل إذا كان حرف جرّ كالآيات السابقة؛ فإن كان رافعا أو ناصبا ففيه خلاف، و المجوّزون احتجوا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الَّذِي أَمَدَّكُمْ بِما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أنة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أَمَدَّكُمْ الثاني بدلا من أَمَدَّكُمْ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يكون من إبدال الجملة من الجملة، و تكون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تكون الثانية شارحة للأولى، كقولك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ضربت رأس زيد قذفته </w:t>
      </w:r>
      <w:r>
        <w:rPr>
          <w:rStyle w:val="FootnoteAnchor"/>
          <w:rtl w:val="true"/>
        </w:rPr>
        <w:footnoteReference w:id="277"/>
      </w:r>
      <w:r>
        <w:rPr>
          <w:rFonts w:ascii="IRNazanin" w:hAnsi="IRNazanin" w:eastAsia="IRNazanin"/>
          <w:color w:val="111111"/>
          <w:sz w:val="28"/>
          <w:sz w:val="28"/>
          <w:szCs w:val="28"/>
          <w:rtl w:val="true"/>
          <w:lang w:bidi="fa-IR"/>
        </w:rPr>
        <w:t>بالحجر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Style w:val="FootnoteAnchor"/>
          <w:rtl w:val="true"/>
        </w:rPr>
        <w:footnoteReference w:id="27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اتَّبِعُوا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يَسْئَلُكُمْ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يَسْئَلُكُمْ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أكثر تلطفا في اقتضاء اتباعهم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يَفْعَلْ ذلِكَ يَلْقَ أَثاماً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يُضاعَفْ لَهُ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يَلْقَ مجزوم بحذف الألف لأنه جواب الشرط، ثم أبدل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يُضاعَفْ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الْعَذابُ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ينقسم البدل باعتبار آخر إلى بدل مفرد من مفرد، و جملة، من جملة و قد سبقا، و جملة من مفرد،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آدَمَ خَلَقَهُ مِنْ 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يُقالُ لَكَ إِلاّ ما قَدْ قِيلَ لِلرُّسُلِ مِنْ قَبْلِكَ إِنَّ رَبَّكَ لَذُو مَغْفِرَةٍ وَ ذُو عِقابٍ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إِنَّ و ما عملت فيه بدل من ما و صلتها 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يقال لك ألا إن ربك لذو مغفرة و ذو عقاب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جاز إسناد يُقالُ إلى ما عملت فيه، كما جاز إسناد قِيلَ في وَ إِذا قِيلَ إِنَّ وَعْدَ اللّهِ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إبدال الجملة من المفرد قوله </w:t>
      </w:r>
      <w:r>
        <w:rPr>
          <w:rStyle w:val="FootnoteAnchor"/>
          <w:rtl w:val="true"/>
        </w:rPr>
        <w:footnoteReference w:id="2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أَسَرُّوا النَّجْوَى الَّذِينَ ظَلَمُوا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هَلْ هذا إِلاّ بَشَرٌ مِثْلُكُمْ أَ فَتَأْتُونَ السِّحْرَ وَ أَنْتُمْ تُبْصِرُونَ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lang w:bidi="ar-SA"/>
        </w:rPr>
        <w:t>461/2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كلّه في محل نصب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،بدلا من اَلنَّجْوَى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يبدل الفعل من الفعل الموافق له في المعنى مع زيادة بيان،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يَفْعَلْ ذلِكَ يَلْقَ أَثاماً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يُضاعَفْ لَهُ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bookmarkStart w:id="23" w:name="pg10115_70714"/>
    </w:p>
    <w:p>
      <w:pPr>
        <w:pStyle w:val="BookText"/>
        <w:rPr/>
      </w:pPr>
      <w:bookmarkEnd w:id="23"/>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المفرد من الجملة،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يَرَوْا كَمْ أَهْلَكْنا قَبْلَهُمْ مِنَ الْقُرُونِ أَنَّهُمْ إِلَيْهِمْ لا يَرْجِعُونَ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 أَنَّهُمْ بدل؛ لأن الإهلاك و عدم الرجوع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بدلا لكان معه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بدل معنويّ</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425185_1067777946"/>
      <w:bookmarkStart w:id="25" w:name="_Toc9"/>
      <w:bookmarkEnd w:id="24"/>
      <w:r>
        <w:rPr>
          <w:rtl w:val="true"/>
        </w:rPr>
        <w:t>تنبيه</w:t>
      </w:r>
      <w:bookmarkEnd w:id="25"/>
    </w:p>
    <w:p>
      <w:pPr>
        <w:pStyle w:val="BookText"/>
        <w:rPr/>
      </w:pPr>
      <w:r>
        <w:rPr>
          <w:rFonts w:ascii="Amiri" w:hAnsi="Amiri" w:eastAsia="Amiri" w:cs="Amiri"/>
          <w:color w:val="111111"/>
          <w:sz w:val="28"/>
          <w:sz w:val="28"/>
          <w:szCs w:val="28"/>
          <w:rtl w:val="true"/>
          <w:lang w:bidi="ar-SA"/>
        </w:rPr>
        <w:t>و قد يكرر البدل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تَنْصُرُوهُ فَقَدْ نَصَرَهُ اللّهُ إِذْ أَخْرَجَهُ الَّذِينَ كَفَرُوا ثانِيَ اثْنَيْنِ إِذْ هُما فِي الْغارِ إِذْ يَقُولُ لِصاحِبِهِ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أَخْرَجَهُ الَّذِينَ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لِصاحِبِهِ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إِذْ هُما فِي الْغارِ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425187_1067777946"/>
      <w:bookmarkStart w:id="27" w:name="_Toc10"/>
      <w:bookmarkEnd w:id="26"/>
      <w:r>
        <w:rPr>
          <w:rtl w:val="true"/>
        </w:rPr>
        <w:t>تنبيه</w:t>
      </w:r>
      <w:bookmarkEnd w:id="27"/>
    </w:p>
    <w:p>
      <w:pPr>
        <w:pStyle w:val="BookText"/>
        <w:rPr/>
      </w:pPr>
      <w:r>
        <w:rPr>
          <w:rFonts w:ascii="Amiri" w:hAnsi="Amiri" w:eastAsia="Amiri" w:cs="Amiri"/>
          <w:color w:val="111111"/>
          <w:sz w:val="28"/>
          <w:sz w:val="28"/>
          <w:szCs w:val="28"/>
          <w:rtl w:val="true"/>
          <w:lang w:bidi="ar-SA"/>
        </w:rPr>
        <w:t>أعربوا آزَرَ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إِبْراهِيمُ لِأَبِيهِ آزَرَ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البدل لا يكون إلا للبيان، و الأب لا يلتبس بغيره، فكيف حسن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 الأب يطلق على الجدّ، بدليل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آبائِي إِبْراهِيمَ وَ إِسْحاقَ وَ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w:t>
      </w:r>
      <w:r>
        <w:rPr>
          <w:rFonts w:eastAsia="Amiri" w:cs="Amiri" w:ascii="Amiri" w:hAnsi="Amiri"/>
          <w:color w:val="111111"/>
          <w:sz w:val="28"/>
          <w:szCs w:val="28"/>
          <w:rtl w:val="true"/>
          <w:lang w:bidi="ar-SA"/>
        </w:rPr>
        <w:t xml:space="preserve">» </w:t>
      </w:r>
      <w:r>
        <w:rPr>
          <w:rStyle w:val="FootnoteAnchor"/>
          <w:rtl w:val="true"/>
        </w:rPr>
        <w:footnoteReference w:id="281"/>
      </w:r>
      <w:r>
        <w:rPr>
          <w:rFonts w:ascii="IRNazanin" w:hAnsi="IRNazanin" w:eastAsia="IRNazanin"/>
          <w:color w:val="111111"/>
          <w:sz w:val="28"/>
          <w:sz w:val="28"/>
          <w:szCs w:val="28"/>
          <w:rtl w:val="true"/>
          <w:lang w:bidi="fa-IR"/>
        </w:rPr>
        <w:t>لدفع توهم المجاز</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أبيه 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للجواليقي </w:t>
      </w:r>
      <w:r>
        <w:rPr>
          <w:rStyle w:val="FootnoteAnchor"/>
          <w:rtl w:val="true"/>
        </w:rPr>
        <w:footnoteReference w:id="282"/>
      </w:r>
      <w:r>
        <w:rPr>
          <w:rFonts w:ascii="Amiri" w:hAnsi="Amiri" w:eastAsia="Amiri" w:cs="Amiri"/>
          <w:color w:val="111111"/>
          <w:sz w:val="28"/>
          <w:sz w:val="28"/>
          <w:szCs w:val="28"/>
          <w:rtl w:val="true"/>
          <w:lang w:bidi="ar-SA"/>
        </w:rPr>
        <w:t>عن الزّجاج</w:t>
      </w:r>
      <w:r>
        <w:rPr>
          <w:rFonts w:eastAsia="Amiri" w:cs="Amiri" w:ascii="Amiri" w:hAnsi="Amiri"/>
          <w:color w:val="111111"/>
          <w:sz w:val="28"/>
          <w:szCs w:val="28"/>
          <w:rtl w:val="true"/>
          <w:lang w:bidi="ar-SA"/>
        </w:rPr>
        <w:t>:</w:t>
      </w:r>
      <w:bookmarkStart w:id="28" w:name="pg10115_70715"/>
    </w:p>
    <w:p>
      <w:pPr>
        <w:pStyle w:val="BookText"/>
        <w:rPr/>
      </w:pPr>
      <w:bookmarkEnd w:id="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خلاف أن اسم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في القرآن يدلّ على أن اسمه آزر و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في لغتهم، و كأنه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العجميّ الذي وافق لفظه لفظ العربيّ، نحو الإزار و الإزرة،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شَطْأَهُ فَآزَرَهُ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فالوجه الرفع، في قراءة </w:t>
      </w:r>
      <w:r>
        <w:rPr>
          <w:rStyle w:val="FootnoteAnchor"/>
          <w:rtl w:val="true"/>
        </w:rPr>
        <w:footnoteReference w:id="283"/>
      </w:r>
      <w:r>
        <w:rPr>
          <w:rFonts w:ascii="Amiri" w:hAnsi="Amiri" w:eastAsia="Amiri" w:cs="Amiri"/>
          <w:color w:val="111111"/>
          <w:sz w:val="28"/>
          <w:sz w:val="28"/>
          <w:szCs w:val="28"/>
          <w:rtl w:val="true"/>
          <w:lang w:bidi="ar-SA"/>
        </w:rPr>
        <w:t xml:space="preserve">آزَرَ </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425189_1067777946"/>
      <w:bookmarkStart w:id="30" w:name="_Toc11"/>
      <w:bookmarkEnd w:id="29"/>
      <w:r>
        <w:rPr>
          <w:rtl w:val="true"/>
        </w:rPr>
        <w:t>القسم الرابع</w:t>
      </w:r>
      <w:bookmarkEnd w:id="30"/>
    </w:p>
    <w:p>
      <w:pPr>
        <w:pStyle w:val="BookText"/>
        <w:rPr/>
      </w:pPr>
      <w:r>
        <w:rPr>
          <w:rFonts w:ascii="Amiri" w:hAnsi="Amiri" w:eastAsia="Amiri" w:cs="Amiri"/>
          <w:color w:val="111111"/>
          <w:sz w:val="28"/>
          <w:sz w:val="28"/>
          <w:szCs w:val="28"/>
          <w:rtl w:val="true"/>
          <w:lang w:bidi="ar-SA"/>
        </w:rPr>
        <w:t>عطف البيان</w:t>
      </w:r>
    </w:p>
    <w:p>
      <w:pPr>
        <w:pStyle w:val="BookText"/>
        <w:rPr/>
      </w:pPr>
      <w:r>
        <w:rPr>
          <w:rFonts w:ascii="Amiri" w:hAnsi="Amiri" w:eastAsia="Amiri" w:cs="Amiri"/>
          <w:color w:val="111111"/>
          <w:sz w:val="28"/>
          <w:sz w:val="28"/>
          <w:szCs w:val="28"/>
          <w:rtl w:val="true"/>
          <w:lang w:bidi="ar-SA"/>
        </w:rPr>
        <w:t>و هو كالنعت في الإيضاح و إزالة الاشتراك الكائن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شرط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 يكون وضوحه زائدا على وضوح </w:t>
      </w:r>
      <w:r>
        <w:rPr>
          <w:rStyle w:val="FootnoteAnchor"/>
          <w:rtl w:val="true"/>
        </w:rPr>
        <w:footnoteReference w:id="284"/>
      </w:r>
      <w:r>
        <w:rPr>
          <w:rFonts w:ascii="IRNazanin" w:hAnsi="IRNazanin" w:eastAsia="IRNazanin"/>
          <w:color w:val="111111"/>
          <w:sz w:val="28"/>
          <w:sz w:val="28"/>
          <w:szCs w:val="28"/>
          <w:rtl w:val="true"/>
          <w:lang w:bidi="fa-IR"/>
        </w:rPr>
        <w:t xml:space="preserve">متبوعه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ردّ ما قاله بأن الشرط حصول زيادة الوضوح بسبب انضمام عطف البيان مع متبوعه؛ لا </w:t>
      </w:r>
      <w:r>
        <w:rPr>
          <w:rFonts w:eastAsia="Amiri" w:cs="Amiri" w:ascii="Amiri" w:hAnsi="Amiri"/>
          <w:color w:val="111111"/>
          <w:sz w:val="28"/>
          <w:szCs w:val="28"/>
          <w:lang w:bidi="ar-SA"/>
        </w:rPr>
        <w:t>463/2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Style w:val="FootnoteAnchor"/>
          <w:rtl w:val="true"/>
        </w:rPr>
        <w:footnoteReference w:id="286"/>
      </w:r>
      <w:r>
        <w:rPr>
          <w:rFonts w:ascii="Amiri" w:hAnsi="Amiri" w:eastAsia="Amiri" w:cs="Amiri"/>
          <w:color w:val="111111"/>
          <w:sz w:val="28"/>
          <w:sz w:val="28"/>
          <w:szCs w:val="28"/>
          <w:rtl w:val="true"/>
          <w:lang w:bidi="ar-SA"/>
        </w:rPr>
        <w:t xml:space="preserve">الشرط كونه أوضح و أشهر من الأول؛ لأن من الجائز أن يحصل باجتماع الثاني مع الأول زيادة وضوح لا تحصل حال انفراد كل واحد </w:t>
      </w:r>
      <w:r>
        <w:rPr>
          <w:rStyle w:val="FootnoteAnchor"/>
          <w:rtl w:val="true"/>
        </w:rPr>
        <w:footnoteReference w:id="287"/>
      </w:r>
      <w:r>
        <w:rPr>
          <w:rFonts w:ascii="Amiri" w:hAnsi="Amiri" w:eastAsia="Amiri" w:cs="Amiri"/>
          <w:color w:val="111111"/>
          <w:sz w:val="28"/>
          <w:sz w:val="28"/>
          <w:szCs w:val="28"/>
          <w:rtl w:val="true"/>
          <w:lang w:bidi="ar-SA"/>
        </w:rPr>
        <w:t xml:space="preserve">منهما،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خالي</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أبو عبد اللّه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اللقب أشهر؛ فيكون في كلّ واحد منهما خفاء بانفراده و يرفع بالانضمام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291"/>
      </w:r>
      <w:r>
        <w:rPr>
          <w:rFonts w:ascii="Amiri" w:hAnsi="Amiri" w:eastAsia="Amiri" w:cs="Amiri"/>
          <w:color w:val="111111"/>
          <w:sz w:val="28"/>
          <w:sz w:val="28"/>
          <w:szCs w:val="28"/>
          <w:rtl w:val="true"/>
          <w:lang w:bidi="ar-SA"/>
        </w:rPr>
        <w:t>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ذا الجمة</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عطف بيان مع أن اسم الإشارة أعرف من المضاف إلى ذي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أن يكون عطف البيان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أنه ليس بشرط، كقولك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لبست ثوبا 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أعرب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شَجَرَةٍ مُبارَكَةٍ زَيْتُونَةٍ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فَكَفّارَتُهُ إِطْعامُ عَشَرَةِ مَساكِينَ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صاحب </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لا تَتَّخِذُوا إِلهَيْنِ اثْنَيْنِ إِنَّما هُوَ إِلهٌ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بينه و بين الصفة؟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البيان وضع ليدلّ </w:t>
      </w:r>
      <w:r>
        <w:rPr>
          <w:rStyle w:val="FootnoteAnchor"/>
          <w:rtl w:val="true"/>
        </w:rPr>
        <w:footnoteReference w:id="29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الإيضاح باسم يختص به، و إن استعمل في غير الإيضاح، كالمدح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الْكَعْبَةَ الْبَيْتَ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اَلْبَيْتَ الْحَرامَ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بيان جيء به للمدح لا للإيضاح، و أما الصفة فوضعت لتدل على معنى حاصل في متبوعه، و إن كانت في بعض الصور مفيدة للإيضاح للعلم بمتبوعها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أَعِظُكُمْ بِواحِدَةٍ أَنْ تَقُومُوا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آياتٌ بَيِّناتٌ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زعم الزمخشريّ </w:t>
      </w:r>
      <w:r>
        <w:rPr>
          <w:rStyle w:val="FootnoteAnchor"/>
          <w:rtl w:val="true"/>
        </w:rPr>
        <w:footnoteReference w:id="2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أَسْكِنُوهُنَّ مِنْ حَيْثُ سَكَنْتُمْ مِنْ وُجْدِكُمْ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مِنْ وُجْدِكُمْ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مردود؛ فإن العامل إنما يعاد في البدل لا في عطف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بينه و بين البدل؟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النحاس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علمت أحدا فرّق بينهما إلا ابن كيسان </w:t>
      </w:r>
      <w:r>
        <w:rPr>
          <w:rStyle w:val="FootnoteAnchor"/>
          <w:rtl w:val="true"/>
        </w:rPr>
        <w:footnoteReference w:id="296"/>
      </w:r>
      <w:r>
        <w:rPr>
          <w:rFonts w:ascii="IRNazanin" w:hAnsi="IRNazanin" w:eastAsia="IRNazanin"/>
          <w:color w:val="111111"/>
          <w:sz w:val="28"/>
          <w:sz w:val="28"/>
          <w:szCs w:val="28"/>
          <w:rtl w:val="true"/>
          <w:lang w:bidi="fa-IR"/>
        </w:rPr>
        <w:t>فإن الفرق</w:t>
      </w:r>
      <w:r>
        <w:rPr>
          <w:rFonts w:eastAsia="IRNazanin" w:cs="IRNazanin"/>
          <w:color w:val="111111"/>
          <w:sz w:val="28"/>
          <w:szCs w:val="28"/>
          <w:rtl w:val="true"/>
          <w:lang w:bidi="fa-IR"/>
        </w:rPr>
        <w:t>).</w:t>
      </w:r>
      <w:bookmarkStart w:id="31" w:name="pg10115_70717"/>
    </w:p>
    <w:p>
      <w:pPr>
        <w:pStyle w:val="BookText"/>
        <w:rPr/>
      </w:pPr>
      <w:bookmarkEnd w:id="31"/>
      <w:r>
        <w:rPr>
          <w:rFonts w:ascii="Amiri" w:hAnsi="Amiri" w:eastAsia="Amiri" w:cs="Amiri"/>
          <w:color w:val="111111"/>
          <w:sz w:val="28"/>
          <w:sz w:val="28"/>
          <w:szCs w:val="28"/>
          <w:rtl w:val="true"/>
          <w:lang w:bidi="ar-SA"/>
        </w:rPr>
        <w:t xml:space="preserve">بينهما أن البدل يقرر الثاني في موضع الأول، و كأنك لم تذكر الأول، و عطف البيان أن تقدّر </w:t>
      </w:r>
      <w:r>
        <w:rPr>
          <w:rStyle w:val="FootnoteAnchor"/>
          <w:rtl w:val="true"/>
        </w:rPr>
        <w:footnoteReference w:id="297"/>
      </w:r>
      <w:r>
        <w:rPr>
          <w:rFonts w:ascii="Amiri" w:hAnsi="Amiri" w:eastAsia="Amiri" w:cs="Amiri"/>
          <w:color w:val="111111"/>
          <w:sz w:val="28"/>
          <w:sz w:val="28"/>
          <w:szCs w:val="28"/>
          <w:rtl w:val="true"/>
          <w:lang w:bidi="ar-SA"/>
        </w:rPr>
        <w:t>أنك إن ذكرت الاسم الأول لم يعرف إلا بالثاني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ذكرت الثاني لم يعرف إلا بالأول، فجئت بالثاني مبيّنا للأول، قائما له مقام النعت و التوكيد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فائدة هذا في النداء،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أخانا زيد أقبل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البدل، كأنك رفعت الأول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أقبل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أردت عطف البيان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أخانا </w:t>
      </w:r>
      <w:r>
        <w:rPr>
          <w:rStyle w:val="FootnoteAnchor"/>
          <w:rtl w:val="true"/>
        </w:rPr>
        <w:footnoteReference w:id="298"/>
      </w:r>
      <w:r>
        <w:rPr>
          <w:rFonts w:ascii="Amiri" w:hAnsi="Amiri" w:eastAsia="Amiri" w:cs="Amiri"/>
          <w:color w:val="111111"/>
          <w:sz w:val="28"/>
          <w:sz w:val="28"/>
          <w:szCs w:val="28"/>
          <w:rtl w:val="true"/>
          <w:lang w:bidi="ar-SA"/>
        </w:rPr>
        <w:t>زيدا أقبل</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425191_1067777946"/>
      <w:bookmarkStart w:id="33" w:name="_Toc12"/>
      <w:bookmarkEnd w:id="32"/>
      <w:r>
        <w:rPr>
          <w:rtl w:val="true"/>
        </w:rPr>
        <w:t>القسم الخامس</w:t>
      </w:r>
      <w:bookmarkEnd w:id="33"/>
    </w:p>
    <w:p>
      <w:pPr>
        <w:pStyle w:val="Heading3"/>
        <w:numPr>
          <w:ilvl w:val="2"/>
          <w:numId w:val="1"/>
        </w:numPr>
        <w:rPr/>
      </w:pPr>
      <w:bookmarkStart w:id="34" w:name="__RefHeading___Toc425193_1067777946"/>
      <w:bookmarkStart w:id="35" w:name="_Toc13"/>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ذكر الخاصّ بعد العام</w:t>
      </w:r>
    </w:p>
    <w:p>
      <w:pPr>
        <w:pStyle w:val="BookText"/>
        <w:rPr/>
      </w:pPr>
      <w:r>
        <w:rPr>
          <w:rFonts w:ascii="Amiri" w:hAnsi="Amiri" w:eastAsia="Amiri" w:cs="Amiri"/>
          <w:color w:val="111111"/>
          <w:sz w:val="28"/>
          <w:sz w:val="28"/>
          <w:szCs w:val="28"/>
          <w:rtl w:val="true"/>
          <w:lang w:bidi="ar-SA"/>
        </w:rPr>
        <w:t>فيؤتى به معطوفا عليه بالواو للتنبيه على فضله؛ حتى كأنه ليس من جنس العام؛ تنزيلا للتغاير في الوصف منزلة التغاير في الذات، و على هذا بنى المتنبي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تفق الأنام و أنت منهم فإنّ المسك بعض دم الغزال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 ابن الرومي أيضا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من أب قد علا بابن ذرا شرف </w:t>
      </w:r>
      <w:r>
        <w:rPr>
          <w:rStyle w:val="FootnoteAnchor"/>
          <w:rtl w:val="true"/>
        </w:rPr>
        <w:footnoteReference w:id="300"/>
      </w:r>
      <w:r>
        <w:rPr>
          <w:rFonts w:ascii="Amiri" w:hAnsi="Amiri" w:eastAsia="Amiri" w:cs="Amiri"/>
          <w:color w:val="111111"/>
          <w:sz w:val="28"/>
          <w:sz w:val="28"/>
          <w:szCs w:val="28"/>
          <w:rtl w:val="true"/>
          <w:lang w:bidi="ar-SA"/>
        </w:rPr>
        <w:t xml:space="preserve">كما علت </w:t>
      </w:r>
      <w:r>
        <w:rPr>
          <w:rStyle w:val="FootnoteAnchor"/>
          <w:rtl w:val="true"/>
        </w:rPr>
        <w:footnoteReference w:id="301"/>
      </w:r>
      <w:r>
        <w:rPr>
          <w:rFonts w:ascii="IRNazanin" w:hAnsi="IRNazanin" w:eastAsia="IRNazanin"/>
          <w:color w:val="111111"/>
          <w:sz w:val="28"/>
          <w:sz w:val="28"/>
          <w:szCs w:val="28"/>
          <w:rtl w:val="true"/>
          <w:lang w:bidi="fa-IR"/>
        </w:rPr>
        <w:t xml:space="preserve">برسول اللّه عدنان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و حكى الشيخ أثير الدين </w:t>
      </w:r>
      <w:r>
        <w:rPr>
          <w:rStyle w:val="FootnoteAnchor"/>
          <w:rtl w:val="true"/>
        </w:rPr>
        <w:footnoteReference w:id="303"/>
      </w:r>
      <w:r>
        <w:rPr>
          <w:rFonts w:ascii="Amiri" w:hAnsi="Amiri" w:eastAsia="Amiri" w:cs="Amiri"/>
          <w:color w:val="111111"/>
          <w:sz w:val="28"/>
          <w:sz w:val="28"/>
          <w:szCs w:val="28"/>
          <w:rtl w:val="true"/>
          <w:lang w:bidi="ar-SA"/>
        </w:rPr>
        <w:t xml:space="preserve">عن شيخه أبي جعفر بن الزبير </w:t>
      </w:r>
      <w:r>
        <w:rPr>
          <w:rStyle w:val="FootnoteAnchor"/>
          <w:rtl w:val="true"/>
        </w:rPr>
        <w:footnoteReference w:id="304"/>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العطف يسمى بالتجريد، كأنه جرّد من الجملة و أفرد بالذكر تفصيلا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شرطان ذكرهما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كون العطف بالواو، و الثاني كون المعطوف ذا</w:t>
      </w:r>
    </w:p>
    <w:p>
      <w:pPr>
        <w:pStyle w:val="BookText"/>
        <w:rPr/>
      </w:pPr>
      <w:r>
        <w:rPr>
          <w:rFonts w:ascii="Amiri" w:hAnsi="Amiri" w:eastAsia="Amiri" w:cs="Amiri"/>
          <w:color w:val="111111"/>
          <w:sz w:val="28"/>
          <w:sz w:val="28"/>
          <w:szCs w:val="28"/>
          <w:rtl w:val="true"/>
          <w:lang w:bidi="ar-SA"/>
        </w:rPr>
        <w:t xml:space="preserve">مزية </w:t>
      </w:r>
      <w:r>
        <w:rPr>
          <w:rStyle w:val="FootnoteAnchor"/>
          <w:rtl w:val="true"/>
        </w:rPr>
        <w:footnoteReference w:id="305"/>
      </w:r>
      <w:r>
        <w:rPr>
          <w:rFonts w:ascii="Amiri" w:hAnsi="Amiri" w:eastAsia="Amiri" w:cs="Amiri"/>
          <w:color w:val="111111"/>
          <w:sz w:val="28"/>
          <w:sz w:val="28"/>
          <w:szCs w:val="28"/>
          <w:rtl w:val="true"/>
          <w:lang w:bidi="ar-SA"/>
        </w:rPr>
        <w:t>،و حكى قولين في العام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يتناول الخاص المعطوف عليه، أو لا </w:t>
      </w:r>
      <w:r>
        <w:rPr>
          <w:rStyle w:val="FootnoteAnchor"/>
          <w:rtl w:val="true"/>
        </w:rPr>
        <w:footnoteReference w:id="30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من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يتناوله؟ فعلى القول الأول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نظير 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الرجل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فيه؛ و هو الظاهر من لفظ العام، و على الثاني يكون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الخاص قرينة دالة على إرادة التخصيص في العام، و أنه لم يتناوله، و هو نظير بحث الاستثناء في نحو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القوم إلا زيدا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 في القوم، و قد يتقوى هذا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حبّ </w:t>
      </w:r>
      <w:r>
        <w:rPr>
          <w:rStyle w:val="FootnoteAnchor"/>
          <w:rtl w:val="true"/>
        </w:rPr>
        <w:footnoteReference w:id="307"/>
      </w:r>
      <w:r>
        <w:rPr>
          <w:rFonts w:ascii="Amiri" w:hAnsi="Amiri" w:eastAsia="Amiri" w:cs="Amiri"/>
          <w:color w:val="111111"/>
          <w:sz w:val="28"/>
          <w:sz w:val="28"/>
          <w:szCs w:val="28"/>
          <w:rtl w:val="true"/>
          <w:lang w:bidi="ar-SA"/>
        </w:rPr>
        <w:t xml:space="preserve">ليلى لا تغيّر و ازدد و انم كما ينمو الخضاب في اليد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 إن كان هذا ليس من العطف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أشار الزمخشري </w:t>
      </w:r>
      <w:r>
        <w:rPr>
          <w:rStyle w:val="FootnoteAnchor"/>
          <w:rtl w:val="true"/>
        </w:rPr>
        <w:footnoteReference w:id="309"/>
      </w:r>
      <w:r>
        <w:rPr>
          <w:rFonts w:ascii="Amiri" w:hAnsi="Amiri" w:eastAsia="Amiri" w:cs="Amiri"/>
          <w:color w:val="111111"/>
          <w:sz w:val="28"/>
          <w:sz w:val="28"/>
          <w:szCs w:val="28"/>
          <w:rtl w:val="true"/>
          <w:lang w:bidi="ar-SA"/>
        </w:rPr>
        <w:t>إلى القولين في سورة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جَنّاتٍ وَ 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زُرُوعٍ وَ نَخْلٍ طَلْعُها هَضِيمٌ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الشعراء إنما جاز فيها الاحتمالان </w:t>
      </w:r>
      <w:r>
        <w:rPr>
          <w:rStyle w:val="FootnoteAnchor"/>
          <w:rtl w:val="true"/>
        </w:rPr>
        <w:footnoteReference w:id="310"/>
      </w:r>
      <w:r>
        <w:rPr>
          <w:rFonts w:ascii="Amiri" w:hAnsi="Amiri" w:eastAsia="Amiri" w:cs="Amiri"/>
          <w:color w:val="111111"/>
          <w:sz w:val="28"/>
          <w:sz w:val="28"/>
          <w:szCs w:val="28"/>
          <w:rtl w:val="true"/>
          <w:lang w:bidi="ar-SA"/>
        </w:rPr>
        <w:t xml:space="preserve">من جهة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بلفظ التنكير، و لم يعم الجنس؛ و أما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فالإضافة تعمّ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لا ينبغي أن يجعل من هذا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فاكِهَةٌ وَ نَخْلٌ وَ 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قول أبي حنيفة و محمد فواضح، لأنهما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النخل و الرمان ليسا بفاكهة، و أما على قول أبي يوسف 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و ليس بعام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أمثلته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عَلَى الصَّلَواتِ وَ الصَّلاةِ الْوُسْطى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القول بأنها إحدى </w:t>
      </w:r>
      <w:r>
        <w:rPr>
          <w:rStyle w:val="FootnoteAnchor"/>
          <w:rtl w:val="true"/>
        </w:rPr>
        <w:footnoteReference w:id="313"/>
      </w:r>
      <w:r>
        <w:rPr>
          <w:rFonts w:ascii="IRNazanin" w:hAnsi="IRNazanin" w:eastAsia="IRNazanin"/>
          <w:color w:val="111111"/>
          <w:sz w:val="28"/>
          <w:sz w:val="28"/>
          <w:szCs w:val="28"/>
          <w:rtl w:val="true"/>
          <w:lang w:bidi="fa-IR"/>
        </w:rPr>
        <w:t>الصلوات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المراد غيرها كالوتر و الضحى و العيد </w:t>
      </w:r>
      <w:r>
        <w:rPr>
          <w:rStyle w:val="FootnoteAnchor"/>
          <w:rtl w:val="true"/>
        </w:rPr>
        <w:footnoteReference w:id="3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يُمَسِّكُونَ بِالْكِتابِ وَ أَقامُوا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التمسك بالكتاب يشمل كلّ عبادة، و منها الصلاة، لكن خصها بالذكر إظهارا لمرتبتها لكونها عماد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عَدُوًّا لِلّهِ وَ مَلائِكَتِهِ وَ رُسُلِهِ وَ جِبْرِيلَ وَ مِيكالَ </w:t>
      </w:r>
      <w:r>
        <w:rPr>
          <w:rStyle w:val="FootnoteAnchor"/>
          <w:rtl w:val="true"/>
        </w:rPr>
        <w:footnoteReference w:id="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عداوة اللّه راجعة إلى عداوة حزبه، فيكون جبريل كالمذكور أربع مرات، فإنه اندرج تحت عموم ملائكته، و تحت عموم رسله، ثم عموم حزبه، ثم خصوصه بالتنصيص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يكون عومل معاملة العدد، فيكون الذّكر ثلاثا، و ذكرهما بعد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كونهما من الجنس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على قصد التنويه بشرفهما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التفصيل إن كان بسب الإفراد فقد </w:t>
      </w:r>
      <w:r>
        <w:rPr>
          <w:rFonts w:eastAsia="Amiri" w:cs="Amiri" w:ascii="Amiri" w:hAnsi="Amiri"/>
          <w:color w:val="111111"/>
          <w:sz w:val="28"/>
          <w:szCs w:val="28"/>
          <w:lang w:bidi="ar-SA"/>
        </w:rPr>
        <w:t>467/2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w:t>
      </w:r>
      <w:r>
        <w:rPr>
          <w:rStyle w:val="FootnoteAnchor"/>
          <w:rtl w:val="true"/>
        </w:rPr>
        <w:footnoteReference w:id="317"/>
      </w:r>
      <w:r>
        <w:rPr>
          <w:rFonts w:ascii="Amiri" w:hAnsi="Amiri" w:eastAsia="Amiri" w:cs="Amiri"/>
          <w:color w:val="111111"/>
          <w:sz w:val="28"/>
          <w:sz w:val="28"/>
          <w:szCs w:val="28"/>
          <w:rtl w:val="true"/>
          <w:lang w:bidi="ar-SA"/>
        </w:rPr>
        <w:t>للملائكة مثله بسبب الإضافة، و قد يلحظ شرفهما على غيرهما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فالخلاف السابق في أنّ ذكر بعض أفراد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العام؛ هل يدل على أنه لم يدخل في العامّ فرارا من التكرار أو يدخل؟ و فائدته التوكيد،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 xml:space="preserve">حكاه الروياني </w:t>
      </w:r>
      <w:r>
        <w:rPr>
          <w:rStyle w:val="FootnoteAnchor"/>
          <w:rtl w:val="true"/>
        </w:rPr>
        <w:footnoteReference w:id="319"/>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عليه ما إذا أوصى لزيد بدينار و بثلث ماله للفقراء، و زيد فقير، فهل يجمع له بين ما أوصى لديه </w:t>
      </w:r>
      <w:r>
        <w:rPr>
          <w:rStyle w:val="FootnoteAnchor"/>
          <w:rtl w:val="true"/>
        </w:rPr>
        <w:footnoteReference w:id="320"/>
      </w:r>
      <w:r>
        <w:rPr>
          <w:rFonts w:ascii="Amiri" w:hAnsi="Amiri" w:eastAsia="Amiri" w:cs="Amiri"/>
          <w:color w:val="111111"/>
          <w:sz w:val="28"/>
          <w:sz w:val="28"/>
          <w:szCs w:val="28"/>
          <w:rtl w:val="true"/>
          <w:lang w:bidi="ar-SA"/>
        </w:rPr>
        <w:t>و بين شيء من الثلث على ما أراد الوصيّ؟ وجهان، و الأصح أنه لا يعطى غير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بالتقدير قطع اجتهاد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بعدم دخوله تحت اللفظ هو قول أبي علي الفارسيّ و تلميذه ابن جني، و على هذا القول فلا </w:t>
      </w:r>
      <w:r>
        <w:rPr>
          <w:rStyle w:val="FootnoteAnchor"/>
          <w:rtl w:val="true"/>
        </w:rPr>
        <w:footnoteReference w:id="321"/>
      </w:r>
      <w:r>
        <w:rPr>
          <w:rFonts w:ascii="Amiri" w:hAnsi="Amiri" w:eastAsia="Amiri" w:cs="Amiri"/>
          <w:color w:val="111111"/>
          <w:sz w:val="28"/>
          <w:sz w:val="28"/>
          <w:szCs w:val="28"/>
          <w:rtl w:val="true"/>
          <w:lang w:bidi="ar-SA"/>
        </w:rPr>
        <w:t>يحسن عدّ هذه الآية من هذا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فإذا اجتمع في الكلام معطوفان </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يجعل الآخر معطوفا على الأول؟ أو على ما يليه؟ وقع في كلام الزمخشري في مواضع من الكشاف تجويز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w:t>
      </w:r>
      <w:r>
        <w:rPr>
          <w:rStyle w:val="FootnoteAnchor"/>
          <w:rtl w:val="true"/>
        </w:rPr>
        <w:footnoteReference w:id="323"/>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فالِقُ الْحَبِّ وَ النَّوى يُخْرِجُ الْحَيَّ مِنَ الْمَيِّتِ وَ مُخْرِجُ الْمَيِّتِ مِنَ الْحَيِّ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فالِقُ لا على يُخْرِجُ ، فرارا من عطف الاسم على الفعل، و خالفه ابن مالك و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w:t>
      </w:r>
      <w:r>
        <w:rPr>
          <w:rStyle w:val="FootnoteAnchor"/>
          <w:rtl w:val="true"/>
        </w:rPr>
        <w:footnoteReference w:id="324"/>
      </w:r>
      <w:r>
        <w:rPr>
          <w:rFonts w:ascii="Amiri" w:hAnsi="Amiri" w:eastAsia="Amiri" w:cs="Amiri"/>
          <w:color w:val="111111"/>
          <w:sz w:val="28"/>
          <w:sz w:val="28"/>
          <w:szCs w:val="28"/>
          <w:rtl w:val="true"/>
          <w:lang w:bidi="ar-SA"/>
        </w:rPr>
        <w:t>أيضا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يَأْتِيَهُمُ اللّهُ فِي ظُلَلٍ مِنَ الْغَمامِ وَ الْمَلائِكَةُ وَ قُضِيَ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هذه القراءة </w:t>
      </w:r>
      <w:r>
        <w:rPr>
          <w:rStyle w:val="FootnoteAnchor"/>
          <w:rtl w:val="true"/>
        </w:rPr>
        <w:footnoteReference w:id="325"/>
      </w:r>
      <w:r>
        <w:rPr>
          <w:rFonts w:ascii="Amiri" w:hAnsi="Amiri" w:eastAsia="Amiri" w:cs="Amiri"/>
          <w:color w:val="111111"/>
          <w:sz w:val="28"/>
          <w:sz w:val="28"/>
          <w:szCs w:val="28"/>
          <w:rtl w:val="true"/>
          <w:lang w:bidi="ar-SA"/>
        </w:rPr>
        <w:t>أنه معطوف على اَللّهُ لأن قضاءه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w:t>
      </w:r>
      <w:r>
        <w:rPr>
          <w:rStyle w:val="FootnoteAnchor"/>
          <w:rtl w:val="true"/>
        </w:rPr>
        <w:footnoteReference w:id="326"/>
      </w:r>
      <w:r>
        <w:rPr>
          <w:rFonts w:ascii="Amiri" w:hAnsi="Amiri" w:eastAsia="Amiri" w:cs="Amiri"/>
          <w:color w:val="111111"/>
          <w:sz w:val="28"/>
          <w:sz w:val="28"/>
          <w:szCs w:val="28"/>
          <w:rtl w:val="true"/>
          <w:lang w:bidi="ar-SA"/>
        </w:rPr>
        <w:t>أيضا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خَلَقَكُمْ مِنْ نَفْسٍ واحِدَةٍ وَ خَلَقَ مِنْها زَوْجَها وَ بَثَّ مِنْهُما رِجالاً كَثِيراً وَ 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حاصله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إذا أريد به العموم كان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مِنْها زَوْجَها عطفا على مقدر؛ أي أنشأها و أوجدها، وَ خَلَقَ مِنْها زَوْجَها وَ بَثَّ مِنْهُما رِجالاً كَثِيراً ،يعني خلقكم من نفس هذه صفتها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أريد به المخاطبون بمكة كان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عطفا على خَلَقَكُمْ ،و موجب ذلك الفرار </w:t>
      </w:r>
      <w:r>
        <w:rPr>
          <w:rStyle w:val="FootnoteAnchor"/>
          <w:rtl w:val="true"/>
        </w:rPr>
        <w:footnoteReference w:id="327"/>
      </w:r>
      <w:r>
        <w:rPr>
          <w:rFonts w:ascii="Amiri" w:hAnsi="Amiri" w:eastAsia="Amiri" w:cs="Amiri"/>
          <w:color w:val="111111"/>
          <w:sz w:val="28"/>
          <w:sz w:val="28"/>
          <w:szCs w:val="28"/>
          <w:rtl w:val="true"/>
          <w:lang w:bidi="ar-SA"/>
        </w:rPr>
        <w:t>من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فيجوز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معطوفا على لفظ الجلالة، فلا تكون الآية من هذا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سلمنا بعطفه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لكن الظاهر أن المراد بالرسل من بني آدم لعطفهم على الملائكة، فليسوا منه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الآية سؤالان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خصّ جبريل و ميكائيل بالذكر؟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قدّم جبريل عليه؟ و الجواب عن الأول أنه سبحانه و تعالى خصّهما بالحياة، فجبريل بالوحي الذي هو حياة القلوب، و ميكائيل بالرزق الذي هو حياة الأبدان، و لأنهما كانا سبب النزول في تصريح اليهود بعداوتهما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Style w:val="FootnoteAnchor"/>
          <w:rtl w:val="true"/>
        </w:rPr>
        <w:footnoteReference w:id="328"/>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حياة القلوب أعظم من حياة الأبدان؛ و من ثم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بالنفس فاستكمل </w:t>
      </w:r>
      <w:r>
        <w:rPr>
          <w:rStyle w:val="FootnoteAnchor"/>
          <w:rtl w:val="true"/>
        </w:rPr>
        <w:footnoteReference w:id="329"/>
      </w:r>
      <w:r>
        <w:rPr>
          <w:rFonts w:ascii="IRNazanin" w:hAnsi="IRNazanin" w:eastAsia="IRNazanin"/>
          <w:color w:val="111111"/>
          <w:sz w:val="28"/>
          <w:sz w:val="28"/>
          <w:szCs w:val="28"/>
          <w:rtl w:val="true"/>
          <w:lang w:bidi="fa-IR"/>
        </w:rPr>
        <w:t xml:space="preserve">فضائلها فأنت بالنّفس لا بالجسم إنسان </w:t>
      </w:r>
      <w:r>
        <w:rPr>
          <w:rFonts w:eastAsia="IRNazanin" w:cs="IRNazanin"/>
          <w:color w:val="111111"/>
          <w:sz w:val="28"/>
          <w:szCs w:val="28"/>
          <w:lang w:bidi="fa-IR"/>
        </w:rPr>
        <w:t>469/2</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فاكِهَةٌ وَ نَخْلٌ وَ 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غلّط بعضهم من عدّ هذه الآية من هذا النوع، من جهة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في سياق الإثبات فلا عموم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غلط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في سياق الإثبات، و هو مقتضى العموم؛ كما ذكره القاضي أبو الطيب الطبريّ </w:t>
      </w:r>
      <w:r>
        <w:rPr>
          <w:rStyle w:val="FootnoteAnchor"/>
          <w:rtl w:val="true"/>
        </w:rPr>
        <w:footnoteReference w:id="3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كل ما كان في الأول فيه شامل للثاني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المراد بالخاص و العام هاهنا المصطلح عليه في 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كلّ ما كان الأول فيه شاملا للثاني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الجواب أحسن من الأول، لعمومه بالنسبة إلى كل مجموع يشتمل على 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لمح أبو حنيفة معنى العطف و هو المغايرة لم يحنّث الحالف على أكل الفاكهة بأكل الرمان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لْتَكُنْ مِنْكُمْ أُمَّةٌ يَدْعُونَ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الْخَيْرِ وَ يَأْمُرُونَ بِالْمَعْرُوفِ وَ يَنْهَوْنَ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الأمر و النهي من جملة الدعاء إلى الخير</w:t>
      </w:r>
      <w:r>
        <w:rPr>
          <w:rFonts w:eastAsia="Amiri" w:cs="Amiri" w:ascii="Amiri" w:hAnsi="Amiri"/>
          <w:color w:val="111111"/>
          <w:sz w:val="28"/>
          <w:szCs w:val="28"/>
          <w:rtl w:val="true"/>
          <w:lang w:bidi="ar-SA"/>
        </w:rPr>
        <w:t>.).</w:t>
      </w:r>
      <w:bookmarkStart w:id="36" w:name="pg10115_70722"/>
    </w:p>
    <w:p>
      <w:pPr>
        <w:pStyle w:val="BookText"/>
        <w:rPr/>
      </w:pPr>
      <w:bookmarkEnd w:id="36"/>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وَ عَمِلُوا الصّالِحاتِ وَ آمَنُوا بِما نُزِّلَ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القصد تفضيل النبي صلّى اللّه عليه و سلم، و ما نزّل عليه؛ إذ لا يتم الإيمان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فِيها مَنافِعُ وَ مَشارِبُ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لَتَجِدَنَّهُمْ أَحْرَصَ النّاسِ عَلى حَياةٍ وَ مِنَ الَّذِينَ أَشْرَكُوا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ففائدة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الَّذِينَ أَشْرَكُوا مع دخولهم في عموم الناس، أنّ حرصهم على الحياة أشدّ، لأنهم كانوا لا يؤمنون بالبعث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عام، وَ بِالْآخِرَةِ هُمْ يُوقِنُونَ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الإيمان بالغيب يشملها، و لكن خصها لإنكار المشركين لها في قولهم ما هِيَ إِلاّ حَياتُنَا الدُّنْيا نَمُوتُ وَ نَحْيا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في تخصيصهم بذلك مدح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جميع مخلوقاته، ثم خصّ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مَيْتَةً أَوْ دَماً مَسْفُوحاً أَوْ لَحْمَ خِنزِيرٍ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دخوله في عموم الميتة، لأن الميتة كلّ ما ليس له ذكاة شرعية، و القصد به التنبيه على شدة التحريم فيه</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425195_1067777946"/>
      <w:bookmarkStart w:id="38" w:name="_Toc14"/>
      <w:bookmarkEnd w:id="37"/>
      <w:r>
        <w:rPr>
          <w:rtl w:val="true"/>
        </w:rPr>
        <w:t>(</w:t>
      </w:r>
      <w:r>
        <w:rPr>
          <w:rtl w:val="true"/>
        </w:rPr>
        <w:t>تنبيه</w:t>
      </w:r>
      <w:r>
        <w:rPr>
          <w:rtl w:val="true"/>
        </w:rPr>
        <w:t>)</w:t>
      </w:r>
      <w:bookmarkEnd w:id="38"/>
    </w:p>
    <w:p>
      <w:pPr>
        <w:pStyle w:val="BookText"/>
        <w:rPr/>
      </w:pPr>
      <w:r>
        <w:rPr>
          <w:rFonts w:ascii="Amiri" w:hAnsi="Amiri" w:eastAsia="Amiri" w:cs="Amiri"/>
          <w:color w:val="111111"/>
          <w:sz w:val="28"/>
          <w:sz w:val="28"/>
          <w:szCs w:val="28"/>
          <w:rtl w:val="true"/>
          <w:lang w:bidi="ar-SA"/>
        </w:rPr>
        <w:t xml:space="preserve">ظاهر كلام الكثيرين تخصيص هذا العطف بالواو، و قد سبق عن ابن مالك و آخرين مجيئه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سُوءاً أَوْ يَظْلِمْ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ظلم </w:t>
      </w:r>
      <w:r>
        <w:rPr>
          <w:rFonts w:eastAsia="Amiri" w:cs="Amiri" w:ascii="Amiri" w:hAnsi="Amiri"/>
          <w:color w:val="111111"/>
          <w:sz w:val="28"/>
          <w:szCs w:val="28"/>
          <w:lang w:bidi="ar-SA"/>
        </w:rPr>
        <w:t>471/2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من عمل السوء؛ فقيل هو بمعنى الواو، و المعنى يظلم 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السوء حيث دسّاها بالمعصية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افْتَرى عَلَى اللّهِ كَذِباً أَوْ قالَ أُوحِيَ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الوحي مخصوص بمزيد قبح من بين أنواع الافتراء، خصّ بالذكر تنبيها على مزيد العقاب فيه و الإثم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bookmarkStart w:id="39" w:name="pg10115_70723"/>
    </w:p>
    <w:p>
      <w:pPr>
        <w:pStyle w:val="BookText"/>
        <w:rPr/>
      </w:pPr>
      <w:bookmarkEnd w:id="39"/>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فَعَلُوا فاحِشَةً أَوْ ظَلَمُوا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فعل الفاحشة داخل فيه،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به نوع من أنواع ظلم النفس؛ و هو الربا، أو كل كبيرة، فخص بهذا الاسم تنبيها على زيادة قبحه؛ و أريد بظلم النفس ما وراء ذلك من الذنوب</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425197_1067777946"/>
      <w:bookmarkStart w:id="41" w:name="_Toc15"/>
      <w:bookmarkEnd w:id="40"/>
      <w:r>
        <w:rPr>
          <w:rtl w:val="true"/>
        </w:rPr>
        <w:t>القسم السادس</w:t>
      </w:r>
      <w:bookmarkEnd w:id="41"/>
    </w:p>
    <w:p>
      <w:pPr>
        <w:pStyle w:val="BookText"/>
        <w:rPr/>
      </w:pPr>
      <w:r>
        <w:rPr>
          <w:rFonts w:ascii="Amiri" w:hAnsi="Amiri" w:eastAsia="Amiri" w:cs="Amiri"/>
          <w:color w:val="111111"/>
          <w:sz w:val="28"/>
          <w:sz w:val="28"/>
          <w:szCs w:val="28"/>
          <w:rtl w:val="true"/>
          <w:lang w:bidi="ar-SA"/>
        </w:rPr>
        <w:t>ذكر العام بعد الخاص</w:t>
      </w:r>
    </w:p>
    <w:p>
      <w:pPr>
        <w:pStyle w:val="BookText"/>
        <w:rPr/>
      </w:pPr>
      <w:r>
        <w:rPr>
          <w:rFonts w:ascii="Amiri" w:hAnsi="Amiri" w:eastAsia="Amiri" w:cs="Amiri"/>
          <w:color w:val="111111"/>
          <w:sz w:val="28"/>
          <w:sz w:val="28"/>
          <w:szCs w:val="28"/>
          <w:rtl w:val="true"/>
          <w:lang w:bidi="ar-SA"/>
        </w:rPr>
        <w:t>و هذا أنكر بعض الناس وجوده؛ و ليس بصحيح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الفائدة في هذا القسم واضحة، و الاحتمالان المذكوران في العامّ قبله ثابتان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صَلاتِي وَ نُسُكِي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مَحْيايَ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النّسك العبادة؛ فهو أعمّ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يَعْلَمُوا أَنَّ اللّهَ يَعْلَمُ سِرَّهُمْ وَ نَجْواهُمْ وَ أَنَّ اللّهَ عَلاّمُ الْغُيُوبِ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آتَيْناكَ سَبْعاً مِنَ الْمَثانِي وَ الْقُرْآنَ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،إخبارا عن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وَ لِوالِدَيَّ وَ لِمَنْ دَخَلَ بَيْتِيَ مُؤْمِناً وَ لِلْمُؤْمِنِينَ وَ الْمُؤْمِناتِ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هُوَ مَوْلاهُ وَ جِبْرِيلُ وَ صالِحُ الْمُؤْمِنِينَ وَ الْمَلائِكَةُ بَعْدَ ذلِكَ ظَهِيرٌ </w:t>
      </w:r>
      <w:r>
        <w:rPr>
          <w:rFonts w:eastAsia="Amiri" w:cs="Amiri" w:ascii="Amiri" w:hAnsi="Amiri"/>
          <w:color w:val="111111"/>
          <w:sz w:val="28"/>
          <w:szCs w:val="28"/>
          <w:lang w:bidi="ar-SA"/>
        </w:rPr>
        <w:t>472/2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الزمخشريّ </w:t>
      </w:r>
      <w:r>
        <w:rPr>
          <w:rStyle w:val="FootnoteAnchor"/>
          <w:rtl w:val="true"/>
        </w:rPr>
        <w:footnoteReference w:id="331"/>
      </w:r>
      <w:r>
        <w:rPr>
          <w:rFonts w:ascii="Amiri" w:hAnsi="Amiri" w:eastAsia="Amiri" w:cs="Amiri"/>
          <w:color w:val="111111"/>
          <w:sz w:val="28"/>
          <w:sz w:val="28"/>
          <w:szCs w:val="28"/>
          <w:rtl w:val="true"/>
          <w:lang w:bidi="ar-SA"/>
        </w:rPr>
        <w:t>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يُدَبِّرُ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يَرْزُقُكُمْ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هذين النوعين يقعان في الأفعال و الأسماء </w:t>
      </w:r>
      <w:r>
        <w:rPr>
          <w:rStyle w:val="FootnoteAnchor"/>
          <w:rtl w:val="true"/>
        </w:rPr>
        <w:footnoteReference w:id="332"/>
      </w:r>
      <w:r>
        <w:rPr>
          <w:rFonts w:ascii="Amiri" w:hAnsi="Amiri" w:eastAsia="Amiri" w:cs="Amiri"/>
          <w:color w:val="111111"/>
          <w:sz w:val="28"/>
          <w:sz w:val="28"/>
          <w:szCs w:val="28"/>
          <w:rtl w:val="true"/>
          <w:lang w:bidi="ar-SA"/>
        </w:rPr>
        <w:t>لكن وقوعهما في الأفعال لا يأتي إلا في النفي، و أما في الإثبات فليس من هذا الباب؛ بل من عطف المطلق على المقيّد، أو المقيّد على المطلق</w:t>
      </w:r>
      <w:r>
        <w:rPr>
          <w:rFonts w:eastAsia="Amiri" w:cs="Amiri" w:ascii="Amiri" w:hAnsi="Amiri"/>
          <w:color w:val="111111"/>
          <w:sz w:val="28"/>
          <w:szCs w:val="28"/>
          <w:rtl w:val="true"/>
          <w:lang w:bidi="ar-SA"/>
        </w:rPr>
        <w:t>.</w:t>
      </w:r>
      <w:bookmarkStart w:id="42" w:name="pg10115_70724"/>
    </w:p>
    <w:p>
      <w:pPr>
        <w:pStyle w:val="Heading2"/>
        <w:numPr>
          <w:ilvl w:val="1"/>
          <w:numId w:val="1"/>
        </w:numPr>
        <w:rPr/>
      </w:pPr>
      <w:bookmarkStart w:id="43" w:name="__RefHeading___Toc425199_1067777946"/>
      <w:bookmarkStart w:id="44" w:name="_Toc16"/>
      <w:bookmarkEnd w:id="42"/>
      <w:bookmarkEnd w:id="43"/>
      <w:r>
        <w:rPr>
          <w:rtl w:val="true"/>
        </w:rPr>
        <w:t>القسم السابع</w:t>
      </w:r>
      <w:bookmarkEnd w:id="44"/>
    </w:p>
    <w:p>
      <w:pPr>
        <w:pStyle w:val="Heading3"/>
        <w:numPr>
          <w:ilvl w:val="2"/>
          <w:numId w:val="1"/>
        </w:numPr>
        <w:rPr/>
      </w:pPr>
      <w:bookmarkStart w:id="45" w:name="__RefHeading___Toc425201_1067777946"/>
      <w:bookmarkStart w:id="46" w:name="_Toc17"/>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عطف أحد المترادفين على الآخر أو ما هو قريب منه</w:t>
      </w:r>
    </w:p>
    <w:p>
      <w:pPr>
        <w:pStyle w:val="BookText"/>
        <w:rPr/>
      </w:pPr>
      <w:r>
        <w:rPr>
          <w:rFonts w:ascii="Amiri" w:hAnsi="Amiri" w:eastAsia="Amiri" w:cs="Amiri"/>
          <w:color w:val="111111"/>
          <w:sz w:val="28"/>
          <w:sz w:val="28"/>
          <w:szCs w:val="28"/>
          <w:rtl w:val="true"/>
          <w:lang w:bidi="ar-SA"/>
        </w:rPr>
        <w:t>في المعنى، و القصد منه التأكيد</w:t>
      </w:r>
    </w:p>
    <w:p>
      <w:pPr>
        <w:pStyle w:val="BookText"/>
        <w:rPr/>
      </w:pPr>
      <w:r>
        <w:rPr>
          <w:rFonts w:ascii="Amiri" w:hAnsi="Amiri" w:eastAsia="Amiri" w:cs="Amiri"/>
          <w:color w:val="111111"/>
          <w:sz w:val="28"/>
          <w:sz w:val="28"/>
          <w:szCs w:val="28"/>
          <w:rtl w:val="true"/>
          <w:lang w:bidi="ar-SA"/>
        </w:rPr>
        <w:t>و هذا إنما يجيء عند اختلاف اللفظ؛ و إنما يحسن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و يكون في الجمل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 فَأَوْلى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أَوْلى لَكَ فَأَوْلى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يكثر في المفردات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وَهَنُوا لِما أَصابَهُمْ فِي سَبِيلِ اللّهِ وَ ما ضَعُفُوا وَ مَا اسْتَكانُوا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يَخافُ ظُلْماً وَ لا هَضْماً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تَخافُ دَرَكاً وَ لا تَخْشى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عَبَسَ وَ بَسَرَ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أَشْكُوا بَثِّي وَ حُزْنِي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تُبْقِي وَ لا تَذَرُ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وَ كَلِمَتُهُ أَلْقاها إِلى مَرْيَمَ وَ رُوحٌ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تَرى فِيها عِوَجاً وَ لا أَمْتاً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العوج و الأمت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الأمت أن يغلظ مكان و يرقّ مكان، قاله ابن فارس </w:t>
      </w:r>
      <w:r>
        <w:rPr>
          <w:rStyle w:val="FootnoteAnchor"/>
          <w:rtl w:val="true"/>
        </w:rPr>
        <w:footnoteReference w:id="333"/>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المقاييس</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،و هو راجع لما قاله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نَسْمَعُ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سِرَّهُمْ وَ نَجْواهُمْ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جَعَلْنا مِنْكُمْ شِرْعَةً وَ مِنْهاجاً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دُعاءً وَ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فرّق الراغب </w:t>
      </w:r>
      <w:r>
        <w:rPr>
          <w:rStyle w:val="FootnoteAnchor"/>
          <w:rtl w:val="true"/>
        </w:rPr>
        <w:footnoteReference w:id="335"/>
      </w:r>
      <w:r>
        <w:rPr>
          <w:rFonts w:ascii="Amiri" w:hAnsi="Amiri" w:eastAsia="Amiri" w:cs="Amiri"/>
          <w:color w:val="111111"/>
          <w:sz w:val="28"/>
          <w:sz w:val="28"/>
          <w:szCs w:val="28"/>
          <w:rtl w:val="true"/>
          <w:lang w:bidi="ar-SA"/>
        </w:rPr>
        <w:t xml:space="preserve">بين النداء، و الدعاء </w:t>
      </w:r>
      <w:r>
        <w:rPr>
          <w:rStyle w:val="FootnoteAnchor"/>
          <w:rtl w:val="true"/>
        </w:rPr>
        <w:footnoteReference w:id="336"/>
      </w:r>
      <w:r>
        <w:rPr>
          <w:rFonts w:ascii="Amiri" w:hAnsi="Amiri" w:eastAsia="Amiri" w:cs="Amiri"/>
          <w:color w:val="111111"/>
          <w:sz w:val="28"/>
          <w:sz w:val="28"/>
          <w:szCs w:val="28"/>
          <w:rtl w:val="true"/>
          <w:lang w:bidi="ar-SA"/>
        </w:rPr>
        <w:t xml:space="preserve">بأن النداء، قد يقال إذا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من غير أن يضمّ </w:t>
      </w:r>
      <w:r>
        <w:rPr>
          <w:rStyle w:val="FootnoteAnchor"/>
          <w:rtl w:val="true"/>
        </w:rPr>
        <w:footnoteReference w:id="337"/>
      </w:r>
      <w:r>
        <w:rPr>
          <w:rFonts w:ascii="Amiri" w:hAnsi="Amiri" w:eastAsia="Amiri" w:cs="Amiri"/>
          <w:color w:val="111111"/>
          <w:sz w:val="28"/>
          <w:sz w:val="28"/>
          <w:szCs w:val="28"/>
          <w:rtl w:val="true"/>
          <w:lang w:bidi="ar-SA"/>
        </w:rPr>
        <w:t>إليه الاسم، و الدعاء لا يكاد يقال إلا إذا كان معه الاسم؛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أَطَعْنا سادَتَنا وَ كُبَراءَنا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يَقُولُ الْمُنافِقُونَ وَ الَّذِينَ فِي قُلُوبِهِمْ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يَمَسُّنا فِيها نَصَبٌ وَ لا يَمَسُّنا فِيها لُغُوبٌ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lang w:bidi="ar-SA"/>
        </w:rPr>
        <w:t>474/2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وزنا و معنى و مصدرا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صَلَواتٌ مِنْ رَبِّهِمْ وَ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قول من فسّر الصلاة بالرحمة، و الأحسن خلافه، و أن الصلاة للاعتناء و إظهار الشرف، كما قاله الغزاليّ </w:t>
      </w:r>
      <w:r>
        <w:rPr>
          <w:rStyle w:val="FootnoteAnchor"/>
          <w:rtl w:val="true"/>
        </w:rPr>
        <w:footnoteReference w:id="338"/>
      </w:r>
      <w:r>
        <w:rPr>
          <w:rFonts w:ascii="Amiri" w:hAnsi="Amiri" w:eastAsia="Amiri" w:cs="Amiri"/>
          <w:color w:val="111111"/>
          <w:sz w:val="28"/>
          <w:sz w:val="28"/>
          <w:szCs w:val="28"/>
          <w:rtl w:val="true"/>
          <w:lang w:bidi="ar-SA"/>
        </w:rPr>
        <w:t xml:space="preserve">و غيره، و هو قدر مشترك بين الرحمة و الدعاء و الاستغفار، و على هذا فهو من عطف المتغايرين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الزمخشريّ </w:t>
      </w:r>
      <w:r>
        <w:rPr>
          <w:rStyle w:val="FootnoteAnchor"/>
          <w:rtl w:val="true"/>
        </w:rPr>
        <w:footnoteReference w:id="340"/>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يُؤْمِنُونَ بِما أُنْزِلَ إِلَيْكَ وَ ما أُنْزِلَ مِنْ قَبْلِكَ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هم المذكورون أولا؛ و هو من عطف الصفة على الصفة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اعترض عليه بأن شرط عطف الصفة على الصفة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تغاير الصفتين في المعنى،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 العالم و الجواد و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الجامع لهذه المعاني الثلاثة المتغايرة، و لا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العالم و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تكرار؛ و الآية من ذلك؛ لأن </w:t>
      </w:r>
      <w:r>
        <w:rPr>
          <w:rStyle w:val="FootnoteAnchor"/>
          <w:rtl w:val="true"/>
        </w:rPr>
        <w:footnoteReference w:id="342"/>
      </w:r>
      <w:r>
        <w:rPr>
          <w:rFonts w:ascii="Amiri" w:hAnsi="Amiri" w:eastAsia="Amiri" w:cs="Amiri"/>
          <w:color w:val="111111"/>
          <w:sz w:val="28"/>
          <w:sz w:val="28"/>
          <w:szCs w:val="28"/>
          <w:rtl w:val="true"/>
          <w:lang w:bidi="ar-SA"/>
        </w:rPr>
        <w:t xml:space="preserve">المعطوف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المعطوف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يُؤْمِنُونَ بِما أُنْزِلَ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المنزل هو الغيب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المعطوف عليه مطلق الغيب، و المعطوف غيب خاصّ، فيكون من عطف الخاصّ على العام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جعل منه بعضهم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يُكَذِّبُوكَ فَقَدْ كَذَّبَ الَّذِينَ مِنْ قَبْلِهِمْ جاءَتْهُمْ </w:t>
      </w:r>
      <w:r>
        <w:rPr>
          <w:rFonts w:eastAsia="Amiri" w:cs="Amiri" w:ascii="Amiri" w:hAnsi="Amiri"/>
          <w:color w:val="111111"/>
          <w:sz w:val="28"/>
          <w:szCs w:val="28"/>
          <w:lang w:bidi="ar-SA"/>
        </w:rPr>
        <w:t>475/2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رُسُلُهُمْ بِالْبَيِّناتِ وَ بِالزُّبُرِ وَ بِالْكِتابِ الْمُنِيرِ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المراد بالكتاب المنير هو الزّبور، و نقله عن إجماع المفسرين لما تضمنه من النعت، كما تعطف النعوت بعضها على بعض؛ و هذا يردّه تكرار الباء، فإنه يشعر بالفصل، لأن فائدة تكرار العامل بعد حرف العطف إشعار بقوة الفصل من الأول و الثاني، و عدم التجوز في عطف الشيء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يظهر أنه للتأسيس </w:t>
      </w:r>
      <w:r>
        <w:rPr>
          <w:rStyle w:val="FootnoteAnchor"/>
          <w:rtl w:val="true"/>
        </w:rPr>
        <w:footnoteReference w:id="345"/>
      </w:r>
      <w:r>
        <w:rPr>
          <w:rFonts w:ascii="Amiri" w:hAnsi="Amiri" w:eastAsia="Amiri" w:cs="Amiri"/>
          <w:color w:val="111111"/>
          <w:sz w:val="28"/>
          <w:sz w:val="28"/>
          <w:szCs w:val="28"/>
          <w:rtl w:val="true"/>
          <w:lang w:bidi="ar-SA"/>
        </w:rPr>
        <w:t>،و بيانه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جاءَتْهُمْ يعود الضمير فيه على المكذبين للنّبيّ صلّى اللّه عليه و سلّم و على </w:t>
      </w:r>
      <w:r>
        <w:rPr>
          <w:rStyle w:val="FootnoteAnchor"/>
          <w:rtl w:val="true"/>
        </w:rPr>
        <w:footnoteReference w:id="3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من قبلهم، فيكون النّبيّ صلّى اللّه عليه و سلّم داخلا في المرسلين المذكورين، و الكتاب المنير هو القرآن،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أَخَذْتُ الَّذِينَ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معطوف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كَذَّبَ الَّذِينَ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كذبوا ثم أخذتهم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بقيام الحجة عليهم بِالْبَيِّناتِ وَ بِالزُّبُرِ وَ بِالْكِتابِ الْمُنِيرِ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تقديم قيام الحجة عليهم قبل العطف اعتراضا للاهتمام به، و هو من أدق وجوه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آية آل عمران قوله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يُكَذِّبُوكَ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فَقَدْ كُذِّبَتْ رُسُلٌ مِنْ قَبْلِكَ الآية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جاؤُ انصراف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الخطاب إلى الغيبة، 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هؤلاء المذكورون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النبي صلّى اللّه عليه و سلّم داخلا في الضمير؛ و هو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جئتم 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الإخبار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الغائب مقام المخاطب،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جَرَيْنَ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w:t>
      </w:r>
      <w:bookmarkStart w:id="47" w:name="pg10115_70727"/>
    </w:p>
    <w:p>
      <w:pPr>
        <w:pStyle w:val="BookText"/>
        <w:rPr/>
      </w:pPr>
      <w:bookmarkEnd w:id="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وجه من التعجب؛ كأنّ المخاطب إذا استعظم الأمر رجع إلى الغيبة ليعم الإخبار به جميع الناس، و هذا موجود في الآيتين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حذف مضاف؛ كأنه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القرآن، فيكون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مُبَشِّراً بِرَسُولٍ يَأْتِي مِنْ بَعْدِي اسْمُهُ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وجه حسن</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425203_1067777946"/>
      <w:bookmarkStart w:id="49" w:name="_Toc18"/>
      <w:bookmarkEnd w:id="48"/>
      <w:r>
        <w:rPr>
          <w:rtl w:val="true"/>
        </w:rPr>
        <w:t>تنبيهات</w:t>
      </w:r>
      <w:bookmarkEnd w:id="4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المبرّد هذا النوع، و منع </w:t>
      </w:r>
      <w:r>
        <w:rPr>
          <w:rStyle w:val="FootnoteAnchor"/>
          <w:rtl w:val="true"/>
        </w:rPr>
        <w:footnoteReference w:id="348"/>
      </w:r>
      <w:r>
        <w:rPr>
          <w:rFonts w:ascii="Amiri" w:hAnsi="Amiri" w:eastAsia="Amiri" w:cs="Amiri"/>
          <w:color w:val="111111"/>
          <w:sz w:val="28"/>
          <w:sz w:val="28"/>
          <w:szCs w:val="28"/>
          <w:rtl w:val="true"/>
          <w:lang w:bidi="ar-SA"/>
        </w:rPr>
        <w:t xml:space="preserve">عطف الشيء على مثله؛ إذ لا فائدة فيه، و أوّل ما سبق باختلاف المعنيين؛ و لعله ممن ينكر أصل الترادف في اللغة كالعسكري </w:t>
      </w:r>
      <w:r>
        <w:rPr>
          <w:rStyle w:val="FootnoteAnchor"/>
          <w:rtl w:val="true"/>
        </w:rPr>
        <w:footnoteReference w:id="349"/>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تخصيص هذا النوع بالواو هو المشهور، و قال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أنيبت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نُشُوزاً أَوْ إِعْراضاً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يَكْسِبْ خَطِيئَةً أَوْ إِثْماً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 لإمكان أن يراد بالخطيئة ما وقع خطأ، و بالإثم ما وقع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يَكْسِبْ إِثْماً فَإِنَّما يَكْسِبُهُ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جعل </w:t>
      </w:r>
      <w:r>
        <w:rPr>
          <w:rStyle w:val="FootnoteAnchor"/>
          <w:rtl w:val="true"/>
        </w:rPr>
        <w:footnoteReference w:id="351"/>
      </w:r>
      <w:r>
        <w:rPr>
          <w:rFonts w:ascii="Amiri" w:hAnsi="Amiri" w:eastAsia="Amiri" w:cs="Amiri"/>
          <w:color w:val="111111"/>
          <w:sz w:val="28"/>
          <w:sz w:val="28"/>
          <w:szCs w:val="28"/>
          <w:rtl w:val="true"/>
          <w:lang w:bidi="ar-SA"/>
        </w:rPr>
        <w:t>منه بعضهم 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بكل اسم هو لك سميت به نفسك،</w:t>
      </w:r>
    </w:p>
    <w:p>
      <w:pPr>
        <w:pStyle w:val="BookText"/>
        <w:rPr/>
      </w:pPr>
      <w:r>
        <w:rPr>
          <w:rFonts w:ascii="Amiri" w:hAnsi="Amiri" w:eastAsia="Amiri" w:cs="Amiri"/>
          <w:color w:val="111111"/>
          <w:sz w:val="28"/>
          <w:sz w:val="28"/>
          <w:szCs w:val="28"/>
          <w:rtl w:val="true"/>
          <w:lang w:bidi="ar-SA"/>
        </w:rPr>
        <w:t xml:space="preserve">أو أنزلته في كتابك، أو علّمته أحدا من خلقك، أو استأثرت به في علم الغيب عندك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ابن مالك قد سبقه به </w:t>
      </w:r>
      <w:r>
        <w:rPr>
          <w:rStyle w:val="FootnoteAnchor"/>
          <w:rtl w:val="true"/>
        </w:rPr>
        <w:footnoteReference w:id="353"/>
      </w:r>
      <w:r>
        <w:rPr>
          <w:rFonts w:ascii="Amiri" w:hAnsi="Amiri" w:eastAsia="Amiri" w:cs="Amiri"/>
          <w:color w:val="111111"/>
          <w:sz w:val="28"/>
          <w:sz w:val="28"/>
          <w:szCs w:val="28"/>
          <w:rtl w:val="true"/>
          <w:lang w:bidi="ar-SA"/>
        </w:rPr>
        <w:t xml:space="preserve">ثعلب، فيما حكاه ابن سيده </w:t>
      </w:r>
      <w:r>
        <w:rPr>
          <w:rStyle w:val="FootnoteAnchor"/>
          <w:rtl w:val="true"/>
        </w:rPr>
        <w:footnoteReference w:id="354"/>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ثعلب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عُذْراً أَوْ نُذْراً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العذر و النذر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اللّحياني </w:t>
      </w:r>
      <w:r>
        <w:rPr>
          <w:rStyle w:val="FootnoteAnchor"/>
          <w:rtl w:val="true"/>
        </w:rPr>
        <w:footnoteReference w:id="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بعضهم يثقّل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يجرى في العطف بثم، و جعل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قَوْمِ اسْتَغْفِرُوا رَبَّكُمْ ثُمَّ تُوبُوا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توبوا إليه، لأن التوبة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بعضهم أنه قد تجرد عن العطف، و جعل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غَرابِيبُ 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الغرابيب هي السود سُبُلاً فِجاجاً </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يدفع و هم التكرار في مثل هذا النوع، أن يعتقد أن مجموع المترادفين</w:t>
      </w:r>
      <w:r>
        <w:rPr>
          <w:rFonts w:eastAsia="Amiri" w:cs="Amiri" w:ascii="Amiri" w:hAnsi="Amiri"/>
          <w:color w:val="111111"/>
          <w:sz w:val="28"/>
          <w:szCs w:val="28"/>
          <w:rtl w:val="true"/>
          <w:lang w:bidi="ar-SA"/>
        </w:rPr>
        <w:t>).</w:t>
      </w:r>
      <w:bookmarkStart w:id="50" w:name="pg10115_70729"/>
    </w:p>
    <w:p>
      <w:pPr>
        <w:pStyle w:val="BookText"/>
        <w:rPr/>
      </w:pPr>
      <w:bookmarkEnd w:id="50"/>
      <w:r>
        <w:rPr>
          <w:rFonts w:ascii="Amiri" w:hAnsi="Amiri" w:eastAsia="Amiri" w:cs="Amiri"/>
          <w:color w:val="111111"/>
          <w:sz w:val="28"/>
          <w:sz w:val="28"/>
          <w:szCs w:val="28"/>
          <w:rtl w:val="true"/>
          <w:lang w:bidi="ar-SA"/>
        </w:rPr>
        <w:t>يحصّل معنى لا يوجد عند انفراد أحدهما، فإن التركيب يحدث معنى زائدا؛ و إذا كانت كثرة الحروف تفيد زيادة المعنى، فكذلك كثرة الألفاظ</w:t>
      </w:r>
      <w:r>
        <w:rPr>
          <w:rFonts w:eastAsia="Amiri" w:cs="Amiri" w:ascii="Amiri" w:hAnsi="Amiri"/>
          <w:color w:val="111111"/>
          <w:sz w:val="28"/>
          <w:szCs w:val="28"/>
          <w:rtl w:val="true"/>
          <w:lang w:bidi="ar-SA"/>
        </w:rPr>
        <w:t>.</w:t>
      </w:r>
    </w:p>
    <w:p>
      <w:pPr>
        <w:pStyle w:val="Heading2"/>
        <w:numPr>
          <w:ilvl w:val="1"/>
          <w:numId w:val="1"/>
        </w:numPr>
        <w:rPr/>
      </w:pPr>
      <w:bookmarkStart w:id="51" w:name="__RefHeading___Toc425205_1067777946"/>
      <w:bookmarkStart w:id="52" w:name="_Toc19"/>
      <w:bookmarkEnd w:id="51"/>
      <w:r>
        <w:rPr>
          <w:rtl w:val="true"/>
        </w:rPr>
        <w:t>القسم الثامن</w:t>
      </w:r>
      <w:bookmarkEnd w:id="52"/>
    </w:p>
    <w:p>
      <w:pPr>
        <w:pStyle w:val="BookText"/>
        <w:rPr/>
      </w:pPr>
      <w:r>
        <w:rPr>
          <w:rFonts w:ascii="Amiri" w:hAnsi="Amiri" w:eastAsia="Amiri" w:cs="Amiri"/>
          <w:color w:val="111111"/>
          <w:sz w:val="28"/>
          <w:sz w:val="28"/>
          <w:szCs w:val="28"/>
          <w:rtl w:val="true"/>
          <w:lang w:bidi="ar-SA"/>
        </w:rPr>
        <w:t>الإيضاح بعد الإبهام</w:t>
      </w:r>
    </w:p>
    <w:p>
      <w:pPr>
        <w:pStyle w:val="BookText"/>
        <w:rPr/>
      </w:pPr>
      <w:r>
        <w:rPr>
          <w:rFonts w:ascii="Amiri" w:hAnsi="Amiri" w:eastAsia="Amiri" w:cs="Amiri"/>
          <w:color w:val="111111"/>
          <w:sz w:val="28"/>
          <w:sz w:val="28"/>
          <w:szCs w:val="28"/>
          <w:rtl w:val="true"/>
          <w:lang w:bidi="ar-SA"/>
        </w:rPr>
        <w:t xml:space="preserve">ليرى المعنى في صورتين، أو ليكون بيانه بعد التشوف إليه، لأنّه يكون ألذّ للنفس و أشرف </w:t>
      </w:r>
      <w:r>
        <w:rPr>
          <w:rStyle w:val="FootnoteAnchor"/>
          <w:rtl w:val="true"/>
        </w:rPr>
        <w:footnoteReference w:id="359"/>
      </w:r>
      <w:r>
        <w:rPr>
          <w:rFonts w:ascii="Amiri" w:hAnsi="Amiri" w:eastAsia="Amiri" w:cs="Amiri"/>
          <w:color w:val="111111"/>
          <w:sz w:val="28"/>
          <w:sz w:val="28"/>
          <w:szCs w:val="28"/>
          <w:rtl w:val="true"/>
          <w:lang w:bidi="ar-SA"/>
        </w:rPr>
        <w:t>عندها، و أقوى لحفظها و ذكرها،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قَضَيْنا إِلَيْهِ ذلِكَ الْأَمْرَ أَنَّ دابِرَ هؤُلاءِ مَقْطُوعٌ مُصْبِحِينَ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فكفوا فيها ثم فسروا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وضع الضمير موضع </w:t>
      </w:r>
      <w:r>
        <w:rPr>
          <w:rFonts w:eastAsia="Amiri" w:cs="Amiri" w:ascii="Amiri" w:hAnsi="Amiri"/>
          <w:color w:val="111111"/>
          <w:sz w:val="28"/>
          <w:szCs w:val="28"/>
          <w:lang w:bidi="ar-SA"/>
        </w:rPr>
        <w:t>478/2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معناه البيان أو الحديث، أو الأمر للّه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مكفوا بها ثم فسّر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أوقع في النفس من الإتيان به مفسرا من أول الأمر، و لذلك وجب تقديمه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تفيد به الجملة المراد، تعظيما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سيأتي عكسه في وضع الظاهر موضع 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التفصيل بعد الإجمال،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 الْأَرْضَ مِنْها أَرْبَعَةٌ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عكسه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فِي الْحَجِّ وَ سَبْعَةٍ إِذا رَجَعْتُمْ تِلْكَ عَشَرَةٌ 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واعَدْنا مُوسى ثَلاثِينَ لَيْلَةً وَ أَتْمَمْناها بِعَشْرٍ فَتَمَّ مِيقاتُ رَبِّهِ أَرْبَعِينَ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أعاد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و إن كان معلوما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أربعون لنفي اللّبس؛ لأن العشر لما أتت بعد الثلاثين، التي هي نصّ في</w:t>
      </w:r>
    </w:p>
    <w:p>
      <w:pPr>
        <w:pStyle w:val="BookText"/>
        <w:rPr/>
      </w:pPr>
      <w:r>
        <w:rPr>
          <w:rFonts w:ascii="Amiri" w:hAnsi="Amiri" w:eastAsia="Amiri" w:cs="Amiri"/>
          <w:color w:val="111111"/>
          <w:sz w:val="28"/>
          <w:sz w:val="28"/>
          <w:szCs w:val="28"/>
          <w:rtl w:val="true"/>
          <w:lang w:bidi="ar-SA"/>
        </w:rPr>
        <w:t xml:space="preserve">المواعدة دخلها الاحتمال أن تكون من غير المواعدة، فأعاد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نفيا لهذا الاحتمال، و ليعلم أن جميع العدد للمواعدة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فَصِيامُ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فِي الْحَجِّ وَ سَبْعَةٍ إِذا رَجَعْتُمْ تِلْكَ عَشَرَةٌ 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 ذكر العشرة، لما كانت الواو تجيء في بعض المواضع للإباحة،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كامِلَةٌ تحقيق لذلك و تأكيد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زمن المواعدة أربعين فلم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عشرا؟ أجاب ابن عسكر </w:t>
      </w:r>
      <w:r>
        <w:rPr>
          <w:rStyle w:val="FootnoteAnchor"/>
          <w:rtl w:val="true"/>
        </w:rPr>
        <w:footnoteReference w:id="363"/>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التكميل و الإتمام</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بأن العشر إنما فصل من أولئك؛ ليتحدّد قرب انقضاء المواعدة </w:t>
      </w:r>
      <w:r>
        <w:rPr>
          <w:rStyle w:val="FootnoteAnchor"/>
          <w:rtl w:val="true"/>
        </w:rPr>
        <w:footnoteReference w:id="365"/>
      </w:r>
      <w:r>
        <w:rPr>
          <w:rFonts w:ascii="Amiri" w:hAnsi="Amiri" w:eastAsia="Amiri" w:cs="Amiri"/>
          <w:color w:val="111111"/>
          <w:sz w:val="28"/>
          <w:sz w:val="28"/>
          <w:szCs w:val="28"/>
          <w:rtl w:val="true"/>
          <w:lang w:bidi="ar-SA"/>
        </w:rPr>
        <w:t xml:space="preserve">،و يكون فيه متأهبا مجتمع الرأي، حاضر الذهن؛ لأنه لو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لكانت متساوية؛ فإذا جعل العشر فيها إتماما لها استشعرت النفس قرب التمام، و تجدّد بذلك عزم لم يتقدم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شبيه بالتلوم الذي جعله الفقهاء في الآجال المضروبة في الأحكام، و يفصلونه من أيام الأجل؛ و لا يجعلونها شيئا واحدا؛ و لعلهم استنبطوه من هذا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ذكر في هذه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الثلاثين ثم العشر، و قال في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واعَدْنا مُوسى أَرْبَعِينَ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يفصل العشر منها؟ و الجواب،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قصد في الأعراف ذكر صفة المواعدة و الإخبار عن كيفية وقوعها فذكر على صفتها، و في البقرة إنما ذكر الامتنان </w:t>
      </w:r>
      <w:r>
        <w:rPr>
          <w:rStyle w:val="FootnoteAnchor"/>
          <w:rtl w:val="true"/>
        </w:rPr>
        <w:footnoteReference w:id="366"/>
      </w:r>
      <w:r>
        <w:rPr>
          <w:rFonts w:ascii="Amiri" w:hAnsi="Amiri" w:eastAsia="Amiri" w:cs="Amiri"/>
          <w:color w:val="111111"/>
          <w:sz w:val="28"/>
          <w:sz w:val="28"/>
          <w:szCs w:val="28"/>
          <w:rtl w:val="true"/>
          <w:lang w:bidi="ar-SA"/>
        </w:rPr>
        <w:t>على بني إسرائيل بما أنعم به عليهم، فذكر نعمه عليهم مجملة،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فَرَقْنا بِكُمُ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 نَجَّيْناكُمْ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مِنْ آلِ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يخرج لنا مما سبق جوابان في ذكر العشرة بعد الثلاثة و السبعة؛ إما الإجمال بعد التفصيل، و إما رفع الالتباس، و يضاف إلى ذلك 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قصد رفع ما قد يهجس في النفوس، من أنّ المتمتع إنما عليه صوم سبعة </w:t>
      </w:r>
      <w:r>
        <w:rPr>
          <w:rFonts w:eastAsia="Amiri" w:cs="Amiri" w:ascii="Amiri" w:hAnsi="Amiri"/>
          <w:color w:val="111111"/>
          <w:sz w:val="28"/>
          <w:szCs w:val="28"/>
          <w:lang w:bidi="ar-SA"/>
        </w:rPr>
        <w:t>480/2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لا أكثر </w:t>
      </w:r>
      <w:r>
        <w:rPr>
          <w:rStyle w:val="FootnoteAnchor"/>
          <w:rtl w:val="true"/>
        </w:rPr>
        <w:footnoteReference w:id="367"/>
      </w:r>
      <w:r>
        <w:rPr>
          <w:rFonts w:ascii="Amiri" w:hAnsi="Amiri" w:eastAsia="Amiri" w:cs="Amiri"/>
          <w:color w:val="111111"/>
          <w:sz w:val="28"/>
          <w:sz w:val="28"/>
          <w:szCs w:val="28"/>
          <w:rtl w:val="true"/>
          <w:lang w:bidi="ar-SA"/>
        </w:rPr>
        <w:t>،ثلاثة منها في الحج، و يكمل سبعا إذا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الشريعة أن الجنسين في الكفارة لا يجب على المكفّر الجمع بينهما، فلا يلزم الحالف أن يطعم المساكين و يكسوهم؛ و لا المظاهر العتق و الصوم؛ فلما اختلف محلّ هذين الصومين فكانت ثلاثة في الحج و سبعة إذا رجع، صارا باختلاف المحلّين كالجنسين، و الجنسان لا يجمع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أفادت هذه 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عَشَرَةٌ 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ما قد يهجس في النفوس </w:t>
      </w:r>
      <w:r>
        <w:rPr>
          <w:rStyle w:val="FootnoteAnchor"/>
          <w:rtl w:val="true"/>
        </w:rPr>
        <w:footnoteReference w:id="368"/>
      </w:r>
      <w:r>
        <w:rPr>
          <w:rFonts w:ascii="IRNazanin" w:hAnsi="IRNazanin" w:eastAsia="IRNazanin"/>
          <w:color w:val="111111"/>
          <w:sz w:val="28"/>
          <w:sz w:val="28"/>
          <w:szCs w:val="28"/>
          <w:rtl w:val="true"/>
          <w:lang w:bidi="fa-IR"/>
        </w:rPr>
        <w:t xml:space="preserve">،من أنه إنما </w:t>
      </w:r>
      <w:r>
        <w:rPr>
          <w:rStyle w:val="FootnoteAnchor"/>
          <w:rtl w:val="true"/>
        </w:rPr>
        <w:footnoteReference w:id="369"/>
      </w:r>
      <w:r>
        <w:rPr>
          <w:rFonts w:ascii="Amiri" w:hAnsi="Amiri" w:eastAsia="Amiri" w:cs="Amiri"/>
          <w:color w:val="111111"/>
          <w:sz w:val="28"/>
          <w:sz w:val="28"/>
          <w:szCs w:val="28"/>
          <w:rtl w:val="true"/>
          <w:lang w:bidi="ar-SA"/>
        </w:rPr>
        <w:t>عليه أحد النوعين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الثلاث و إما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ذكر كمال لا ذكر العشرة، فليست العشرة مقصودة بالذات، لأنها لم تذكر إلا للإعلام بأن التفصيل المتقدّم عشرة، لأن ذلك من المعلوم بالضرورة، و إنما ذكرت لتوصف بالكمال الذي هو مطلوب في </w:t>
      </w:r>
      <w:r>
        <w:rPr>
          <w:rStyle w:val="FootnoteAnchor"/>
          <w:rtl w:val="true"/>
        </w:rPr>
        <w:footnoteReference w:id="370"/>
      </w:r>
      <w:r>
        <w:rPr>
          <w:rFonts w:ascii="Amiri" w:hAnsi="Amiri" w:eastAsia="Amiri" w:cs="Amiri"/>
          <w:color w:val="111111"/>
          <w:sz w:val="28"/>
          <w:sz w:val="28"/>
          <w:szCs w:val="28"/>
          <w:rtl w:val="true"/>
          <w:lang w:bidi="ar-SA"/>
        </w:rPr>
        <w:t>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الكلام تقديما و تأخيرا،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فصيام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في الحج، و سبعة إذا رجعتم؛ و هذا و إن كان خلاف الأصل، لكنّ الإشكال ألجأنا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الكفارات في الغالب إنما تجب متتابعة ككفارات الجنايات، و لما فصل هاهنا بين صوم هذه الكفارة بالإفطار قبل صومها بذكر الفدية </w:t>
      </w:r>
      <w:r>
        <w:rPr>
          <w:rStyle w:val="FootnoteAnchor"/>
          <w:rtl w:val="true"/>
        </w:rPr>
        <w:footnoteReference w:id="371"/>
      </w:r>
      <w:r>
        <w:rPr>
          <w:rFonts w:ascii="Amiri" w:hAnsi="Amiri" w:eastAsia="Amiri" w:cs="Amiri"/>
          <w:color w:val="111111"/>
          <w:sz w:val="28"/>
          <w:sz w:val="28"/>
          <w:szCs w:val="28"/>
          <w:rtl w:val="true"/>
          <w:lang w:bidi="ar-SA"/>
        </w:rPr>
        <w:t xml:space="preserve">ليعلم </w:t>
      </w:r>
      <w:r>
        <w:rPr>
          <w:rStyle w:val="FootnoteAnchor"/>
          <w:rtl w:val="true"/>
        </w:rPr>
        <w:footnoteReference w:id="372"/>
      </w:r>
      <w:r>
        <w:rPr>
          <w:rFonts w:ascii="Amiri" w:hAnsi="Amiri" w:eastAsia="Amiri" w:cs="Amiri"/>
          <w:color w:val="111111"/>
          <w:sz w:val="28"/>
          <w:sz w:val="28"/>
          <w:szCs w:val="28"/>
          <w:rtl w:val="true"/>
          <w:lang w:bidi="ar-SA"/>
        </w:rPr>
        <w:t>أنها و إنما كانت منفصلة فهي كالمتصلة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فكفارة اليمين لا تجب متتابعة، و من جنس هذه الكفارة ما يجب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إذا حلق ثلاث شعرات، و من عجز عن الفدية فإنه يصوم ثلاثة أيام و لا يشترط التتابع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حكم المتتابعة بالنسبة إلى الثواب؛ إلا أن الشرع خفّف بالتفريق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ثامنها </w:t>
      </w:r>
      <w:r>
        <w:rPr>
          <w:rStyle w:val="FootnoteAnchor"/>
          <w:rtl w:val="true"/>
        </w:rPr>
        <w:footnoteReference w:id="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السبع قد تذكر و المراد به الكثرة لا العدد؛ و الذي </w:t>
      </w:r>
      <w:r>
        <w:rPr>
          <w:rStyle w:val="FootnoteAnchor"/>
          <w:rtl w:val="true"/>
        </w:rPr>
        <w:footnoteReference w:id="374"/>
      </w:r>
      <w:r>
        <w:rPr>
          <w:rFonts w:ascii="Amiri" w:hAnsi="Amiri" w:eastAsia="Amiri" w:cs="Amiri"/>
          <w:color w:val="111111"/>
          <w:sz w:val="28"/>
          <w:sz w:val="28"/>
          <w:szCs w:val="28"/>
          <w:rtl w:val="true"/>
          <w:lang w:bidi="ar-SA"/>
        </w:rPr>
        <w:t xml:space="preserve">فوق الستة </w:t>
      </w:r>
      <w:r>
        <w:rPr>
          <w:rStyle w:val="FootnoteAnchor"/>
          <w:rtl w:val="true"/>
        </w:rPr>
        <w:footnoteReference w:id="375"/>
      </w:r>
      <w:r>
        <w:rPr>
          <w:rFonts w:ascii="Amiri" w:hAnsi="Amiri" w:eastAsia="Amiri" w:cs="Amiri"/>
          <w:color w:val="111111"/>
          <w:sz w:val="28"/>
          <w:sz w:val="28"/>
          <w:szCs w:val="28"/>
          <w:rtl w:val="true"/>
          <w:lang w:bidi="ar-SA"/>
        </w:rPr>
        <w:t>و دون الثمانية، و روى أبو عمرو بن العلاء و ابن الأعرابي عن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اللّه لك الأجر، أي أكثر ذلك، يريدون التضعيف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الأزهري </w:t>
      </w:r>
      <w:r>
        <w:rPr>
          <w:rStyle w:val="FootnoteAnchor"/>
          <w:rtl w:val="true"/>
        </w:rPr>
        <w:footnoteReference w:id="376"/>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تَسْتَغْفِرْ لَهُمْ سَبْعِينَ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جمع السبع، الذي يستعمل </w:t>
      </w:r>
      <w:r>
        <w:rPr>
          <w:rStyle w:val="FootnoteAnchor"/>
          <w:rtl w:val="true"/>
        </w:rPr>
        <w:footnoteReference w:id="37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للكثرة، و إذا كان كذلك فاحتمل أن يتوهم أن المراد بالسبع ما هو أكثر من السبع؛ و لفظها معطوف على الثلاثة بآلة الجمع، فيفضي إلى الزيادة في الكفارة على العدد المشروع، فيجب حينئذ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الاحتمال بذكر الفذلكة؛ و للعرب مستند قويّ في إطلاق السبع و السبعة، و هي تريد الكثرة ليس هذا موضع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تاسعها </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الثلاثة لما عطف عليها السبعة احتمل أن يأتي بعدها ثلاثة أو غيرها من الأعداء، فقيّد بالعشرة ليعلم أن المراد كمل، و قطع الزيادة المفضية للتسلسل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عاشرها </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السبعة المذكورة عقب الثلاثة يحتمل أن تكون الثلاثة داخلة فيها،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 فِيها أَقْواتَها فِي أَرْبَعَةِ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مع اليومين اللذين خلق الأرض فيهما، فلا بدّ من اعتقاد هذا التأويل ليندفع ظاهر التناقض، فجاء التقييد بالعشرة لرفع توهم التداخل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الجواب أشار إليه الزمخشري </w:t>
      </w:r>
      <w:r>
        <w:rPr>
          <w:rStyle w:val="FootnoteAnchor"/>
          <w:rtl w:val="true"/>
        </w:rPr>
        <w:footnoteReference w:id="381"/>
      </w:r>
      <w:r>
        <w:rPr>
          <w:rFonts w:ascii="Amiri" w:hAnsi="Amiri" w:eastAsia="Amiri" w:cs="Amiri"/>
          <w:color w:val="111111"/>
          <w:sz w:val="28"/>
          <w:sz w:val="28"/>
          <w:szCs w:val="28"/>
          <w:rtl w:val="true"/>
          <w:lang w:bidi="ar-SA"/>
        </w:rPr>
        <w:t>و نقل عن الشيخ عز الدين بن عبد السلام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53" w:name="pg10115_70733"/>
    </w:p>
    <w:p>
      <w:pPr>
        <w:pStyle w:val="BookText"/>
        <w:rPr/>
      </w:pPr>
      <w:bookmarkEnd w:id="53"/>
      <w:r>
        <w:rPr>
          <w:rFonts w:ascii="Amiri" w:hAnsi="Amiri" w:eastAsia="Amiri" w:cs="Amiri"/>
          <w:color w:val="111111"/>
          <w:sz w:val="28"/>
          <w:sz w:val="28"/>
          <w:szCs w:val="28"/>
          <w:rtl w:val="true"/>
          <w:lang w:bidi="ar-SA"/>
        </w:rPr>
        <w:t xml:space="preserve">ترجيحه؛ و ردّه </w:t>
      </w:r>
      <w:r>
        <w:rPr>
          <w:rStyle w:val="FootnoteAnchor"/>
          <w:rtl w:val="true"/>
        </w:rPr>
        <w:footnoteReference w:id="382"/>
      </w:r>
      <w:r>
        <w:rPr>
          <w:rFonts w:ascii="Amiri" w:hAnsi="Amiri" w:eastAsia="Amiri" w:cs="Amiri"/>
          <w:color w:val="111111"/>
          <w:sz w:val="28"/>
          <w:sz w:val="28"/>
          <w:szCs w:val="28"/>
          <w:rtl w:val="true"/>
          <w:lang w:bidi="ar-SA"/>
        </w:rPr>
        <w:t xml:space="preserve">ابن أبي الإصبع </w:t>
      </w:r>
      <w:r>
        <w:rPr>
          <w:rStyle w:val="FootnoteAnchor"/>
          <w:rtl w:val="true"/>
        </w:rPr>
        <w:footnoteReference w:id="383"/>
      </w:r>
      <w:r>
        <w:rPr>
          <w:rFonts w:ascii="IRNazanin" w:hAnsi="IRNazanin" w:eastAsia="IRNazanin"/>
          <w:color w:val="111111"/>
          <w:sz w:val="28"/>
          <w:sz w:val="28"/>
          <w:szCs w:val="28"/>
          <w:rtl w:val="true"/>
          <w:lang w:bidi="fa-IR"/>
        </w:rPr>
        <w:t xml:space="preserve">لأن </w:t>
      </w:r>
      <w:r>
        <w:rPr>
          <w:rStyle w:val="FootnoteAnchor"/>
          <w:rtl w:val="true"/>
        </w:rPr>
        <w:footnoteReference w:id="384"/>
      </w:r>
      <w:r>
        <w:rPr>
          <w:rFonts w:ascii="Amiri" w:hAnsi="Amiri" w:eastAsia="Amiri" w:cs="Amiri"/>
          <w:color w:val="111111"/>
          <w:sz w:val="28"/>
          <w:sz w:val="28"/>
          <w:szCs w:val="28"/>
          <w:rtl w:val="true"/>
          <w:lang w:bidi="ar-SA"/>
        </w:rPr>
        <w:t>احتمال التداخل لا يظن إلا بعددين منفصلين لم يأت بهما جملة، فلو اقتصر على التفصيل احتمل ذلك؛ فالتقييد مانع من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أعجب منه، فإن مجيء الجملة رافع لذلك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حروف السبعة و التسعة مشتبهة، فأزيل الإشكال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عَشَرَةٌ 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يقرءوها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فيصير العدد 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هذا 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تسعة و تسعين اسما، مائة إلا واحدا</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w:t>
      </w:r>
      <w:r>
        <w:rPr>
          <w:rStyle w:val="FootnoteAnchor"/>
          <w:rtl w:val="true"/>
        </w:rPr>
        <w:footnoteReference w:id="386"/>
      </w:r>
      <w:r>
        <w:rPr>
          <w:rFonts w:ascii="Amiri" w:hAnsi="Amiri" w:eastAsia="Amiri" w:cs="Amiri"/>
          <w:color w:val="111111"/>
          <w:sz w:val="28"/>
          <w:sz w:val="28"/>
          <w:szCs w:val="28"/>
          <w:rtl w:val="true"/>
          <w:lang w:bidi="ar-SA"/>
        </w:rPr>
        <w:t xml:space="preserve">التأكيد بمائة إلا واحدا </w:t>
      </w:r>
      <w:r>
        <w:rPr>
          <w:rStyle w:val="FootnoteAnchor"/>
          <w:rtl w:val="true"/>
        </w:rPr>
        <w:footnoteReference w:id="387"/>
      </w:r>
      <w:r>
        <w:rPr>
          <w:rFonts w:ascii="Amiri" w:hAnsi="Amiri" w:eastAsia="Amiri" w:cs="Amiri"/>
          <w:color w:val="111111"/>
          <w:sz w:val="28"/>
          <w:sz w:val="28"/>
          <w:szCs w:val="28"/>
          <w:rtl w:val="true"/>
          <w:lang w:bidi="ar-SA"/>
        </w:rPr>
        <w:t>،لإزالة إلباس التسعة و التسعين بالسبعة و السبعين لكن مثل هذا مأمون في القرآن؛ لأن اللّه حفظه</w:t>
      </w:r>
      <w:r>
        <w:rPr>
          <w:rFonts w:eastAsia="Amiri" w:cs="Amiri" w:ascii="Amiri" w:hAnsi="Amiri"/>
          <w:color w:val="111111"/>
          <w:sz w:val="28"/>
          <w:szCs w:val="28"/>
          <w:rtl w:val="true"/>
          <w:lang w:bidi="ar-SA"/>
        </w:rPr>
        <w:t>.</w:t>
      </w:r>
    </w:p>
    <w:p>
      <w:pPr>
        <w:pStyle w:val="Heading2"/>
        <w:numPr>
          <w:ilvl w:val="1"/>
          <w:numId w:val="1"/>
        </w:numPr>
        <w:rPr/>
      </w:pPr>
      <w:bookmarkStart w:id="54" w:name="__RefHeading___Toc425207_1067777946"/>
      <w:bookmarkStart w:id="55" w:name="_Toc20"/>
      <w:bookmarkEnd w:id="54"/>
      <w:r>
        <w:rPr>
          <w:rtl w:val="true"/>
        </w:rPr>
        <w:t>القسم التاسع</w:t>
      </w:r>
      <w:bookmarkEnd w:id="55"/>
    </w:p>
    <w:p>
      <w:pPr>
        <w:pStyle w:val="Heading3"/>
        <w:numPr>
          <w:ilvl w:val="2"/>
          <w:numId w:val="1"/>
        </w:numPr>
        <w:rPr/>
      </w:pPr>
      <w:bookmarkStart w:id="56" w:name="__RefHeading___Toc425209_1067777946"/>
      <w:bookmarkStart w:id="57" w:name="_Toc21"/>
      <w:bookmarkEnd w:id="56"/>
      <w:r>
        <w:rPr>
          <w:rtl w:val="true"/>
        </w:rPr>
        <w:t>اشارة</w:t>
      </w:r>
      <w:bookmarkEnd w:id="57"/>
    </w:p>
    <w:p>
      <w:pPr>
        <w:pStyle w:val="BookText"/>
        <w:rPr/>
      </w:pPr>
      <w:r>
        <w:rPr>
          <w:rFonts w:ascii="IRNazanin" w:hAnsi="IRNazanin" w:eastAsia="IRNazanin"/>
          <w:color w:val="111111"/>
          <w:sz w:val="28"/>
          <w:sz w:val="28"/>
          <w:szCs w:val="28"/>
          <w:rtl w:val="true"/>
          <w:lang w:bidi="fa-IR"/>
        </w:rPr>
        <w:t>وضع الظاهر موضع المضمر</w:t>
      </w:r>
    </w:p>
    <w:p>
      <w:pPr>
        <w:pStyle w:val="BookText"/>
        <w:rPr/>
      </w:pPr>
      <w:r>
        <w:rPr>
          <w:rFonts w:ascii="Amiri" w:hAnsi="Amiri" w:eastAsia="Amiri" w:cs="Amiri"/>
          <w:color w:val="111111"/>
          <w:sz w:val="28"/>
          <w:sz w:val="28"/>
          <w:szCs w:val="28"/>
          <w:rtl w:val="true"/>
          <w:lang w:bidi="ar-SA"/>
        </w:rPr>
        <w:t>لزيادة التقرير؛ و العجب أن البيانيين لم يذكروه في أقسام الإطناب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الوحش ضمّ الوحش في ظللاتها </w:t>
      </w:r>
      <w:r>
        <w:rPr>
          <w:rStyle w:val="FootnoteAnchor"/>
          <w:rtl w:val="true"/>
        </w:rPr>
        <w:footnoteReference w:id="389"/>
      </w:r>
      <w:r>
        <w:rPr>
          <w:rFonts w:ascii="Amiri" w:hAnsi="Amiri" w:eastAsia="Amiri" w:cs="Amiri"/>
          <w:color w:val="111111"/>
          <w:sz w:val="28"/>
          <w:sz w:val="28"/>
          <w:szCs w:val="28"/>
          <w:rtl w:val="true"/>
          <w:lang w:bidi="ar-SA"/>
        </w:rPr>
        <w:t xml:space="preserve">سواقط من حرّ و قد كان أظهرا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أتى على وجهه 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الوحش ضمّها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إنما يسأل عن حكمته إذا وقع في الجملة الواحدة، فإن كان </w:t>
      </w:r>
      <w:r>
        <w:rPr>
          <w:rStyle w:val="FootnoteAnchor"/>
          <w:rtl w:val="true"/>
        </w:rPr>
        <w:footnoteReference w:id="391"/>
      </w:r>
      <w:r>
        <w:rPr>
          <w:rFonts w:ascii="Amiri" w:hAnsi="Amiri" w:eastAsia="Amiri" w:cs="Amiri"/>
          <w:color w:val="111111"/>
          <w:sz w:val="28"/>
          <w:sz w:val="28"/>
          <w:szCs w:val="28"/>
          <w:rtl w:val="true"/>
          <w:lang w:bidi="ar-SA"/>
        </w:rPr>
        <w:t xml:space="preserve">في جملتين مستقلتين كالبيت سهل الأمر، لكنّ الجملتين فيه كالجملة الواحدة، لأن الرافع للوحش الأول فعل محذوف كما يقول </w:t>
      </w:r>
      <w:r>
        <w:rPr>
          <w:rStyle w:val="FootnoteAnchor"/>
          <w:rtl w:val="true"/>
        </w:rPr>
        <w:footnoteReference w:id="392"/>
      </w:r>
      <w:r>
        <w:rPr>
          <w:rFonts w:ascii="Amiri" w:hAnsi="Amiri" w:eastAsia="Amiri" w:cs="Amiri"/>
          <w:color w:val="111111"/>
          <w:sz w:val="28"/>
          <w:sz w:val="28"/>
          <w:szCs w:val="28"/>
          <w:rtl w:val="true"/>
          <w:lang w:bidi="ar-SA"/>
        </w:rPr>
        <w:t xml:space="preserve">البصريون، و الفعل المذكور ساد </w:t>
      </w:r>
      <w:r>
        <w:rPr>
          <w:rStyle w:val="FootnoteAnchor"/>
          <w:rtl w:val="true"/>
        </w:rPr>
        <w:footnoteReference w:id="393"/>
      </w:r>
      <w:r>
        <w:rPr>
          <w:rFonts w:ascii="Amiri" w:hAnsi="Amiri" w:eastAsia="Amiri" w:cs="Amiri"/>
          <w:color w:val="111111"/>
          <w:sz w:val="28"/>
          <w:sz w:val="28"/>
          <w:szCs w:val="28"/>
          <w:rtl w:val="true"/>
          <w:lang w:bidi="ar-SA"/>
        </w:rPr>
        <w:t>مسدّ الفعل المحذوف؛ حتى كأنه هو؛ و لهذا لا يجتمعان، و إن قدر رفع الوحش بالابتداء فالكلام جملة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يسهل عند اختلاف اللفظين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المرء لم يغش الكريهة أو شكت حبال الهوينى بالفتى أن تقطّعا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فاختلاف لفظين ظاهرين </w:t>
      </w:r>
      <w:r>
        <w:rPr>
          <w:rStyle w:val="FootnoteAnchor"/>
          <w:rtl w:val="true"/>
        </w:rPr>
        <w:footnoteReference w:id="395"/>
      </w:r>
      <w:r>
        <w:rPr>
          <w:rFonts w:ascii="Amiri" w:hAnsi="Amiri" w:eastAsia="Amiri" w:cs="Amiri"/>
          <w:color w:val="111111"/>
          <w:sz w:val="28"/>
          <w:sz w:val="28"/>
          <w:szCs w:val="28"/>
          <w:rtl w:val="true"/>
          <w:lang w:bidi="ar-SA"/>
        </w:rPr>
        <w:t>أشبها لفظي الظاهر و المضمر في اختلاف اللفظ؛ و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الَّذِينَ يُؤْذُونَ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يُؤْذُونَ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 ذلك من التعظيم، فالجمع بين الوصفين، كقوله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نبيك الذي أرسلت </w:t>
      </w:r>
      <w:r>
        <w:rPr>
          <w:rStyle w:val="FootnoteAnchor"/>
          <w:rtl w:val="true"/>
        </w:rPr>
        <w:footnoteReference w:id="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 أَنَّ اللّهَ عَلى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فإنه قد تكرّر اسم اللّه ظاهرا في هذه الجمل الثلاث، و لم يضمر لدلالته على استقلال كل جملة منها، و أنّها لم تحصل </w:t>
      </w:r>
      <w:r>
        <w:rPr>
          <w:rStyle w:val="FootnoteAnchor"/>
          <w:rtl w:val="true"/>
        </w:rPr>
        <w:footnoteReference w:id="397"/>
      </w:r>
      <w:r>
        <w:rPr>
          <w:rFonts w:ascii="Amiri" w:hAnsi="Amiri" w:eastAsia="Amiri" w:cs="Amiri"/>
          <w:color w:val="111111"/>
          <w:sz w:val="28"/>
          <w:sz w:val="28"/>
          <w:szCs w:val="28"/>
          <w:rtl w:val="true"/>
          <w:lang w:bidi="ar-SA"/>
        </w:rPr>
        <w:t>مرتبطة ببعضها ارتباط ما يحتاج فيه إلى إضمار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يُقاتِلُونَ فِي سَبِيلِ الطّاغُوتِ فَقاتِلُوا أَوْلِياءَ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w:t>
      </w:r>
      <w:r>
        <w:rPr>
          <w:rStyle w:val="FootnoteAnchor"/>
          <w:rtl w:val="true"/>
        </w:rPr>
        <w:footnoteReference w:id="398"/>
      </w:r>
      <w:r>
        <w:rPr>
          <w:rFonts w:ascii="Amiri" w:hAnsi="Amiri" w:eastAsia="Amiri" w:cs="Amiri"/>
          <w:color w:val="111111"/>
          <w:sz w:val="28"/>
          <w:sz w:val="28"/>
          <w:szCs w:val="28"/>
          <w:rtl w:val="true"/>
          <w:lang w:bidi="ar-SA"/>
        </w:rPr>
        <w:t>دلالة على أن الطاغوت هو الشيطان، و حسن ذلك هنا تنبيها على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السيّد </w:t>
      </w:r>
      <w:r>
        <w:rPr>
          <w:rStyle w:val="FootnoteAnchor"/>
          <w:rtl w:val="true"/>
        </w:rPr>
        <w:footnoteReference w:id="39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 جملتين حسن الإظهار و الإضمار؛ لأن كلّ جملة تقوم بنفسها، كقولك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 و زيد رجل فاضل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رجل فاضل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أُوتِيَ رُسُلُ اللّهِ اللّهُ أَعْلَمُ حَيْثُ يَجْعَلُ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 جملة واحدة قبح الإظهار؛ و لم يكد يوجد إلا في الشعر </w:t>
      </w:r>
      <w:r>
        <w:rPr>
          <w:rStyle w:val="FootnoteAnchor"/>
          <w:rtl w:val="true"/>
        </w:rPr>
        <w:footnoteReference w:id="400"/>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أرى الموت يسبق الموت شيء نغّص الموت ذا الغنى و الفقيرا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اقترن بالاسم الثاني حرف الاستفهام بمعنى التعظيم و التعجب كان المناسب الإظهار؛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الْقارِعَةُ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الإضمار جائز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 هاوِيَةٌ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الأصل في الأسماء أن تكون ظاهرة، و أصل المحدّث عنه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أنه إذا ذكر ثانيا أن يذكر مضمرا للاستغناء عنه بالظاهر السابق، كما أن الأصل في الأسماء الإعراب، و في الأفعال البناء، و إذا جرى </w:t>
      </w:r>
      <w:r>
        <w:rPr>
          <w:rStyle w:val="FootnoteAnchor"/>
          <w:rtl w:val="true"/>
        </w:rPr>
        <w:footnoteReference w:id="40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المضارع مجرى الاسم أعرب،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فَابْتَغُوا عِنْدَ اللّهِ الرِّزْقَ وَ اعْبُدُوهُ وَ اشْكُرُوا لَهُ إِلَيْهِ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عَفا وَ أَصْلَحَ فَأَجْرُهُ عَلَى اللّهِ إِنَّهُ لا يُحِبُّ الظّالِمِينَ </w:t>
      </w:r>
      <w:r>
        <w:rPr>
          <w:rFonts w:eastAsia="Amiri" w:cs="Amiri" w:ascii="Amiri" w:hAnsi="Amiri"/>
          <w:color w:val="111111"/>
          <w:sz w:val="28"/>
          <w:szCs w:val="28"/>
          <w:lang w:bidi="ar-SA"/>
        </w:rPr>
        <w:t>485/2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رَبِّكَ وَ اسْتَغْفِرْهُ إِنَّهُ كانَ تَوّاباً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58" w:name="pg10115_70736"/>
    </w:p>
    <w:p>
      <w:pPr>
        <w:pStyle w:val="Heading3"/>
        <w:numPr>
          <w:ilvl w:val="2"/>
          <w:numId w:val="1"/>
        </w:numPr>
        <w:rPr/>
      </w:pPr>
      <w:bookmarkStart w:id="59" w:name="__RefHeading___Toc425211_1067777946"/>
      <w:bookmarkStart w:id="60" w:name="_Toc22"/>
      <w:bookmarkEnd w:id="58"/>
      <w:bookmarkEnd w:id="59"/>
      <w:r>
        <w:rPr>
          <w:rtl w:val="true"/>
        </w:rPr>
        <w:t>و للخروج على خلاف الأصل أسباب</w:t>
      </w:r>
      <w:bookmarkEnd w:id="60"/>
    </w:p>
    <w:p>
      <w:pPr>
        <w:pStyle w:val="Heading4"/>
        <w:numPr>
          <w:ilvl w:val="3"/>
          <w:numId w:val="1"/>
        </w:numPr>
        <w:rPr/>
      </w:pPr>
      <w:bookmarkStart w:id="61" w:name="__RefHeading___Toc425213_1067777946"/>
      <w:bookmarkStart w:id="62" w:name="_Toc23"/>
      <w:bookmarkEnd w:id="61"/>
      <w:r>
        <w:rPr>
          <w:rtl w:val="true"/>
        </w:rPr>
        <w:t>أحدها</w:t>
      </w:r>
      <w:r>
        <w:rPr>
          <w:rtl w:val="true"/>
        </w:rPr>
        <w:t xml:space="preserve">: </w:t>
      </w:r>
      <w:r>
        <w:rPr>
          <w:rtl w:val="true"/>
        </w:rPr>
        <w:t>قصد التعظيم</w:t>
      </w:r>
      <w:bookmarkEnd w:id="62"/>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يُعَلِّمُكُمُ اللّهُ وَ اللّهُ بِكُلِّ شَيْ‌ءٍ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حِزْبُ اللّهِ أَلا إِنَّ حِزْبَ اللّهِ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إِنَّ اللّهَ خَبِيرٌ بِما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هُوَ اللّهُ رَبِّي وَ لا أُشْرِكُ بِرَبِّي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فأعاد ذكر الرب </w:t>
      </w:r>
      <w:r>
        <w:rPr>
          <w:rStyle w:val="FootnoteAnchor"/>
          <w:rtl w:val="true"/>
        </w:rPr>
        <w:footnoteReference w:id="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فيه من التعظيم و الهضم للخصم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أُفَوِّضُ أَمْرِي إِلَى اللّهِ إِنَّ اللّهَ بَصِيرٌ بِالْعِبادِ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اللّهُ رَبِّي وَ لا أُشْرِكُ بِرَبِّي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نُمِدُّ هؤُلاءِ وَ هَؤُلاءِ مِنْ عَطاءِ رَبِّكَ وَ ما كانَ عَطاءُ رَبِّكَ مَحْظُوراً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كَذَّبُوا بِالسّاعَةِ وَ أَعْتَدْنا لِمَنْ كَذَّبَ بِالسّاعَةِ سَعِيراً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قُرْآنَ الْفَجْرِ إِنَّ قُرْآنَ الْفَجْرِ كانَ مَشْهُوداً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كَفَّلَها زَكَرِيّا كُلَّما دَخَلَ عَلَيْها زَكَرِيَّا الْمِحْرابَ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اَلْقارِعَةُ مَا الْقارِعَةُ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w:t>
      </w:r>
      <w:r>
        <w:rPr>
          <w:rStyle w:val="FootnoteAnchor"/>
          <w:rtl w:val="true"/>
        </w:rPr>
        <w:footnoteReference w:id="40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أريد به من التعظيم و التفخيم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 ما هي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الْمَيْمَنَةِ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أَصْحابُ الْمَيْمَنَةِ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الْمَشْئَمَةِ ما أَصْحابُ الْمَشْئَمَةِ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تفخيما لما ينال </w:t>
      </w:r>
      <w:r>
        <w:rPr>
          <w:rStyle w:val="FootnoteAnchor"/>
          <w:rtl w:val="true"/>
        </w:rPr>
        <w:footnoteReference w:id="407"/>
      </w:r>
      <w:r>
        <w:rPr>
          <w:rFonts w:ascii="Amiri" w:hAnsi="Amiri" w:eastAsia="Amiri" w:cs="Amiri"/>
          <w:color w:val="111111"/>
          <w:sz w:val="28"/>
          <w:sz w:val="28"/>
          <w:szCs w:val="28"/>
          <w:rtl w:val="true"/>
          <w:lang w:bidi="ar-SA"/>
        </w:rPr>
        <w:t>الفريقين من جزيل الثواب و أليم العقاب</w:t>
      </w:r>
      <w:r>
        <w:rPr>
          <w:rFonts w:eastAsia="Amiri" w:cs="Amiri" w:ascii="Amiri" w:hAnsi="Amiri"/>
          <w:color w:val="111111"/>
          <w:sz w:val="28"/>
          <w:szCs w:val="28"/>
          <w:rtl w:val="true"/>
          <w:lang w:bidi="ar-SA"/>
        </w:rPr>
        <w:t>.</w:t>
      </w:r>
      <w:bookmarkStart w:id="63" w:name="pg10115_70737"/>
    </w:p>
    <w:p>
      <w:pPr>
        <w:pStyle w:val="BookText"/>
        <w:rPr/>
      </w:pPr>
      <w:bookmarkEnd w:id="6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 قول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و من يعص اللّه و رسوله</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فلا يرد،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و رسوله أحب إليه مما سواهما</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المعنى في نهي الخطيب عن عدم الإفراد احتمال عدم التعظيم و هو سيّئ في حقه صلّى اللّه عليه و سلّم، و لأن كلام الخطيب في جملتين فلا بد من إعادته بخلافه في الآخر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425215_1067777946"/>
      <w:bookmarkStart w:id="65" w:name="_Toc24"/>
      <w:bookmarkEnd w:id="64"/>
      <w:r>
        <w:rPr>
          <w:rtl w:val="true"/>
        </w:rPr>
        <w:t>الثاني</w:t>
      </w:r>
      <w:r>
        <w:rPr>
          <w:rtl w:val="true"/>
        </w:rPr>
        <w:t xml:space="preserve">: </w:t>
      </w:r>
      <w:r>
        <w:rPr>
          <w:rtl w:val="true"/>
        </w:rPr>
        <w:t>قصد الإهانة و التحقير</w:t>
      </w:r>
      <w:bookmarkEnd w:id="65"/>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تَتَّبِعُوا خُطُواتِ الشَّيْطانِ وَ مَنْ يَتَّبِعْ خُطُواتِ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حِزْبُ الشَّيْطانِ أَلا إِنَّ حِزْبَ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يَنْزَغُ بَيْنَهُمْ إِنَّ الشَّيْطانَ كانَ لِلْإِنْسانِ عَدُوًّا مُبِيناً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زُيِّنَ لِفِرْعَوْنَ سُوءُ عَمَلِهِ وَ صُدَّ عَنِ السَّبِيلِ وَ ما كَيْدُ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الشاعر</w:t>
      </w:r>
      <w:r>
        <w:rPr>
          <w:rFonts w:eastAsia="IRNazanin" w:cs="IRNazanin"/>
          <w:color w:val="111111"/>
          <w:sz w:val="28"/>
          <w:szCs w:val="28"/>
          <w:rtl w:val="true"/>
          <w:lang w:bidi="fa-IR"/>
        </w:rPr>
        <w:t>:</w:t>
      </w:r>
      <w:r>
        <w:rPr>
          <w:rFonts w:eastAsia="IRNazanin" w:cs="IRNazanin"/>
          <w:color w:val="111111"/>
          <w:sz w:val="28"/>
          <w:szCs w:val="28"/>
          <w:lang w:bidi="fa-IR"/>
        </w:rPr>
        <w:t>487/2</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للنّوى لا بارك اللّه في النّوى و عهد النّوى عند الفراق ذميم</w:t>
      </w:r>
      <w:bookmarkStart w:id="66" w:name="pg10115_70738"/>
    </w:p>
    <w:p>
      <w:pPr>
        <w:pStyle w:val="BookText"/>
        <w:rPr/>
      </w:pPr>
      <w:bookmarkEnd w:id="66"/>
      <w:r>
        <w:rPr>
          <w:rFonts w:ascii="Amiri" w:hAnsi="Amiri" w:eastAsia="Amiri" w:cs="Amiri"/>
          <w:color w:val="111111"/>
          <w:sz w:val="28"/>
          <w:sz w:val="28"/>
          <w:szCs w:val="28"/>
          <w:rtl w:val="true"/>
          <w:lang w:bidi="ar-SA"/>
        </w:rPr>
        <w:t>و سمع الأصمعيّ من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للنوى جدّ النوى قطع النوى كذاك </w:t>
      </w:r>
      <w:r>
        <w:rPr>
          <w:rStyle w:val="FootnoteAnchor"/>
          <w:rtl w:val="true"/>
        </w:rPr>
        <w:footnoteReference w:id="410"/>
      </w:r>
      <w:r>
        <w:rPr>
          <w:rFonts w:ascii="Amiri" w:hAnsi="Amiri" w:eastAsia="Amiri" w:cs="Amiri"/>
          <w:color w:val="111111"/>
          <w:sz w:val="28"/>
          <w:sz w:val="28"/>
          <w:szCs w:val="28"/>
          <w:rtl w:val="true"/>
          <w:lang w:bidi="ar-SA"/>
        </w:rPr>
        <w:t xml:space="preserve">النوى قطاعة للقرائن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قيّض لهذا البيت شاة لأتت عليه</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425217_1067777946"/>
      <w:bookmarkStart w:id="68" w:name="_Toc25"/>
      <w:bookmarkEnd w:id="67"/>
      <w:r>
        <w:rPr>
          <w:rtl w:val="true"/>
        </w:rPr>
        <w:t>الثالث</w:t>
      </w:r>
      <w:r>
        <w:rPr>
          <w:rtl w:val="true"/>
        </w:rPr>
        <w:t xml:space="preserve">: </w:t>
      </w:r>
      <w:r>
        <w:rPr>
          <w:rtl w:val="true"/>
        </w:rPr>
        <w:t>الاستلذاذ بذكره</w:t>
      </w:r>
      <w:bookmarkEnd w:id="68"/>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بِالْحَقِّ أَنْزَلْناهُ وَ بِالْحَقِّ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الْعِزَّةَ فَلِلّهِ الْعِزَّةُ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أَوْرَثَنَا الْأَرْضَ نَتَبَوَّأُ مِنَ الْجَنَّةِ حَيْثُ 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عدل عن ذكر الأرض إلى الجنة؛ و إن كان المراد بالأرض الجنة؛ و للّه درّ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كرّر على السمع منّي أيها الحادي ذكر المنازل و الأطلال و النادي</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مطر بي بحديث من سكن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الغضى </w:t>
      </w:r>
      <w:r>
        <w:rPr>
          <w:rStyle w:val="FootnoteAnchor"/>
          <w:rtl w:val="true"/>
        </w:rPr>
        <w:footnoteReference w:id="412"/>
      </w:r>
      <w:r>
        <w:rPr>
          <w:rFonts w:ascii="Amiri" w:hAnsi="Amiri" w:eastAsia="Amiri" w:cs="Amiri"/>
          <w:color w:val="111111"/>
          <w:sz w:val="28"/>
          <w:sz w:val="28"/>
          <w:szCs w:val="28"/>
          <w:rtl w:val="true"/>
          <w:lang w:bidi="ar-SA"/>
        </w:rPr>
        <w:t>هجت الهوى و قدحت فيّ حراق</w:t>
      </w:r>
    </w:p>
    <w:p>
      <w:pPr>
        <w:pStyle w:val="BookText"/>
        <w:rPr/>
      </w:pPr>
      <w:r>
        <w:rPr>
          <w:rFonts w:ascii="Amiri" w:hAnsi="Amiri" w:eastAsia="Amiri" w:cs="Amiri"/>
          <w:color w:val="111111"/>
          <w:sz w:val="28"/>
          <w:sz w:val="28"/>
          <w:szCs w:val="28"/>
          <w:rtl w:val="true"/>
          <w:lang w:bidi="ar-SA"/>
        </w:rPr>
        <w:t>كرّر حديثك يا مهيّج لوعتي إنّ الحديث عن الحبيب تلاق</w:t>
      </w:r>
    </w:p>
    <w:p>
      <w:pPr>
        <w:pStyle w:val="Heading4"/>
        <w:numPr>
          <w:ilvl w:val="3"/>
          <w:numId w:val="1"/>
        </w:numPr>
        <w:rPr/>
      </w:pPr>
      <w:bookmarkStart w:id="69" w:name="__RefHeading___Toc425219_1067777946"/>
      <w:bookmarkStart w:id="70" w:name="_Toc26"/>
      <w:bookmarkEnd w:id="69"/>
      <w:r>
        <w:rPr>
          <w:rtl w:val="true"/>
        </w:rPr>
        <w:t>الرابع</w:t>
      </w:r>
      <w:r>
        <w:rPr>
          <w:rtl w:val="true"/>
        </w:rPr>
        <w:t xml:space="preserve">: </w:t>
      </w:r>
      <w:r>
        <w:rPr>
          <w:rtl w:val="true"/>
        </w:rPr>
        <w:t>زيادة التقدير</w:t>
      </w:r>
      <w:bookmarkEnd w:id="70"/>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بِالْحَقِّ أَنْزَلْناهُ وَ بِالْحَقِّ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أَحَدٌ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يدل على إرادة التقدير سبب نزولها، و هو ما نقل عن ابن عباس </w:t>
      </w:r>
      <w:r>
        <w:rPr>
          <w:rStyle w:val="FootnoteAnchor"/>
          <w:rtl w:val="true"/>
        </w:rPr>
        <w:footnoteReference w:id="413"/>
      </w:r>
      <w:r>
        <w:rPr>
          <w:rFonts w:ascii="Amiri" w:hAnsi="Amiri" w:eastAsia="Amiri" w:cs="Amiri"/>
          <w:color w:val="111111"/>
          <w:sz w:val="28"/>
          <w:sz w:val="28"/>
          <w:szCs w:val="28"/>
          <w:rtl w:val="true"/>
          <w:lang w:bidi="ar-SA"/>
        </w:rPr>
        <w:t>أن قريشا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صف لنا ربّك الذي تدعوننا </w:t>
      </w:r>
      <w:r>
        <w:rPr>
          <w:rStyle w:val="FootnoteAnchor"/>
          <w:rtl w:val="true"/>
        </w:rPr>
        <w:footnoteReference w:id="414"/>
      </w:r>
      <w:r>
        <w:rPr>
          <w:rFonts w:ascii="Amiri" w:hAnsi="Amiri" w:eastAsia="Amiri" w:cs="Amiri"/>
          <w:color w:val="111111"/>
          <w:sz w:val="28"/>
          <w:sz w:val="28"/>
          <w:szCs w:val="28"/>
          <w:rtl w:val="true"/>
          <w:lang w:bidi="ar-SA"/>
        </w:rPr>
        <w:t>إليه، فنزل اَللّهُ أَحَدٌ</w:t>
      </w:r>
      <w:bookmarkStart w:id="71" w:name="pg10115_70739"/>
    </w:p>
    <w:p>
      <w:pPr>
        <w:pStyle w:val="BookText"/>
        <w:rPr/>
      </w:pPr>
      <w:bookmarkEnd w:id="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معناه أن الذي سألتموني وصفه هو اللّه ثم لما أريد تقدير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 بلفظ الظاهر دون ضميره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لَذُو فَضْلٍ عَلَى النّاسِ وَ لكِنَّ أَكْثَرَ النّاسِ لا يَشْكُرُونَ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هُوَ مِنْ عِنْدِ اللّهِ وَ ما هُوَ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يَلْوُونَ أَلْسِنَتَهُمْ بِالْكِتابِ لِتَحْسَبُوهُ مِنَ الْكِتابِ وَ ما هُوَ مِنَ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425221_1067777946"/>
      <w:bookmarkStart w:id="73" w:name="_Toc27"/>
      <w:bookmarkEnd w:id="72"/>
      <w:r>
        <w:rPr>
          <w:rtl w:val="true"/>
        </w:rPr>
        <w:t>الخامس</w:t>
      </w:r>
      <w:r>
        <w:rPr>
          <w:rtl w:val="true"/>
        </w:rPr>
        <w:t xml:space="preserve">: </w:t>
      </w:r>
      <w:r>
        <w:rPr>
          <w:rtl w:val="true"/>
        </w:rPr>
        <w:t>إزالة اللبس حيث يكون الضمير يوهم أنه غير المراد</w:t>
      </w:r>
      <w:bookmarkEnd w:id="73"/>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مالِكَ الْمُلْكِ تُؤْتِي الْمُلْكَ مَنْ تَشاءُ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لأوهم أنه الأول، قاله ابن الخشاب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اَلظّانِّينَ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ظَنَّ السَّوْءِ عَلَيْهِمْ دائِرَةُ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كرر السوء</w:t>
      </w:r>
      <w:r>
        <w:rPr>
          <w:rFonts w:eastAsia="Amiri" w:cs="Amiri" w:ascii="Amiri" w:hAnsi="Amiri"/>
          <w:color w:val="111111"/>
          <w:sz w:val="28"/>
          <w:szCs w:val="28"/>
          <w:rtl w:val="true"/>
          <w:lang w:bidi="ar-SA"/>
        </w:rPr>
        <w:t xml:space="preserve">) </w:t>
      </w:r>
      <w:r>
        <w:rPr>
          <w:rStyle w:val="FootnoteAnchor"/>
          <w:rtl w:val="true"/>
        </w:rPr>
        <w:footnoteReference w:id="417"/>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lang w:bidi="fa-IR"/>
        </w:rPr>
        <w:t>489/2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Style w:val="FootnoteAnchor"/>
          <w:rtl w:val="true"/>
        </w:rPr>
        <w:footnoteReference w:id="4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دائرته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لالتبس بأن يكون الضمير عائدا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الوزير المغربي </w:t>
      </w:r>
      <w:r>
        <w:rPr>
          <w:rStyle w:val="FootnoteAnchor"/>
          <w:rtl w:val="true"/>
        </w:rPr>
        <w:footnoteReference w:id="419"/>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خَلَقَكُمْ مِنْ ضَعْفٍ ثُمَّ جَعَلَ مِنْ بَعْدِ ضَعْفٍ قُوَّةً ثُمَّ جَعَلَ مِنْ بَعْدِ قُوَّةٍ ضَعْفاً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تبيينه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النطفة أو التراب، و الثاني الوجود في الجنين أو الطفل، و الثالث الذي بعد الشيخوخة و هو أرذل العمر؛ و القوة الأولى التي تجعل للطفل</w:t>
      </w:r>
    </w:p>
    <w:p>
      <w:pPr>
        <w:pStyle w:val="BookText"/>
        <w:rPr/>
      </w:pPr>
      <w:r>
        <w:rPr>
          <w:rFonts w:ascii="Amiri" w:hAnsi="Amiri" w:eastAsia="Amiri" w:cs="Amiri"/>
          <w:color w:val="111111"/>
          <w:sz w:val="28"/>
          <w:sz w:val="28"/>
          <w:szCs w:val="28"/>
          <w:rtl w:val="true"/>
          <w:lang w:bidi="ar-SA"/>
        </w:rPr>
        <w:t xml:space="preserve">التحرك و الاهتداء للثدي، و الثانية بعد البلوغ، قاله ابن الحاجب </w:t>
      </w:r>
      <w:r>
        <w:rPr>
          <w:rStyle w:val="FootnoteAnchor"/>
          <w:rtl w:val="true"/>
        </w:rPr>
        <w:footnoteReference w:id="420"/>
      </w:r>
      <w:r>
        <w:rPr>
          <w:rFonts w:ascii="Amiri" w:hAnsi="Amiri" w:eastAsia="Amiri" w:cs="Amiri"/>
          <w:color w:val="111111"/>
          <w:sz w:val="28"/>
          <w:sz w:val="28"/>
          <w:szCs w:val="28"/>
          <w:rtl w:val="true"/>
          <w:lang w:bidi="ar-SA"/>
        </w:rPr>
        <w:t xml:space="preserve">،و يؤيد الغيرية </w:t>
      </w:r>
      <w:r>
        <w:rPr>
          <w:rStyle w:val="FootnoteAnchor"/>
          <w:rtl w:val="true"/>
        </w:rPr>
        <w:footnoteReference w:id="421"/>
      </w:r>
      <w:r>
        <w:rPr>
          <w:rFonts w:ascii="Amiri" w:hAnsi="Amiri" w:eastAsia="Amiri" w:cs="Amiri"/>
          <w:color w:val="111111"/>
          <w:sz w:val="28"/>
          <w:sz w:val="28"/>
          <w:szCs w:val="28"/>
          <w:rtl w:val="true"/>
          <w:lang w:bidi="ar-SA"/>
        </w:rPr>
        <w:t>التنكير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 الْفَجْرِ إِنَّ قُرْآنَ الْفَجْرِ كانَ مَشْهُوداً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لأوهم عود الضمير إلى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تَأْتِي كُلُّ نَفْسٍ تُجادِلُ عَنْ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يتحد الضميران فاعلا و مفعولا؛ مع أن المظهر </w:t>
      </w:r>
      <w:r>
        <w:rPr>
          <w:rStyle w:val="FootnoteAnchor"/>
          <w:rtl w:val="true"/>
        </w:rPr>
        <w:footnoteReference w:id="423"/>
      </w:r>
      <w:r>
        <w:rPr>
          <w:rFonts w:ascii="Amiri" w:hAnsi="Amiri" w:eastAsia="Amiri" w:cs="Amiri"/>
          <w:color w:val="111111"/>
          <w:sz w:val="28"/>
          <w:sz w:val="28"/>
          <w:szCs w:val="28"/>
          <w:rtl w:val="true"/>
          <w:lang w:bidi="ar-SA"/>
        </w:rPr>
        <w:t xml:space="preserve">السابق لفظ النفس، فهذا أبلغ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اسْتَخْرَجَها مِنْ وِعاءِ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حسن إظهار الوعاء مع 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فاستخرجها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لتقدم ذكره، لأنه لو قيل ذلك لأوهم عود الضمير على الأخ، فيصير كأن الأخ مباشر لطلب </w:t>
      </w:r>
      <w:r>
        <w:rPr>
          <w:rStyle w:val="FootnoteAnchor"/>
          <w:rtl w:val="true"/>
        </w:rPr>
        <w:footnoteReference w:id="424"/>
      </w:r>
      <w:r>
        <w:rPr>
          <w:rFonts w:ascii="Amiri" w:hAnsi="Amiri" w:eastAsia="Amiri" w:cs="Amiri"/>
          <w:color w:val="111111"/>
          <w:sz w:val="28"/>
          <w:sz w:val="28"/>
          <w:szCs w:val="28"/>
          <w:rtl w:val="true"/>
          <w:lang w:bidi="ar-SA"/>
        </w:rPr>
        <w:t xml:space="preserve">خروج الوعاء؛ و ليس كذلك لما في المباشرة من الأذى </w:t>
      </w:r>
      <w:r>
        <w:rPr>
          <w:rStyle w:val="FootnoteAnchor"/>
          <w:rtl w:val="true"/>
        </w:rPr>
        <w:footnoteReference w:id="425"/>
      </w:r>
      <w:r>
        <w:rPr>
          <w:rFonts w:ascii="Amiri" w:hAnsi="Amiri" w:eastAsia="Amiri" w:cs="Amiri"/>
          <w:color w:val="111111"/>
          <w:sz w:val="28"/>
          <w:sz w:val="28"/>
          <w:szCs w:val="28"/>
          <w:rtl w:val="true"/>
          <w:lang w:bidi="ar-SA"/>
        </w:rPr>
        <w:t xml:space="preserve">الذي تأباه النفوس </w:t>
      </w:r>
      <w:r>
        <w:rPr>
          <w:rStyle w:val="FootnoteAnchor"/>
          <w:rtl w:val="true"/>
        </w:rPr>
        <w:footnoteReference w:id="426"/>
      </w:r>
      <w:r>
        <w:rPr>
          <w:rFonts w:ascii="Amiri" w:hAnsi="Amiri" w:eastAsia="Amiri" w:cs="Amiri"/>
          <w:color w:val="111111"/>
          <w:sz w:val="28"/>
          <w:sz w:val="28"/>
          <w:szCs w:val="28"/>
          <w:rtl w:val="true"/>
          <w:lang w:bidi="ar-SA"/>
        </w:rPr>
        <w:t>الأبية، فأعيد لفظ الظاهر لنفي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لم يضمر الأخ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استخرجها من وعائه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ضمير الفاعل في اِسْتَخْرَجَها ليوسف عليه السلام، فلو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لتوهم أنه يوسف، لأنه أقرب مذكور فأظهر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 مذكور مضاف إليه؛ و لم يذكر فيما تقدم مقصودا بالنسبة الإخبارية، فلما احتيج إلى إعادة ما، و أضيف إليه أظهره أيضا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تَرْجُفُ الْأَرْضُ وَ الْجِبالُ وَ كانَتِ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74" w:name="pg10115_70741"/>
    </w:p>
    <w:p>
      <w:pPr>
        <w:pStyle w:val="BookText"/>
        <w:rPr/>
      </w:pPr>
      <w:bookmarkEnd w:id="74"/>
      <w:r>
        <w:rPr>
          <w:rFonts w:ascii="Amiri" w:hAnsi="Amiri" w:eastAsia="Amiri" w:cs="Amiri"/>
          <w:color w:val="111111"/>
          <w:sz w:val="28"/>
          <w:sz w:val="28"/>
          <w:szCs w:val="28"/>
          <w:rtl w:val="true"/>
          <w:lang w:bidi="ar-SA"/>
        </w:rPr>
        <w:t xml:space="preserve">وَ مِنَ النّاسِ مَنْ يَقُولُ آمَنّا بِاللّهِ فَإِذا أُوذِيَ فِي اللّهِ جَعَلَ فِتْنَةَ النّاسِ كَعَذابِ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425223_1067777946"/>
      <w:bookmarkStart w:id="76" w:name="_Toc28"/>
      <w:bookmarkEnd w:id="75"/>
      <w:r>
        <w:rPr>
          <w:rtl w:val="true"/>
        </w:rPr>
        <w:t>السادس</w:t>
      </w:r>
      <w:r>
        <w:rPr>
          <w:rtl w:val="true"/>
        </w:rPr>
        <w:t xml:space="preserve">: </w:t>
      </w:r>
      <w:r>
        <w:rPr>
          <w:rtl w:val="true"/>
        </w:rPr>
        <w:t>أن يكون القصد تربية المهابة و إدخال الروعة في ضمير السامع</w:t>
      </w:r>
      <w:bookmarkEnd w:id="76"/>
    </w:p>
    <w:p>
      <w:pPr>
        <w:pStyle w:val="BookText"/>
        <w:rPr/>
      </w:pPr>
      <w:r>
        <w:rPr>
          <w:rFonts w:ascii="Amiri" w:hAnsi="Amiri" w:eastAsia="Amiri" w:cs="Amiri"/>
          <w:color w:val="111111"/>
          <w:sz w:val="28"/>
          <w:sz w:val="28"/>
          <w:szCs w:val="28"/>
          <w:rtl w:val="true"/>
          <w:lang w:bidi="ar-SA"/>
        </w:rPr>
        <w:t>بذكر الاسم المقتضي لذلك، كما يقول الخليفة لمن يأمره بأمر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يأمرك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آمرك بكذا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 قوله </w:t>
      </w:r>
      <w:r>
        <w:rPr>
          <w:rStyle w:val="FootnoteAnchor"/>
          <w:rtl w:val="true"/>
        </w:rPr>
        <w:footnoteReference w:id="428"/>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الْأَماناتِ إِلى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 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فِي النّارِ لِخَزَنَةِ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لخزنتها</w:t>
      </w:r>
      <w:r>
        <w:rPr>
          <w:rFonts w:eastAsia="IRNazanin" w:cs="IRNazanin"/>
          <w:color w:val="111111"/>
          <w:sz w:val="28"/>
          <w:szCs w:val="28"/>
          <w:rtl w:val="true"/>
          <w:lang w:bidi="fa-IR"/>
        </w:rPr>
        <w:t>».</w:t>
      </w:r>
    </w:p>
    <w:p>
      <w:pPr>
        <w:pStyle w:val="Heading4"/>
        <w:numPr>
          <w:ilvl w:val="3"/>
          <w:numId w:val="1"/>
        </w:numPr>
        <w:rPr/>
      </w:pPr>
      <w:bookmarkStart w:id="77" w:name="__RefHeading___Toc425225_1067777946"/>
      <w:bookmarkStart w:id="78" w:name="_Toc29"/>
      <w:bookmarkEnd w:id="77"/>
      <w:r>
        <w:rPr>
          <w:rtl w:val="true"/>
        </w:rPr>
        <w:t>السابع</w:t>
      </w:r>
      <w:r>
        <w:rPr>
          <w:rtl w:val="true"/>
        </w:rPr>
        <w:t xml:space="preserve">: </w:t>
      </w:r>
      <w:r>
        <w:rPr>
          <w:rtl w:val="true"/>
        </w:rPr>
        <w:t>قصد تقوية داعية المأمور</w:t>
      </w:r>
      <w:bookmarkEnd w:id="78"/>
    </w:p>
    <w:p>
      <w:pPr>
        <w:pStyle w:val="BookText"/>
        <w:rPr/>
      </w:pPr>
      <w:r>
        <w:rPr>
          <w:rFonts w:eastAsia="Amiri" w:cs="Amiri" w:ascii="Amiri" w:hAnsi="Amiri"/>
          <w:color w:val="111111"/>
          <w:sz w:val="28"/>
          <w:szCs w:val="28"/>
          <w:lang w:bidi="ar-SA"/>
        </w:rPr>
        <w:t>491/2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عَزَمْتَ فَتَوَكَّلْ عَلَى اللّهِ إِنَّ اللّهَ يُحِبُّ الْمُتَوَكِّلِينَ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لم يقل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لداعية المأمور بالتوكّل بالتصريح باسم المتوكّل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يُعَلِّمُكُمُ اللّهُ وَ اللّهُ بِكُلِّ شَيْ‌ءٍ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425227_1067777946"/>
      <w:bookmarkStart w:id="80" w:name="_Toc30"/>
      <w:bookmarkEnd w:id="79"/>
      <w:r>
        <w:rPr>
          <w:rtl w:val="true"/>
        </w:rPr>
        <w:t>الثامن</w:t>
      </w:r>
      <w:r>
        <w:rPr>
          <w:rtl w:val="true"/>
        </w:rPr>
        <w:t xml:space="preserve">: </w:t>
      </w:r>
      <w:r>
        <w:rPr>
          <w:rtl w:val="true"/>
        </w:rPr>
        <w:t>تعظيم الأمر</w:t>
      </w:r>
      <w:bookmarkEnd w:id="80"/>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يَرَوْا كَيْفَ يُبْدِئُ اللّهُ الْخَلْقَ ثُمَّ يُعِيدُهُ إِنَّ ذلِكَ عَلَى اللّهِ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سِيرُوا فِي الْأَرْضِ فَانْظُرُوا كَيْفَ بَدَأَ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أَتى عَلَى الْإِنْسانِ حِينٌ مِنَ الدَّهْرِ لَمْ يَكُنْ شَيْئاً مَذْكُوراً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 على عظم خلقه للإنسان</w:t>
      </w:r>
      <w:r>
        <w:rPr>
          <w:rFonts w:eastAsia="Amiri" w:cs="Amiri" w:ascii="Amiri" w:hAnsi="Amiri"/>
          <w:color w:val="111111"/>
          <w:sz w:val="28"/>
          <w:szCs w:val="28"/>
          <w:rtl w:val="true"/>
          <w:lang w:bidi="ar-SA"/>
        </w:rPr>
        <w:t>.</w:t>
      </w:r>
      <w:bookmarkStart w:id="81" w:name="pg10115_70742"/>
    </w:p>
    <w:p>
      <w:pPr>
        <w:pStyle w:val="BookText"/>
        <w:rPr/>
      </w:pPr>
      <w:bookmarkEnd w:id="81"/>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تَرْجُفُ الْأَرْضُ وَ الْجِبالُ وَ كانَتِ الْجِبالُ كَثِيباً مَهِيلاً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فإنما أعيد لفظ اَلْجِبالُ و القياس الإضمار لتقدم </w:t>
      </w:r>
      <w:r>
        <w:rPr>
          <w:rStyle w:val="FootnoteAnchor"/>
          <w:rtl w:val="true"/>
        </w:rPr>
        <w:footnoteReference w:id="4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الحاصرتين ليس في المخطوطة، و كتب مكانها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ذكرها؛ مثل ما ذكرنا في الم السجدة </w:t>
      </w:r>
      <w:r>
        <w:rPr>
          <w:rFonts w:eastAsia="Amiri" w:cs="Amiri" w:ascii="Amiri" w:hAnsi="Amiri"/>
          <w:color w:val="111111"/>
          <w:sz w:val="28"/>
          <w:szCs w:val="28"/>
          <w:lang w:bidi="ar-SA"/>
        </w:rPr>
        <w:t>492/2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القولين؛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أَرادُوا أَنْ يَخْرُجُوا مِنْها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أُعِيدُوا فِيها وَ قِيلَ لَهُمْ ذُوقُوا عَذابَ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أن الآيتين سيقتا للتخويف و التنبيه على عظم الأمر؛ فإعادة الظاهر أبلغ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فلو لم يذكر اَلْجِبالُ لاحتمل عود الضمير إلى الأرض</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425229_1067777946"/>
      <w:bookmarkStart w:id="83" w:name="_Toc31"/>
      <w:bookmarkEnd w:id="82"/>
      <w:r>
        <w:rPr>
          <w:rtl w:val="true"/>
        </w:rPr>
        <w:t>التاسع</w:t>
      </w:r>
      <w:r>
        <w:rPr>
          <w:rtl w:val="true"/>
        </w:rPr>
        <w:t xml:space="preserve">: </w:t>
      </w:r>
      <w:r>
        <w:rPr>
          <w:rtl w:val="true"/>
        </w:rPr>
        <w:t>أن يقصد التوصل بالظاهر إلى الوصف</w:t>
      </w:r>
      <w:bookmarkEnd w:id="83"/>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 رَسُولِهِ النَّبِيِّ الْأُمِّيِّ الَّذِي يُؤْمِنُ بِاللّهِ وَ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 في صدر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رَسُولُ اللّهِ إِلَيْكُمْ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ليتمكن من إجراء الصفات التي ذكرها من النبي الأمّيّ الذي يؤمن باللّه،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يتمكن من ذلك؛ لأن الضمير لا يوصف ليعلم أن الذي وجب الإيمان به و الاتباع له هو من وصف بهذه الصفات كائنا من كان، أنا أو غيري إظهارا للنصفة، و بعدا من التعصب لنفسه</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425231_1067777946"/>
      <w:bookmarkStart w:id="85" w:name="_Toc32"/>
      <w:bookmarkEnd w:id="84"/>
      <w:r>
        <w:rPr>
          <w:rtl w:val="true"/>
        </w:rPr>
        <w:t>العاشر</w:t>
      </w:r>
      <w:r>
        <w:rPr>
          <w:rtl w:val="true"/>
        </w:rPr>
        <w:t xml:space="preserve">: </w:t>
      </w:r>
      <w:r>
        <w:rPr>
          <w:rtl w:val="true"/>
        </w:rPr>
        <w:t>التنبيه على علة الحكم</w:t>
      </w:r>
      <w:bookmarkEnd w:id="85"/>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الَّذِينَ ظَلَمُوا قَوْلاً غَيْرَ الَّذِي قِيلَ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عَدُوٌّ لِلْكافِرِينَ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أعلمنا أنه من كان عدوا لهؤلاء فهو كافر؛ هذا إن خيف الإلباس لعوده للمذكورين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كقوله </w:t>
      </w:r>
      <w:r>
        <w:rPr>
          <w:rStyle w:val="FootnoteAnchor"/>
          <w:rtl w:val="true"/>
        </w:rPr>
        <w:footnoteReference w:id="432"/>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فَأَنْزَلْنا عَلَى الَّذِينَ ظَلَمُوا رِجْزاً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في الضمير 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ظَلَمُوا من ذكر الظلم المستحق به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منه الزمخشري </w:t>
      </w:r>
      <w:r>
        <w:rPr>
          <w:rStyle w:val="FootnoteAnchor"/>
          <w:rtl w:val="true"/>
        </w:rPr>
        <w:footnoteReference w:id="433"/>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إِنّا لا نُضِيعُ أَجْرَ مَنْ أَحْسَنَ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فَلَعْنَةُ اللّهِ عَلَى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أن اللعنة لحقتهم لكفرهم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يَتَّقِ وَ يَصْبِرْ فَإِنَّ اللّهَ لا يُضِيعُ أَجْرَ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العلة قد تقدمت في الشرط؛ و إنما فائدة ذلك إثبات صفة أخرى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الزمخشري </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 اشتماله على المتقين و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إِذْ ظَلَمُوا أَنْفُسَهُمْ جاؤُكَ فَاسْتَغْفَرُوا اللّهَ وَ اسْتَغْفَرَ لَهُمُ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شفاعة </w:t>
      </w:r>
      <w:r>
        <w:rPr>
          <w:rStyle w:val="FootnoteAnchor"/>
          <w:rtl w:val="true"/>
        </w:rPr>
        <w:footnoteReference w:id="435"/>
      </w:r>
      <w:r>
        <w:rPr>
          <w:rFonts w:ascii="Amiri" w:hAnsi="Amiri" w:eastAsia="Amiri" w:cs="Amiri"/>
          <w:color w:val="111111"/>
          <w:sz w:val="28"/>
          <w:sz w:val="28"/>
          <w:szCs w:val="28"/>
          <w:rtl w:val="true"/>
          <w:lang w:bidi="ar-SA"/>
        </w:rPr>
        <w:t>من اسمه الرسول من اللّه بمكان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افْتَرى عَلَى اللّهِ كَذِباً أَوْ كَذَّبَ بِآياتِهِ إِنَّهُ لا يُفْلِحُ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لا يفلحون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ذكر الظاهر 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يفلح المفترون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صرّح بالظلم تنبيها على أن علّة عدم الفلاح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يُمَسِّكُونَ بِالْكِتابِ وَ أَقامُوا الصَّلاةَ إِنّا لا نُضِيعُ أَجْرَ الْمُصْلِحِينَ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 على أنّ صلاحهم علّة لنجاتهم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 انْحَرْ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لينبه على أنه أهل لأن يصلّى له؛ لأنه ربه الذي خلقه و أبدعه و ربّاه بنعمته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عَدُوًّا لِلّهِ وَ مَلائِكَتِهِ وَ رُسُلِهِ وَ جِبْرِيلَ وَ مِيكالَ فَإِنَّ اللّهَ عَدُوٌّ لِلْكافِرِينَ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الزمخشري </w:t>
      </w:r>
      <w:r>
        <w:rPr>
          <w:rStyle w:val="FootnoteAnchor"/>
          <w:rtl w:val="true"/>
        </w:rPr>
        <w:footnoteReference w:id="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بالظاهر ليدل على أن اللّه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86" w:name="pg10115_70744"/>
    </w:p>
    <w:p>
      <w:pPr>
        <w:pStyle w:val="BookText"/>
        <w:rPr/>
      </w:pPr>
      <w:bookmarkEnd w:id="86"/>
      <w:r>
        <w:rPr>
          <w:rFonts w:ascii="Amiri" w:hAnsi="Amiri" w:eastAsia="Amiri" w:cs="Amiri"/>
          <w:color w:val="111111"/>
          <w:sz w:val="28"/>
          <w:sz w:val="28"/>
          <w:szCs w:val="28"/>
          <w:rtl w:val="true"/>
          <w:lang w:bidi="ar-SA"/>
        </w:rPr>
        <w:t xml:space="preserve">إنما عاداهم لكفرهم؛ و أن عداوة الملائكة كفر، و إذا كانت عداوة الأنبياء كفرا، فما 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و هم 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عاداهم عاداه اللّه و عاقبه أشد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المهين</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أدمج في هذا الكلام </w:t>
      </w:r>
      <w:r>
        <w:rPr>
          <w:rStyle w:val="FootnoteAnchor"/>
          <w:rtl w:val="true"/>
        </w:rPr>
        <w:footnoteReference w:id="439"/>
      </w:r>
      <w:r>
        <w:rPr>
          <w:rFonts w:ascii="Amiri" w:hAnsi="Amiri" w:eastAsia="Amiri" w:cs="Amiri"/>
          <w:color w:val="111111"/>
          <w:sz w:val="28"/>
          <w:sz w:val="28"/>
          <w:szCs w:val="28"/>
          <w:rtl w:val="true"/>
          <w:lang w:bidi="ar-SA"/>
        </w:rPr>
        <w:t>مذهبه، في تفضيل الملك على النّبيّ و إن لم يكن مقصودا فهو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كنت زوّارا و لكنّ ذا الهوى إلى حيث يهوى القلب تهوى به الرّجل</w:t>
      </w:r>
    </w:p>
    <w:p>
      <w:pPr>
        <w:pStyle w:val="BookText"/>
        <w:rPr/>
      </w:pPr>
      <w:r>
        <w:rPr>
          <w:rFonts w:ascii="Amiri" w:hAnsi="Amiri" w:eastAsia="Amiri" w:cs="Amiri"/>
          <w:color w:val="111111"/>
          <w:sz w:val="28"/>
          <w:sz w:val="28"/>
          <w:szCs w:val="28"/>
          <w:rtl w:val="true"/>
          <w:lang w:bidi="ar-SA"/>
        </w:rPr>
        <w:t>و مثله قول مطيع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 الضريح الذي أسمّي </w:t>
      </w:r>
      <w:r>
        <w:rPr>
          <w:rStyle w:val="FootnoteAnchor"/>
          <w:rtl w:val="true"/>
        </w:rPr>
        <w:footnoteReference w:id="440"/>
      </w:r>
      <w:r>
        <w:rPr>
          <w:rFonts w:ascii="Amiri" w:hAnsi="Amiri" w:eastAsia="Amiri" w:cs="Amiri"/>
          <w:color w:val="111111"/>
          <w:sz w:val="28"/>
          <w:sz w:val="28"/>
          <w:szCs w:val="28"/>
          <w:rtl w:val="true"/>
          <w:lang w:bidi="ar-SA"/>
        </w:rPr>
        <w:t xml:space="preserve">ثم استهلّ </w:t>
      </w:r>
      <w:r>
        <w:rPr>
          <w:rStyle w:val="FootnoteAnchor"/>
          <w:rtl w:val="true"/>
        </w:rPr>
        <w:footnoteReference w:id="441"/>
      </w:r>
      <w:r>
        <w:rPr>
          <w:rFonts w:ascii="Amiri" w:hAnsi="Amiri" w:eastAsia="Amiri" w:cs="Amiri"/>
          <w:color w:val="111111"/>
          <w:sz w:val="28"/>
          <w:sz w:val="28"/>
          <w:szCs w:val="28"/>
          <w:rtl w:val="true"/>
          <w:lang w:bidi="ar-SA"/>
        </w:rPr>
        <w:t>على الضريح</w:t>
      </w:r>
    </w:p>
    <w:p>
      <w:pPr>
        <w:pStyle w:val="BookText"/>
        <w:rPr/>
      </w:pPr>
      <w:r>
        <w:rPr>
          <w:rFonts w:ascii="Amiri" w:hAnsi="Amiri" w:eastAsia="Amiri" w:cs="Amiri"/>
          <w:color w:val="111111"/>
          <w:sz w:val="28"/>
          <w:sz w:val="28"/>
          <w:szCs w:val="28"/>
          <w:rtl w:val="true"/>
          <w:lang w:bidi="ar-SA"/>
        </w:rPr>
        <w:t>أ لا ترى أنه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باك بذكر الضريح الذي من عادته أن يبكي عليه و يحزن لذكراه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425233_1067777946"/>
      <w:bookmarkStart w:id="88" w:name="_Toc33"/>
      <w:bookmarkEnd w:id="87"/>
      <w:r>
        <w:rPr>
          <w:rtl w:val="true"/>
        </w:rPr>
        <w:t>الحادي عشر</w:t>
      </w:r>
      <w:r>
        <w:rPr>
          <w:rtl w:val="true"/>
        </w:rPr>
        <w:t xml:space="preserve">: </w:t>
      </w:r>
      <w:r>
        <w:rPr>
          <w:rtl w:val="true"/>
        </w:rPr>
        <w:t>قصد العموم</w:t>
      </w:r>
      <w:bookmarkEnd w:id="88"/>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أَتَيا أَهْلَ قَرْيَةٍ اسْتَطْعَما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استطعمهم </w:t>
      </w:r>
      <w:r>
        <w:rPr>
          <w:rStyle w:val="FootnoteAnchor"/>
          <w:rtl w:val="true"/>
        </w:rPr>
        <w:footnoteReference w:id="443"/>
      </w:r>
      <w:r>
        <w:rPr>
          <w:rFonts w:ascii="Amiri" w:hAnsi="Amiri" w:eastAsia="Amiri" w:cs="Amiri"/>
          <w:color w:val="111111"/>
          <w:sz w:val="28"/>
          <w:sz w:val="28"/>
          <w:szCs w:val="28"/>
          <w:rtl w:val="true"/>
          <w:lang w:bidi="ar-SA"/>
        </w:rPr>
        <w:t xml:space="preserve">للإشعار بتأكيد العموم؛ و أنهما لم يتركا أحدا من أهلها إلا استطعماه و أبى، </w:t>
      </w:r>
      <w:r>
        <w:rPr>
          <w:rFonts w:eastAsia="Amiri" w:cs="Amiri" w:ascii="Amiri" w:hAnsi="Amiri"/>
          <w:color w:val="111111"/>
          <w:sz w:val="28"/>
          <w:szCs w:val="28"/>
          <w:lang w:bidi="ar-SA"/>
        </w:rPr>
        <w:t>495/2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قابلهم بأحسن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التنبيه على محاسن الأخلاق، و دفع السيئة بالحسنة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أُبَرِّئُ نَفْسِي إِنَّ النَّفْسَ لَأَمّارَةٌ بِالسُّوءِ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لاقتضى تخصيص ذلك؛ فأتى بالظاهر ليدلّ على أن المراد التعميم؛</w:t>
      </w:r>
      <w:bookmarkStart w:id="89" w:name="pg10115_70745"/>
    </w:p>
    <w:p>
      <w:pPr>
        <w:pStyle w:val="BookText"/>
        <w:rPr/>
      </w:pPr>
      <w:bookmarkEnd w:id="89"/>
      <w:r>
        <w:rPr>
          <w:rFonts w:ascii="Amiri" w:hAnsi="Amiri" w:eastAsia="Amiri" w:cs="Amiri"/>
          <w:color w:val="111111"/>
          <w:sz w:val="28"/>
          <w:sz w:val="28"/>
          <w:szCs w:val="28"/>
          <w:rtl w:val="true"/>
          <w:lang w:bidi="ar-SA"/>
        </w:rPr>
        <w:t xml:space="preserve">مع أنه بريء من ذلك بقوله بعده إِلاّ ما رَحِمَ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للتعظيم و إما للاستلذاذ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يَتَّبِعُونَ إِلاَّ الظَّنَّ وَ إِنَّ الظَّنَّ لا يُغْنِي مِنَ الْحَقِّ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إِذا أَذَقْنَا الْإِنْسانَ مِنّا رَحْمَةً فَرِحَ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كَفُورٌ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في إثبات أنّ هذا الجنس شأنه كفران النعم</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425235_1067777946"/>
      <w:bookmarkStart w:id="91" w:name="_Toc34"/>
      <w:bookmarkEnd w:id="90"/>
      <w:r>
        <w:rPr>
          <w:rtl w:val="true"/>
        </w:rPr>
        <w:t>الثاني عشر</w:t>
      </w:r>
      <w:r>
        <w:rPr>
          <w:rtl w:val="true"/>
        </w:rPr>
        <w:t xml:space="preserve">: </w:t>
      </w:r>
      <w:r>
        <w:rPr>
          <w:rtl w:val="true"/>
        </w:rPr>
        <w:t>قصد الخصوص</w:t>
      </w:r>
      <w:r>
        <w:rPr>
          <w:rtl w:val="true"/>
        </w:rPr>
        <w:t>:</w:t>
      </w:r>
      <w:bookmarkEnd w:id="91"/>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امْرَأَةً مُؤْمِنَةً إِنْ وَهَبَتْ نَفْسَها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أتى بالضمير لأخذ جوازه لغيره،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بَناتِ عَمِّكَ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فعدل عنه إلى الظاهر للتنبيه على الخصوصية و أنه ليس لغيره ذلك</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425237_1067777946"/>
      <w:bookmarkStart w:id="93" w:name="_Toc35"/>
      <w:bookmarkEnd w:id="92"/>
      <w:r>
        <w:rPr>
          <w:rtl w:val="true"/>
        </w:rPr>
        <w:t>الثالث عشر</w:t>
      </w:r>
      <w:r>
        <w:rPr>
          <w:rtl w:val="true"/>
        </w:rPr>
        <w:t xml:space="preserve">: </w:t>
      </w:r>
      <w:r>
        <w:rPr>
          <w:rtl w:val="true"/>
        </w:rPr>
        <w:t>مراعاة التجنيس</w:t>
      </w:r>
      <w:bookmarkEnd w:id="93"/>
    </w:p>
    <w:p>
      <w:pPr>
        <w:pStyle w:val="BookText"/>
        <w:rPr/>
      </w:pPr>
      <w:r>
        <w:rPr>
          <w:rFonts w:eastAsia="Amiri" w:cs="Amiri" w:ascii="Amiri" w:hAnsi="Amiri"/>
          <w:color w:val="111111"/>
          <w:sz w:val="28"/>
          <w:szCs w:val="28"/>
          <w:lang w:bidi="ar-SA"/>
        </w:rPr>
        <w:t>496/2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w:t>
      </w:r>
      <w:r>
        <w:rPr>
          <w:rStyle w:val="FootnoteAnchor"/>
          <w:rtl w:val="true"/>
        </w:rPr>
        <w:footnoteReference w:id="4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عز الدين ابن عبد السلام رحمه اللّه</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425239_1067777946"/>
      <w:bookmarkStart w:id="95" w:name="_Toc36"/>
      <w:bookmarkEnd w:id="94"/>
      <w:r>
        <w:rPr>
          <w:rtl w:val="true"/>
        </w:rPr>
        <w:t>الرابع عشر</w:t>
      </w:r>
      <w:r>
        <w:rPr>
          <w:rtl w:val="true"/>
        </w:rPr>
        <w:t xml:space="preserve">: </w:t>
      </w:r>
      <w:r>
        <w:rPr>
          <w:rtl w:val="true"/>
        </w:rPr>
        <w:t>أن يتحمل ضميرا لا بدّ منه</w:t>
      </w:r>
      <w:r>
        <w:rPr>
          <w:rtl w:val="true"/>
        </w:rPr>
        <w:t>.</w:t>
      </w:r>
      <w:bookmarkEnd w:id="95"/>
    </w:p>
    <w:p>
      <w:p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أَتَيا أَهْلَ قَرْيَةٍ اسْتَطْعَما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425241_1067777946"/>
      <w:bookmarkStart w:id="97" w:name="_Toc37"/>
      <w:bookmarkEnd w:id="96"/>
      <w:r>
        <w:rPr>
          <w:rtl w:val="true"/>
        </w:rPr>
        <w:t>الخامس عشر</w:t>
      </w:r>
      <w:r>
        <w:rPr>
          <w:rtl w:val="true"/>
        </w:rPr>
        <w:t xml:space="preserve">: </w:t>
      </w:r>
      <w:r>
        <w:rPr>
          <w:rtl w:val="true"/>
        </w:rPr>
        <w:t>كونه أهم من الضمير</w:t>
      </w:r>
      <w:bookmarkEnd w:id="9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تَضِلَّ إِحْداهُما فَتُذَكِّرَ إِحْداهُمَا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أعيدت إِحْداهُما لتعادل الكلم و توازن الألفاظ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التركيب؛ و هو المعنى في الترصيع البديعيّ بل هذا أبلغ من الترصيع، فإن الترصيع توازن الألفاظ</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صيغها، و هذا من حيث تركيبها؛ فكأنه ترصيع معنويّ، و قلما يوجد إلا في نادر من الكلام، و قد استغرب أبو الفتح </w:t>
      </w:r>
      <w:r>
        <w:rPr>
          <w:rStyle w:val="FootnoteAnchor"/>
          <w:rtl w:val="true"/>
        </w:rPr>
        <w:footnoteReference w:id="447"/>
      </w:r>
      <w:r>
        <w:rPr>
          <w:rFonts w:ascii="Amiri" w:hAnsi="Amiri" w:eastAsia="Amiri" w:cs="Amiri"/>
          <w:color w:val="111111"/>
          <w:sz w:val="28"/>
          <w:sz w:val="28"/>
          <w:szCs w:val="28"/>
          <w:rtl w:val="true"/>
          <w:lang w:bidi="ar-SA"/>
        </w:rPr>
        <w:t>ما حكي عن المتنبي في قوله</w:t>
      </w:r>
      <w:r>
        <w:rPr>
          <w:rFonts w:eastAsia="Amiri" w:cs="Amiri" w:ascii="Amiri" w:hAnsi="Amiri"/>
          <w:color w:val="111111"/>
          <w:sz w:val="28"/>
          <w:szCs w:val="28"/>
          <w:rtl w:val="true"/>
          <w:lang w:bidi="ar-SA"/>
        </w:rPr>
        <w:t>:</w:t>
      </w:r>
      <w:bookmarkStart w:id="98" w:name="pg10115_70746"/>
    </w:p>
    <w:p>
      <w:pPr>
        <w:pStyle w:val="BookText"/>
        <w:rPr/>
      </w:pPr>
      <w:bookmarkEnd w:id="98"/>
      <w:r>
        <w:rPr>
          <w:rFonts w:ascii="Amiri" w:hAnsi="Amiri" w:eastAsia="Amiri" w:cs="Amiri"/>
          <w:color w:val="111111"/>
          <w:sz w:val="28"/>
          <w:sz w:val="28"/>
          <w:szCs w:val="28"/>
          <w:rtl w:val="true"/>
          <w:lang w:bidi="ar-SA"/>
        </w:rPr>
        <w:t xml:space="preserve">و قد صارت الأجفان قرحى من البكا و صار بهارا في الخدود الشقائق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قرحى </w:t>
      </w:r>
      <w:r>
        <w:rPr>
          <w:rStyle w:val="FootnoteAnchor"/>
          <w:rtl w:val="true"/>
        </w:rPr>
        <w:footnoteReference w:id="44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ترى أن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عادت بهارا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بهار، و قرحى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قرحة، ثم أطنب في الثناء على المتنبي، و استغرب فطنته لأجل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ما ذكرت في الآية أنها متضمنة 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الضلال و قسم التذكير، فأسند الفعل الثاني إلى ظاهر حيث أسند الأول، و لم يوصل بضمير مفصول لكون الأول لازما، فأتى بالثاني على صورته من التجرد عن المفعول، ثم أتى به خبرا بعد اعتدال الكلام و حصول التماثل في تركيبه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المرفوع حرف لكان أبلغ في المعنى المذكور، و يكون الأخير بدلا أو نعتا على وجه </w:t>
      </w:r>
      <w:r>
        <w:rPr>
          <w:rStyle w:val="FootnoteAnchor"/>
          <w:rtl w:val="true"/>
        </w:rPr>
        <w:footnoteReference w:id="450"/>
      </w:r>
      <w:r>
        <w:rPr>
          <w:rFonts w:ascii="Amiri" w:hAnsi="Amiri" w:eastAsia="Amiri" w:cs="Amiri"/>
          <w:color w:val="111111"/>
          <w:sz w:val="28"/>
          <w:sz w:val="28"/>
          <w:szCs w:val="28"/>
          <w:rtl w:val="true"/>
          <w:lang w:bidi="ar-SA"/>
        </w:rPr>
        <w:t xml:space="preserve">البيان، كأنه </w:t>
      </w:r>
      <w:r>
        <w:rPr>
          <w:rStyle w:val="FootnoteAnchor"/>
          <w:rtl w:val="true"/>
        </w:rPr>
        <w:footnoteReference w:id="4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ضلال من إحداهما </w:t>
      </w:r>
      <w:r>
        <w:rPr>
          <w:rStyle w:val="FootnoteAnchor"/>
          <w:rtl w:val="true"/>
        </w:rPr>
        <w:footnoteReference w:id="452"/>
      </w:r>
      <w:r>
        <w:rPr>
          <w:rFonts w:ascii="Amiri" w:hAnsi="Amiri" w:eastAsia="Amiri" w:cs="Amiri"/>
          <w:color w:val="111111"/>
          <w:sz w:val="28"/>
          <w:sz w:val="28"/>
          <w:szCs w:val="28"/>
          <w:rtl w:val="true"/>
          <w:lang w:bidi="ar-SA"/>
        </w:rPr>
        <w:t>كان تذكير من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الثاني إلى مثل ما أسند إليه الأول لفظا 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425243_1067777946"/>
      <w:bookmarkStart w:id="100" w:name="_Toc38"/>
      <w:bookmarkEnd w:id="99"/>
      <w:r>
        <w:rPr>
          <w:rtl w:val="true"/>
        </w:rPr>
        <w:t xml:space="preserve">السادس عشر كون ما يصلح للعود و لم يسق الكلام له </w:t>
      </w:r>
      <w:r>
        <w:rPr>
          <w:rtl w:val="true"/>
        </w:rPr>
        <w:t>.</w:t>
      </w:r>
      <w:bookmarkEnd w:id="100"/>
    </w:p>
    <w:p>
      <w:p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 اللّهِ اللّهُ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كقول الشاعر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تبكي على زيد و لا زيد مثله بريء من الحمّى سليم الجوانح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bookmarkStart w:id="101" w:name="pg10115_70747"/>
    </w:p>
    <w:p>
      <w:pPr>
        <w:pStyle w:val="Heading4"/>
        <w:numPr>
          <w:ilvl w:val="3"/>
          <w:numId w:val="1"/>
        </w:numPr>
        <w:rPr/>
      </w:pPr>
      <w:bookmarkStart w:id="102" w:name="__RefHeading___Toc425245_1067777946"/>
      <w:bookmarkStart w:id="103" w:name="_Toc39"/>
      <w:bookmarkEnd w:id="101"/>
      <w:bookmarkEnd w:id="102"/>
      <w:r>
        <w:rPr>
          <w:rtl w:val="true"/>
        </w:rPr>
        <w:t>السابع عشر</w:t>
      </w:r>
      <w:r>
        <w:rPr>
          <w:rtl w:val="true"/>
        </w:rPr>
        <w:t xml:space="preserve">: </w:t>
      </w:r>
      <w:r>
        <w:rPr>
          <w:rtl w:val="true"/>
        </w:rPr>
        <w:t>الإشارة إلى عدم دخول الجملة</w:t>
      </w:r>
      <w:bookmarkEnd w:id="103"/>
    </w:p>
    <w:p>
      <w:pPr>
        <w:pStyle w:val="Heading5"/>
        <w:numPr>
          <w:ilvl w:val="4"/>
          <w:numId w:val="1"/>
        </w:numPr>
        <w:rPr/>
      </w:pPr>
      <w:bookmarkStart w:id="104" w:name="__RefHeading___Toc425247_1067777946"/>
      <w:bookmarkStart w:id="105" w:name="_Toc40"/>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في حكم الأولى</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يَشَإِ اللّهُ يَخْتِمْ عَلى قَلْبِكَ وَ يَمْحُ اللّهُ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الشورى، فإن يَمْحُ استئناف و ليس عطفا على الجواب؛ لأن المعلّق على الشرط عدم قبل وجوده؛ و هذا صحيح في يَخْتِمْ عَلى قَلْبِكَ و ليس صحيحا في يَمْحُ اللّهُ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محو الباطل ثابت؛ فلذلك أعيد الظاهر، و أما حذف الواو من الخط فللفظ، و أما حذفها في الوقف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 الدّاعِ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سَنَدْعُ الزَّبانِيَةَ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فللوقف؛ و يؤكد ذلك وقوف يعقوب عليها بالواو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هذا ملخص </w:t>
      </w:r>
      <w:r>
        <w:rPr>
          <w:rStyle w:val="FootnoteAnchor"/>
          <w:rtl w:val="true"/>
        </w:rPr>
        <w:footnoteReference w:id="454"/>
      </w:r>
      <w:r>
        <w:rPr>
          <w:rFonts w:ascii="Amiri" w:hAnsi="Amiri" w:eastAsia="Amiri" w:cs="Amiri"/>
          <w:color w:val="111111"/>
          <w:sz w:val="28"/>
          <w:sz w:val="28"/>
          <w:szCs w:val="28"/>
          <w:rtl w:val="true"/>
          <w:lang w:bidi="ar-SA"/>
        </w:rPr>
        <w:t xml:space="preserve">كلام عبد العزيز </w:t>
      </w:r>
      <w:r>
        <w:rPr>
          <w:rStyle w:val="FootnoteAnchor"/>
          <w:rtl w:val="true"/>
        </w:rPr>
        <w:footnoteReference w:id="455"/>
      </w:r>
      <w:r>
        <w:rPr>
          <w:rFonts w:ascii="Amiri" w:hAnsi="Amiri" w:eastAsia="Amiri" w:cs="Amiri"/>
          <w:color w:val="111111"/>
          <w:sz w:val="28"/>
          <w:sz w:val="28"/>
          <w:szCs w:val="28"/>
          <w:rtl w:val="true"/>
          <w:lang w:bidi="ar-SA"/>
        </w:rPr>
        <w:t xml:space="preserve">في كلامه على البزدويّ </w:t>
      </w:r>
      <w:r>
        <w:rPr>
          <w:rStyle w:val="FootnoteAnchor"/>
          <w:rtl w:val="true"/>
        </w:rPr>
        <w:footnoteReference w:id="456"/>
      </w:r>
      <w:r>
        <w:rPr>
          <w:rFonts w:ascii="Amiri" w:hAnsi="Amiri" w:eastAsia="Amiri" w:cs="Amiri"/>
          <w:color w:val="111111"/>
          <w:sz w:val="28"/>
          <w:sz w:val="28"/>
          <w:szCs w:val="28"/>
          <w:rtl w:val="true"/>
          <w:lang w:bidi="ar-SA"/>
        </w:rPr>
        <w:t xml:space="preserve">،و فيما ذكره نزاع، و هذا أنا لا نسلم أن المعلّق هاهنا بالشرط هو موجود قبل الشرط؛ لأن الشرط هنا </w:t>
      </w:r>
      <w:r>
        <w:rPr>
          <w:rStyle w:val="FootnoteAnchor"/>
          <w:rtl w:val="true"/>
        </w:rPr>
        <w:footnoteReference w:id="457"/>
      </w:r>
      <w:r>
        <w:rPr>
          <w:rFonts w:ascii="Amiri" w:hAnsi="Amiri" w:eastAsia="Amiri" w:cs="Amiri"/>
          <w:color w:val="111111"/>
          <w:sz w:val="28"/>
          <w:sz w:val="28"/>
          <w:szCs w:val="28"/>
          <w:rtl w:val="true"/>
          <w:lang w:bidi="ar-SA"/>
        </w:rPr>
        <w:t xml:space="preserve">المشيئة و ليس المحو ثابتا قبل المشيئة؛ فإن قيل </w:t>
      </w:r>
      <w:r>
        <w:rPr>
          <w:rStyle w:val="FootnoteAnchor"/>
          <w:rtl w:val="true"/>
        </w:rPr>
        <w:footnoteReference w:id="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الشرط هنا مشيئة خاصة و هي مشيئة الختم، و هذا و إن كان محذوفا فهو مذكور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شائع في كثير من الأماكن؛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لَجَمَعَهُمْ عَلَى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ما أَشْرَكُوا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شاءَ اللّهُ مَا اقْتَتَلُوا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اللّه جمعهم لجمعهم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 اللّه عدم ما أشركوا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 اللّه عدم قتالهم ما اقتتلوا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يثبت مفعول المشيئة إلا نادرا كما سيأتي في الحذف إن شاء اللّه تعالى، و إذا </w:t>
      </w:r>
      <w:r>
        <w:rPr>
          <w:rFonts w:eastAsia="Amiri" w:cs="Amiri" w:ascii="Amiri" w:hAnsi="Amiri"/>
          <w:color w:val="111111"/>
          <w:sz w:val="28"/>
          <w:szCs w:val="28"/>
          <w:lang w:bidi="ar-SA"/>
        </w:rPr>
        <w:t>499/2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هذا صحّ ما ادعيناه، فإن محو اللّه ثابت قبل مشيئة اللّه الختم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الشرط مشيئة خاصة؛ لكنها إنما تختص بقرينة الجواب</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شيئان </w:t>
      </w:r>
      <w:r>
        <w:rPr>
          <w:rStyle w:val="FootnoteAnchor"/>
          <w:rtl w:val="true"/>
        </w:rPr>
        <w:footnoteReference w:id="460"/>
      </w: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يشأ اللّه الختم و محو الباطل يختم على قلبك، و يمح الباطل، و حينئذ لا يتم ما ادّعاه</w:t>
      </w:r>
      <w:r>
        <w:rPr>
          <w:rFonts w:eastAsia="Amiri" w:cs="Amiri" w:ascii="Amiri" w:hAnsi="Amiri"/>
          <w:color w:val="111111"/>
          <w:sz w:val="28"/>
          <w:szCs w:val="28"/>
          <w:rtl w:val="true"/>
          <w:lang w:bidi="ar-SA"/>
        </w:rPr>
        <w:t>.</w:t>
      </w:r>
      <w:bookmarkStart w:id="106" w:name="pg10115_70748"/>
    </w:p>
    <w:p>
      <w:pPr>
        <w:pStyle w:val="BookText"/>
        <w:rPr/>
      </w:pPr>
      <w:bookmarkEnd w:id="106"/>
      <w:r>
        <w:rPr>
          <w:rFonts w:ascii="IRNazanin" w:hAnsi="IRNazanin" w:eastAsia="IRNazanin"/>
          <w:color w:val="111111"/>
          <w:sz w:val="28"/>
          <w:sz w:val="28"/>
          <w:szCs w:val="28"/>
          <w:rtl w:val="true"/>
          <w:lang w:bidi="fa-IR"/>
        </w:rPr>
        <w:t xml:space="preserve">و جوابه أنّ الشرط لا </w:t>
      </w:r>
      <w:r>
        <w:rPr>
          <w:rStyle w:val="FootnoteAnchor"/>
          <w:rtl w:val="true"/>
        </w:rPr>
        <w:footnoteReference w:id="461"/>
      </w:r>
      <w:r>
        <w:rPr>
          <w:rFonts w:ascii="Amiri" w:hAnsi="Amiri" w:eastAsia="Amiri" w:cs="Amiri"/>
          <w:color w:val="111111"/>
          <w:sz w:val="28"/>
          <w:sz w:val="28"/>
          <w:szCs w:val="28"/>
          <w:rtl w:val="true"/>
          <w:lang w:bidi="ar-SA"/>
        </w:rPr>
        <w:t xml:space="preserve">بد أن يكون غير ثابت و غير ممتنع،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ثابتا فلا يصحّ دخوله في جواب </w:t>
      </w:r>
      <w:r>
        <w:rPr>
          <w:rStyle w:val="FootnoteAnchor"/>
          <w:rtl w:val="true"/>
        </w:rPr>
        <w:footnoteReference w:id="462"/>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أحسن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الجواب ليس كلاّ من الجملتين؛ بل مجموع الجملتين و المجموع معدوم قبل وجود الشرط؛ و إن كان أحدهما ثابتا</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425249_1067777946"/>
      <w:bookmarkStart w:id="108" w:name="_Toc41"/>
      <w:bookmarkEnd w:id="107"/>
      <w:r>
        <w:rPr>
          <w:rtl w:val="true"/>
        </w:rPr>
        <w:t>تنبيهان</w:t>
      </w:r>
      <w:bookmarkEnd w:id="10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أنه لا يشترط في وضع الظاهر موضع المضمر أن يكون بلفظ الأول؛ ليشمل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نُضِيعُ أَجْرَ مَنْ أَحْسَنَ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يَوَدُّ الَّذِينَ كَفَرُوا مِنْ أَهْلِ الْكِتابِ وَ لاَ الْمُشْرِكِينَ أَنْ يُنَزَّلَ عَلَيْكُمْ مِنْ خَيْرٍ مِنْ رَبِّكُمْ وَ اللّهُ يَخْتَصُّ بِرَحْمَتِهِ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إنزال الخير هنا سبب للربوبية، و أعاده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تخصيص الناس بالخير دون غيرهم مناسب للإلهية؛ لأن دائرة الربوبية أوسع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أَوْرَثَنَا الْأَرْضَ نَتَبَوَّأُ مِنَ الْجَنَّةِ حَيْثُ 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التلذذ بذكره و تعظيم المنّة </w:t>
      </w:r>
      <w:r>
        <w:rPr>
          <w:rStyle w:val="FootnoteAnchor"/>
          <w:rtl w:val="true"/>
        </w:rPr>
        <w:footnoteReference w:id="464"/>
      </w:r>
      <w:r>
        <w:rPr>
          <w:rFonts w:ascii="Amiri" w:hAnsi="Amiri" w:eastAsia="Amiri" w:cs="Amiri"/>
          <w:color w:val="111111"/>
          <w:sz w:val="28"/>
          <w:sz w:val="28"/>
          <w:szCs w:val="28"/>
          <w:rtl w:val="true"/>
          <w:lang w:bidi="ar-SA"/>
        </w:rPr>
        <w:t>بالنعمة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فوائده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الذمّ </w:t>
      </w:r>
      <w:r>
        <w:rPr>
          <w:rStyle w:val="FootnoteAnchor"/>
          <w:rtl w:val="true"/>
        </w:rPr>
        <w:footnoteReference w:id="465"/>
      </w:r>
      <w:r>
        <w:rPr>
          <w:rFonts w:ascii="IRNazanin" w:hAnsi="IRNazanin" w:eastAsia="IRNazanin"/>
          <w:color w:val="111111"/>
          <w:sz w:val="28"/>
          <w:sz w:val="28"/>
          <w:szCs w:val="28"/>
          <w:rtl w:val="true"/>
          <w:lang w:bidi="fa-IR"/>
        </w:rPr>
        <w:t xml:space="preserve">،و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Style w:val="FootnoteAnchor"/>
          <w:rtl w:val="true"/>
        </w:rPr>
        <w:footnoteReference w:id="466"/>
      </w:r>
      <w:r>
        <w:rPr>
          <w:rFonts w:ascii="Amiri" w:hAnsi="Amiri" w:eastAsia="Amiri" w:cs="Amiri"/>
          <w:color w:val="111111"/>
          <w:sz w:val="28"/>
          <w:sz w:val="28"/>
          <w:szCs w:val="28"/>
          <w:rtl w:val="true"/>
          <w:lang w:bidi="ar-SA"/>
        </w:rPr>
        <w:t xml:space="preserve">الزمخشري </w:t>
      </w:r>
      <w:r>
        <w:rPr>
          <w:rStyle w:val="FootnoteAnchor"/>
          <w:rtl w:val="true"/>
        </w:rPr>
        <w:footnoteReference w:id="467"/>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يَنْظُرُ الْمَرْءُ ما قَدَّمَتْ يَداهُ وَ يَقُولُ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هو الكافر و هو ظاهر، وضع موضع الضمير لزيادة الذم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عبد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عَلَيْهِمْ أَسْتَغْفَرْتَ لَهُمْ أَمْ لَمْ تَسْتَغْفِرْ لَهُمْ لَنْ</w:t>
      </w:r>
    </w:p>
    <w:p>
      <w:pPr>
        <w:pStyle w:val="BookText"/>
        <w:rPr/>
      </w:pPr>
      <w:r>
        <w:rPr>
          <w:rFonts w:ascii="Amiri" w:hAnsi="Amiri" w:eastAsia="Amiri" w:cs="Amiri"/>
          <w:color w:val="111111"/>
          <w:sz w:val="28"/>
          <w:sz w:val="28"/>
          <w:szCs w:val="28"/>
          <w:rtl w:val="true"/>
          <w:lang w:bidi="ar-SA"/>
        </w:rPr>
        <w:t xml:space="preserve">يَغْفِرَ اللّهُ لَهُمْ إِنَّ اللّهَ لا يَهْدِي الْقَوْمَ الْفاسِقِينَ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بهم </w:t>
      </w:r>
      <w:r>
        <w:rPr>
          <w:rStyle w:val="FootnoteAnchor"/>
          <w:rtl w:val="true"/>
        </w:rPr>
        <w:footnoteReference w:id="468"/>
      </w:r>
      <w:r>
        <w:rPr>
          <w:rFonts w:ascii="Amiri" w:hAnsi="Amiri" w:eastAsia="Amiri" w:cs="Amiri"/>
          <w:color w:val="111111"/>
          <w:sz w:val="28"/>
          <w:sz w:val="28"/>
          <w:szCs w:val="28"/>
          <w:rtl w:val="true"/>
          <w:lang w:bidi="ar-SA"/>
        </w:rPr>
        <w:t>المنافقون، و يكون قد أقام الظاهر مقام المضمر،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التصريح بصفة الفسق سبب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المراد العموم لكل فاسق، و يدخل فيه المنافقون دخولا أوليّا، و كذا سائر هذه النظائر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 هذا الباب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تَكُونُوا 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معاملة </w:t>
      </w:r>
      <w:r>
        <w:rPr>
          <w:rStyle w:val="FootnoteAnchor"/>
          <w:rtl w:val="true"/>
        </w:rPr>
        <w:footnoteReference w:id="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الأبوين</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xml:space="preserve">فَإِنَّهُ كانَ لِلْأَوّابِينَ غَفُوراً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عَدُوًّا لِجِبْرِيلَ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عَدُوٌّ لِلْكافِرِينَ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كل ما </w:t>
      </w:r>
      <w:r>
        <w:rPr>
          <w:rStyle w:val="FootnoteAnchor"/>
          <w:rtl w:val="true"/>
        </w:rPr>
        <w:footnoteReference w:id="47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 إحسان الوالدين لوالديهم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شرط فإن الشروط 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يكون الإحسان للوالدين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لغفران اللّه لكل تائب، لأنه يلزم أن يثاب غير الفاعل بفعل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غيره؛ و هو خلاف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معاداة بعض الكفرة لا يكون سببا لمعاداة كلّ كافر، فتعيّن </w:t>
      </w:r>
      <w:r>
        <w:rPr>
          <w:rStyle w:val="FootnoteAnchor"/>
          <w:rtl w:val="true"/>
        </w:rPr>
        <w:footnoteReference w:id="473"/>
      </w:r>
      <w:r>
        <w:rPr>
          <w:rFonts w:ascii="Amiri" w:hAnsi="Amiri" w:eastAsia="Amiri" w:cs="Amiri"/>
          <w:color w:val="111111"/>
          <w:sz w:val="28"/>
          <w:sz w:val="28"/>
          <w:szCs w:val="28"/>
          <w:rtl w:val="true"/>
          <w:lang w:bidi="ar-SA"/>
        </w:rPr>
        <w:t>في هذه المواضع أن يكون من باب إقامة الظاهر مقام المضمر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سؤال وضع الظاهر موضع المضمر حقه أن يكون في الجملة الواحدة؛</w:t>
      </w:r>
      <w:r>
        <w:rPr>
          <w:rFonts w:eastAsia="Amiri" w:cs="Amiri" w:ascii="Amiri" w:hAnsi="Amiri"/>
          <w:color w:val="111111"/>
          <w:sz w:val="28"/>
          <w:szCs w:val="28"/>
          <w:lang w:bidi="ar-SA"/>
        </w:rPr>
        <w:t>501/2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وقع في جملتين فأمره سهل و هو أفصح من وقوعه في الجملة الواحدة، لأن الكلام جملتان، فحسن فيهما ما لا يحسن في الجملة الواحدة، أ لا ترى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أرى الموت يسبق الموت شيء نغّص الموت ذا الغنى و الفقيرا </w:t>
      </w:r>
      <w:r>
        <w:rPr>
          <w:rStyle w:val="FootnoteAnchor"/>
          <w:rtl w:val="true"/>
        </w:rPr>
        <w:footnoteReference w:id="47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عجز البيت أوسع من تكراره في صدره </w:t>
      </w:r>
      <w:r>
        <w:rPr>
          <w:rStyle w:val="FootnoteAnchor"/>
          <w:rtl w:val="true"/>
        </w:rPr>
        <w:footnoteReference w:id="475"/>
      </w:r>
      <w:r>
        <w:rPr>
          <w:rFonts w:ascii="IRNazanin" w:hAnsi="IRNazanin" w:eastAsia="IRNazanin"/>
          <w:color w:val="111111"/>
          <w:sz w:val="28"/>
          <w:sz w:val="28"/>
          <w:szCs w:val="28"/>
          <w:rtl w:val="true"/>
          <w:lang w:bidi="fa-IR"/>
        </w:rPr>
        <w:t xml:space="preserve">لأنا إذا عللنا هذا انما </w:t>
      </w:r>
      <w:r>
        <w:rPr>
          <w:rStyle w:val="FootnoteAnchor"/>
          <w:rtl w:val="true"/>
        </w:rPr>
        <w:footnoteReference w:id="476"/>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 الظاهر موضع المضمر لما أراد من تعظيم الموت و تهويل أمره، فإذا علّلها مكررة </w:t>
      </w:r>
      <w:r>
        <w:rPr>
          <w:rStyle w:val="FootnoteAnchor"/>
          <w:rtl w:val="true"/>
        </w:rPr>
        <w:footnoteReference w:id="4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العبارة ساقطة من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عجزه عللناه بهذا، و بأن الكلام جملتان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هذا، فمثاله في الجملتين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يُعَلِّمُكُمُ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مُهْلِكُوا أَهْلِ هذِهِ الْقَرْيَةِ إِنَّ أَهْلَها كانُوا 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أشكل الإظهار هاهنا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الإضمار في المثل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فِرْعَوْنَ وَ مَلاَئِهِ إِنَّهُمْ كانُوا قَوْماً فاسِقِينَ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أجيب بأنه لما كان المراد في مدائن لوط إهلاك القرى صرح في الموضعين بذكر القرية التي يحلّ بها </w:t>
      </w:r>
      <w:r>
        <w:rPr>
          <w:rStyle w:val="FootnoteAnchor"/>
          <w:rtl w:val="true"/>
        </w:rPr>
        <w:footnoteReference w:id="478"/>
      </w:r>
      <w:r>
        <w:rPr>
          <w:rFonts w:ascii="Amiri" w:hAnsi="Amiri" w:eastAsia="Amiri" w:cs="Amiri"/>
          <w:color w:val="111111"/>
          <w:sz w:val="28"/>
          <w:sz w:val="28"/>
          <w:szCs w:val="28"/>
          <w:rtl w:val="true"/>
          <w:lang w:bidi="ar-SA"/>
        </w:rPr>
        <w:t xml:space="preserve">الهلاك؛ كأنها اكتسبت الظلم معهم و استحقت الهلاك معهم؛ إذ للبقاع تأثير في الطباع، و لما كان المراد في قوم فرعون إهلاكهم بصفاتهم، حيث كانوا و لم </w:t>
      </w:r>
      <w:r>
        <w:rPr>
          <w:rStyle w:val="FootnoteAnchor"/>
          <w:rtl w:val="true"/>
        </w:rPr>
        <w:footnoteReference w:id="4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يهلك بلدهم، أتى بالضمير العائد على ذواتهم، من حيث هي من غير تعرض للمكان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طال الكلام حسن إيقاع الظاهر موضع المضمر كيلا يبقى الذهن متشاغلا بسبب ما يعود عليه اللفظ فيفوته ما شرع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كما إذا كان ذلك في ابتداء آية أخرى،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أَنْتُمْ أَعْلَمُ أَمِ اللّهُ وَ مَنْ أَظْلَمُ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لِيُضِيعَ إِيمانَكُمْ إِنَّ اللّهَ بِالنّاسِ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لَرَؤُفٌ رَحِيمٌ</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اللّهُ لِنُورِهِ مَنْ يَشاءُ وَ يَضْرِبُ اللّهُ الْأَمْثالَ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109" w:name="pg10115_70751"/>
    </w:p>
    <w:p>
      <w:pPr>
        <w:pStyle w:val="Heading2"/>
        <w:numPr>
          <w:ilvl w:val="1"/>
          <w:numId w:val="1"/>
        </w:numPr>
        <w:rPr/>
      </w:pPr>
      <w:bookmarkStart w:id="110" w:name="__RefHeading___Toc425251_1067777946"/>
      <w:bookmarkStart w:id="111" w:name="_Toc42"/>
      <w:bookmarkEnd w:id="109"/>
      <w:bookmarkEnd w:id="110"/>
      <w:r>
        <w:rPr>
          <w:rtl w:val="true"/>
        </w:rPr>
        <w:t>القسم العاشر</w:t>
      </w:r>
      <w:bookmarkEnd w:id="111"/>
    </w:p>
    <w:p>
      <w:pPr>
        <w:pStyle w:val="Heading3"/>
        <w:numPr>
          <w:ilvl w:val="2"/>
          <w:numId w:val="1"/>
        </w:numPr>
        <w:rPr/>
      </w:pPr>
      <w:bookmarkStart w:id="112" w:name="__RefHeading___Toc425253_1067777946"/>
      <w:bookmarkStart w:id="113" w:name="_Toc43"/>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 xml:space="preserve">تجيء اللفظة الدالة على التكثير </w:t>
      </w:r>
      <w:r>
        <w:rPr>
          <w:rStyle w:val="FootnoteAnchor"/>
          <w:rtl w:val="true"/>
        </w:rPr>
        <w:footnoteReference w:id="481"/>
      </w:r>
      <w:r>
        <w:rPr>
          <w:rFonts w:ascii="Amiri" w:hAnsi="Amiri" w:eastAsia="Amiri" w:cs="Amiri"/>
          <w:color w:val="111111"/>
          <w:sz w:val="28"/>
          <w:sz w:val="28"/>
          <w:szCs w:val="28"/>
          <w:rtl w:val="true"/>
          <w:lang w:bidi="ar-SA"/>
        </w:rPr>
        <w:t>و المبالغة بصيغ من صيغ المبالغة</w:t>
      </w:r>
    </w:p>
    <w:p>
      <w:pPr>
        <w:pStyle w:val="BookText"/>
        <w:rPr/>
      </w:pPr>
      <w:r>
        <w:rPr>
          <w:rFonts w:ascii="Amiri" w:hAnsi="Amiri" w:eastAsia="Amiri" w:cs="Amiri"/>
          <w:color w:val="111111"/>
          <w:sz w:val="28"/>
          <w:sz w:val="28"/>
          <w:szCs w:val="28"/>
          <w:rtl w:val="true"/>
          <w:lang w:bidi="ar-SA"/>
        </w:rPr>
        <w:t xml:space="preserve">كفعّال و فعيل و فعلان؛ فإنه أبلغ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أن يعدّ هذا من أنواع الاختصار؛ فإن أصله وضع لذلك،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 عن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 و ضارب و ضارب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أبلغ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أبلغ 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كانت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جهة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أبنية المبالغة؛ كغضبان للممتلئ غضبا؛ و لهذا لا يجوز التسمية به، و حكاه الزّجاج في تأليفه </w:t>
      </w:r>
      <w:r>
        <w:rPr>
          <w:rStyle w:val="FootnoteAnchor"/>
          <w:rtl w:val="true"/>
        </w:rPr>
        <w:footnoteReference w:id="483"/>
      </w:r>
      <w:r>
        <w:rPr>
          <w:rFonts w:ascii="Amiri" w:hAnsi="Amiri" w:eastAsia="Amiri" w:cs="Amiri"/>
          <w:color w:val="111111"/>
          <w:sz w:val="28"/>
          <w:sz w:val="28"/>
          <w:szCs w:val="28"/>
          <w:rtl w:val="true"/>
          <w:lang w:bidi="ar-SA"/>
        </w:rPr>
        <w:t>المفرد على 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شاعر 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غيث الورى </w:t>
      </w:r>
      <w:r>
        <w:rPr>
          <w:rStyle w:val="FootnoteAnchor"/>
          <w:rtl w:val="true"/>
        </w:rPr>
        <w:footnoteReference w:id="484"/>
      </w:r>
      <w:r>
        <w:rPr>
          <w:rFonts w:ascii="IRNazanin" w:hAnsi="IRNazanin" w:eastAsia="IRNazanin"/>
          <w:color w:val="111111"/>
          <w:sz w:val="28"/>
          <w:sz w:val="28"/>
          <w:szCs w:val="28"/>
          <w:rtl w:val="true"/>
          <w:lang w:bidi="fa-IR"/>
        </w:rPr>
        <w:t xml:space="preserve">لا زلت رحمانا </w:t>
      </w:r>
      <w:r>
        <w:rPr>
          <w:rStyle w:val="FootnoteAnchor"/>
        </w:rPr>
        <w:footnoteReference w:id="485"/>
      </w:r>
      <w:r>
        <w:rPr>
          <w:rFonts w:eastAsia="Times New Roman" w:cs="Times New Roman" w:ascii="Times New Roman" w:hAnsi="Times New Roman"/>
          <w:color w:val="111111"/>
          <w:sz w:val="28"/>
          <w:szCs w:val="28"/>
          <w:lang w:val="en-US" w:bidi="en-US"/>
        </w:rPr>
        <w:t>503/2</w:t>
      </w:r>
    </w:p>
    <w:p>
      <w:pPr>
        <w:pStyle w:val="BookText"/>
        <w:rPr/>
      </w:pPr>
      <w:r>
        <w:rPr>
          <w:rFonts w:ascii="Amiri" w:hAnsi="Amiri" w:eastAsia="Amiri" w:cs="Amiri"/>
          <w:color w:val="111111"/>
          <w:sz w:val="28"/>
          <w:sz w:val="28"/>
          <w:szCs w:val="28"/>
          <w:rtl w:val="true"/>
          <w:lang w:bidi="ar-SA"/>
        </w:rPr>
        <w:t xml:space="preserve">فهو من كفرهم و تعنتهم كذا أجاب به الزمخشري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بأن التعنت لا يدفع وقوع إطلاقهم؛ و غايته أنّه ذكر السبب الحامل لهم على الإطلاق؛ و إنما الجواب أنهم لم يستعملوا الرحمن المعرّف بالألف و اللام؛ و إنما استعملوه مضافا و منكّرا، و كلامنا إنّما هو في المعرّف باللام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ابن مالك بأن الشاعر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زلت ذا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يرد الاسم المستعمل بالغلبة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أن العرب كانت تعرف هذا الاسم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اللّهَ أَوِ ادْعُوا</w:t>
      </w:r>
    </w:p>
    <w:p>
      <w:pPr>
        <w:pStyle w:val="BookText"/>
        <w:rPr/>
      </w:pPr>
      <w:r>
        <w:rPr>
          <w:rFonts w:ascii="Amiri" w:hAnsi="Amiri" w:eastAsia="Amiri" w:cs="Amiri"/>
          <w:color w:val="111111"/>
          <w:sz w:val="28"/>
          <w:sz w:val="28"/>
          <w:szCs w:val="28"/>
          <w:rtl w:val="true"/>
          <w:lang w:bidi="ar-SA"/>
        </w:rPr>
        <w:t xml:space="preserve">اَلرَّحْمنَ أَيًّا ما تَدْعُوا فَلَهُ الْأَسْماءُ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مَا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Style w:val="FootnoteAnchor"/>
          <w:rtl w:val="true"/>
        </w:rPr>
        <w:footnoteReference w:id="487"/>
      </w:r>
      <w:r>
        <w:rPr>
          <w:rFonts w:ascii="Amiri" w:hAnsi="Amiri" w:eastAsia="Amiri" w:cs="Amiri"/>
          <w:color w:val="111111"/>
          <w:sz w:val="28"/>
          <w:sz w:val="28"/>
          <w:szCs w:val="28"/>
          <w:rtl w:val="true"/>
          <w:lang w:bidi="ar-SA"/>
        </w:rPr>
        <w:t>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جهلوا الصفة دون الموصوف، و لذلك لم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 xml:space="preserve">البرزاباذاني </w:t>
      </w:r>
      <w:r>
        <w:rPr>
          <w:rStyle w:val="FootnoteAnchor"/>
          <w:rtl w:val="true"/>
        </w:rPr>
        <w:footnoteReference w:id="489"/>
      </w:r>
      <w:r>
        <w:rPr>
          <w:rFonts w:ascii="Amiri" w:hAnsi="Amiri" w:eastAsia="Amiri" w:cs="Amiri"/>
          <w:color w:val="111111"/>
          <w:sz w:val="28"/>
          <w:sz w:val="28"/>
          <w:szCs w:val="28"/>
          <w:rtl w:val="true"/>
          <w:lang w:bidi="ar-SA"/>
        </w:rPr>
        <w:t xml:space="preserve">أنهم غلطوا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جعلوه بمعنى المتصف بالرحمة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معناه الملك العظيم العادل </w:t>
      </w:r>
      <w:r>
        <w:rPr>
          <w:rStyle w:val="FootnoteAnchor"/>
          <w:rtl w:val="true"/>
        </w:rPr>
        <w:footnoteReference w:id="490"/>
      </w:r>
      <w:r>
        <w:rPr>
          <w:rFonts w:ascii="Amiri" w:hAnsi="Amiri" w:eastAsia="Amiri" w:cs="Amiri"/>
          <w:color w:val="111111"/>
          <w:sz w:val="28"/>
          <w:sz w:val="28"/>
          <w:szCs w:val="28"/>
          <w:rtl w:val="true"/>
          <w:lang w:bidi="ar-SA"/>
        </w:rPr>
        <w:t>،بدليل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يَوْمَئِذٍ الْحَقُّ لِلرَّحْمنِ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الملك يستدعي العظمة و القدرة و الرحمة لخلقه؛ لا أنه يتوقّف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قِيلَ لَهُمُ اسْجُدُوا لِلرَّحْمنِ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يصلح السجود لمن له العظمة و القدرة؛ و إِنِّي أَعُوذُ بِالرَّحْمنِ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يعاذ إلا بالعظيم القادر على الحفظ و الذبّ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يَنْبَغِي لِلرَّحْمنِ أَنْ يَتَّخِذَ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 ما ينبغي للعظيم القادر على كل شيء المستغني عن معاونة الولد و غيره أن يتخذ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اَلرَّحْمنِ لا يَمْلِكُونَ مِنْهُ خِطاباً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خَشَعَتِ الْأَصْواتُ لِلرَّحْمنِ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مَنْ يَكْلَؤُكُمْ بِاللَّيْلِ وَ النَّهارِ مِنَ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يحتاج الناس إلى حافظ يحفظهم من ذي الرحمة الواسعة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آتِي الرَّحْمنِ عَبْداً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أَخافُ أَنْ يَمَسَّكَ عَذابٌ مِنَ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رَبُّنَا الرَّحْمنُ الْمُسْتَعانُ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خَشِيَ الرَّحْمنَ بِالْغَيْبِ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مناسبة لمعنى الرحمة في شيء من هذه المواضع،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صفات الذات، 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ذكرناه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ذهب إليه أبو عبيد </w:t>
      </w:r>
      <w:r>
        <w:rPr>
          <w:rStyle w:val="FootnoteAnchor"/>
          <w:rtl w:val="true"/>
        </w:rPr>
        <w:footnoteReference w:id="491"/>
      </w:r>
      <w:r>
        <w:rPr>
          <w:rFonts w:ascii="Amiri" w:hAnsi="Amiri" w:eastAsia="Amiri" w:cs="Amiri"/>
          <w:color w:val="111111"/>
          <w:sz w:val="28"/>
          <w:sz w:val="28"/>
          <w:szCs w:val="28"/>
          <w:rtl w:val="true"/>
          <w:lang w:bidi="ar-SA"/>
        </w:rPr>
        <w:t xml:space="preserve">و الزمخشري </w:t>
      </w:r>
      <w:r>
        <w:rPr>
          <w:rStyle w:val="FootnoteAnchor"/>
          <w:rtl w:val="true"/>
        </w:rPr>
        <w:footnoteReference w:id="492"/>
      </w:r>
      <w:r>
        <w:rPr>
          <w:rFonts w:ascii="Amiri" w:hAnsi="Amiri" w:eastAsia="Amiri" w:cs="Amiri"/>
          <w:color w:val="111111"/>
          <w:sz w:val="28"/>
          <w:sz w:val="28"/>
          <w:szCs w:val="28"/>
          <w:rtl w:val="true"/>
          <w:lang w:bidi="ar-SA"/>
        </w:rPr>
        <w:t xml:space="preserve">و غيرهما، و حكاه ابن عسكر </w:t>
      </w:r>
      <w:r>
        <w:rPr>
          <w:rStyle w:val="FootnoteAnchor"/>
          <w:rtl w:val="true"/>
        </w:rPr>
        <w:footnoteReference w:id="493"/>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التكميل و الإفهام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الأكثرين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كلام ابن جرير </w:t>
      </w:r>
      <w:r>
        <w:rPr>
          <w:rStyle w:val="FootnoteAnchor"/>
          <w:rtl w:val="true"/>
        </w:rPr>
        <w:footnoteReference w:id="494"/>
      </w:r>
      <w:r>
        <w:rPr>
          <w:rFonts w:ascii="Amiri" w:hAnsi="Amiri" w:eastAsia="Amiri" w:cs="Amiri"/>
          <w:color w:val="111111"/>
          <w:sz w:val="28"/>
          <w:sz w:val="28"/>
          <w:szCs w:val="28"/>
          <w:rtl w:val="true"/>
          <w:lang w:bidi="ar-SA"/>
        </w:rPr>
        <w:t>ما يفهم حكاية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نصره السهيلي </w:t>
      </w:r>
      <w:r>
        <w:rPr>
          <w:rStyle w:val="FootnoteAnchor"/>
          <w:rtl w:val="true"/>
        </w:rPr>
        <w:footnoteReference w:id="495"/>
      </w:r>
      <w:r>
        <w:rPr>
          <w:rFonts w:ascii="Amiri" w:hAnsi="Amiri" w:eastAsia="Amiri" w:cs="Amiri"/>
          <w:color w:val="111111"/>
          <w:sz w:val="28"/>
          <w:sz w:val="28"/>
          <w:szCs w:val="28"/>
          <w:rtl w:val="true"/>
          <w:lang w:bidi="ar-SA"/>
        </w:rPr>
        <w:t xml:space="preserve">بأنّه ورد على لفظ </w:t>
      </w:r>
      <w:r>
        <w:rPr>
          <w:rFonts w:eastAsia="Amiri" w:cs="Amiri" w:ascii="Amiri" w:hAnsi="Amiri"/>
          <w:color w:val="111111"/>
          <w:sz w:val="28"/>
          <w:szCs w:val="28"/>
          <w:lang w:bidi="ar-SA"/>
        </w:rPr>
        <w:t>505/2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لتنبيه، و التنبيه تضعيف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البناء تضاعفت فيه الصفة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قطرب </w:t>
      </w:r>
      <w:r>
        <w:rPr>
          <w:rStyle w:val="FootnoteAnchor"/>
          <w:rtl w:val="true"/>
        </w:rPr>
        <w:footnoteReference w:id="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فيهما واحد؛ و إنما جمع بينهما في الآية 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قال ابن فورك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زعم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زعم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بجيّد؛ إذ لا فرق بينهما في 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مبالغة كان أولى؛ و لهذا خصّ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باللّه فلا يوصف به غيره؛ و لذلك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بعض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اسم ممنوع؛ و أراد به منع الخلق أن يتّسموا به، و لا وجه لهذا الكلام إلا التوكيد و إتباع الأول ما هو في معنى الثاني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اسمان رقيقان؛ أحدهما أرقّ من الآخر</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الخطابي </w:t>
      </w:r>
      <w:r>
        <w:rPr>
          <w:rStyle w:val="FootnoteAnchor"/>
          <w:rtl w:val="true"/>
        </w:rPr>
        <w:footnoteReference w:id="499"/>
      </w:r>
      <w:r>
        <w:rPr>
          <w:rFonts w:ascii="Amiri" w:hAnsi="Amiri" w:eastAsia="Amiri" w:cs="Amiri"/>
          <w:color w:val="111111"/>
          <w:sz w:val="28"/>
          <w:sz w:val="28"/>
          <w:szCs w:val="28"/>
          <w:rtl w:val="true"/>
          <w:lang w:bidi="ar-SA"/>
        </w:rPr>
        <w:t>استشكال هذا،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أرفق، كما جاء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رفيق يحبّ الرّفق في الأمر كله</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 xml:space="preserve">تصحفت في المطبوعة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 الأنباري </w:t>
      </w:r>
      <w:r>
        <w:rPr>
          <w:rStyle w:val="FootnoteAnchor"/>
          <w:rtl w:val="true"/>
        </w:rPr>
        <w:footnoteReference w:id="502"/>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الرحيم أبلغ من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رجّحه ابن عسكر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 الرحمن جاء متقدما على الرحيم؛ و لو كان أبلغ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لكان متأخرا عنه، لأنهم في كلامهم إنما يخرجون من الأدنى إلى الأعلى؛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عالم، و شجاع باسل، و جواد فياض، و لا يعكسون هذا لفساد المعنى؛ لأنه لو تقدم الأبلغ لكان الثاني داخلا تحته، فلم </w:t>
      </w:r>
      <w:r>
        <w:rPr>
          <w:rStyle w:val="FootnoteAnchor"/>
          <w:rtl w:val="true"/>
        </w:rPr>
        <w:footnoteReference w:id="504"/>
      </w:r>
      <w:r>
        <w:rPr>
          <w:rFonts w:ascii="Amiri" w:hAnsi="Amiri" w:eastAsia="Amiri" w:cs="Amiri"/>
          <w:color w:val="111111"/>
          <w:sz w:val="28"/>
          <w:sz w:val="28"/>
          <w:szCs w:val="28"/>
          <w:rtl w:val="true"/>
          <w:lang w:bidi="ar-SA"/>
        </w:rPr>
        <w:t>يكن لذكره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 xml:space="preserve">] </w:t>
      </w:r>
      <w:r>
        <w:rPr>
          <w:rStyle w:val="FootnoteAnchor"/>
          <w:rtl w:val="true"/>
        </w:rPr>
        <w:footnoteReference w:id="505"/>
      </w:r>
      <w:r>
        <w:rPr>
          <w:rFonts w:ascii="Amiri" w:hAnsi="Amiri" w:eastAsia="Amiri" w:cs="Amiri"/>
          <w:color w:val="111111"/>
          <w:sz w:val="28"/>
          <w:sz w:val="28"/>
          <w:szCs w:val="28"/>
          <w:rtl w:val="true"/>
          <w:lang w:bidi="ar-SA"/>
        </w:rPr>
        <w:t xml:space="preserve">قد ذكره الزمخشريّ </w:t>
      </w:r>
      <w:r>
        <w:rPr>
          <w:rStyle w:val="FootnoteAnchor"/>
          <w:rtl w:val="true"/>
        </w:rPr>
        <w:footnoteReference w:id="506"/>
      </w:r>
      <w:r>
        <w:rPr>
          <w:rFonts w:ascii="Amiri" w:hAnsi="Amiri" w:eastAsia="Amiri" w:cs="Amiri"/>
          <w:color w:val="111111"/>
          <w:sz w:val="28"/>
          <w:sz w:val="28"/>
          <w:szCs w:val="28"/>
          <w:rtl w:val="true"/>
          <w:lang w:bidi="ar-SA"/>
        </w:rPr>
        <w:t>و أجاب عنه بأنه من باب الإرداف، و أنه أردف الرحمن الذي يتناول جلائل النعم و أصولها بالرحيم، ليكون كالتتمة و الرديف، ليتناول ما رق منها و لطف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ضعف لا سيّما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الرحمن علم لا صفة، و هو قول الأعلم </w:t>
      </w:r>
      <w:r>
        <w:rPr>
          <w:rStyle w:val="FootnoteAnchor"/>
          <w:rtl w:val="true"/>
        </w:rPr>
        <w:footnoteReference w:id="507"/>
      </w:r>
      <w:r>
        <w:rPr>
          <w:rFonts w:ascii="Amiri" w:hAnsi="Amiri" w:eastAsia="Amiri" w:cs="Amiri"/>
          <w:color w:val="111111"/>
          <w:sz w:val="28"/>
          <w:sz w:val="28"/>
          <w:szCs w:val="28"/>
          <w:rtl w:val="true"/>
          <w:lang w:bidi="ar-SA"/>
        </w:rPr>
        <w:t>و ابن مالك</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أجاب الواحديّ </w:t>
      </w:r>
      <w:r>
        <w:rPr>
          <w:rStyle w:val="FootnoteAnchor"/>
          <w:rtl w:val="true"/>
        </w:rPr>
        <w:footnoteReference w:id="508"/>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لما كان الرحمن كالعلم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لا يوصف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114" w:name="pg10115_70755"/>
    </w:p>
    <w:p>
      <w:pPr>
        <w:pStyle w:val="BookText"/>
        <w:rPr/>
      </w:pPr>
      <w:bookmarkEnd w:id="114"/>
      <w:r>
        <w:rPr>
          <w:rFonts w:ascii="Amiri" w:hAnsi="Amiri" w:eastAsia="Amiri" w:cs="Amiri"/>
          <w:color w:val="111111"/>
          <w:sz w:val="28"/>
          <w:sz w:val="28"/>
          <w:szCs w:val="28"/>
          <w:rtl w:val="true"/>
          <w:lang w:bidi="ar-SA"/>
        </w:rPr>
        <w:t xml:space="preserve">قدّم، لأنّ حكم الأعلام و غيرها من المعارف أن يبدأ بها، ثم يتبع الأنكر </w:t>
      </w:r>
      <w:r>
        <w:rPr>
          <w:rStyle w:val="FootnoteAnchor"/>
          <w:rtl w:val="true"/>
        </w:rPr>
        <w:footnoteReference w:id="510"/>
      </w:r>
      <w:r>
        <w:rPr>
          <w:rFonts w:ascii="Amiri" w:hAnsi="Amiri" w:eastAsia="Amiri" w:cs="Amiri"/>
          <w:color w:val="111111"/>
          <w:sz w:val="28"/>
          <w:sz w:val="28"/>
          <w:szCs w:val="28"/>
          <w:rtl w:val="true"/>
          <w:lang w:bidi="ar-SA"/>
        </w:rPr>
        <w:t xml:space="preserve">،و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التعريف أنقص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مذهب سيبويه و غيره من النحويين، فجاء هذا على منهاج كلام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أجاب الجوينيّ </w:t>
      </w:r>
      <w:r>
        <w:rPr>
          <w:rStyle w:val="FootnoteAnchor"/>
          <w:rtl w:val="true"/>
        </w:rPr>
        <w:footnoteReference w:id="512"/>
      </w:r>
      <w:r>
        <w:rPr>
          <w:rFonts w:ascii="Amiri" w:hAnsi="Amiri" w:eastAsia="Amiri" w:cs="Amiri"/>
          <w:color w:val="111111"/>
          <w:sz w:val="28"/>
          <w:sz w:val="28"/>
          <w:szCs w:val="28"/>
          <w:rtl w:val="true"/>
          <w:lang w:bidi="ar-SA"/>
        </w:rPr>
        <w:t>بأن الرحمن للخلق، و الرحيم لهم بالرزق، و الخلق قبل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 أسماء اللّه تعالى إنما يقصد بها المبالغة في حقه، و النهاية في صفاته؛ و أكثر صفاته سبحانه جارية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كرحيم، و قدير، و عليم، و حكيم، و حليم، و كريم؛ و لم يأت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لكان صفات الباري تعالى عليه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جواب هذا أن 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التكثير </w:t>
      </w:r>
      <w:r>
        <w:rPr>
          <w:rStyle w:val="FootnoteAnchor"/>
          <w:rtl w:val="true"/>
        </w:rPr>
        <w:footnoteReference w:id="513"/>
      </w:r>
      <w:r>
        <w:rPr>
          <w:rFonts w:ascii="Amiri" w:hAnsi="Amiri" w:eastAsia="Amiri" w:cs="Amiri"/>
          <w:color w:val="111111"/>
          <w:sz w:val="28"/>
          <w:sz w:val="28"/>
          <w:szCs w:val="28"/>
          <w:rtl w:val="true"/>
          <w:lang w:bidi="ar-SA"/>
        </w:rPr>
        <w:t xml:space="preserve">كان في عدم تكرار الوصف به،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لمّا لم يرقّ في الكثرة رقته كثر في مجيء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كانت المبالغة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موافقة التثنية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زعم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ففعيل </w:t>
      </w:r>
      <w:r>
        <w:rPr>
          <w:rStyle w:val="FootnoteAnchor"/>
          <w:rtl w:val="true"/>
        </w:rPr>
        <w:footnoteReference w:id="514"/>
      </w:r>
      <w:r>
        <w:rPr>
          <w:rFonts w:ascii="Amiri" w:hAnsi="Amiri" w:eastAsia="Amiri" w:cs="Amiri"/>
          <w:color w:val="111111"/>
          <w:sz w:val="28"/>
          <w:sz w:val="28"/>
          <w:szCs w:val="28"/>
          <w:rtl w:val="true"/>
          <w:lang w:bidi="ar-SA"/>
        </w:rPr>
        <w:t>من أبنية جمع الكثرة كعبيد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كليب؛ و لا شك أن الجمع أكثر من التثنية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أحسنها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قطرب </w:t>
      </w:r>
      <w:r>
        <w:rPr>
          <w:rStyle w:val="FootnoteAnchor"/>
          <w:rtl w:val="true"/>
        </w:rPr>
        <w:footnoteReference w:id="5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هذا العنوان على هامش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لأنه لو كان كذلك لتساويا في التقديم و التأخير، و هو ممتنع</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425255_1067777946"/>
      <w:bookmarkStart w:id="116" w:name="_Toc44"/>
      <w:bookmarkEnd w:id="115"/>
      <w:r>
        <w:rPr>
          <w:rtl w:val="true"/>
        </w:rPr>
        <w:t>تنبيهات</w:t>
      </w:r>
      <w:bookmarkEnd w:id="1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 المبالغة في أسماء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Style w:val="FootnoteAnchor"/>
          <w:rtl w:val="true"/>
        </w:rPr>
        <w:footnoteReference w:id="516"/>
      </w:r>
      <w:r>
        <w:rPr>
          <w:rFonts w:ascii="Amiri" w:hAnsi="Amiri" w:eastAsia="Amiri" w:cs="Amiri"/>
          <w:color w:val="111111"/>
          <w:sz w:val="28"/>
          <w:sz w:val="28"/>
          <w:szCs w:val="28"/>
          <w:rtl w:val="true"/>
          <w:lang w:bidi="ar-SA"/>
        </w:rPr>
        <w:t xml:space="preserve">الشيخ برهان الدين الرشيدي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أن صفات اللّه التي</w:t>
      </w:r>
    </w:p>
    <w:p>
      <w:pPr>
        <w:pStyle w:val="BookText"/>
        <w:rPr/>
      </w:pPr>
      <w:r>
        <w:rPr>
          <w:rFonts w:ascii="Amiri" w:hAnsi="Amiri" w:eastAsia="Amiri" w:cs="Amiri"/>
          <w:color w:val="111111"/>
          <w:sz w:val="28"/>
          <w:sz w:val="28"/>
          <w:szCs w:val="28"/>
          <w:rtl w:val="true"/>
          <w:lang w:bidi="ar-SA"/>
        </w:rPr>
        <w:t xml:space="preserve">هي صيغة المبالغة كغفار و رحيم و غفور و منان كلّها مجاز، إذ هي موضوعة للمبالغة؛ و لا مبالغة فيها، لأن المبالغة هي أن تثبت للشيء أكثر مما له، و صفات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متناهية في الكمال، لا يمكن المبالغة فيها، و المبالغة أيضا تكون في صفات تقبل الزيادة و النقصان، و صفات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منزّهة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هذا للشيخ ابن </w:t>
      </w:r>
      <w:r>
        <w:rPr>
          <w:rStyle w:val="FootnoteAnchor"/>
          <w:rtl w:val="true"/>
        </w:rPr>
        <w:footnoteReference w:id="518"/>
      </w:r>
      <w:r>
        <w:rPr>
          <w:rFonts w:ascii="Amiri" w:hAnsi="Amiri" w:eastAsia="Amiri" w:cs="Amiri"/>
          <w:color w:val="111111"/>
          <w:sz w:val="28"/>
          <w:sz w:val="28"/>
          <w:szCs w:val="28"/>
          <w:rtl w:val="true"/>
          <w:lang w:bidi="ar-SA"/>
        </w:rPr>
        <w:t>الحسن السّبكي فاستحسنه،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صحيح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زال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أنّ صيغ المبالغة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تحصل المبالغة فيه بحسب زيادة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تعدّد المفعولات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تعدّدها لا يوجب للفعل زيادة، إذ الفعل الواحد قد يقع على جماعة متعدّدين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Style w:val="FootnoteAnchor"/>
          <w:rtl w:val="true"/>
        </w:rPr>
        <w:footnoteReference w:id="519"/>
      </w:r>
      <w:r>
        <w:rPr>
          <w:rFonts w:ascii="Amiri" w:hAnsi="Amiri" w:eastAsia="Amiri" w:cs="Amiri"/>
          <w:color w:val="111111"/>
          <w:sz w:val="28"/>
          <w:sz w:val="28"/>
          <w:szCs w:val="28"/>
          <w:rtl w:val="true"/>
          <w:lang w:bidi="ar-SA"/>
        </w:rPr>
        <w:t xml:space="preserve">هذا التقسيم </w:t>
      </w:r>
      <w:r>
        <w:rPr>
          <w:rStyle w:val="FootnoteAnchor"/>
          <w:rtl w:val="true"/>
        </w:rPr>
        <w:footnoteReference w:id="520"/>
      </w:r>
      <w:r>
        <w:rPr>
          <w:rFonts w:ascii="Amiri" w:hAnsi="Amiri" w:eastAsia="Amiri" w:cs="Amiri"/>
          <w:color w:val="111111"/>
          <w:sz w:val="28"/>
          <w:sz w:val="28"/>
          <w:szCs w:val="28"/>
          <w:rtl w:val="true"/>
          <w:lang w:bidi="ar-SA"/>
        </w:rPr>
        <w:t xml:space="preserve">يجب تنزيل جميع أسماء اللّه تعالى التي وردت على صيغة المبالغة كالرحمن و الغفور و التواب و نحوها، و لا يبقى إشكال حينئذ، لهذا </w:t>
      </w:r>
      <w:r>
        <w:rPr>
          <w:rStyle w:val="FootnoteAnchor"/>
          <w:rtl w:val="true"/>
        </w:rPr>
        <w:footnoteReference w:id="521"/>
      </w:r>
      <w:r>
        <w:rPr>
          <w:rFonts w:ascii="Amiri" w:hAnsi="Amiri" w:eastAsia="Amiri" w:cs="Amiri"/>
          <w:color w:val="111111"/>
          <w:sz w:val="28"/>
          <w:sz w:val="28"/>
          <w:szCs w:val="28"/>
          <w:rtl w:val="true"/>
          <w:lang w:bidi="ar-SA"/>
        </w:rPr>
        <w:t xml:space="preserve">قال بعض المفسرين في حكيم </w:t>
      </w:r>
      <w:r>
        <w:rPr>
          <w:rStyle w:val="FootnoteAnchor"/>
          <w:rtl w:val="true"/>
        </w:rPr>
        <w:footnoteReference w:id="522"/>
      </w:r>
      <w:r>
        <w:rPr>
          <w:rFonts w:ascii="Amiri" w:hAnsi="Amiri" w:eastAsia="Amiri" w:cs="Amiri"/>
          <w:color w:val="111111"/>
          <w:sz w:val="28"/>
          <w:sz w:val="28"/>
          <w:szCs w:val="28"/>
          <w:rtl w:val="true"/>
          <w:lang w:bidi="ar-SA"/>
        </w:rPr>
        <w:t xml:space="preserve">معنى المبالغة فيه تكرار </w:t>
      </w:r>
      <w:r>
        <w:rPr>
          <w:rStyle w:val="FootnoteAnchor"/>
          <w:rtl w:val="true"/>
        </w:rPr>
        <w:footnoteReference w:id="523"/>
      </w:r>
      <w:r>
        <w:rPr>
          <w:rFonts w:ascii="Amiri" w:hAnsi="Amiri" w:eastAsia="Amiri" w:cs="Amiri"/>
          <w:color w:val="111111"/>
          <w:sz w:val="28"/>
          <w:sz w:val="28"/>
          <w:szCs w:val="28"/>
          <w:rtl w:val="true"/>
          <w:lang w:bidi="ar-SA"/>
        </w:rPr>
        <w:t>حكمه بالنسبة إلى الشرائع</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الزمخشري </w:t>
      </w:r>
      <w:r>
        <w:rPr>
          <w:rStyle w:val="FootnoteAnchor"/>
          <w:rtl w:val="true"/>
        </w:rPr>
        <w:footnoteReference w:id="524"/>
      </w:r>
      <w:r>
        <w:rPr>
          <w:rFonts w:ascii="Amiri" w:hAnsi="Amiri" w:eastAsia="Amiri" w:cs="Amiri"/>
          <w:color w:val="111111"/>
          <w:sz w:val="28"/>
          <w:sz w:val="28"/>
          <w:szCs w:val="28"/>
          <w:rtl w:val="true"/>
          <w:lang w:bidi="ar-SA"/>
        </w:rPr>
        <w:t>في سورة 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المبالغة في التواب للدلالة على كثرة من يتوب إليه </w:t>
      </w:r>
      <w:r>
        <w:rPr>
          <w:rStyle w:val="FootnoteAnchor"/>
          <w:rtl w:val="true"/>
        </w:rPr>
        <w:footnoteReference w:id="525"/>
      </w:r>
      <w:r>
        <w:rPr>
          <w:rFonts w:ascii="Amiri" w:hAnsi="Amiri" w:eastAsia="Amiri" w:cs="Amiri"/>
          <w:color w:val="111111"/>
          <w:sz w:val="28"/>
          <w:sz w:val="28"/>
          <w:szCs w:val="28"/>
          <w:rtl w:val="true"/>
          <w:lang w:bidi="ar-SA"/>
        </w:rPr>
        <w:t xml:space="preserve">من عباده، أو لأنه بليغ في قبول التوبة، نزّل صاحبها منزلة من لم يذنب </w:t>
      </w:r>
      <w:r>
        <w:rPr>
          <w:rStyle w:val="FootnoteAnchor"/>
          <w:rtl w:val="true"/>
        </w:rPr>
        <w:footnoteReference w:id="526"/>
      </w:r>
      <w:r>
        <w:rPr>
          <w:rFonts w:ascii="Amiri" w:hAnsi="Amiri" w:eastAsia="Amiri" w:cs="Amiri"/>
          <w:color w:val="111111"/>
          <w:sz w:val="28"/>
          <w:sz w:val="28"/>
          <w:szCs w:val="28"/>
          <w:rtl w:val="true"/>
          <w:lang w:bidi="ar-SA"/>
        </w:rPr>
        <w:t>قط لسعة 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بعض الفضلاء سؤالا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قديرا</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 xml:space="preserve">من صيغ المبالغة يستلزم الزيادة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الزيادة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إذ الاتحاد من واحد لا يمكن فيه التفاضل، باعتبار كلّ فرد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عنه بأن المبالغة لما لم يقدر حملها على كلّ فرد وجب صرفها إلى مجموع الأفراد التي دلّ السياق عليها، و المبالغة إذن بالنسبة إلى تكثير التعلق لا بالنسبة إلى تكثير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بِكُلِّ شَيْ‌ءٍ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عود المبالغة إلى نفس الوصف، إذ العلم بالشيء لا يصح التفاوت فيه، فيجب صرف المبالغة فيه إلى المتعلق، إما لعموم كل أفراده، و إما لأن يكون المراد الشيء و لواحقه، فيكون من باب إطلاق الجزء و إرادة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علي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تدخل المبالغة في صفات اللّه تعالى فيقال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 بالمنع؛ لأن اللّه تعالى ذمّ من نسب إليه الإناث لما فيه من النقص، فلا يجوز إطلاق اللفظ المشعر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حكاه الجرجاني </w:t>
      </w:r>
      <w:r>
        <w:rPr>
          <w:rStyle w:val="FootnoteAnchor"/>
          <w:rtl w:val="true"/>
        </w:rPr>
        <w:footnoteReference w:id="528"/>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جرّد عن الألف و اللام لم يصرف </w:t>
      </w:r>
      <w:r>
        <w:rPr>
          <w:rStyle w:val="FootnoteAnchor"/>
          <w:rtl w:val="true"/>
        </w:rPr>
        <w:footnoteReference w:id="529"/>
      </w:r>
      <w:r>
        <w:rPr>
          <w:rFonts w:ascii="Amiri" w:hAnsi="Amiri" w:eastAsia="Amiri" w:cs="Amiri"/>
          <w:color w:val="111111"/>
          <w:sz w:val="28"/>
          <w:sz w:val="28"/>
          <w:szCs w:val="28"/>
          <w:rtl w:val="true"/>
          <w:lang w:bidi="ar-SA"/>
        </w:rPr>
        <w:t xml:space="preserve">لزيادة الألف و النون في آخره مع </w:t>
      </w:r>
      <w:r>
        <w:rPr>
          <w:rFonts w:eastAsia="Amiri" w:cs="Amiri" w:ascii="Amiri" w:hAnsi="Amiri"/>
          <w:color w:val="111111"/>
          <w:sz w:val="28"/>
          <w:szCs w:val="28"/>
          <w:lang w:bidi="ar-SA"/>
        </w:rPr>
        <w:t>509/2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 أو الصفة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أورد الزمخشريّ </w:t>
      </w:r>
      <w:r>
        <w:rPr>
          <w:rStyle w:val="FootnoteAnchor"/>
          <w:rtl w:val="true"/>
        </w:rPr>
        <w:footnoteReference w:id="530"/>
      </w:r>
      <w:r>
        <w:rPr>
          <w:rFonts w:ascii="Amiri" w:hAnsi="Amiri" w:eastAsia="Amiri" w:cs="Amiri"/>
          <w:color w:val="111111"/>
          <w:sz w:val="28"/>
          <w:sz w:val="28"/>
          <w:szCs w:val="28"/>
          <w:rtl w:val="true"/>
          <w:lang w:bidi="ar-SA"/>
        </w:rPr>
        <w:t xml:space="preserve">بأنه لا يمنع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من الصرف إلا إذا كان مؤنثة،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كغضبان و غضبى، و ما لم يكن مؤنثة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ينصرف، كندمان و ندمانة </w:t>
      </w:r>
      <w:r>
        <w:rPr>
          <w:rStyle w:val="FootnoteAnchor"/>
          <w:rtl w:val="true"/>
        </w:rPr>
        <w:footnoteReference w:id="531"/>
      </w:r>
      <w:r>
        <w:rPr>
          <w:rFonts w:ascii="IRNazanin" w:hAnsi="IRNazanin" w:eastAsia="IRNazanin"/>
          <w:color w:val="111111"/>
          <w:sz w:val="28"/>
          <w:sz w:val="28"/>
          <w:szCs w:val="28"/>
          <w:rtl w:val="true"/>
          <w:lang w:bidi="fa-IR"/>
        </w:rPr>
        <w:t xml:space="preserve">و تبعه </w:t>
      </w:r>
      <w:r>
        <w:rPr>
          <w:rStyle w:val="FootnoteAnchor"/>
          <w:rtl w:val="true"/>
        </w:rPr>
        <w:footnoteReference w:id="532"/>
      </w:r>
      <w:r>
        <w:rPr>
          <w:rFonts w:ascii="Amiri" w:hAnsi="Amiri" w:eastAsia="Amiri" w:cs="Amiri"/>
          <w:color w:val="111111"/>
          <w:sz w:val="28"/>
          <w:sz w:val="28"/>
          <w:szCs w:val="28"/>
          <w:rtl w:val="true"/>
          <w:lang w:bidi="ar-SA"/>
        </w:rPr>
        <w:t xml:space="preserve">ابن عسكر </w:t>
      </w:r>
      <w:r>
        <w:rPr>
          <w:rStyle w:val="FootnoteAnchor"/>
          <w:rtl w:val="true"/>
        </w:rPr>
        <w:footnoteReference w:id="533"/>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مؤنث</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مؤنث علىة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اسم مختص باللّه تعالى فلا مؤنث له من لفظه، فإذا عدم ذلك رجع فيه إلى القياس، و كلّ ألف و نون زائدتان فهما محمولتان على منع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الجوينيّ </w:t>
      </w:r>
      <w:r>
        <w:rPr>
          <w:rStyle w:val="FootnoteAnchor"/>
          <w:rtl w:val="true"/>
        </w:rPr>
        <w:footnoteReference w:id="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فيه ضعف في الظاهر، و إن كان حسنا في الحقيقة، لأنه إذا لم يشبه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التأنيث فلما ذا ترك صرفه، مع أن الأصل الصرف، بل كان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كغضبان؛ فلا يكون غير منصرف، و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كندمان فلا يكون منصرفا، لأنّ الصرف ليس بالشبه، إنما هو بالأصل و عدم الصّرف بالشبه و لم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التقدير الذي نقلناه عن ابن عسكر </w:t>
      </w:r>
      <w:r>
        <w:rPr>
          <w:rStyle w:val="FootnoteAnchor"/>
          <w:rtl w:val="true"/>
        </w:rPr>
        <w:footnoteReference w:id="536"/>
      </w:r>
      <w:r>
        <w:rPr>
          <w:rFonts w:ascii="Amiri" w:hAnsi="Amiri" w:eastAsia="Amiri" w:cs="Amiri"/>
          <w:color w:val="111111"/>
          <w:sz w:val="28"/>
          <w:sz w:val="28"/>
          <w:szCs w:val="28"/>
          <w:rtl w:val="true"/>
          <w:lang w:bidi="ar-SA"/>
        </w:rPr>
        <w:t xml:space="preserve">يدفع هذا عن الزمخشريّ، نعم أنكر ابن مالك على ابن الحاجب تمثيله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لزيادة الألف و النون في منع الصرف،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يمثل به غيره، و لا ينبغي التمثيل به، فإنه اسم علم بالغلبة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مختص به، و ما كان كذلك لم يجرّد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يسمع مجردا إلا في النداء قليلا، مثل يا رحمن الدنيا، و رحيم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أنكر على الشاطبي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تبارك رحمانا رحيما و موئلا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أوّلا انظر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بشرح أبي شامة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أراد الاسم المستعمل بالغلبة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يحضر الزمخشري هذا الجواب؛ فذكر انه من تعنتهم في كفرهم كما سبق</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النحاة أنّه من صيغ المبالغة و التكرار، كرحيم، و سميع، و قدير، و خبير، و حفيظ، و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عليم؛ فإنه محوّل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و هو إنما </w:t>
      </w:r>
      <w:r>
        <w:rPr>
          <w:rStyle w:val="FootnoteAnchor"/>
          <w:rtl w:val="true"/>
        </w:rPr>
        <w:footnoteReference w:id="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للفاعل لا للمفعول </w:t>
      </w:r>
      <w:r>
        <w:rPr>
          <w:rStyle w:val="FootnoteAnchor"/>
          <w:rtl w:val="true"/>
        </w:rPr>
        <w:footnoteReference w:id="541"/>
      </w:r>
      <w:r>
        <w:rPr>
          <w:rFonts w:ascii="Amiri" w:hAnsi="Amiri" w:eastAsia="Amiri" w:cs="Amiri"/>
          <w:color w:val="111111"/>
          <w:sz w:val="28"/>
          <w:sz w:val="28"/>
          <w:szCs w:val="28"/>
          <w:rtl w:val="true"/>
          <w:lang w:bidi="ar-SA"/>
        </w:rPr>
        <w:t>به، بدليل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و جريح، و القتل لا يتفاوت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يجيء في معنى الجمع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 أُولئِكَ رَفِيقاً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الْمَلائِكَةُ بَعْدَ ذلِكَ ظَهِيرٌ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خَلَصُوا نَجِيًّا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رَبُّكَ نَسِيًّا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النفي متوجّه </w:t>
      </w:r>
      <w:r>
        <w:rPr>
          <w:rStyle w:val="FootnoteAnchor"/>
          <w:rtl w:val="true"/>
        </w:rPr>
        <w:footnoteReference w:id="542"/>
      </w:r>
      <w:r>
        <w:rPr>
          <w:rFonts w:ascii="Amiri" w:hAnsi="Amiri" w:eastAsia="Amiri" w:cs="Amiri"/>
          <w:color w:val="111111"/>
          <w:sz w:val="28"/>
          <w:sz w:val="28"/>
          <w:szCs w:val="28"/>
          <w:rtl w:val="true"/>
          <w:lang w:bidi="ar-SA"/>
        </w:rPr>
        <w:t xml:space="preserve">على الخبر و هو صيغة مبالغة، و لا يلزم من نفي المبالغة نفي أصل الفعل؛ فلا يلزم نفي أصل النسيان، و هو كالسؤال الآتي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يجاب عنه بما سيأتي من الأجوبة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يختص هذا بجواب آخر؛ و هو مناسبة رءوس الآي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فعّال، فنحو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غفّار، و منان، و توّاب، و وهّاب، فَعّالٌ لِما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الْغُيُوبِ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صَبّارٍ شَكُورٍ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نَزّاعَةً لِلشَّوى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المشكل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رَبُّكَ بِظَلاّمٍ لِلْعَبِيدِ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تقريره </w:t>
      </w:r>
      <w:r>
        <w:rPr>
          <w:rStyle w:val="FootnoteAnchor"/>
          <w:rtl w:val="true"/>
        </w:rPr>
        <w:footnoteReference w:id="543"/>
      </w:r>
      <w:r>
        <w:rPr>
          <w:rFonts w:ascii="Amiri" w:hAnsi="Amiri" w:eastAsia="Amiri" w:cs="Amiri"/>
          <w:color w:val="111111"/>
          <w:sz w:val="28"/>
          <w:sz w:val="28"/>
          <w:szCs w:val="28"/>
          <w:rtl w:val="true"/>
          <w:lang w:bidi="ar-SA"/>
        </w:rPr>
        <w:t>أنه لا يلزم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نفي الظلم بصيغة المبالغة نفي أصل الظلم، و الواقع نفيه،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يَظْلِمُ النّاسَ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اللّهَ لا يَظْلِمُ مِثْقالَ 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أجيب عنه باثني عشر جوابا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يراد </w:t>
      </w:r>
      <w:r>
        <w:rPr>
          <w:rStyle w:val="FootnoteAnchor"/>
          <w:rtl w:val="true"/>
        </w:rPr>
        <w:footnoteReference w:id="5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ساقطة من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الكثرة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مقابلة العبيد و هو جمع كثرة، إذا قوبل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يرشح هذا الجواب أنّه سبحانه و تعالى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الْغُيُوبِ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فقابل 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بالجمع،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فقابل صيغة </w:t>
      </w:r>
      <w:r>
        <w:rPr>
          <w:rStyle w:val="FootnoteAnchor"/>
          <w:rtl w:val="true"/>
        </w:rPr>
        <w:footnoteReference w:id="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أصل الفعل بالواحد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قريب من الجواب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يَسْتَنْكِفَ الْمَسِيحُ أَنْ يَكُونَ عَبْداً لِلّهِ وَ لاَ الْمَلائِكَةُ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احتج به المعتزلة على تفضيل الملائكة على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جوابه أنه قابل عيسى بمفرده بمجموع الملائكة، و ليس النزاع في تفضيل الجمع على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نفى الظلم الكثير </w:t>
      </w:r>
      <w:r>
        <w:rPr>
          <w:rStyle w:val="FootnoteAnchor"/>
          <w:rtl w:val="true"/>
        </w:rPr>
        <w:footnoteReference w:id="54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ساقطة من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،فينتفي القليل ضرورة،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يظلم إنما يظلم لانتفاعه بالظلم، فإذا ترك الظلم الكثير مع زيادة ظلمه في حق من يجوز عليه النفع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الظلم القليل في المنفعة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النسب، و اختاره ابن مالك </w:t>
      </w:r>
      <w:r>
        <w:rPr>
          <w:rStyle w:val="FootnoteAnchor"/>
          <w:rtl w:val="true"/>
        </w:rPr>
        <w:footnoteReference w:id="548"/>
      </w:r>
      <w:r>
        <w:rPr>
          <w:rFonts w:ascii="Amiri" w:hAnsi="Amiri" w:eastAsia="Amiri" w:cs="Amiri"/>
          <w:color w:val="111111"/>
          <w:sz w:val="28"/>
          <w:sz w:val="28"/>
          <w:szCs w:val="28"/>
          <w:rtl w:val="true"/>
          <w:lang w:bidi="ar-SA"/>
        </w:rPr>
        <w:t xml:space="preserve">،و حكاه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المحققين، أي ذا ظلم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بنبّال</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أي بذي 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ينسب إلى الظلم فيكون من باب بزّاز، و 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فعّالا قد جاء غير مراد به الكثرة كقول طرفة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لست بحلاّل التّلاع </w:t>
      </w:r>
      <w:r>
        <w:rPr>
          <w:rStyle w:val="FootnoteAnchor"/>
          <w:rtl w:val="true"/>
        </w:rPr>
        <w:footnoteReference w:id="550"/>
      </w:r>
      <w:r>
        <w:rPr>
          <w:rFonts w:ascii="Amiri" w:hAnsi="Amiri" w:eastAsia="Amiri" w:cs="Amiri"/>
          <w:color w:val="111111"/>
          <w:sz w:val="28"/>
          <w:sz w:val="28"/>
          <w:szCs w:val="28"/>
          <w:rtl w:val="true"/>
          <w:lang w:bidi="ar-SA"/>
        </w:rPr>
        <w:t xml:space="preserve">مخافة 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 xml:space="preserve">يسترفد القوم أرفد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يريد أنّه يحل التلاع قليلا، لأن ذلك يدفعه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يسترفد القوم أرفد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يدل على نفي الحال في كلّ حال، لأن </w:t>
      </w:r>
      <w:r>
        <w:rPr>
          <w:rStyle w:val="FootnoteAnchor"/>
          <w:rtl w:val="true"/>
        </w:rPr>
        <w:footnoteReference w:id="553"/>
      </w:r>
      <w:r>
        <w:rPr>
          <w:rFonts w:ascii="Amiri" w:hAnsi="Amiri" w:eastAsia="Amiri" w:cs="Amiri"/>
          <w:color w:val="111111"/>
          <w:sz w:val="28"/>
          <w:sz w:val="28"/>
          <w:szCs w:val="28"/>
          <w:rtl w:val="true"/>
          <w:lang w:bidi="ar-SA"/>
        </w:rPr>
        <w:t xml:space="preserve">تمام المدح لا يحصل بإيراد </w:t>
      </w:r>
      <w:r>
        <w:rPr>
          <w:rStyle w:val="FootnoteAnchor"/>
          <w:rtl w:val="true"/>
        </w:rPr>
        <w:footnoteReference w:id="554"/>
      </w:r>
      <w:r>
        <w:rPr>
          <w:rFonts w:ascii="Amiri" w:hAnsi="Amiri" w:eastAsia="Amiri" w:cs="Amiri"/>
          <w:color w:val="111111"/>
          <w:sz w:val="28"/>
          <w:sz w:val="28"/>
          <w:szCs w:val="28"/>
          <w:rtl w:val="true"/>
          <w:lang w:bidi="ar-SA"/>
        </w:rPr>
        <w:t>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أقل القليل لو ورد منه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كثيرا، لاستغنائه عنه 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زلة العالم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الحريري </w:t>
      </w:r>
      <w:r>
        <w:rPr>
          <w:rStyle w:val="FootnoteAnchor"/>
          <w:rtl w:val="true"/>
        </w:rPr>
        <w:footnoteReference w:id="5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أشار المخزوميّ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كفوفة الظّفر تخفى من حقارتها و مثلها في سواد العين مشهور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فوقة الظفر شين في ظفر الأحداث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نفي المجموع يصدق بنفي واحد، و يصدق بنفي كل واحد، و يعيّن الثاني </w:t>
      </w:r>
      <w:r>
        <w:rPr>
          <w:rFonts w:eastAsia="Amiri" w:cs="Amiri" w:ascii="Amiri" w:hAnsi="Amiri"/>
          <w:color w:val="111111"/>
          <w:sz w:val="28"/>
          <w:szCs w:val="28"/>
          <w:lang w:bidi="ar-SA"/>
        </w:rPr>
        <w:t>513/2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للدليل الخارجيّ،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يَظْلِمُ مِثْقالَ 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بظالم، ليس بظالم،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بظالم</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في مقابلة ذلك وَ ما رَبُّكَ بِظَلاّمٍ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جواب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ظلاّم، و التكرار إذا ورد جوابا لكلام خاص لم يكن له مفهوم كما إذا خرج مخرج الغالب</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قد يظن أن من يعذّب غيره عذابا شديدا ظلاّم قبل الفحص عن جرم الذنب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صفات اللّه تعالى صيغة المبالغة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و غير المبالغة</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سواء في الإثبات جرى النفي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قصد التعريض بأن ثمة ظلاّما للعبيد من ولاة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و التشديد، نحو عجاب و كبار،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لَشَيْ‌ءٌ عُجابٌ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مَكَرُوا مَكْراً كُبّاراً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المعري </w:t>
      </w:r>
      <w:r>
        <w:rPr>
          <w:rStyle w:val="FootnoteAnchor"/>
          <w:rtl w:val="true"/>
        </w:rPr>
        <w:footnoteReference w:id="558"/>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اللاّمع العزيزي</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أريد به المبالغة نقل به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أريد به الزيادة شدّدوا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من عجيب و عجاب و عجّاب، و قرأ أبو عبد الرحمن السلمي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لَشَيْ‌ءٌ عُجابٌ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و طوّال؛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قريب، و قراب، و هو أبلغ، قال الحارث بن ظالم </w:t>
      </w:r>
      <w:r>
        <w:rPr>
          <w:rStyle w:val="FootnoteAnchor"/>
          <w:rtl w:val="true"/>
        </w:rPr>
        <w:footnoteReference w:id="56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ساقطة من المخطوطة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كنت إذا رأيت بني لؤيّ عرفت الودّ و النسب القرابا</w:t>
      </w:r>
    </w:p>
    <w:p>
      <w:pPr>
        <w:pStyle w:val="BookText"/>
        <w:rPr/>
      </w:pPr>
      <w:r>
        <w:rPr>
          <w:rFonts w:ascii="Amiri" w:hAnsi="Amiri" w:eastAsia="Amiri" w:cs="Amiri"/>
          <w:color w:val="111111"/>
          <w:sz w:val="28"/>
          <w:sz w:val="28"/>
          <w:szCs w:val="28"/>
          <w:rtl w:val="true"/>
          <w:lang w:bidi="ar-SA"/>
        </w:rPr>
        <w:t>و أما 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كغفور، و شكور، و ودود، فمنه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لَظَلُومٌ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 في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عَبْداً شَكُوراً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أطربني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قَلِيلٌ مِنْ عِبادِيَ الشَّكُورُ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الشاكر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هَدَيْناهُ السَّبِيلَ إِمّا شاكِراً وَ إِمّا كَفُوراً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غاير بين الصفتين و جعل المبالغة من جانب الكفران؟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سأله الصاحب بن عباد للقاضي عبد الجبار بن أحمد المعتزلي، فأجاب بأن نعم اللّه على عباده كثيرة، و كلّ شكر يأتي في مقابلتها قليل، و كلّ كفر يأتي في مقابلتها عظيم، فجاء شكور </w:t>
      </w:r>
      <w:r>
        <w:rPr>
          <w:rStyle w:val="FootnoteAnchor"/>
          <w:rtl w:val="true"/>
        </w:rPr>
        <w:footnoteReference w:id="561"/>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كفور </w:t>
      </w:r>
      <w:r>
        <w:rPr>
          <w:rStyle w:val="FootnoteAnchor"/>
          <w:rtl w:val="true"/>
        </w:rPr>
        <w:footnoteReference w:id="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المبالغة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فتهلّل وجه الصاحب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لَجَمِيعٌ حاذِرُونَ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 أَشِرٌ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صفة،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أَهْلَكْتُ مالاً لُبَداً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الكثير </w:t>
      </w:r>
      <w:r>
        <w:rPr>
          <w:rStyle w:val="FootnoteAnchor"/>
          <w:rtl w:val="true"/>
        </w:rPr>
        <w:footnoteReference w:id="56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لَإِحْدَى الْكُبَرِ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كهدى و تقى، و يكون معدولا عن أفعل من كذا،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 مُتَشابِهاتٌ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مِنْ أَيّامٍ 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إِنَّكُمْ لَتَشْهَدُونَ أَنَّ مَعَ اللّهِ آلِهَةً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اسما، كالشّورى و الرجعى،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إِلى رَبِّكَ الرُّجْعى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كَلِمَةُ اللّهِ هِيَ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يكون صفة كالحسنى في تأنيث الأحسن، و السوأى في تأنيث الأسوأ،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عاقِبَةَ الَّذِينَ أَساؤُا السُّواى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كَذَّبُوا بِآياتِ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السوأى تأويلين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المعنى كان عاقبتهم لخلة </w:t>
      </w:r>
      <w:r>
        <w:rPr>
          <w:rStyle w:val="FootnoteAnchor"/>
          <w:rtl w:val="true"/>
        </w:rPr>
        <w:footnoteReference w:id="565"/>
      </w:r>
      <w:r>
        <w:rPr>
          <w:rFonts w:ascii="Amiri" w:hAnsi="Amiri" w:eastAsia="Amiri" w:cs="Amiri"/>
          <w:color w:val="111111"/>
          <w:sz w:val="28"/>
          <w:sz w:val="28"/>
          <w:szCs w:val="28"/>
          <w:rtl w:val="true"/>
          <w:lang w:bidi="ar-SA"/>
        </w:rPr>
        <w:t xml:space="preserve">السوأى،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السوأى</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 xml:space="preserve">على هذا خارجة من الصلة، فتنصب على الموضع، و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516/2</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117" w:name="pg10115_70764"/>
    </w:p>
    <w:p>
      <w:pPr>
        <w:pStyle w:val="BookText"/>
        <w:rPr/>
      </w:pPr>
      <w:bookmarkEnd w:id="117"/>
      <w:r>
        <w:rPr>
          <w:rFonts w:ascii="Amiri" w:hAnsi="Amiri" w:eastAsia="Amiri" w:cs="Amiri"/>
          <w:color w:val="111111"/>
          <w:sz w:val="28"/>
          <w:sz w:val="28"/>
          <w:szCs w:val="28"/>
          <w:rtl w:val="true"/>
          <w:lang w:bidi="ar-SA"/>
        </w:rPr>
        <w:t xml:space="preserve">نصب، فإنه مفعول له، أي كان عاقبتهم الخصلة </w:t>
      </w:r>
      <w:r>
        <w:rPr>
          <w:rStyle w:val="FootnoteAnchor"/>
          <w:rtl w:val="true"/>
        </w:rPr>
        <w:footnoteReference w:id="567"/>
      </w:r>
      <w:r>
        <w:rPr>
          <w:rFonts w:ascii="Amiri" w:hAnsi="Amiri" w:eastAsia="Amiri" w:cs="Amiri"/>
          <w:color w:val="111111"/>
          <w:sz w:val="28"/>
          <w:sz w:val="28"/>
          <w:szCs w:val="28"/>
          <w:rtl w:val="true"/>
          <w:lang w:bidi="ar-SA"/>
        </w:rPr>
        <w:t>السوأى لتكذيبهم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السّوأى مصدرا مثل الرّجعى، و على هذا فهي داخلة في الصلة، و منتصبة بأساءوا،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تَبَتَّلْ إِلَيْهِ تَبْتِيلاً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يكون أَنْ كَذَّبُوا نصبا، لأنه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في إعراب اَلسُّواى وجه ثالث؛ و هو أن يكون في موضع رفع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تقديرها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عاقبتهم المذمومة التكذيب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 و إن كانت في الأصل صفة،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بِالْعُدْوَةِ الْقُصْوى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فَأَراهُ الْآيَةَ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فجرت صفة على موصوفها، فإنها في كثير من الأمور تجرى مجرى الأسماء؛ كالأبطح، و الأجرع، و الأدهم</w:t>
      </w:r>
      <w:r>
        <w:rPr>
          <w:rFonts w:eastAsia="Amiri" w:cs="Amiri" w:ascii="Amiri" w:hAnsi="Amiri"/>
          <w:color w:val="111111"/>
          <w:sz w:val="28"/>
          <w:szCs w:val="28"/>
          <w:rtl w:val="true"/>
          <w:lang w:bidi="ar-SA"/>
        </w:rPr>
        <w:t>.</w:t>
      </w:r>
    </w:p>
    <w:p>
      <w:pPr>
        <w:pStyle w:val="Heading2"/>
        <w:numPr>
          <w:ilvl w:val="1"/>
          <w:numId w:val="1"/>
        </w:numPr>
        <w:rPr/>
      </w:pPr>
      <w:bookmarkStart w:id="118" w:name="__RefHeading___Toc425257_1067777946"/>
      <w:bookmarkStart w:id="119" w:name="_Toc45"/>
      <w:bookmarkEnd w:id="118"/>
      <w:r>
        <w:rPr>
          <w:rtl w:val="true"/>
        </w:rPr>
        <w:t>القسم الحادي عشر</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w:t>
      </w:r>
      <w:r>
        <w:rPr>
          <w:rFonts w:eastAsia="IRNazanin" w:cs="IRNazanin"/>
          <w:color w:val="111111"/>
          <w:sz w:val="28"/>
          <w:szCs w:val="28"/>
          <w:rtl w:val="true"/>
          <w:lang w:bidi="fa-IR"/>
        </w:rPr>
        <w:t xml:space="preserve">] </w:t>
      </w:r>
      <w:r>
        <w:rPr>
          <w:rStyle w:val="FootnoteAnchor"/>
          <w:rtl w:val="true"/>
        </w:rPr>
        <w:footnoteReference w:id="569"/>
      </w:r>
      <w:r>
        <w:rPr>
          <w:rFonts w:ascii="Amiri" w:hAnsi="Amiri" w:eastAsia="Amiri" w:cs="Amiri"/>
          <w:color w:val="111111"/>
          <w:sz w:val="28"/>
          <w:sz w:val="28"/>
          <w:szCs w:val="28"/>
          <w:rtl w:val="true"/>
          <w:lang w:bidi="ar-SA"/>
        </w:rPr>
        <w:t>المثنى و إرادة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 الْمَرْجانُ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يخرج من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كُلٍّ تَأْكُلُونَ لَحْماً طَرِيًّا وَ تَسْتَخْرِجُونَ حِلْيَةً تَلْبَسُونَها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تخرج الحلية من الملح، و قد غلط في هذا المعنى أبو ذؤيب الهذليّ </w:t>
      </w:r>
      <w:r>
        <w:rPr>
          <w:rStyle w:val="FootnoteAnchor"/>
          <w:rtl w:val="true"/>
        </w:rPr>
        <w:footnoteReference w:id="57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العبارة في المخطوطة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فاجأها من لطمه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قال يذكر الدّرة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بها ما شئت من لطميّة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يدوم الفرات فوقها و يموج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الفرات لا يدوم فوقها؛ و إنما يدوم الأجاج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عليّ </w:t>
      </w:r>
      <w:r>
        <w:rPr>
          <w:rStyle w:val="FootnoteAnchor"/>
          <w:rtl w:val="true"/>
        </w:rPr>
        <w:footnoteReference w:id="57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رَجُلٍ مِنَ الْقَرْيَتَيْنِ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 اللفظ يقتضي أن يكون من مكة و الطائف جميعا؛ و لما لم يمكن أن يكون منهما، دلّ المعنى على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إحدى القريتين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الْقَمَرَ فِيهِنَّ نُوراً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إحداهنّ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 حُوتَهُما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الناسي كان يوشع </w:t>
      </w:r>
      <w:r>
        <w:rPr>
          <w:rStyle w:val="FootnoteAnchor"/>
          <w:rtl w:val="true"/>
        </w:rPr>
        <w:footnoteReference w:id="5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 و هو في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،بدليل قوله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نَسِيتُ الْحُوتَ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أضيف النّسيان لهما جميعا لسكوت موسى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تَعَجَّلَ فِي يَوْمَيْنِ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فَلا إِثْمَ عَلَيْهِ وَ مَنْ تَأَخَّرَ فَلا إِثْمَ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التعجيل يكون في اليوم الثاني،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تَأَخَّرَ فَلا إِثْمَ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هذا أيضا، و إن موضع الإثم و التعجيل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المتأخر</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الذي لم يقصّر مثل ما جعل للمقصّر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يقولنّ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مقصّر؛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يؤثّم أحدهما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لِأَبَوَيْهِ لِكُلِّ واحِدٍ مِنْهُمَا السُّدُسُ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جَعَلا لَهُ شُرَكاءَ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أحدهما، على أحد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خِفْتُمْ أَلاّ يُقِيما حُدُودَ اللّهِ فَلا جُناحَ عَلَيْهِما فِيمَا افْتَدَتْ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فالجناح على الزّوج لأنه أخذ ما أعطى؛ قال أبو بكر الصيرفي </w:t>
      </w:r>
      <w:r>
        <w:rPr>
          <w:rStyle w:val="FootnoteAnchor"/>
          <w:rtl w:val="true"/>
        </w:rPr>
        <w:footnoteReference w:id="575"/>
      </w: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ذلك جازت الفدية، و ليس الشرط أن يجتمعا على عدم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أَلْقِيا فِي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هو خطاب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المبرد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ثنّاه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ألق، و كذلك القول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خالفه أبو إسحاق </w:t>
      </w:r>
      <w:r>
        <w:rPr>
          <w:rStyle w:val="FootnoteAnchor"/>
          <w:rtl w:val="true"/>
        </w:rPr>
        <w:footnoteReference w:id="578"/>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هو مخاطبة للملكين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الفراء </w:t>
      </w:r>
      <w:r>
        <w:rPr>
          <w:rStyle w:val="FootnoteAnchor"/>
          <w:rtl w:val="true"/>
        </w:rPr>
        <w:footnoteReference w:id="5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المطبوعة و هو في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الجنتين ما لا عين رأت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يخاطب الإنسان مخاطبه بالتثنية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لِأَحَدِهِما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واحدة بدليل قوله تعالى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جَنَّتَهُ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فأفرد بعد ما 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كِلْتَا الْجَنَّتَيْنِ آتَتْ أُكُلَها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ما ثنى هنا إلا للإشعار بأن لها وجهين، و أنك إذا نظرت عن يمينك و يسارك رأيت في كلتا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الناحيتين ما يملأ عينك 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صدرك مسرّة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 قُلْتَ لِلنّاسِ اتَّخِذُونِي وَ أُمِّي إِلهَيْنِ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إنما المتخذ إلها عيسى دون مريم؛ فهو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النجوم الطوالع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قاله أبو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w:t>
      </w:r>
      <w:r>
        <w:rPr>
          <w:rStyle w:val="FootnoteAnchor"/>
          <w:rtl w:val="true"/>
        </w:rPr>
        <w:footnoteReference w:id="580"/>
      </w:r>
      <w:r>
        <w:rPr>
          <w:rFonts w:ascii="Amiri" w:hAnsi="Amiri" w:eastAsia="Amiri" w:cs="Amiri"/>
          <w:color w:val="111111"/>
          <w:sz w:val="28"/>
          <w:sz w:val="28"/>
          <w:szCs w:val="28"/>
          <w:rtl w:val="true"/>
          <w:lang w:bidi="ar-SA"/>
        </w:rPr>
        <w:t xml:space="preserve">،و حكاه عنه ابن جني </w:t>
      </w:r>
      <w:r>
        <w:rPr>
          <w:rStyle w:val="FootnoteAnchor"/>
          <w:rtl w:val="true"/>
        </w:rPr>
        <w:footnoteReference w:id="581"/>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حمل ابن جني و غيره 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قفا نبك من ذكرى حبيب و منزل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و يؤيده قوله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صاح ترى برقا أريك وميضه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الفرزدق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عشيّة سال المربدان كلاهما سحابة موت بالسّيوف الصّوارم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و إنما هو مربد البصرة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دار لها بالرقمتين</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ببطن المكتين</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w:t>
      </w:r>
      <w:bookmarkStart w:id="120" w:name="pg10115_70768"/>
    </w:p>
    <w:p>
      <w:pPr>
        <w:pStyle w:val="BookText"/>
        <w:rPr/>
      </w:pPr>
      <w:bookmarkEnd w:id="120"/>
      <w:r>
        <w:rPr>
          <w:rFonts w:ascii="Amiri" w:hAnsi="Amiri" w:eastAsia="Amiri" w:cs="Amiri"/>
          <w:color w:val="111111"/>
          <w:sz w:val="28"/>
          <w:sz w:val="28"/>
          <w:szCs w:val="28"/>
          <w:rtl w:val="true"/>
          <w:lang w:bidi="ar-SA"/>
        </w:rPr>
        <w:t>و 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مررت بالدّيرين أرقني صوت الدّجاج و قرع بالنّواقيس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قصيدة عنوانها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نحمي و نغتصب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تذكّرت بالدّيرين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 لياقوت </w:t>
      </w:r>
      <w:r>
        <w:rPr>
          <w:rFonts w:eastAsia="Amiri" w:cs="Amiri" w:ascii="Amiri" w:hAnsi="Amiri"/>
          <w:color w:val="111111"/>
          <w:sz w:val="28"/>
          <w:szCs w:val="28"/>
          <w:lang w:bidi="ar-SA"/>
        </w:rPr>
        <w:t>540/2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 الوليد</w:t>
      </w:r>
      <w:r>
        <w:rPr>
          <w:rFonts w:eastAsia="Amiri" w:cs="Amiri" w:ascii="Amiri" w:hAnsi="Amiri"/>
          <w:color w:val="111111"/>
          <w:sz w:val="28"/>
          <w:szCs w:val="28"/>
          <w:rtl w:val="true"/>
          <w:lang w:bidi="ar-SA"/>
        </w:rPr>
        <w:t xml:space="preserve">» </w:t>
      </w:r>
      <w:r>
        <w:rPr>
          <w:rStyle w:val="FootnoteAnchor"/>
          <w:rtl w:val="true"/>
        </w:rPr>
        <w:footnoteReference w:id="588"/>
      </w:r>
      <w:r>
        <w:rPr>
          <w:rFonts w:ascii="IRNazanin" w:hAnsi="IRNazanin" w:eastAsia="IRNazanin"/>
          <w:color w:val="111111"/>
          <w:sz w:val="28"/>
          <w:sz w:val="28"/>
          <w:szCs w:val="28"/>
          <w:rtl w:val="true"/>
          <w:lang w:bidi="fa-IR"/>
        </w:rPr>
        <w:t>فثناه باعتبار ما حوله</w:t>
      </w:r>
      <w:r>
        <w:rPr>
          <w:rFonts w:eastAsia="IRNazanin" w:cs="IRNazanin"/>
          <w:color w:val="111111"/>
          <w:sz w:val="28"/>
          <w:szCs w:val="28"/>
          <w:rtl w:val="true"/>
          <w:lang w:bidi="fa-IR"/>
        </w:rPr>
        <w:t>.</w:t>
      </w:r>
    </w:p>
    <w:p>
      <w:pPr>
        <w:pStyle w:val="Heading2"/>
        <w:numPr>
          <w:ilvl w:val="1"/>
          <w:numId w:val="1"/>
        </w:numPr>
        <w:rPr/>
      </w:pPr>
      <w:bookmarkStart w:id="121" w:name="__RefHeading___Toc425259_1067777946"/>
      <w:bookmarkStart w:id="122" w:name="_Toc46"/>
      <w:bookmarkEnd w:id="121"/>
      <w:r>
        <w:rPr>
          <w:rtl w:val="true"/>
        </w:rPr>
        <w:t>القسم الثاني عشر</w:t>
      </w:r>
      <w:bookmarkEnd w:id="122"/>
    </w:p>
    <w:p>
      <w:pPr>
        <w:pStyle w:val="BookText"/>
        <w:rPr/>
      </w:pPr>
      <w:r>
        <w:rPr>
          <w:rFonts w:ascii="Amiri" w:hAnsi="Amiri" w:eastAsia="Amiri" w:cs="Amiri"/>
          <w:color w:val="111111"/>
          <w:sz w:val="28"/>
          <w:sz w:val="28"/>
          <w:szCs w:val="28"/>
          <w:rtl w:val="true"/>
          <w:lang w:bidi="ar-SA"/>
        </w:rPr>
        <w:t>إطلاق الجمع و إرادة الواحد</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الرُّسُلُ كُلُوا مِنَ الطَّيِّباتِ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فِي غَمْرَتِهِمْ حَتّى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أبو بكر الصيرفي </w:t>
      </w:r>
      <w:r>
        <w:rPr>
          <w:rStyle w:val="FootnoteAnchor"/>
          <w:rtl w:val="true"/>
        </w:rPr>
        <w:footnoteReference w:id="58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اضطربت العبارة في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خطاب للنبي صلّى اللّه عليه و سلّم وحده؛ إذ لا نبيّ معه و 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قَسَمْنا بَيْنَهُمْ مَعِيشَتَهُمْ فِي الْحَياةِ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 هذا مما لا شريك فيه، و الحكمة في التعبير بصيغة الجمع أنه لما كانت تصاريف أقضيته سبحانه و تعالى تجري على أيدي خلقه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أفعالهم منزلة قبول القول بمورد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جعل منه ابن فارس </w:t>
      </w:r>
      <w:r>
        <w:rPr>
          <w:rStyle w:val="FootnoteAnchor"/>
          <w:rtl w:val="true"/>
        </w:rPr>
        <w:footnoteReference w:id="590"/>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مُرْسِلَةٌ إِلَيْهِمْ بِهَدِيَّةٍ فَناظِرَةٌ بِمَ يَرْجِعُ الْمُرْسَلُونَ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الرسول كان واحدا،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من جهة أنه يحتمل مخاطبة رئيسهم، فإنّ العادة 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 من الملوك ألاّ يرسلوا واحدا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مِنْكُمْ لَمّا خِفْتُكُمْ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و قد تقدم في وجوه المخاطبات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bookmarkStart w:id="123" w:name="pg10115_70769"/>
    </w:p>
    <w:p>
      <w:pPr>
        <w:pStyle w:val="BookText"/>
        <w:rPr/>
      </w:pPr>
      <w:bookmarkEnd w:id="123"/>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الْمَلائِكَةَ بِالرُّوحِ مِنْ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جبريل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 لَهُمُ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بهم ابن مسعود الثقفي </w:t>
      </w:r>
      <w:r>
        <w:rPr>
          <w:rStyle w:val="FootnoteAnchor"/>
          <w:rtl w:val="true"/>
        </w:rPr>
        <w:footnoteReference w:id="592"/>
      </w:r>
      <w:r>
        <w:rPr>
          <w:rFonts w:ascii="Amiri" w:hAnsi="Amiri" w:eastAsia="Amiri" w:cs="Amiri"/>
          <w:color w:val="111111"/>
          <w:sz w:val="28"/>
          <w:sz w:val="28"/>
          <w:szCs w:val="28"/>
          <w:rtl w:val="true"/>
          <w:lang w:bidi="ar-SA"/>
        </w:rPr>
        <w:t xml:space="preserve">و إنما جاز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الواحد؛ لأنه إذا قال الواحد قولا و له أتباع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مثل قوله، حسن إضافة ذلك الفعل إلى الكل،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قَتَلْتُمْ نَفْساً فَادّارَأْتُمْ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 قُلْتُمْ يا مُوسى لَنْ نُؤْمِنَ لَكَ حَتّى نَرَى اللّهَ جَهْرَةً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القائل ذلك رءوسهم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بالناس ركب من عبد القيس دسّهم أبو سفيان إلى المسلمين و ضمن لهم عليه جعلا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،قاله ابن عباس و ابن إسحاق و غيرهما</w:t>
      </w:r>
      <w:r>
        <w:rPr>
          <w:rFonts w:eastAsia="Amiri" w:cs="Amiri" w:ascii="Amiri" w:hAnsi="Amiri"/>
          <w:color w:val="111111"/>
          <w:sz w:val="28"/>
          <w:szCs w:val="28"/>
          <w:rtl w:val="true"/>
          <w:lang w:bidi="ar-SA"/>
        </w:rPr>
        <w:t>.</w:t>
      </w:r>
    </w:p>
    <w:p>
      <w:pPr>
        <w:pStyle w:val="Heading2"/>
        <w:numPr>
          <w:ilvl w:val="1"/>
          <w:numId w:val="1"/>
        </w:numPr>
        <w:rPr/>
      </w:pPr>
      <w:bookmarkStart w:id="124" w:name="__RefHeading___Toc425261_1067777946"/>
      <w:bookmarkStart w:id="125" w:name="_Toc47"/>
      <w:bookmarkEnd w:id="124"/>
      <w:r>
        <w:rPr>
          <w:rtl w:val="true"/>
        </w:rPr>
        <w:t>القسم الثالث عشر</w:t>
      </w:r>
      <w:bookmarkEnd w:id="125"/>
    </w:p>
    <w:p>
      <w:pPr>
        <w:pStyle w:val="BookText"/>
        <w:rPr/>
      </w:pPr>
      <w:r>
        <w:rPr>
          <w:rFonts w:ascii="Amiri" w:hAnsi="Amiri" w:eastAsia="Amiri" w:cs="Amiri"/>
          <w:color w:val="111111"/>
          <w:sz w:val="28"/>
          <w:sz w:val="28"/>
          <w:szCs w:val="28"/>
          <w:rtl w:val="true"/>
          <w:lang w:bidi="ar-SA"/>
        </w:rPr>
        <w:t>إطلاق لفظ التثنية و المراد الجمع</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الْبَصَرَ كَرَّتَيْنِ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 إن كان لفظه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التثنية فهو جمع، و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البصر لا يحسر إلا بالجمع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منه بعضهم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Heading2"/>
        <w:numPr>
          <w:ilvl w:val="1"/>
          <w:numId w:val="1"/>
        </w:numPr>
        <w:rPr/>
      </w:pPr>
      <w:bookmarkStart w:id="126" w:name="__RefHeading___Toc425263_1067777946"/>
      <w:bookmarkStart w:id="127" w:name="_Toc48"/>
      <w:bookmarkEnd w:id="126"/>
      <w:r>
        <w:rPr>
          <w:rtl w:val="true"/>
        </w:rPr>
        <w:t>القسم الرابع عشر</w:t>
      </w:r>
      <w:bookmarkEnd w:id="127"/>
    </w:p>
    <w:p>
      <w:pPr>
        <w:pStyle w:val="Heading3"/>
        <w:numPr>
          <w:ilvl w:val="2"/>
          <w:numId w:val="1"/>
        </w:numPr>
        <w:rPr/>
      </w:pPr>
      <w:bookmarkStart w:id="128" w:name="__RefHeading___Toc425265_1067777946"/>
      <w:bookmarkStart w:id="129" w:name="_Toc49"/>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التكرار على وجه التأكيد</w:t>
      </w:r>
    </w:p>
    <w:p>
      <w:pPr>
        <w:pStyle w:val="BookText"/>
        <w:rPr/>
      </w:pPr>
      <w:r>
        <w:rPr>
          <w:rFonts w:ascii="Amiri" w:hAnsi="Amiri" w:eastAsia="Amiri" w:cs="Amiri"/>
          <w:color w:val="111111"/>
          <w:sz w:val="28"/>
          <w:sz w:val="28"/>
          <w:szCs w:val="28"/>
          <w:rtl w:val="true"/>
          <w:lang w:bidi="ar-SA"/>
        </w:rPr>
        <w:t xml:space="preserve">و هو مصدر كرر إذا ردّد و أعاد؛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التاء؛ و ليس بقياس، بخلاف التفعيل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التثنية على معنى كرات لأنّ البصر لا يحسر إلا بالجمع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الألف عوض من الياء في التفعيل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مذهب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غلط من أنكر كونه من أساليب الفصاحة، ظنا أنه لا فائدة له؛ و ليس كذلك بل هو من محاسنها، لا سيما إذا تعلّق بعضه ببعض؛ و ذلك أنّ عادة العرب في خطاباتها إذ أبهمت بشيء إرادة لتحقيقه و قرب وقوعه، أو قصدت الدعاء عليه، كرّرته توكيدا، و كأنها تقيم تكراره مقام المقسم عليه، أو الاجتهاد في الدعاء عليه، حيث تقصد الدعاء؛ و إنما نزل القرآن بلسانهم، و كانت مخاطباته جارية فيما بين بعضهم و بعض، و بهذا المسلك تستحكم الحجة عليهم في عجزهم عن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يحتمل ما ورد من تكرار المواعظ و الوعد و الوعيد، لأنّ الإنسان مجبول من الطبائع المختلفة، و كلّها داعية إلى الشهوات، و لا يقمع ذلك إلا تكرار المواعظ و القوارع،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يَسَّرْنَا الْقُرْآنَ لِلذِّكْرِ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سهّلناه للادّكار و الاتعاظ بأن شحنّاه </w:t>
      </w:r>
      <w:r>
        <w:rPr>
          <w:rStyle w:val="FootnoteAnchor"/>
          <w:rtl w:val="true"/>
        </w:rPr>
        <w:footnoteReference w:id="593"/>
      </w:r>
      <w:r>
        <w:rPr>
          <w:rFonts w:ascii="Amiri" w:hAnsi="Amiri" w:eastAsia="Amiri" w:cs="Amiri"/>
          <w:color w:val="111111"/>
          <w:sz w:val="28"/>
          <w:sz w:val="28"/>
          <w:szCs w:val="28"/>
          <w:rtl w:val="true"/>
          <w:lang w:bidi="ar-SA"/>
        </w:rPr>
        <w:t xml:space="preserve">بالمواعظ الشافية و صرّفنا فيه من الوعد و الوعيد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تارة يكون التكرار مرتين؛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كَيْفَ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كَيْفَ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 فَأَوْلى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أَوْلى لَكَ فَأَوْلى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عَيْنَ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سَيَعْلَمُونَ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كَلاّ سَيَعْلَمُونَ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مِنْهُمْ لَفَرِيقاً يَلْوُونَ أَلْسِنَتَهُمْ بِالْكِتابِ لِتَحْسَبُوهُ مِنَ الْكِتابِ وَ ما هُوَ مِنَ الْكِتابِ وَ يَقُولُونَ هُوَ مِنْ عِنْدِ اللّهِ وَ ما هُوَ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فَاسْتَمْتَعُوا بِخَلاقِهِمْ فَاسْتَمْتَعْتُمْ بِخَلاقِكُمْ كَمَا اسْتَمْتَعَ الَّذِينَ مِنْ قَبْلِكُمْ بِخَلاقِهِمْ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فائدته العظمى </w:t>
      </w:r>
      <w:r>
        <w:rPr>
          <w:rStyle w:val="FootnoteAnchor"/>
          <w:rtl w:val="true"/>
        </w:rPr>
        <w:footnoteReference w:id="595"/>
      </w:r>
      <w:r>
        <w:rPr>
          <w:rFonts w:ascii="Amiri" w:hAnsi="Amiri" w:eastAsia="Amiri" w:cs="Amiri"/>
          <w:color w:val="111111"/>
          <w:sz w:val="28"/>
          <w:sz w:val="28"/>
          <w:szCs w:val="28"/>
          <w:rtl w:val="true"/>
          <w:lang w:bidi="ar-SA"/>
        </w:rPr>
        <w:t>التقرير،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إذا تكرّر تقرر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 اللّه سبحانه بالسبب الذي لأجله كرّر الأقاصيص و الأخبار في القرآن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وَصَّلْنا لَهُمُ الْقَوْلَ لَعَلَّهُمْ يَتَذَكَّرُونَ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صَرَّفْنا فِيهِ مِنَ الْوَعِيدِ لَعَلَّهُمْ يَتَّقُونَ أَوْ يُحْدِثُ لَهُمْ ذِكْراً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حقيقته إعادة اللفظ أو مرادفه لتقرير معنى؛ خشية تناسي الأول، لطول العهد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أعيد لا لتقرير المعنى السابق لم يكن منه،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إِنِّي أُمِرْتُ أَنْ أَعْبُدَ اللّهَ مُخْلِصاً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أُمِرْتُ لِأَنْ أَكُونَ أَوَّلَ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إِنِّي أَخافُ إِنْ عَصَيْتُ رَبِّي عَذابَ يَوْمٍ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أَعْبُدُ مُخْلِصاً لَهُ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فَاعْبُدُوا ما شِئْتُمْ مِنْ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فأعاد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أَعْبُدُ مُخْلِصاً لَهُ 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إِنِّي أُمِرْتُ أَنْ أَعْبُدَ اللّهَ مُخْلِصاً لَهُ الدِّينَ ،لا لتقرير الأول؛ بل لغرض آخر؛ لأن معنى الأول الأمر بالإخبار أنه مأمور بالعبادة للّه و الإخلاص له فيها، و معنى الثاني أنه يخصّ اللّه وحده دون غيره بالعبادة و الإخلاص؛ و لذلك قدّم المفعول على فعل العبادة في الثاني، و أخّر في الأول؛</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الكلام أولا في الفعل؛ و ثانيا فيمن فعل لأجله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إنما يحسن سؤال الحكمة عن التكرار إذا خرج عن الأصل، أما إذا وافق الأصل فلا؛ و لهذا لا يتجه سؤالهم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 إِيّاكَ نَسْتَعِينُ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كررت للتأكيد، كما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زيد و بين عمرو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كررت لارتفاع أن يتوهم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حذفت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واقع بعد الفعل، فتفوت إذ ذاك الدلالة على المعنى المقصود، بتقديم المعمول على عامله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السؤال غير متجه؛ لأنّ هنا عاملين متغايرين، كلّ منهما يقتضي معمولا، فإذا ذكر معمول كلّ واحد منهما بعده فقد جاء الكلام على أصله، و الحذف خلاف الأصل، فلا وجه للسؤال عن سبب ذكر ما الأصل ذكره، و لا حاجة إلى تكلّف الجواب عنه، و قس بذلك نظائره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و اعلم أنّ التكرير أبلغ من التأكيد، لأنه وقع في تكرار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التأسيس؛ و هو أبلغ من التأكيد، فإنّ التأكيد يقرر إرادة معنى الأول و عدم التجوز، فلهذا قال الزمخشري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كَلاّ سَوْفَ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الثانية تأسيس لا تأكيد؛ لأنه جعل الثانية أبلغ في الإنشاء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ثُمَّ تنبيه على أن الإنذار الثاني أبلغ من الأول</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أَدْراكَ ما يَوْمُ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كَيْفَ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كَيْفَ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منه، و أن يكون من المتماثلين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إنذار تأكيد، أو إنذاران؟ 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تعلم، ثم سوف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أجود منه بغير عطف؛ لتجريه على غالب استعمال التأكيد، و لعدم احتماله لتعدد المخبر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أطلق بدر الدين بن مالك </w:t>
      </w:r>
      <w:r>
        <w:rPr>
          <w:rStyle w:val="FootnoteAnchor"/>
          <w:rtl w:val="true"/>
        </w:rPr>
        <w:footnoteReference w:id="597"/>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الجملة التأكيدية قد توصل بعاطف، و لم تختص بثم، و إن كان ظاهر كلام والده التخصيص؛ و ليس كذلك؛ فقد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لْتَنْظُرْ نَفْسٌ ما قَدَّمَتْ لِغَدٍ وَ اتَّقُوا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المأمور فيهما واحد، كما قاله النّحاس </w:t>
      </w:r>
      <w:r>
        <w:rPr>
          <w:rStyle w:val="FootnoteAnchor"/>
          <w:rtl w:val="true"/>
        </w:rPr>
        <w:footnoteReference w:id="598"/>
      </w:r>
      <w:r>
        <w:rPr>
          <w:rFonts w:ascii="Amiri" w:hAnsi="Amiri" w:eastAsia="Amiri" w:cs="Amiri"/>
          <w:color w:val="111111"/>
          <w:sz w:val="28"/>
          <w:sz w:val="28"/>
          <w:szCs w:val="28"/>
          <w:rtl w:val="true"/>
          <w:lang w:bidi="ar-SA"/>
        </w:rPr>
        <w:t xml:space="preserve">و الزمخشري و الإمام فخر الدين و الشيخ عزّ الدين </w:t>
      </w:r>
      <w:r>
        <w:rPr>
          <w:rStyle w:val="FootnoteAnchor"/>
          <w:rtl w:val="true"/>
        </w:rPr>
        <w:footnoteReference w:id="59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اضطربت العبارة في المخطوطة على الشكل 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فمرادهم تأكيد المأمور به بتأكيد الانشاء، لا أنه تكرير 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رجّحوا ذلك على احتمال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مصروفة لشيء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مع شأن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تأكيد،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فمرادهم تأكيد المأمور به بتكرير الإنشاء، لا أنّه تأكيد لفظيّ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كان تأكيدا لفظيا لما فصل بالعطف، و لما فصل بينه و بين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لْتَنْظُرْ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أجيب بأنهم قد اتفقوا على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لِلنّاسِ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معطوف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لا تَعْبُدُونَ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بِالْوالِدَيْنِ إِحْساناً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نظير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مَرْيَمُ إِنَّ اللّهَ اصْطَفاكِ وَ طَهَّرَكِ وَ اصْطَفاكِ عَلى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فَاذْكُرُوا اللّهَ عِنْدَ الْمَشْعَرِ الْحَرامِ وَ اذْكُرُوهُ كَما هَداكُمْ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الأقرب في الذكر، لأنّه محل طلب فيه تكرار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 تعالى حكاية عن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نُسَبِّحَكَ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نَذْكُرَكَ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نسبّحك و نذكرك كثيرا</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كَفَرُوا بِرَبِّهِمْ وَ أُولئِكَ الْأَغْلالُ فِي أَعْناقِهِمْ وَ أُولئِكَ أَصْحابُ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عَلى هُدىً مِنْ رَبِّهِمْ وَ أُولئِكَ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أَرادَ أَنْ يَبْطِشَ بِالَّذِي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عَدُوٌّ لَهُما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كررت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 مواضع تأكيدا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إِنِّي أُمِرْتُ أَنْ أَعْبُدَ اللّهَ مُخْلِصاً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أُمِرْتُ لِأَنْ أَكُونَ أَوَّلَ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التنبيه على ما ينفي التهمة، ليكمل تلقّي الكلام بالقبول،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 آمَنَ يا قَوْمِ اتَّبِعُونِ أَهْدِكُمْ سَبِيلَ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إِنَّما هذِهِ الْحَياةُ الدُّنْيا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الْآخِرَةَ هِيَ دارُ الْقَرارِ</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كرر فيه النداء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طال الكلام و خشي تناسي الأول أعيد ثانيا تطرية له، و تجديدا لعهده </w:t>
      </w:r>
      <w:r>
        <w:rPr>
          <w:rStyle w:val="FootnoteAnchor"/>
          <w:rtl w:val="true"/>
        </w:rPr>
        <w:footnoteReference w:id="602"/>
      </w:r>
      <w:r>
        <w:rPr>
          <w:rFonts w:ascii="Amiri" w:hAnsi="Amiri" w:eastAsia="Amiri" w:cs="Amiri"/>
          <w:color w:val="111111"/>
          <w:sz w:val="28"/>
          <w:sz w:val="28"/>
          <w:szCs w:val="28"/>
          <w:rtl w:val="true"/>
          <w:lang w:bidi="ar-SA"/>
        </w:rPr>
        <w:t>،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رَبَّكَ لِلَّذِينَ عَمِلُوا السُّوءَ بِجَهالَةٍ ثُمَّ تابُوا مِنْ بَعْدِ ذلِكَ وَ أَصْلَحُوا إِنَّ رَبَّكَ مِنْ بَعْدِها لَغَفُورٌ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رَبَّكَ لِلَّذِينَ هاجَرُوا مِنْ بَعْدِ ما فُتِنُوا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جاءَهُمْ كِتابٌ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ما عَرَفُوا فهذا تكرار للأول، أ لا ترى أن لما لا تجيء بالفاء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تَحْسَبَنَّ الَّذِينَ يَفْرَحُونَ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تَحْسَبَنَّهُمْ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مَا اقْتَتَلَ الَّذِينَ مِنْ بَعْدِهِمْ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مَا اقْتَتَلُوا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أَحَدَ عَشَرَ كَوْكَباً وَ الشَّمْسَ وَ الْقَمَرَ رَأَيْتُهُمْ لِي 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يَعِدُكُمْ أَنَّكُمْ إِذا مِتُّمْ وَ كُنْتُمْ تُراباً وَ عِظاماً أَنَّكُمْ مُخْرَجُونَ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الثاني بناء على الأول، إذكارا </w:t>
      </w:r>
      <w:r>
        <w:rPr>
          <w:rStyle w:val="FootnoteAnchor"/>
          <w:rtl w:val="true"/>
        </w:rPr>
        <w:footnoteReference w:id="603"/>
      </w:r>
      <w:r>
        <w:rPr>
          <w:rFonts w:ascii="Amiri" w:hAnsi="Amiri" w:eastAsia="Amiri" w:cs="Amiri"/>
          <w:color w:val="111111"/>
          <w:sz w:val="28"/>
          <w:sz w:val="28"/>
          <w:szCs w:val="28"/>
          <w:rtl w:val="true"/>
          <w:lang w:bidi="ar-SA"/>
        </w:rPr>
        <w:t>به خشية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عَنِ الْآخِرَةِ هُمْ غافِلُونَ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كَذلِكَ نَجْزِي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الْبَلاءُ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فَدَيْناهُ بِذِبْحٍ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نَجْزِي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بغير إِنّا و في غيره من مواضع ذكر إِنّا كَذلِكَ ،لأنه يبنى على ما سبقه في هذه الصّفة </w:t>
      </w:r>
      <w:r>
        <w:rPr>
          <w:rStyle w:val="FootnoteAnchor"/>
          <w:rtl w:val="true"/>
        </w:rPr>
        <w:footnoteReference w:id="604"/>
      </w:r>
      <w:r>
        <w:rPr>
          <w:rFonts w:ascii="Amiri" w:hAnsi="Amiri" w:eastAsia="Amiri" w:cs="Amiri"/>
          <w:color w:val="111111"/>
          <w:sz w:val="28"/>
          <w:sz w:val="28"/>
          <w:szCs w:val="28"/>
          <w:rtl w:val="true"/>
          <w:lang w:bidi="ar-SA"/>
        </w:rPr>
        <w:t xml:space="preserve">من قوله إِنّا كَذلِكَ ؛فكأنه صرّح </w:t>
      </w:r>
      <w:r>
        <w:rPr>
          <w:rStyle w:val="FootnoteAnchor"/>
          <w:rtl w:val="true"/>
        </w:rPr>
        <w:footnoteReference w:id="605"/>
      </w:r>
      <w:r>
        <w:rPr>
          <w:rFonts w:ascii="Amiri" w:hAnsi="Amiri" w:eastAsia="Amiri" w:cs="Amiri"/>
          <w:color w:val="111111"/>
          <w:sz w:val="28"/>
          <w:sz w:val="28"/>
          <w:szCs w:val="28"/>
          <w:rtl w:val="true"/>
          <w:lang w:bidi="ar-SA"/>
        </w:rPr>
        <w:t>فيما اكتفى بذكره أولا عن ذكره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 التأكيد بالنسبة، فاعتبر اللفظ من حيث هو دون توكيده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يحتمل أن يكون من باب الاكتفاء؛ و هذا أسلوب غريب، و قلّ في القرآن وجوده، و أكثر ما يكون عند تقدم مقتضيات الألفاظ، كالمبتدإ، و حروف الشرطين الواقعين </w:t>
      </w:r>
      <w:r>
        <w:rPr>
          <w:rStyle w:val="FootnoteAnchor"/>
          <w:rtl w:val="true"/>
        </w:rPr>
        <w:footnoteReference w:id="607"/>
      </w:r>
      <w:r>
        <w:rPr>
          <w:rFonts w:ascii="Amiri" w:hAnsi="Amiri" w:eastAsia="Amiri" w:cs="Amiri"/>
          <w:color w:val="111111"/>
          <w:sz w:val="28"/>
          <w:sz w:val="28"/>
          <w:szCs w:val="28"/>
          <w:rtl w:val="true"/>
          <w:lang w:bidi="ar-SA"/>
        </w:rPr>
        <w:t>في الماضي و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يستغنى عنه عند أمر محذور </w:t>
      </w:r>
      <w:r>
        <w:rPr>
          <w:rStyle w:val="FootnoteAnchor"/>
          <w:rtl w:val="true"/>
        </w:rPr>
        <w:footnoteReference w:id="608"/>
      </w:r>
      <w:r>
        <w:rPr>
          <w:rFonts w:ascii="Amiri" w:hAnsi="Amiri" w:eastAsia="Amiri" w:cs="Amiri"/>
          <w:color w:val="111111"/>
          <w:sz w:val="28"/>
          <w:sz w:val="28"/>
          <w:szCs w:val="28"/>
          <w:rtl w:val="true"/>
          <w:lang w:bidi="ar-SA"/>
        </w:rPr>
        <w:t>التناسي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يرد منه شيء يكون بناؤه بطريق الإجمال و التفصيل بأن تتقدم </w:t>
      </w:r>
      <w:r>
        <w:rPr>
          <w:rStyle w:val="FootnoteAnchor"/>
          <w:rtl w:val="true"/>
        </w:rPr>
        <w:footnoteReference w:id="60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التفاصيل و الجزئيات في القرآن، فإذا خشي عليها التناسي لطول العهد بها بنى على ما سبق بها بالذكر الجمليّ،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نَقْضِهِمْ مِيثاقَهُمْ وَ كُفْرِهِمْ بِآياتِ اللّهِ وَ قَتْلِهِمُ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بِغَيْرِ حَقٍّ وَ قَوْلِهِمْ قُلُوبُنا غُلْفٌ بَلْ طَبَعَ اللّهُ عَلَيْها بِكُفْرِهِمْ فَلا يُؤْمِنُونَ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بِكُفْرِهِمْ وَ قَوْلِهِمْ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أَعْتَدْنا لِلْكافِرِينَ مِنْهُمْ عَذاباً أَلِيماً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فَبِظُلْمٍ بيان لذكر الجمليّ على ما سبق في القول من التفصيل، و ذلك أن الظلم جمليّ على ما سبق من التفاصيل من النقض و الكفر و قتل الأنبياء، وَ قَوْلِهِمْ قُلُوبُنا غُلْفٌ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القول على مريم بالبهتان، و دعوى قتل المسيح عليه السلام، إلى ما تخلل ذلك من أسلوب الاعتراض بها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طَبَعَ اللّهُ عَلَيْها بِكُفْرِهِمْ فَلا يُؤْمِنُونَ إِلاّ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قَتَلُوهُ وَ ما صَلَبُوهُ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أنه لما ذكر بالبناء جمليّ الظلم من قوله فَبِظُلْمٍ لأنه يعم على كل ما تقدم و ينطوي عليه ذكر حينئذ متعلق الجملي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نَقْضِهِمْ مِيثاقَهُمْ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الباء لأن العامل في الأصل حقه أن يلي معموله، فقال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فَبِظُلْمٍ مِنَ الَّذِينَ هادُوا حَرَّمْنا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اشتمل الظلم على كلّ ما تقدم قبله، كما أنه أيضا اشتمل على كل ما تأخر من المحرّمات الأخر التي عددت بعد ما اشتملت على ذكر الشيء بالعموم و الخصوص؛ فذكرت الجزئيات الأولى بخصوص كلّ واحد، ثم ذكر العام المنطوي عليها؛ فهذا تعميم بعد 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ذكرت جزئيات أخر بخصوصها، فتركيب الأساليب من وجوه كثيرة في الآية؛ و هو التعميم بعد التخصيص، ثم التخصيص بعد التعميم، ثم البناء بعد الاعتراض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رِجالٌ مُؤْمِنُونَ وَ نِساءٌ مُؤْمِناتٌ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عَذاباً أَلِيماً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رِجالٌ 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المقتضي الأول المتقدم، و قوله لَوْ تَزَيَّلُوا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المقتضي الثاني و هو البناء، لأنه المذكّر بالمقتضي الأول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خشية تناسيه، فهو مبني على الأول، ثم أورد مقتضاها من الجواب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لَعَذَّبْنَا الَّذِينَ كَفَرُوا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ورودا واحدا من حيث أخذا معا، كأنهما مقتضى منفرد، من حيث هما واحد بالنوع؛ و هو الشرط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تَزَيَّلُوا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في المضارعة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رَبَّكَ لِلَّذِينَ عَمِلُوا السُّوءَ بِجَهالَةٍ ثُمَّ تابُوا مِنْ بَعْدِ ذلِكَ وَ أَصْلَحُوا إِنَّ رَبَّكَ مِنْ بَعْدِها لَغَفُورٌ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أن يكون تكريرا، و يجوز أن يكون الكلام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أَصْلَحُوا و يكون الثاني بيانا لمجمل لا تكريرا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جعل ابن المنيّر </w:t>
      </w:r>
      <w:r>
        <w:rPr>
          <w:rStyle w:val="FootnoteAnchor"/>
          <w:rtl w:val="true"/>
        </w:rPr>
        <w:footnoteReference w:id="611"/>
      </w:r>
      <w:r>
        <w:rPr>
          <w:rFonts w:ascii="Amiri" w:hAnsi="Amiri" w:eastAsia="Amiri" w:cs="Amiri"/>
          <w:color w:val="111111"/>
          <w:sz w:val="28"/>
          <w:sz w:val="28"/>
          <w:szCs w:val="28"/>
          <w:rtl w:val="true"/>
          <w:lang w:bidi="ar-SA"/>
        </w:rPr>
        <w:t>من هذا القسم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كَفَرَ بِاللّهِ مِنْ بَعْدِ إِيمانِهِ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شَرَحَ بِالْكُفْرِ صَدْراً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رِجالٌ 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تَزَيَّلُوا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نازعه العراقي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لأن المعاد فيهما أخصّ من الأول؛ و هذا يجيء في كثير مما ذكرنا، و لا بد أن يكون وراء التكرير شيء أخصّ منه كما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التعظيم و التهويل؛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الْقارِعَةُ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الْيَمِينِ ما أَصْحابُ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فَأَصْحابُ الْمَيْمَنَةِ ما أَصْحابُ الْمَيْمَنَةِ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الْمَشْئَمَةِ ما أَصْحابُ الْمَشْئَمَةِ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لِيَسْتَيْقِنَ الَّذِينَ أُوتُوا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الوعيد و التهديد،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كَلاّ سَوْفَ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ثُمَّ في المكرر دلالة على أن الإنذار الثاني أبلغ من الأول، و فيه تنبيه على تكرر ذلك مرة بعد أخرى، و إن تعاقبت عليه الأزمنة لا يتطرّق إليه تغيير، بل هو مستمر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التعجّب،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كَيْفَ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كَيْفَ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فأعيد تعجّبا من تقديره و إصابته الغرض، على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ما أشجعه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لتعدد المتعلق،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و إن تعدّدت؛ فكلّ واحد منها متعلق بما قبله، و إنّ اللّه تعالى خاطب بها الثّقلين من الإنس و الجن، و عدّد عليهم نعمه التي خلقها لهم، فكلّما ذكر فصلا من فصول النّعم طلب إقرارهم و اقتضاهم الشكر عليه، و هي أنواع مختلفة، و صور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المعنىّ في تكريرها عدّ النعم و اقتضاء الشكر عليها، فما معنى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يُرْسَلُ عَلَيْكُما شُواظٌ مِنْ نارٍ وَ نُحاسٌ فَلا تَنْتَصِرانِ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أيّ نعمة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نعم اللّه فيما انذر به و حذّر من عقوباته على معاصيه ليحذروها فيرتدعوا عنها، نظير أنعمه على ما وعده، و بشر من ثوابه على طاعته؛ ليرغبوا فيها، و يحرصوا عليها؛ و إنما تتحقق معرفة الشيء بأن تعتبره بضدّه، و الوعد و الوعيد و إن تقابلا في ذواتهما، فإنهما متقاربان في موضع النعم بالتوقيت على ملاك الأمر منها، و عليه قول بعض حكماء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الحادثات و إن أصابك بؤسها فهو الذي أنباك كيف نعيمها</w:t>
      </w:r>
    </w:p>
    <w:p>
      <w:pPr>
        <w:pStyle w:val="BookText"/>
        <w:rPr/>
      </w:pPr>
      <w:r>
        <w:rPr>
          <w:rFonts w:ascii="Amiri" w:hAnsi="Amiri" w:eastAsia="Amiri" w:cs="Amiri"/>
          <w:color w:val="111111"/>
          <w:sz w:val="28"/>
          <w:sz w:val="28"/>
          <w:szCs w:val="28"/>
          <w:rtl w:val="true"/>
          <w:lang w:bidi="ar-SA"/>
        </w:rPr>
        <w:t>و إنما ذكرنا هذا، لتعلم الحكمة في كونها زادت على ثلاثة، و لو كان عائدا لشيء واحد لما زاد على ثلاثة؛ لأن التأكيد لا يقع به أكثر من ثلاثة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المراد بكلّ ما قبله، فليس ذلك بإطناب، بل هي ألفاظ أريد بها غير ما أريد بالآخر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 بعموم اللفظ؛ فكل واحد أريد به غير ما أريد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تكلف لتوجيه العدّة التي جاءت عليها هذه الآية مكررة، قال الكرمانيّ </w:t>
      </w:r>
      <w:r>
        <w:rPr>
          <w:rStyle w:val="FootnoteAnchor"/>
          <w:rtl w:val="true"/>
        </w:rPr>
        <w:footnoteReference w:id="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آية واحدة في هذه السورة كرّرت نيّفا و ثلاثين مرة، لأن ست عشرة راجعة إلى الجنان، لأن لها ثمانية أبواب، و أربعة عشر منها راجعة إلى النعم و النقم، فأعظم النقم جهنم، و لها سبعة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سبعة في مقابلة تلك الأبواب، و سبعة عقب كل نعمة ذكرها للثّقلين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في سبع منها على ما خلقه اللّه للعباد من نعم الدنيا المختلفة على عدّة أمهات النعم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أفرد سبعا منها للتخويف، و إنذارا على عدة أبواب المخوف منه، و فصل بين الأول و السبع الثواني بواحدة سوّى فيها بين الخلق كلهم فيما كتبه عليهم من الفناء، حيث اتصلت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خمس عشرة، أتبعت بثمانية في وصف الجنان و أهلها على عدة أبوابها، ثم بثمانية أخر في وصف الجنتين اللتين من دون الأوليين لذلك أيضا فاستكملت إحدى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النوع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سورة المرسلات عشر مرات، لأنه سبحانه ذكر قصصا مختلفة، و أتبع كلّ قصة بهذا القول، فصار كأنه قال عقب كل 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للمكذبين بهذه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قصة مخالفة لصاحبتها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فأثبت الويل لمن كذّب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أنه لما كان جزاء الحسنة بعشر أمثالها، و جعل للكفّار في مقابلة كلّ مثل من الثواب 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في سورة الشعراء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لَآيَةً وَ ما كانَ أَكْثَرُهُمْ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لَهُوَ الْعَزِيزُ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ثمانية مواضع؛ لأجل الوعظ، فإنه قد يتأثر بالتكرار من لا يتأثر بالمرة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لَآيَةً ،فذلك لظهور آيات الأنبياء عليهم السلام، و العجب من تخلّف من لا يتأملها مع ظهورها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مناسبة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الرَّحِيمُ فإنه تعالى نفى الإيمان عن الأكثر؛ فدلّ بالمفهومف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إيمان الأقلّ، فكانت العزة على من لم يؤمن، و الرحمة لمن آمن، و هما مرتبتان كترتيب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من هذا النوع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كَلاّ سَوْفَ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لأنّ علمهم يقع أولا و ثانيا على نوعين مختلفين بحسب المقام؛ و هذا أقرب للحقيقة الوضعية و حال المعبر عنه؛ فإن المعاملات الإلهيّة للطائع و العاصي متغيّرة الأنواع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الدنيوية</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 xml:space="preserve">ثم البرزخية، ثم الحشرية، كما أن أحوال الاستقرار بعد الجميع في الغاية؛ بل كل مقام من هذه أنواع مختلفة،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الترقي، إن لم يجعل الزمان مرتبا في الإنذار على التكرار، و في المنذر به على التنويع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عَذابِي وَ 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كرّر ليجدوا عند سماع كل نبإ منها اتعاظا و تنبيها، و أن كلا من تلك الأنباء مستحق باعتبار يختص به، و أن يتنبهوا كيلا يغلبهم السرور و الغفلة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أَعْبُدُ ما تَعْبُدُونَ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يحكى أن بعض الزنادقة سأل الحسن بن عليّ رضي اللّه عنهما عن هذه الآية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أجد في القرآن تكرارا و ذكر له ذلك، فأجابه الحسن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الكفار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نعبد إلهك شهرا و تعبد آلهتنا 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النفي متوجها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المقصود أن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ليست من التكرار في شيء، بل هي بالحذف و الاختصار أليق؛ و ذلك لأن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لا أعبد في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تعبدون في المستقبل</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أَنا عابِدٌ ما عَبَدْتُّمْ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 لا أنا عابد في الحال ما عبدتم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 ما أعبد في المستقبل</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القصد نفي عبادته لآلهتهم في الأزمنة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و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الاستقبال؛ و المذكور في الآية النفي في الحال و الاستقبال، و حذف الماضي من جهته و من جهتهم؛ و لا بد من نفيه، لكنه حذف لدلالة الأولين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تقدير آخر؛ و هو أن الجملة الأولى فعلية، و الثانية اسمية، و قولك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أفعله و لا أنا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من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أفعله و لا أفعله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فالجملة الفعلية نفي لإمكانه، و الاسمية نفي لاتّصافه،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بِهادِ الْعُمْيِ عَنْ ضَلالَتِهِمْ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أَنْتَ بِمُسْمِعٍ مَنْ فِي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أنه تبرّأ من فعله و من الاتّصاف به، و هو أبلغ في النفي؛ و أما المشركون فلم ينتف عنهم إلا بصيغة واحدة؛ و 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 آخر، و هو أنه قال في نفيه الجملة الاسمية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أَنا عابِدٌ ما عَبَدْتُّمْ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النفي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في حقه بين الجملتين،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بالمضارع، 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أَنا عابِدٌ ما عَبَدْتُّمْ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بالماضي، فإن المضارع يدل على الدوام، بخلاف الماضي، فأفاد ذلك أنّ ما عبدتموه و لو مرّة ما أنا عابد له البتّة، ففيه كمال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براءته و دوامها ممّا عبدوه و لو مرّة؛ بخلاف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النفي من جنس الإثبات، و كلاهما مضارع يظهران جملة و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تكرير الأمر بالتوجه إلى البيت الحرام في ثلاث آيات من سورة البقرة؛ لأن المنكرين لتحويل القبلة كانوا ثلاثة أصناف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لأنهم لا يقولون بالنسخ في أصل 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النفاق أشدّ إنكارا له، لأنه كان أول نسخ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كفار قريش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 محمد على فراق ديننا فيرجع إليه كما رجع إلى قبلتنا، و كانوا قبل ذلك يحتجون عليه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محمد أنه يدعونا إلى ملّة إبراهيم و إسماعيل؛ و قد فارق قبلتهما و آثر عليها قبلة اليهود؛ و قال اللّه تعالى حين أمره بالصلاة إلى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 لِلنّاسِ عَلَيْكُمْ حُجَّةٌ إِلاَّ الَّذِينَ ظَلَمُوا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الاستثناء منقطع، أي لكن الذين ظلموا منهم لا يرجعون و لا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رَبِّكَ فَلا تَكُونَنَّ مِنَ الْمُمْتَرِينَ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أشركوا فلا تمتر في ذلك،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فَرِيقاً مِنْهُمْ لَيَكْتُمُونَ الْحَقَّ وَ هُمْ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يكتمون ما علموا أن الكعبة هي قبلة الأنبياء</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 عَنْهُمْ حَتّى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أَبْصِرْهُمْ فَسَوْفَ يُبْصِرُونَ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الينبوع</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يبلغني عن المفسرين فيه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المفسرون في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في المعنى كالآيتين المتقدمتين، فكرّر </w:t>
      </w:r>
      <w:r>
        <w:rPr>
          <w:rStyle w:val="FootnoteAnchor"/>
        </w:rPr>
        <w:footnoteReference w:id="619"/>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للتأكيد و تشديد 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الأوليين يوم بدر،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هاتين يوم 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فوائد قوله تعالى في الأوليين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الأولى بنزول العذاب بهم يوم بدر قتلا و أسرا و هزيمة و رعبا، فما تضمنت التشفّي بهم قيل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يوم الفتح فإنه اقترن بالظهور عليهم الإنعام بتأمينهم و الهداية إلى إيمانهم فلم يكن وفقا للتشفي بهم، بل كان في استسلامهم، و إسلامهم لعينه قرّة، و لقلبه مسرّة، فقيل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يحتمل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من فوائد قوله تعالى في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يُبْصِرُونَ أي يبصرون منك عليهم بالأمان، و مننّا عليهم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هُنَّ حِلٌّ لَهُمْ وَ لا هُمْ يَحِلُّونَ 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للتكرار فائدتان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التحريم قد يكون في الطرفين؛ و لكن يكون المانع من إحداهما؛ كما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ارتدّت الزوجة قبل الدخول؛ يحرم النكاح من الطرفين؛ و المانع من جهتهما </w:t>
      </w:r>
      <w:r>
        <w:rPr>
          <w:rStyle w:val="FootnoteAnchor"/>
          <w:rtl w:val="true"/>
        </w:rPr>
        <w:footnoteReference w:id="620"/>
      </w:r>
      <w:r>
        <w:rPr>
          <w:rFonts w:ascii="Amiri" w:hAnsi="Amiri" w:eastAsia="Amiri" w:cs="Amiri"/>
          <w:color w:val="111111"/>
          <w:sz w:val="28"/>
          <w:sz w:val="28"/>
          <w:szCs w:val="28"/>
          <w:rtl w:val="true"/>
          <w:lang w:bidi="ar-SA"/>
        </w:rPr>
        <w:t>،فذكر اللّه سبحانه الثانية، ليدل على أن التحريم كما هو ثابت في الطرفين كذلك المانع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الأولى دلّت على ثبوت التحريم في الماضي؛ و لهذا أتى فيها بالاسم الدّال على الثبوت؛ و الثانية في المستقبل، و لهذا أتى فيها بالفعل المستقبل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تكرار الإضراب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 بعد كلام موجب فمعناها الإضراب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إما أن يقع في كلام الخلق؛ و معناه إبطال ما سبق على طريق الغلط من المتكلم؛ أو أنّ الثاني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يقع في كلام اللّه تعالى، و هو ضربان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فيها من الردّ راجعا إلى العباد؛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أَضْغاثُ أَحْلامٍ بَلِ افْتَراهُ بَلْ هُوَ 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إبطالا؛ و لكنه على أنه قد انقضى وقته؛ و أن الذي بعده أولى بالذكر،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ادّارَكَ عِلْمُهُمْ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فِي شَكٍّ مِنْها بَلْ هُمْ مِنْها عَمُونَ</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فِي شَكٍّ مِنْ ذِكْرِي بَلْ لَمّا يَذُوقُوا 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زعم ابن مالك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الكافية</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وقعت في القرآن فإنها للاستئناف لغرض آخر لا لإبطال الأول؛ و هو مردود بما سبق، 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اتَّخَذَ الرَّحْمنُ وَلَداً سُبْحانَهُ بَلْ عِبادٌ مُكْرَمُونَ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فأضرب بها عن قولهم، و أبطل كذبهم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قَوْمٌ عادُونَ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أضرب بها عن حقيقة إتيانهم الذكور و ترك الأزواج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أَشْهِدُوا ذَوَيْ عَدْلٍ مِنْكُمْ وَ أَقِيمُوا الشَّهادَةَ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للمطلّقين و الثاني للشهود؛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طَلَّقْتُمُ النِّساءَ فَبَلَغْنَ أَجَلَهُنَّ فَلا تَعْضُلُوهُنَّ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يَنْكِحْنَ أَزْواجَهُنَّ</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 للأزواج</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و آخرها للأولياء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تكرار الأمثال،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يَسْتَوِي الْأَعْمى وَ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الظُّلُماتُ وَ لاَ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الظِّلُّ وَ لاَ الْحَرُورُ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يَسْتَوِي الْأَحْياءُ وَ لاَ الْأَمْواتُ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19-20-21-22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ضرب مثل المنافقين أول البقرة </w:t>
      </w:r>
      <w:r>
        <w:rPr>
          <w:rStyle w:val="FootnoteAnchor"/>
          <w:rtl w:val="true"/>
        </w:rPr>
        <w:footnoteReference w:id="625"/>
      </w:r>
      <w:r>
        <w:rPr>
          <w:rFonts w:ascii="Amiri" w:hAnsi="Amiri" w:eastAsia="Amiri" w:cs="Amiri"/>
          <w:color w:val="111111"/>
          <w:sz w:val="28"/>
          <w:sz w:val="28"/>
          <w:szCs w:val="28"/>
          <w:rtl w:val="true"/>
          <w:lang w:bidi="ar-SA"/>
        </w:rPr>
        <w:t>ثنّاه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أبلغ </w:t>
      </w:r>
      <w:r>
        <w:rPr>
          <w:rStyle w:val="FootnoteAnchor"/>
          <w:rtl w:val="true"/>
        </w:rPr>
        <w:footnoteReference w:id="626"/>
      </w:r>
      <w:r>
        <w:rPr>
          <w:rFonts w:ascii="Amiri" w:hAnsi="Amiri" w:eastAsia="Amiri" w:cs="Amiri"/>
          <w:color w:val="111111"/>
          <w:sz w:val="28"/>
          <w:sz w:val="28"/>
          <w:szCs w:val="28"/>
          <w:rtl w:val="true"/>
          <w:lang w:bidi="ar-SA"/>
        </w:rPr>
        <w:t>من الأول لأنه أدلّ على فرط الحيرة، و شدّة الأمر و فظاعته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 يتدرّجون في نحو هذا من الأهون إلى الأغلظ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تكرار القصص في القرآن؛ كقصة إبليس في السجود لآدم، و قصة موسى و غيره من الأنبياء،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موسى في مائة و عشرين موضعا من كتابه، قال ابن العربي </w:t>
      </w:r>
      <w:r>
        <w:rPr>
          <w:rStyle w:val="FootnoteAnchor"/>
          <w:rtl w:val="true"/>
        </w:rPr>
        <w:footnoteReference w:id="627"/>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قصة نوح في خمسة و عشرين آية، و قصة موسى في سبعين 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كررها لفائدة خلت عنه في الموضع الآخر و 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كرّر القصة زاد فيها شيئا، أ لا ترى أنه ذكر الحية في عصا موسى عليه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و ذكرها في موضع آخر ثعبانا، ففائدته أن ليس كل حية ثعبانا، و هذه عادة البلغاء، أن يكرر أحدهم في آخر خطبته أو قصيدته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لصفة</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كان يسمع القصة من القرآن ثم يعود إلى أهله، ثم يهاجر بعده آخرون يحكون عنه ما نزل بعد صدور الأولين؛ و كان أكثر من آمن به مهاجريا؛ فلولا تكرر القصة لوقعت قصة موسى إلى قوم، و قصة عيسى إلى آخرين، و كذلك سائر القصص، فأراد اللّه سبحانه و تعالى اشتراك الجميع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فيكون فيه إفادة القوم، و زيادة تأكيد و تبصرة لآخرين و هم الحاضرون، و عبّر عن هذا ابن الجوزي </w:t>
      </w:r>
      <w:r>
        <w:rPr>
          <w:rStyle w:val="FootnoteAnchor"/>
          <w:rtl w:val="true"/>
        </w:rPr>
        <w:footnoteReference w:id="629"/>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يقال كل من الصادرين عنه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تسليته لقلب النّبيّ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مما اتفق للأنبياء مثله مع أممهم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كُلاًّ نَقُصُّ عَلَيْكَ مِنْ أَنْباءِ الرُّسُلِ ما نُثَبِّتُ بِهِ فُؤادَكَ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إبراز الكلام الواحد في فنون كثيرة و أساليب مختلفة لا يخفى ما فيه من الفصاحة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الدّواعي لا تتوفر على نقلها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كتوفرها على نقل</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الأحكام، فلهذا كررت القصص دون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أنزل هذا القرآن، و عجز القوم عن الإتيان بمثل آية، لصحّة نبوّة محمد صلّى اللّه عليه و سلّم، ثم بين و أوضح الأمر في عجزهم؛ بأن كرر ذكر القصة في مواضع، إعلاما بأنهم عاجزون عن الإتيان بمثله بأيّ نظم جاءوا، بأي عبارة عبّروا، قال ابن فارس </w:t>
      </w:r>
      <w:r>
        <w:rPr>
          <w:rStyle w:val="FootnoteAnchor"/>
          <w:rtl w:val="true"/>
        </w:rPr>
        <w:footnoteReference w:id="6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سخر العرب بالقرآن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بِسُورَةٍ مِنْ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بِعَشْرِ 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ذكر قصة آدم مثلا في موضع واحد و اكتفى بها لقال العربيّ بما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بِسُورَةٍ مِنْ مِثْلِهِ </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ايتونا أنتم بسورة من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فأنزلها سبحانه في تعداد السور، دفعا لحجّتهم من كل وجه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القصة الواحدة من هذه القصص؛ كقصة موسى مع فرعون و إن ظنّ أنها لا تغاير الأخرى فقد يوجد في ألفاظها زيادة و نقصان و تقديم و تأخير، و تلك حال المعاني الواقعة بحسب تلك الألفاظ؛ فإن كلّ واحدة لا بدّ و أن تخالف نظيرتها من نوع معنى زائد فيه، لا يوقف عليه إلا منها دون غيرها؛ فكأنّ اللّه تعالى فرّق ذكر ما دار بينهما و جعله أجزاء، ثم قسّم تلك الأجزاء على تارات التكرار لتوجد متفرقة فيها؛ و لو جمعت تلك القصص في موضع واحد لأشبهت ما وجد الأمر عليه من الكتب المتقدمة؛ من انفراد كل قصة منها بموضع؛ كما وقع في القرآن بالنسبة ليوسف عليه السلام خاصّة، فاجتمعت في هذه الخاصية؛ من نظم القرآن عدة معان عجيبة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التكرار فيها مع سائر الألفاظ لم يوقع في اللفظ هجنة، و لا أحدث مللا، فباين بذلك كلام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ألبسها زيادة و نقصانا و تقديما و تأخيرا؛ ليخرج بذلك الكلام أن تكون ألفاظه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بأعيانها، فيكون شيئا معادا؛ فنزّهه عن ذلك بهذه التغييرات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المعاني التي اشتملت عليها القصة الواحدة من هذه القصص صارت متفرقة في تارات التكرير فيجد البليغ لما فيها من التغيير ميلا إلى سماعها، لما جبلت عليه النفوس من حبّ التنقل في الأشياء المتجددة التي لكل منها حصة من الالتذاذ به مستأنفة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الأمر العجيب في إخراج صور متباينة في النظم بمعنى واحد؛ و قد كان المشركون في عصر النبي صلّى اللّه عليه و سلّم يعجبون من اتساع الأمر في تكرير هذه القصص و الأنباء مع تغاير أنواع النظم، و بيان وجوه التأليف، فعرّفهم اللّه سبحانه أن الأمر بما يتعجبون منه مردود إلى قدرة من لا يلحقه نهاية، و لا يقع على كلامه عدد؛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كانَ الْبَحْرُ مِداداً لِكَلِماتِ رَبِّي لَنَفِدَ الْبَحْرُ قَبْلَ أَنْ تَنْفَدَ كَلِماتُ 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جِئْنا بِمِثْلِهِ مَدَداً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ما فِي الْأَرْضِ مِنْ شَجَرَةٍ أَقْلامٌ وَ الْبَحْرُ يَمُدُّهُ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القفّال في تفسيره </w:t>
      </w:r>
      <w:r>
        <w:rPr>
          <w:rStyle w:val="FootnoteAnchor"/>
          <w:rtl w:val="true"/>
        </w:rPr>
        <w:footnoteReference w:id="6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في أقاصيص بني إسرائيل وجوها من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صحة نبوّة محمد صلّى اللّه عليه و سلّم؛ لأنه أخبر عنها من غير تعلّم؛ و ذلك لا يمكن إلا بالوحي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تعديد النعم على بني إسرائيل، و ما منّ اللّه على أسلافهم من الكرامة و الفضل؛ كالنجاة من آل فرعون، و فرق البحر لهم، و ما أنزل عليه في التيه من المنّ و السلوى، و تفجّر الحجر و تظليل الغمام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اللّه نبيّه بتقديم كفرهم و خلافهم و شقاوتهم و تعنتهم على الأنبياء، فكأنه تعالى </w:t>
      </w: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هذه معاملتهم مع نبيّهم الذي أعزهم اللّه به، و أنقذهم من العذاب بسببه؛ فغير بدع ما يعامله به أخلافهم محمدا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 أهل الكتاب الموجودين في زمن النبيّ صلّى اللّه عليه و سلّم من نزول العذاب بهم؛ كما نزل بأسلافهم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سؤالان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الحكمة في عدم تكرر قصة يوسف عليه السلام، و سوقها مساقا واحدا في موضع واحد، دون غيرها من القصص؟ و الجواب من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Style w:val="FootnoteAnchor"/>
          <w:rtl w:val="true"/>
        </w:rPr>
        <w:footnoteReference w:id="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637"/>
      </w:r>
      <w:r>
        <w:rPr>
          <w:rFonts w:ascii="Amiri" w:hAnsi="Amiri" w:eastAsia="Amiri" w:cs="Amiri"/>
          <w:color w:val="111111"/>
          <w:sz w:val="28"/>
          <w:sz w:val="28"/>
          <w:szCs w:val="28"/>
          <w:rtl w:val="true"/>
          <w:lang w:bidi="ar-SA"/>
        </w:rPr>
        <w:t>فيها من تشبيب النسوة به، و تضمن الإخبار عن حال امرأة و نسوة افتتنّ بأبدع الناس جمالا، و أرفعهم مثالا، فناسب عدم تكرارها لما فيها من الإغضاء و الستر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صحح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حديثا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تعليم النساء سورة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Style w:val="FootnoteAnchor"/>
          <w:rtl w:val="true"/>
        </w:rPr>
        <w:footnoteReference w:id="6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اختصت بحصول الفرج بعد الشدة، بخلاف غيرها من القصص، فإنّ مآلها إلى الوبال، كقصة إبليس، و قوم نوح، و قوم هود، و قوم صالح؛ و غيرهم، فلما اختصّت هذه القصة في </w:t>
      </w:r>
      <w:r>
        <w:rPr>
          <w:rStyle w:val="FootnoteAnchor"/>
          <w:rtl w:val="true"/>
        </w:rPr>
        <w:footnoteReference w:id="640"/>
      </w:r>
      <w:r>
        <w:rPr>
          <w:rFonts w:ascii="Amiri" w:hAnsi="Amiri" w:eastAsia="Amiri" w:cs="Amiri"/>
          <w:color w:val="111111"/>
          <w:sz w:val="28"/>
          <w:sz w:val="28"/>
          <w:szCs w:val="28"/>
          <w:rtl w:val="true"/>
          <w:lang w:bidi="ar-SA"/>
        </w:rPr>
        <w:t xml:space="preserve">سائر القصص، بذلك اتفقت الدّواعي على نقلها لخروجها عن سمت </w:t>
      </w:r>
      <w:r>
        <w:rPr>
          <w:rStyle w:val="FootnoteAnchor"/>
          <w:rtl w:val="true"/>
        </w:rPr>
        <w:footnoteReference w:id="641"/>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Style w:val="FootnoteAnchor"/>
          <w:rtl w:val="true"/>
        </w:rPr>
        <w:footnoteReference w:id="6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الأستاذ أبو إسحاق الأسفراييني </w:t>
      </w:r>
      <w:r>
        <w:rPr>
          <w:rStyle w:val="FootnoteAnchor"/>
          <w:rtl w:val="true"/>
        </w:rPr>
        <w:footnoteReference w:id="643"/>
      </w:r>
      <w:r>
        <w:rPr>
          <w:rFonts w:ascii="Amiri" w:hAnsi="Amiri" w:eastAsia="Amiri" w:cs="Amiri"/>
          <w:color w:val="111111"/>
          <w:sz w:val="28"/>
          <w:sz w:val="28"/>
          <w:szCs w:val="28"/>
          <w:rtl w:val="true"/>
          <w:lang w:bidi="ar-SA"/>
        </w:rPr>
        <w:t>إنما كرر اللّه قصص الأنبياء، و ساق</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يوسف مساقا واحدا، إشارة إلى عجز العرب، كأنّ النبي صلّى اللّه عليه و سلّم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تلقاء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تصديره على الفصاحة، فافعلوا في قصة يوسف ما فعلت في قصص سائر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و تعالى ذكر قصة قوم نوح، و هود، و صالح، و شعيب، و لوط، و موسى، في سورة الأعراف و هود و الشعراء، و لم يذكر معهم قصة إبراهيم، و إنّما ذكرها في سورة الأنبياء، و مريم، و العنكبوت، و الصافات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 في ذلك أن تلك السّور الأول ذكر اللّه فيها نصر رسله بإهلاك قومهم، و نجاء الرسل و أتباعهم، و هذه السور لم يقتصر فيها على ذكر من أهلك من الأمم؛ بل كان المقصود ذكر الأنبياء و إن لم يذكر قومهم؛ و لهذا سميت سورة الأنبياء؛ فذكر فيها إكرامه للأنبياء؛ و 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بقصة إبراهيم، إذ كان المقصود ذكر كرامته الأنبياء قبل محمد، و إبراهيم أكرمهم على اللّه، و هو خير البرية، و هو أب أكثرهم، و ليس هو أب نوح و لوط؛ لكن لوط من أتباعه، و أيوب من ذريته، بدليل قوله تعالى في 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ذُرِّيَّتِهِ داوُدَ وَ سُلَيْمانَ وَ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سورة العنكبوت؛ فإنه سبحانه و تعالى ذكر فيها امتحانه للمؤمنين، و نصره لهم، و حاجتهم إلى الجهاد؛ و ذكر فيها حسن العاقبة لمن صبر، و عاقبة من كذب الرسل؛ فذكر قصة إبراهيم؛ لأنها من النّمط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سورة الصافات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فِيهِمْ 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كَيْفَ كانَ عاقِبَةُ الْمُنْذَرِينَ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يقتضي أنها عاقبة رديئة؛ إما بكونهم غلبوا و ذلّوا؛ و إما بكونهم أهلكوا، و لهذا ذكر قصة إلياس دون غيرها و لم يذكر إهلاك قومه،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فَإِنَّهُمْ لَمُحْضَرُونَ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روي أن اللّه رفع إلياس؛ و هذا يقتضي عذابهم في الآخرة؛ فإن إلياس لم يقم </w:t>
      </w:r>
      <w:r>
        <w:rPr>
          <w:rFonts w:eastAsia="Amiri" w:cs="Amiri" w:ascii="Amiri" w:hAnsi="Amiri"/>
          <w:color w:val="111111"/>
          <w:sz w:val="28"/>
          <w:szCs w:val="28"/>
          <w:lang w:bidi="ar-SA"/>
        </w:rPr>
        <w:t>31/13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و إلياس المعروف بعد موسى من بني إسرائيل، و بعد موسى لم يهلك المكذبين بعذاب الاستئصال؛ و بعد نوح لم يهلك جميع النوع، و قد بعث اللّه في كلّ أمة نذيرا، و اللّه سبحانه لم يذكر عن قوم إبراهيم أنهم أهلكوا كما ذكر ذلك عن غيرهم؛ بل ذكر أنّهم ألقوه في النار فجعلها بردا و سلاما، و في هذا ظهور برهانه و آياته؛ حيث أذلّهم و نصره؛ فَأَرادُوا بِهِ كَيْداً فَجَعَلْناهُمُ الْأَسْفَلِينَ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من جنس المجاهد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 عدوّه،ة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القصص الأول من جنس المجاهد الذي</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قتل عدوه، و إبراهيم بعد هذا لم يقم بينهم بل هاجر و تركهم؛ و أولئك الرسل لم يزالوا مقيمين بين أظهرهم حتى هلكوا، و لم يوجد في حق إبراهيم سبب الهلاك؛ و هو إقامته فيهم، و انتظار العذاب النازل؛ و هكذا محمد صلّى اللّه عليه و سلّم مع قومه، لم يقم فيهم، بل خرج عنهم حتى أظهره اللّه عليهم بعد ذلك؛ و محمد و إبراهيم أفصل الرسل؛ فإنهم إذا علموا حصل المقصود، و قد يتوب منهم من تاب، كما جرى لقوم يونس؛ فهذا و اللّه أعلم هو السرّ في أنّه سبحانه لم يذكر قصة إبراهيم مع هؤلاء؛ لأنها ليست من جنس واقعتهم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الخصوصية بمحمد و إبراهيم بذلك؟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حالة إبراهيم فكانت إلى الرحمة أميل؛ فلم يسع في هلاك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بالدعاء و لا بالمقام و دوام</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 xml:space="preserve">إقامة </w:t>
      </w:r>
      <w:r>
        <w:rPr>
          <w:rStyle w:val="FootnoteAnchor"/>
          <w:rtl w:val="true"/>
        </w:rPr>
        <w:footnoteReference w:id="647"/>
      </w:r>
      <w:r>
        <w:rPr>
          <w:rFonts w:ascii="Amiri" w:hAnsi="Amiri" w:eastAsia="Amiri" w:cs="Amiri"/>
          <w:color w:val="111111"/>
          <w:sz w:val="28"/>
          <w:sz w:val="28"/>
          <w:szCs w:val="28"/>
          <w:rtl w:val="true"/>
          <w:lang w:bidi="ar-SA"/>
        </w:rPr>
        <w:t>الحجة عليهم؛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كَفَرُوا لِرُسُلِهِمْ لَنُخْرِجَنَّكُمْ مِنْ أَرْضِنا أَوْ لَتَعُودُنَّ فِي مِلَّتِنا فَأَوْحى إِلَيْهِمْ رَبُّهُمْ لَنُهْلِكَنَّ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لَنُسْكِنَنَّكُمُ الْأَرْضَ مِنْ بَعْدِهِمْ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كلّ قوم يطلبون هلاك نبيّهم فعوقبوا؛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إبراهيم و إن أوصلوه إلى العذاب؛ لكن جعله اللّه عليه بردا و سلاما، و لم يفعلوا بعد ذلك ما يستحقون به العذاب؛ إذ الدنيا ليست دار الجزاء العام؛ و إنما فيها من الجزاء ما تحصل به الحكمة و المصلحة؛ كما في العقوبات الشرعية، فمن أرادوا عداوة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من أتباع الأنبياء ليهلكوه فعصمه اللّه، و جعل صورة الهلاك نعمة في حقه؛ و لم يهلك أعداءه بل أخزاهم و نصره؛ فهو أشبه بإبراهيم عليه السلام؛ إذ عصمه اللّه من كيدهم، و أظهره حتى صارت الحرب بينهم و بينه سجالا، ثم كانت له العاقبة فهو أشبه بحال محمد صلّى اللّه عليه و سلّم، فإن محمدا سيد الجميع، و هو خليل اللّه، كما أن إبراهيم عليه السلام خليله، و الخليلان هما أفضل الجميع، و في طريقهما من الرأفة و الرحمة ما ليس في طريق غيرهما، و لم يذكر اللّه عن قوم إبراهيم ذنبا غير الشرك، و كذلك عن قوم نوح، و أما عاد فذكر عنهم التجبّر، و عمارة الدنيا، و قوم صالح ذكر عنهم الاشتغال بالدنيا عن الأنبياء، و أهل مدين الظلم في الأموال مع الشرك، و قوم لوط استحلال الفاحشة، و لم يذكر أنهم أقروا بالتوحيد، بخلاف سائر الأمم، و هذا يدل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 لم يكونوا مشركين، و إنما كان دينهم استحلال الفاحشة و توابع ذلك، و كانت عقوبتهم أشدّ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130" w:name="pg10115_70789"/>
    </w:p>
    <w:p>
      <w:pPr>
        <w:pStyle w:val="BookText"/>
        <w:rPr/>
      </w:pPr>
      <w:bookmarkEnd w:id="130"/>
      <w:r>
        <w:rPr>
          <w:rFonts w:ascii="Amiri" w:hAnsi="Amiri" w:eastAsia="Amiri" w:cs="Amiri"/>
          <w:color w:val="111111"/>
          <w:sz w:val="28"/>
          <w:sz w:val="28"/>
          <w:szCs w:val="28"/>
          <w:rtl w:val="true"/>
          <w:lang w:bidi="ar-SA"/>
        </w:rPr>
        <w:t>و هذه الأمور تدل على حكمة الرب و عقوبته لكل قوم بما يناسبهم؛ و لما لم يكن في قوم نوح خير يرجى غرق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هذا الفصل و عظم فوائده و تدبر حكمته، فإنه سر عظيم من أسرار القرآن العظيم،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أَنْهارٌ مِنْ ماءٍ غَيْرِ آسِنٍ، وَ أَنْهارٌ مِنْ لَبَنٍ لَمْ يَتَغَيَّرْ طَعْمُهُ وَ أَنْهارٌ مِنْ خَمْرٍ لَذَّةٍ لِلشّارِبِينَ، وَ أَنْهارٌ مِنْ عَسَلٍ مُصَفًّى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فأعاد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صنف؛ و كان يكفي أن يقال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أنهار من ماء، و من لبن، و من خمر، و من عسل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لما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الأنهار من الماء حقيقة؛ و فيما عدا الماء مجازا للتشبيه؛ فلو اقتصر على ذكرها مع الماء و عطف الباقي عليه لجمع بين الحقيقة و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أفرد ذكر الماء و جمع الباقي صيغة واحدة؟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 ذلك لجمع بين محامل من المجاز مختلفة في صيغة واحدة، و هو قريب في المنع من الذي قبله</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425267_1067777946"/>
      <w:bookmarkStart w:id="132" w:name="_Toc50"/>
      <w:bookmarkEnd w:id="131"/>
      <w:r>
        <w:rPr>
          <w:rtl w:val="true"/>
        </w:rPr>
        <w:t>فائدة</w:t>
      </w:r>
      <w:bookmarkEnd w:id="132"/>
    </w:p>
    <w:p>
      <w:pPr>
        <w:pStyle w:val="BookText"/>
        <w:rPr/>
      </w:pPr>
      <w:r>
        <w:rPr>
          <w:rFonts w:ascii="Amiri" w:hAnsi="Amiri" w:eastAsia="Amiri" w:cs="Amiri"/>
          <w:color w:val="111111"/>
          <w:sz w:val="28"/>
          <w:sz w:val="28"/>
          <w:szCs w:val="28"/>
          <w:rtl w:val="true"/>
          <w:lang w:bidi="ar-SA"/>
        </w:rPr>
        <w:t xml:space="preserve">قد يستثقلون تكرار اللفظ فيعدلون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لمعناه؛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فَمَهِّلِ الْكافِرِينَ أَمْهِلْهُمْ رُوَيْداً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لما أعيد اللفظ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ثلّث ترك اللفظ أصلا،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 شَيْئاً نُكْراً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الكسائي </w:t>
      </w:r>
      <w:r>
        <w:rPr>
          <w:rStyle w:val="FootnoteAnchor"/>
          <w:rtl w:val="true"/>
        </w:rPr>
        <w:footnoteReference w:id="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شيئا منكرا كثير الدهاء من جهة الإنكار؛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القوم إذا كثروا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الفارسيّ </w:t>
      </w:r>
      <w:r>
        <w:rPr>
          <w:rStyle w:val="FootnoteAnchor"/>
          <w:rtl w:val="true"/>
        </w:rPr>
        <w:footnoteReference w:id="6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أستحسن قوله هذا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وَراءَكُمْ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فعل الأمر أي تأخروا؛ و المعنى ارجعوا تأخروا؛ فهو تأكيد و ليست ظرفا؛ لأن الظروف لا يؤكّد بها</w:t>
      </w:r>
      <w:r>
        <w:rPr>
          <w:rFonts w:eastAsia="Amiri" w:cs="Amiri" w:ascii="Amiri" w:hAnsi="Amiri"/>
          <w:color w:val="111111"/>
          <w:sz w:val="28"/>
          <w:szCs w:val="28"/>
          <w:rtl w:val="true"/>
          <w:lang w:bidi="ar-SA"/>
        </w:rPr>
        <w:t>.</w:t>
      </w:r>
      <w:bookmarkStart w:id="133" w:name="pg10115_70790"/>
    </w:p>
    <w:p>
      <w:pPr>
        <w:pStyle w:val="BookText"/>
        <w:rPr/>
      </w:pPr>
      <w:bookmarkEnd w:id="133"/>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تكرر اللفظ بمرادفه جازت الإضافة؛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مِنْ رِجْزٍ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القصد المبالغة، أي عذاب مضاعف، و بالعطف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أَشْكُوا بَثِّي وَ حُزْنِي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فَاعْفُوا وَ اصْفَحُوا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2"/>
        <w:numPr>
          <w:ilvl w:val="1"/>
          <w:numId w:val="1"/>
        </w:numPr>
        <w:rPr/>
      </w:pPr>
      <w:bookmarkStart w:id="134" w:name="__RefHeading___Toc425269_1067777946"/>
      <w:bookmarkStart w:id="135" w:name="_Toc51"/>
      <w:bookmarkEnd w:id="134"/>
      <w:r>
        <w:rPr>
          <w:rtl w:val="true"/>
        </w:rPr>
        <w:t>القسم الخامس عشر</w:t>
      </w:r>
      <w:bookmarkEnd w:id="135"/>
    </w:p>
    <w:p>
      <w:pPr>
        <w:pStyle w:val="BookText"/>
        <w:rPr/>
      </w:pPr>
      <w:r>
        <w:rPr>
          <w:rFonts w:ascii="Amiri" w:hAnsi="Amiri" w:eastAsia="Amiri" w:cs="Amiri"/>
          <w:color w:val="111111"/>
          <w:sz w:val="28"/>
          <w:sz w:val="28"/>
          <w:szCs w:val="28"/>
          <w:rtl w:val="true"/>
          <w:lang w:bidi="ar-SA"/>
        </w:rPr>
        <w:t>الزيادة في بنية الكلمة</w:t>
      </w:r>
    </w:p>
    <w:p>
      <w:pPr>
        <w:pStyle w:val="BookText"/>
        <w:rPr/>
      </w:pPr>
      <w:r>
        <w:rPr>
          <w:rFonts w:ascii="Amiri" w:hAnsi="Amiri" w:eastAsia="Amiri" w:cs="Amiri"/>
          <w:color w:val="111111"/>
          <w:sz w:val="28"/>
          <w:sz w:val="28"/>
          <w:szCs w:val="28"/>
          <w:rtl w:val="true"/>
          <w:lang w:bidi="ar-SA"/>
        </w:rPr>
        <w:t>و أعلم أنّ اللفظ إذا كان على وزن من الأوزان ثم نقل إلى وزن آخر أعلى منه؛ فلا بدّ أن يتضمّن من المعنى أكثر مما تضمنه أولا؛ لأن الألفاظ أدلّة على المعاني؛ فإذا زيدت في الألفاظ وجب زيادة المعاني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فَأَخَذْناهُمْ أَخْذَ عَزِيزٍ مُقْتَدِرٍ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أبلغ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لدلالته على أنه قادر متمكّن القدرة؛ لا يردّ شيء عن اقتضاء قدرته؛ و يسمى هذا قوة اللفظ لقوة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اصْطَبِرْ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أبلغ من الأمر بالصبر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ما كَسَبَتْ وَ عَلَيْها مَا اكْتَسَبَتْ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لما كانت السيئة ثقيلة و فيها تكلّف زيد في لفظ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يَصْطَرِخُونَ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أبلغ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يتصارخون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فَكُبْكِبُوا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الزمخشري </w:t>
      </w:r>
      <w:r>
        <w:rPr>
          <w:rStyle w:val="FootnoteAnchor"/>
          <w:rtl w:val="true"/>
        </w:rPr>
        <w:footnoteReference w:id="6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الكبكبة تكرير الكبّ، جعل التكرير في اللفظ دليلا على التكرير في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كأنه إذا ألقي في جهنم كبه مرة بعد أخرى حتى يستقرّ في قعرها، اللّهم أجرنا منها خير مستجار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 هذا قول الخليل </w:t>
      </w:r>
      <w:r>
        <w:rPr>
          <w:rStyle w:val="FootnoteAnchor"/>
          <w:rtl w:val="true"/>
        </w:rPr>
        <w:footnoteReference w:id="653"/>
      </w:r>
      <w:r>
        <w:rPr>
          <w:rFonts w:ascii="Amiri" w:hAnsi="Amiri" w:eastAsia="Amiri" w:cs="Amiri"/>
          <w:color w:val="111111"/>
          <w:sz w:val="28"/>
          <w:sz w:val="28"/>
          <w:szCs w:val="28"/>
          <w:rtl w:val="true"/>
          <w:lang w:bidi="ar-SA"/>
        </w:rPr>
        <w:t>في 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الجندب، و صرصر البازي،</w:t>
      </w:r>
    </w:p>
    <w:p>
      <w:pPr>
        <w:pStyle w:val="BookText"/>
        <w:rPr/>
      </w:pPr>
      <w:r>
        <w:rPr>
          <w:rFonts w:ascii="Amiri" w:hAnsi="Amiri" w:eastAsia="Amiri" w:cs="Amiri"/>
          <w:color w:val="111111"/>
          <w:sz w:val="28"/>
          <w:sz w:val="28"/>
          <w:szCs w:val="28"/>
          <w:rtl w:val="true"/>
          <w:lang w:bidi="ar-SA"/>
        </w:rPr>
        <w:t>كأنهم توهموا في صوت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الجندب استطالة،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صريرا، فمدوا و توهموا في صوت البازي تقطيعا،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الزيادة بالتشديد أيضا؛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هذا رجّح بعضهم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فيه من زيادة البناء، و هو الألف و النون، و قد سبق في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يقرب منه التضعيف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التكثير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يؤتى بالصيغة دالة على وقوع الفعل مرة بعد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شرطه أن يكون في الأفعال المتعدّية قبل التضعيف؛ و إنما جعله متعديا تضعيفه؛ و لهذا ردّ على الزمخشري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فِي رَيْبٍ مِمّا نَزَّلْنا عَلى عَبْدِنا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جعل نَزَّلْنا ؛هنا للتضعيف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التضعيف دالا على الكثرة في اللازم قليلا،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حيث لا يمكن فيه التكثير،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أُنْزِلَ عَلَيْهِ آيَةٌ مِنْ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لَنَزَّلْنا عَلَيْهِمْ مِنَ السَّماءِ مَلَكاً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فَأُمَتِّعُهُ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على هذه القاعدة، لأنه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للتكثير، فكيف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نعتا 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وصف كثير بقليل، و إنه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بالقلّة من حيث صيرورته إلى نفاد و نقص و فناء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زيادة المعنى في هذا القسم مقيد بنقل صيغة الرباعيّ غير موضوعة لمعنى؛ فإنه لا يراد به ما أريد من نقل الثلاثي إلى مثل تلك الصيغة؛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 اللّهُ مُوسى تَكْلِيماً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يدلّ على كثرة صدور الكلام منه؛ لأنه غير منقول عن ثلاثيّ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رَتِّلِ الْقُرْآنَ تَرْتِيلاً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يدلّ على كثرة القراءة على هيئة التأني و التدبّر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136" w:name="pg10115_70792"/>
    </w:p>
    <w:p>
      <w:pPr>
        <w:pStyle w:val="BookText"/>
        <w:rPr/>
      </w:pPr>
      <w:bookmarkEnd w:id="136"/>
      <w:r>
        <w:rPr>
          <w:rFonts w:ascii="Amiri" w:hAnsi="Amiri" w:eastAsia="Amiri" w:cs="Amiri"/>
          <w:color w:val="111111"/>
          <w:sz w:val="28"/>
          <w:sz w:val="28"/>
          <w:szCs w:val="28"/>
          <w:rtl w:val="true"/>
          <w:lang w:bidi="ar-SA"/>
        </w:rPr>
        <w:t>و 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عَلَّمْناهُ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النفي للمبالغة؛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w:t>
      </w:r>
      <w:r>
        <w:rPr>
          <w:rFonts w:eastAsia="Amiri" w:cs="Amiri" w:ascii="Amiri" w:hAnsi="Amiri"/>
          <w:color w:val="111111"/>
          <w:sz w:val="28"/>
          <w:szCs w:val="28"/>
          <w:rtl w:val="true"/>
          <w:lang w:bidi="ar-SA"/>
        </w:rPr>
        <w:t xml:space="preserve">] </w:t>
      </w:r>
      <w:r>
        <w:rPr>
          <w:rStyle w:val="FootnoteAnchor"/>
          <w:rtl w:val="true"/>
        </w:rPr>
        <w:footnoteReference w:id="655"/>
      </w:r>
      <w:r>
        <w:rPr>
          <w:rFonts w:ascii="IRNazanin" w:hAnsi="IRNazanin" w:eastAsia="IRNazanin"/>
          <w:color w:val="111111"/>
          <w:sz w:val="28"/>
          <w:sz w:val="28"/>
          <w:szCs w:val="28"/>
          <w:rtl w:val="true"/>
          <w:lang w:bidi="fa-IR"/>
        </w:rPr>
        <w:t>أصل الفعل</w:t>
      </w:r>
      <w:r>
        <w:rPr>
          <w:rFonts w:eastAsia="IRNazanin" w:cs="IRNazanin"/>
          <w:color w:val="111111"/>
          <w:sz w:val="28"/>
          <w:szCs w:val="28"/>
          <w:rtl w:val="true"/>
          <w:lang w:bidi="fa-IR"/>
        </w:rPr>
        <w:t>.</w:t>
      </w:r>
    </w:p>
    <w:p>
      <w:pPr>
        <w:pStyle w:val="Heading2"/>
        <w:numPr>
          <w:ilvl w:val="1"/>
          <w:numId w:val="1"/>
        </w:numPr>
        <w:rPr/>
      </w:pPr>
      <w:bookmarkStart w:id="137" w:name="__RefHeading___Toc425271_1067777946"/>
      <w:bookmarkStart w:id="138" w:name="_Toc52"/>
      <w:bookmarkEnd w:id="137"/>
      <w:r>
        <w:rPr>
          <w:rtl w:val="true"/>
        </w:rPr>
        <w:t>القسم السادس عشر</w:t>
      </w:r>
      <w:bookmarkEnd w:id="138"/>
    </w:p>
    <w:p>
      <w:pPr>
        <w:pStyle w:val="Heading3"/>
        <w:numPr>
          <w:ilvl w:val="2"/>
          <w:numId w:val="1"/>
        </w:numPr>
        <w:rPr/>
      </w:pPr>
      <w:bookmarkStart w:id="139" w:name="__RefHeading___Toc425273_1067777946"/>
      <w:bookmarkStart w:id="140" w:name="_Toc53"/>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التفسير</w:t>
      </w:r>
    </w:p>
    <w:p>
      <w:pPr>
        <w:pStyle w:val="BookText"/>
        <w:rPr/>
      </w:pPr>
      <w:r>
        <w:rPr>
          <w:rFonts w:ascii="IRNazanin" w:hAnsi="IRNazanin" w:eastAsia="IRNazanin"/>
          <w:color w:val="111111"/>
          <w:sz w:val="28"/>
          <w:sz w:val="28"/>
          <w:szCs w:val="28"/>
          <w:rtl w:val="true"/>
          <w:lang w:bidi="fa-IR"/>
        </w:rPr>
        <w:t xml:space="preserve">و تفعله </w:t>
      </w:r>
      <w:r>
        <w:rPr>
          <w:rStyle w:val="FootnoteAnchor"/>
          <w:rtl w:val="true"/>
        </w:rPr>
        <w:footnoteReference w:id="656"/>
      </w:r>
      <w:r>
        <w:rPr>
          <w:rFonts w:ascii="Amiri" w:hAnsi="Amiri" w:eastAsia="Amiri" w:cs="Amiri"/>
          <w:color w:val="111111"/>
          <w:sz w:val="28"/>
          <w:sz w:val="28"/>
          <w:szCs w:val="28"/>
          <w:rtl w:val="true"/>
          <w:lang w:bidi="ar-SA"/>
        </w:rPr>
        <w:t>العرب في مواضع التعظيم،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لا تَأْخُذُهُ سِنَةٌ وَ لا 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البيهقي </w:t>
      </w:r>
      <w:r>
        <w:rPr>
          <w:rStyle w:val="FootnoteAnchor"/>
          <w:rtl w:val="true"/>
        </w:rPr>
        <w:footnoteReference w:id="657"/>
      </w:r>
      <w:r>
        <w:rPr>
          <w:rFonts w:ascii="Amiri" w:hAnsi="Amiri" w:eastAsia="Amiri" w:cs="Amiri"/>
          <w:color w:val="111111"/>
          <w:sz w:val="28"/>
          <w:sz w:val="28"/>
          <w:szCs w:val="28"/>
          <w:rtl w:val="true"/>
          <w:lang w:bidi="ar-SA"/>
        </w:rPr>
        <w:t>في شرح الأسماء الحسنى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في تفسير الجنيدي </w:t>
      </w:r>
      <w:r>
        <w:rPr>
          <w:rStyle w:val="FootnoteAnchor"/>
          <w:rtl w:val="true"/>
        </w:rPr>
        <w:footnoteReference w:id="658"/>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تَأْخُذُهُ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تفسير للقيّوم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خُلِقَ هَلُوعاً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مَسَّهُ الشَّرُّ جَزُوعاً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مَسَّهُ الْخَيْرُ مَنُوعاً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وَ عَمِلُوا الصّالِحاتِ لَهُمْ مَغْفِرَةٌ وَ أَجْرٌ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تفسير للوعد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 ليستخلفنهم</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تفسير للوعد و تبيين له، لا مفعول ثان؛ فلم يتعدّ الفعل منها إلا إلى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عِيسى عِنْدَ اللّهِ كَمَثَلِ آدَمَ خَلَقَهُ مِنْ 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للمثل</w:t>
      </w:r>
      <w:r>
        <w:rPr>
          <w:rFonts w:eastAsia="Amiri" w:cs="Amiri" w:ascii="Amiri" w:hAnsi="Amiri"/>
          <w:color w:val="111111"/>
          <w:sz w:val="28"/>
          <w:szCs w:val="28"/>
          <w:rtl w:val="true"/>
          <w:lang w:bidi="ar-SA"/>
        </w:rPr>
        <w:t>.</w:t>
      </w:r>
      <w:bookmarkStart w:id="141" w:name="pg10115_70793"/>
    </w:p>
    <w:p>
      <w:pPr>
        <w:pStyle w:val="BookText"/>
        <w:rPr/>
      </w:pPr>
      <w:bookmarkEnd w:id="141"/>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يَسُومُونَكُمْ سُوءَ الْعَذابِ يُذَبِّحُونَ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 تفسير للسّوم، و هو في القرآن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الفتح بن جني </w:t>
      </w:r>
      <w:r>
        <w:rPr>
          <w:rStyle w:val="FootnoteAnchor"/>
          <w:rtl w:val="true"/>
        </w:rPr>
        <w:footnoteReference w:id="66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كانت الجملة تفسيرا لم يحسن الوقف على ما قبلها دونها لأن تفسير الشيء لاحق به، و متمّم له، و جار مجرى بعض أجزائه؛ كالصلة من الموصول، و الصفة من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يجيء لبيان العلّة و السبب،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يَحْزُنْكَ قَوْلُهُمْ إِنّا نَعْلَمُ ما يُسِرُّونَ وَ ما يُعْلِنُونَ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هذا من قولهم،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لما حزن الرسول؛ و إنما يجيء به لبيان السبب في أنه لا يحزنه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يَحْزُنْكَ قَوْلُهُمْ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إِنَّ الْعِزَّةَ لِلّهِ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جاءت الآيتان على حد ما جاء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عَمِلُوا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الصّالِحاتِ لَهُمْ مَغْفِرَةٌ وَ أَجْرٌ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مفتوحة، لكنها جاءت على حد قوله</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425275_1067777946"/>
      <w:bookmarkStart w:id="143" w:name="_Toc54"/>
      <w:bookmarkEnd w:id="142"/>
      <w:r>
        <w:rPr>
          <w:rtl w:val="true"/>
        </w:rPr>
        <w:t>فائدة</w:t>
      </w:r>
      <w:bookmarkEnd w:id="143"/>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التفسيرية لا موضع لها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لها موضع إذا كان للمفسّر موضع؛ و يقرب منها ذكره تفصيلا، كما سبق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واعَدْنا مُوسى ثَلاثِينَ لَيْلَةً وَ أَتْمَمْناها بِعَشْرٍ فَتَمَّ مِيقاتُ رَبِّهِ أَرْبَعِينَ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فَصِيامُ ثَلاثَةِ أَيّامٍ فِي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Heading2"/>
        <w:numPr>
          <w:ilvl w:val="1"/>
          <w:numId w:val="1"/>
        </w:numPr>
        <w:rPr/>
      </w:pPr>
      <w:bookmarkStart w:id="144" w:name="__RefHeading___Toc425277_1067777946"/>
      <w:bookmarkStart w:id="145" w:name="_Toc55"/>
      <w:bookmarkEnd w:id="144"/>
      <w:r>
        <w:rPr>
          <w:rtl w:val="true"/>
        </w:rPr>
        <w:t>القسم السابع عشر</w:t>
      </w:r>
      <w:bookmarkEnd w:id="145"/>
    </w:p>
    <w:p>
      <w:pPr>
        <w:pStyle w:val="BookText"/>
        <w:rPr/>
      </w:pPr>
      <w:r>
        <w:rPr>
          <w:rFonts w:ascii="IRNazanin" w:hAnsi="IRNazanin" w:eastAsia="IRNazanin"/>
          <w:color w:val="111111"/>
          <w:sz w:val="28"/>
          <w:sz w:val="28"/>
          <w:szCs w:val="28"/>
          <w:rtl w:val="true"/>
          <w:lang w:bidi="fa-IR"/>
        </w:rPr>
        <w:t>خروج اللفظ مخرج الغالب</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رَبائِبُكُمُ اللاّتِي فِي حُجُورِكُمْ مِنْ نِسائِكُمُ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w:t>
      </w:r>
    </w:p>
    <w:p>
      <w:pPr>
        <w:pStyle w:val="BookText"/>
        <w:rPr/>
      </w:pPr>
      <w:r>
        <w:rPr>
          <w:rFonts w:ascii="Amiri" w:hAnsi="Amiri" w:eastAsia="Amiri" w:cs="Amiri"/>
          <w:color w:val="111111"/>
          <w:sz w:val="28"/>
          <w:sz w:val="28"/>
          <w:szCs w:val="28"/>
          <w:rtl w:val="true"/>
          <w:lang w:bidi="ar-SA"/>
        </w:rPr>
        <w:t>الحجر ليس بقيد عند العلماء؛ لكنّ فائدة التقييد تأكيد الحكم في هذه الصورة مع ثبوته عند عدمها؛ و لهذا 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تَكُونُوا دَخَلْتُمْ بِهِنَّ فَلا جُناحَ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تَكُونُوا دَخَلْتُمْ بِهِنَّ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في حجوركم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على أن الحجر خرج مخرج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بأن الحرمة إذا كانت بالمجموع فالحلّ يثبت بانتفاء المجموع، و المجموع ينتفي بانتفاء جزئه، كما ينتفي بانتفاء كل فرد من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بأنه إذا نفي أحد شطري العلّة كان جزء العلة ثابتا؛ فيعمل 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نِسائِكُمُ اللاّتِي دَخَلْتُمْ بِهِنَّ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بعدها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لَكُمْ ما وَراءَ ذلِكُمْ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من مجموع ذلك أن الربيبة لا تحرم إذا لم يدخل بأمّها؛ فما فائدة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تَكُونُوا دَخَلْتُمْ بِهِنَّ فَلا جُناحَ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فائدته ألاّ يتوهم أن قيد الدخول خرج مخرج الغالب لا مخرج الشرط؛ كما في الحجر المفهوم إذا خرج مخرج الغالب، فلا تقييد فيه عند الجمهور، خلافا لإمام الحرمين </w:t>
      </w:r>
      <w:r>
        <w:rPr>
          <w:rStyle w:val="FootnoteAnchor"/>
          <w:rtl w:val="true"/>
        </w:rPr>
        <w:footnoteReference w:id="661"/>
      </w:r>
      <w:r>
        <w:rPr>
          <w:rFonts w:ascii="Amiri" w:hAnsi="Amiri" w:eastAsia="Amiri" w:cs="Amiri"/>
          <w:color w:val="111111"/>
          <w:sz w:val="28"/>
          <w:sz w:val="28"/>
          <w:szCs w:val="28"/>
          <w:rtl w:val="true"/>
          <w:lang w:bidi="ar-SA"/>
        </w:rPr>
        <w:t xml:space="preserve">و الشيخ عز الدين بن عبد السلام </w:t>
      </w:r>
      <w:r>
        <w:rPr>
          <w:rStyle w:val="FootnoteAnchor"/>
          <w:rtl w:val="true"/>
        </w:rPr>
        <w:footnoteReference w:id="662"/>
      </w:r>
      <w:r>
        <w:rPr>
          <w:rFonts w:ascii="Amiri" w:hAnsi="Amiri" w:eastAsia="Amiri" w:cs="Amiri"/>
          <w:color w:val="111111"/>
          <w:sz w:val="28"/>
          <w:sz w:val="28"/>
          <w:szCs w:val="28"/>
          <w:rtl w:val="true"/>
          <w:lang w:bidi="ar-SA"/>
        </w:rPr>
        <w:t xml:space="preserve">و العراقي </w:t>
      </w:r>
      <w:r>
        <w:rPr>
          <w:rStyle w:val="FootnoteAnchor"/>
          <w:rtl w:val="true"/>
        </w:rPr>
        <w:footnoteReference w:id="663"/>
      </w:r>
      <w:r>
        <w:rPr>
          <w:rFonts w:ascii="Amiri" w:hAnsi="Amiri" w:eastAsia="Amiri" w:cs="Amiri"/>
          <w:color w:val="111111"/>
          <w:sz w:val="28"/>
          <w:sz w:val="28"/>
          <w:szCs w:val="28"/>
          <w:rtl w:val="true"/>
          <w:lang w:bidi="ar-SA"/>
        </w:rPr>
        <w:t>،حيث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ينبغي أن يكون حجة بلا خلاف إذا لم تغلب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الصفة إذا كانت غالبة دلّت العادة عليها؛ فاستغنى المتكلم بالعادة عن ذكرها، فلما ذكرها مع استغنائه عنها دلّ ذلك على أنه لم يرد الإخبار بوقوعها للحقيقة؛ بل ليترتب عليها نفي الحكم من المسكوت </w:t>
      </w:r>
      <w:r>
        <w:rPr>
          <w:rStyle w:val="FootnoteAnchor"/>
          <w:rtl w:val="true"/>
        </w:rPr>
        <w:footnoteReference w:id="664"/>
      </w:r>
      <w:r>
        <w:rPr>
          <w:rFonts w:ascii="Amiri" w:hAnsi="Amiri" w:eastAsia="Amiri" w:cs="Amiri"/>
          <w:color w:val="111111"/>
          <w:sz w:val="28"/>
          <w:sz w:val="28"/>
          <w:szCs w:val="28"/>
          <w:rtl w:val="true"/>
          <w:lang w:bidi="ar-SA"/>
        </w:rPr>
        <w:t>أما إذا لم تكن غالبة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ذكرها ليعرف السامع أن هذه الصفة تعرض لهذه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أَوْلادَكُمْ خَشْيَةَ إِمْلاقٍ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عَلى سَفَرٍ وَ لَمْ تَجِدُوا كاتِباً فَرِهانٌ مَقْبُوضَةٌ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جوّزوا أنّ الرهن لا يختصّ بالسفر، لكن ذكر لأن فقد الكاتب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146" w:name="pg10115_70795"/>
    </w:p>
    <w:p>
      <w:pPr>
        <w:pStyle w:val="BookText"/>
        <w:rPr/>
      </w:pPr>
      <w:bookmarkEnd w:id="146"/>
      <w:r>
        <w:rPr>
          <w:rFonts w:ascii="Amiri" w:hAnsi="Amiri" w:eastAsia="Amiri" w:cs="Amiri"/>
          <w:color w:val="111111"/>
          <w:sz w:val="28"/>
          <w:sz w:val="28"/>
          <w:szCs w:val="28"/>
          <w:rtl w:val="true"/>
          <w:lang w:bidi="ar-SA"/>
        </w:rPr>
        <w:t>غالبا، فلما كان السفر مظنة إعواز الكاتب و الشاهد الموثوق بهما، أمر على سبيل الإرشاد بحفظ مال المسافرين بأخذ الوثيقة الأخرى؛ و هي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عَلَيْكُمْ جُناحٌ أَنْ تَقْصُرُوا مِنَ الصَّلاةِ إِنْ خِفْتُمْ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القصر جائز مع أمن السفر، لأن ذلك خرج مخرج الغالب لا الشرط، و غالب أسفار رسول اللّه صلّى اللّه عليه و سلّم و أصحابه لم تخل من خوف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جعل الخوف هنا شرطا إن حمل القصر على ترك الركوع و السجود و النزول عن الدابّة و الاستقبال و نحوه؛ لا في عدد الركعات، لكن ذلك شدة خوف لا خوف، و سبب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النزول لا يساعده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فَكاتِبُوهُمْ إِنْ عَلِمْتُمْ فِيهِمْ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2"/>
        <w:numPr>
          <w:ilvl w:val="1"/>
          <w:numId w:val="1"/>
        </w:numPr>
        <w:rPr/>
      </w:pPr>
      <w:bookmarkStart w:id="147" w:name="__RefHeading___Toc425279_1067777946"/>
      <w:bookmarkStart w:id="148" w:name="_Toc56"/>
      <w:bookmarkEnd w:id="147"/>
      <w:r>
        <w:rPr>
          <w:rtl w:val="true"/>
        </w:rPr>
        <w:t>القسم الثامن عشر</w:t>
      </w:r>
      <w:bookmarkEnd w:id="148"/>
    </w:p>
    <w:p>
      <w:pPr>
        <w:pStyle w:val="Heading3"/>
        <w:numPr>
          <w:ilvl w:val="2"/>
          <w:numId w:val="1"/>
        </w:numPr>
        <w:rPr/>
      </w:pPr>
      <w:bookmarkStart w:id="149" w:name="__RefHeading___Toc425281_1067777946"/>
      <w:bookmarkStart w:id="150" w:name="_Toc57"/>
      <w:bookmarkEnd w:id="149"/>
      <w:r>
        <w:rPr>
          <w:rtl w:val="true"/>
        </w:rPr>
        <w:t>اشارة</w:t>
      </w:r>
      <w:bookmarkEnd w:id="150"/>
    </w:p>
    <w:p>
      <w:pPr>
        <w:pStyle w:val="BookText"/>
        <w:rPr/>
      </w:pPr>
      <w:r>
        <w:rPr>
          <w:rFonts w:ascii="IRNazanin" w:hAnsi="IRNazanin" w:eastAsia="IRNazanin"/>
          <w:color w:val="111111"/>
          <w:sz w:val="28"/>
          <w:sz w:val="28"/>
          <w:szCs w:val="28"/>
          <w:rtl w:val="true"/>
          <w:lang w:bidi="fa-IR"/>
        </w:rPr>
        <w:t>القسم</w:t>
      </w:r>
    </w:p>
    <w:p>
      <w:pPr>
        <w:pStyle w:val="BookText"/>
        <w:rPr/>
      </w:pPr>
      <w:r>
        <w:rPr>
          <w:rFonts w:ascii="Amiri" w:hAnsi="Amiri" w:eastAsia="Amiri" w:cs="Amiri"/>
          <w:color w:val="111111"/>
          <w:sz w:val="28"/>
          <w:sz w:val="28"/>
          <w:szCs w:val="28"/>
          <w:rtl w:val="true"/>
          <w:lang w:bidi="ar-SA"/>
        </w:rPr>
        <w:t>و هو عند النحويين جملة يؤكد بها الخبر، حتى إنهم جعلوا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يَشْهَدُ إِنَّ الْمُنافِقِينَ لَكاذِبُونَ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و إن كان فيه إخبار، إلا أنه لما جاء توكيدا للخبر سمّي قسما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إلا باسم معظم،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 السَّماءِ وَ الْأَرْضِ إِنَّهُ 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إِي وَ رَبِّي إِنَّهُ 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بَلى وَ رَبِّي لَتُبْعَثُنَّ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رَبِّكَ لَنَحْشُرَنَّهُمْ وَ الشَّياطِينَ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رَبِّكَ لَنَسْئَلَنَّهُمْ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رَبِّكَ 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بِرَبِّ الْمَشارِقِ وَ الْمَغارِبِ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سبعة مواضع أقسم اللّه فيها بنفسه و الباقي كله أقسم بمخلوقاته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التِّينِ وَ الزَّيْتُونِ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لَقَسَمٌ لَوْ تَعْلَمُونَ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أُقْسِمُ بِالْخُنَّسِ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الْكُنَّسِ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يحسن في مقام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القسم منه سبحانه؟ فإنه إن كان لأجل المؤمن، فالمؤمن يصدّق مجرّد </w:t>
      </w:r>
      <w:r>
        <w:rPr>
          <w:rStyle w:val="FootnoteAnchor"/>
          <w:rtl w:val="true"/>
        </w:rPr>
        <w:footnoteReference w:id="666"/>
      </w:r>
      <w:r>
        <w:rPr>
          <w:rFonts w:ascii="Amiri" w:hAnsi="Amiri" w:eastAsia="Amiri" w:cs="Amiri"/>
          <w:color w:val="111111"/>
          <w:sz w:val="28"/>
          <w:sz w:val="28"/>
          <w:szCs w:val="28"/>
          <w:rtl w:val="true"/>
          <w:lang w:bidi="ar-SA"/>
        </w:rPr>
        <w:t>الإخبار؛ و إن كان لأجل الكافر فلا يفيده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Style w:val="FootnoteAnchor"/>
          <w:rtl w:val="true"/>
        </w:rPr>
        <w:footnoteReference w:id="6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الأستاذ أبو القاسم القشيريّ </w:t>
      </w:r>
      <w:r>
        <w:rPr>
          <w:rStyle w:val="FootnoteAnchor"/>
          <w:rtl w:val="true"/>
        </w:rPr>
        <w:footnoteReference w:id="6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ذكر القسم لكمال الحجة و تأكيدها، و ذلك أن الحكم يفصل باثنين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بالشّهادة، و إمّا بالقسم، فذكر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المطبوعة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النوعين حتى لا يبقي لهم حجة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 الْمَلائِكَةُ وَ أُولُوا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قُلْ إِي وَ رَبِّي إِنَّهُ لَحَقٌّ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لَعَمْرُكَ إِنَّهُمْ لَفِي سَكْرَتِهِمْ يَعْمَهُونَ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الأعراب أنه لما سمع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السَّماءِ رِزْقُكُمْ وَ 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 السَّماءِ وَ الْأَرْضِ إِنَّهُ لَحَقٌّ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أغضب الجليل حتى ألجأه إلى اليمين؟ قالها ثلاثا، ثم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أقسم بمخلوقاته و قد ورد النهي علينا ألاّ نقسم بمخلوق؟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ثلاثة 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حذف مضاف،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العرب كانت تعظّم هذه الأشياء و تقسم بها؛ فنزل القرآن على ما يعرفون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الأقسام إنما تجب بأن يقسم الرجل بما يعظّمه، أو بمن يجلّه؛ و هو فوقهة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تعالى ليس شيء فوقه؛ فأقسم تارة بنفسه، و تارة بمصنوعاته، لأنها تدلّ على بارئ و صانع؛ و استحسنه ابن خالويه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قسمه بالنبي صلّى اللّه عليه و سلّم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ليعرّف الناس عظمته عند اللّه، و مكانته لديه، قال الأستاذ أبو القاسم القشيري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اليواقيت</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القسم بالشيء لا يخرج عن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لفضيلة أو لمنفعة؛ فالفضيلة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الْبَلَدِ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المنفعة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التِّينِ وَ الزَّيْتُونِ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أقسم سبحانه بثلاثة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 السَّماءِ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رَبِّكَ لَنَسْئَلَنَّهُمْ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وَ ما 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وَ ما طَحاها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مَسْطُورٍ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ينقسم باعتبار آخر إلى مظهر و 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فالمظهر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 السَّماءِ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المضمر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دلّت عليه لام القسم،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لَتُبْلَوُنَّ فِي أَمْوالِكُمْ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 دلّ عليه المعنى،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مِنْكُمْ إِلاّ وارِدُها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أقسم تعالى بطوائف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672"/>
      </w:r>
      <w:r>
        <w:rPr>
          <w:rFonts w:ascii="Amiri" w:hAnsi="Amiri" w:eastAsia="Amiri" w:cs="Amiri"/>
          <w:color w:val="111111"/>
          <w:sz w:val="28"/>
          <w:sz w:val="28"/>
          <w:szCs w:val="28"/>
          <w:rtl w:val="true"/>
          <w:lang w:bidi="ar-SA"/>
        </w:rPr>
        <w:t>الملائكة في أول سورة الصافات، و المرسلات، و النازعات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151" w:name="pg10115_70798"/>
    </w:p>
    <w:p>
      <w:pPr>
        <w:pStyle w:val="Heading3"/>
        <w:numPr>
          <w:ilvl w:val="2"/>
          <w:numId w:val="1"/>
        </w:numPr>
        <w:rPr/>
      </w:pPr>
      <w:bookmarkStart w:id="152" w:name="__RefHeading___Toc425283_1067777946"/>
      <w:bookmarkStart w:id="153" w:name="_Toc58"/>
      <w:bookmarkEnd w:id="151"/>
      <w:bookmarkEnd w:id="152"/>
      <w:r>
        <w:rPr>
          <w:rtl w:val="true"/>
        </w:rPr>
        <w:t>فوائد</w:t>
      </w:r>
      <w:bookmarkEnd w:id="153"/>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الأقسام المحذوفة الفعل في القرآن؛ لا تكون إلا بالواو، فإذا ذكرت الباء أتي بالفعل؛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 أَيْمانِهِمْ</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يَحْلِفُونَ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تجيء </w:t>
      </w:r>
      <w:r>
        <w:rPr>
          <w:rStyle w:val="FootnoteAnchor"/>
          <w:rtl w:val="true"/>
        </w:rPr>
        <w:footnoteReference w:id="6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الباء و الفعل محذوفا إلا قليلا؛ و عليه حمل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تُشْرِكْ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باء القسم؛ و ليست متعلّقة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تُشْرِكْ ثم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لا تشرك؛ و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الكلام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لَنا رَبَّكَ بِما عَهِدَ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و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سؤال لا 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لِي أَنْ أَقُولَ ما لَيْسَ لِي بِحَقٍّ إِنْ كُنْتُ قُلْتُهُ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فتقف على لِي و تبتدئ بِحَقٍّ فتجعله قسما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قول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الواو فرع الياء؛ لكنه قد يكثر الفرع في الاستعمال و يقلّ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القسم إنما جيء به لتوكيد المقسم عليه؛ فتارة يزيدون فيه للمبالغة في التوكيد، و تارة يحذفون منه للاختصار و للعلم بالمحذوف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زادوه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إِي وَ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يحذفونه فعل القسم و حرف الجر، و يكون الجواب مذكورا،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لَأُقَطِّعَنَّ أَيْدِيَكُمْ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لَنَسْفَعاً بِالنّاصِيَةِ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لَيُسْجَنَنَّ وَ لَيَكُوناً مِنَ الصّاغِرِينَ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يحذفون الجواب و يبقون القسم للعلم به،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 الْقُرْآنِ ذِي</w:t>
      </w:r>
    </w:p>
    <w:p>
      <w:pPr>
        <w:pStyle w:val="BookText"/>
        <w:rPr/>
      </w:pP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الأقوال؛ أن الجواب حذف لطول الكلام؛ و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لأعذّبنهم على 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حذف فيه المقسم به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نَشْهَدُ إِنَّكَ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نحلف إنك لرسول اللّه؛ لأن الشهادة بمعنى اليمين، بدليل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أَيْمانَهُمْ 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وَ الْحَقَّ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فالأول قسم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أَقُولُ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للقسم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الْبُرُوجِ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جواب القسم، و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 اللام و 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الفارسي </w:t>
      </w:r>
      <w:r>
        <w:rPr>
          <w:rStyle w:val="FootnoteAnchor"/>
          <w:rtl w:val="true"/>
        </w:rPr>
        <w:footnoteReference w:id="675"/>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الألفاظ الجارية مجرى القسم ضربان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جارية كغيرها من الأخبار التي ليست بقسم، فلا تجاب بجوابه،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أَخَذَ مِيثاقَكُمْ إِنْ كُنْتُمْ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 أَخَذْنا مِيثاقَكُمْ وَ رَفَعْنا فَوْقَكُمُ الطُّورَ خُذُوا ما آتَيْناكُمْ بِقُوَّةٍ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فَيَحْلِفُونَ لَهُ كَما يَحْلِفُونَ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و نحوه يجوز أن يكون قسما و أن يكون حالا لخلوّه من الجواب</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بجواب القسم،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مِيثاقَ الَّذِينَ أُوتُوا الْكِتابَ لَتُبَيِّنُنَّهُ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أَقْسَمُوا بِاللّهِ جَهْدَ أَيْمانِهِمْ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و الشرط، يدخل كلّ منهما على الآخر؛ فإن تقدم القسم و دخل الشرط بينه و بين الجواب كان الجواب للقسم؛ و أغنى عن جواب الشرط؛ و إن عكس فبالعكس؛ و أيهما تصدّر كان الاعتماد عليه و الجواب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54" w:name="pg10115_70800"/>
    </w:p>
    <w:p>
      <w:pPr>
        <w:pStyle w:val="BookText"/>
        <w:rPr/>
      </w:pPr>
      <w:bookmarkEnd w:id="154"/>
      <w:r>
        <w:rPr>
          <w:rFonts w:ascii="Amiri" w:hAnsi="Amiri" w:eastAsia="Amiri" w:cs="Amiri"/>
          <w:color w:val="111111"/>
          <w:sz w:val="28"/>
          <w:sz w:val="28"/>
          <w:szCs w:val="28"/>
          <w:rtl w:val="true"/>
          <w:lang w:bidi="ar-SA"/>
        </w:rPr>
        <w:t>و من تقدّم القسم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تَنْتَهِ لَأَرْجُمَنَّكَ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لئن لم تنته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فاللام الداخلة على الشرط ليست بلام القسم، و لكنها زائدة، و تسمى الموطّئة للقسم و يعنون بذلك أنها مؤذنة بأن جواب القسم منتظر؛ أي الشرط لا يصلح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 لأن الجواب لا يكون إلا خبرا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دخولها على الشرط بواجب، بدليل حذفها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يَنْتَهُوا عَمّا يَقُولُونَ لَيَمَسَّنَّ الَّذِينَ كَفَرُوا مِنْهُمْ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الجواب للقسم لا للشرط دخول اللام فيه؛ و أنه ليس بمجزوم،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اجْتَمَعَتِ الْإِنْسُ وَ الْجِنُّ عَلى أَنْ يَأْتُوا بِمِثْلِ هذَا الْقُرْآنِ لا يَأْتُونَ بِمِثْلِهِ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جواب الشرط لكان مجزوما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مُتُّمْ أَوْ قُتِلْتُمْ لَإِلَى اللّهِ تُحْشَرُونَ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الموطّئة للقسم، و اللام في لَإِلَى اللّهِ هي لام القسم؛ و لم تدخل نون التوكيد على الفعل للفصل بينه و بين اللام بالجار و المجرور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متم أو قتلتم لتحشرون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معمول الفعل عليه حذف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47/3</w:t>
      </w:r>
    </w:p>
    <w:p>
      <w:pPr>
        <w:pStyle w:val="Heading2"/>
        <w:numPr>
          <w:ilvl w:val="1"/>
          <w:numId w:val="1"/>
        </w:numPr>
        <w:rPr/>
      </w:pPr>
      <w:bookmarkStart w:id="155" w:name="__RefHeading___Toc425285_1067777946"/>
      <w:bookmarkStart w:id="156" w:name="_Toc59"/>
      <w:bookmarkEnd w:id="155"/>
      <w:r>
        <w:rPr>
          <w:rtl w:val="true"/>
        </w:rPr>
        <w:t>القسم التاسع عشر</w:t>
      </w:r>
      <w:bookmarkEnd w:id="1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إبراز الكلام في صورة المستحيل على طريق المبالغة ليدل على</w:t>
      </w:r>
    </w:p>
    <w:p>
      <w:pPr>
        <w:pStyle w:val="BookText"/>
        <w:rPr/>
      </w:pPr>
      <w:r>
        <w:rPr>
          <w:rFonts w:ascii="Amiri" w:hAnsi="Amiri" w:eastAsia="Amiri" w:cs="Amiri"/>
          <w:color w:val="111111"/>
          <w:sz w:val="28"/>
          <w:sz w:val="28"/>
          <w:szCs w:val="28"/>
          <w:rtl w:val="true"/>
          <w:lang w:bidi="ar-SA"/>
        </w:rPr>
        <w:t>بقية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أكلمك حتى يبيض القار، و حتى يشيب الغراب، و كقوله تعالى</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يَدْخُلُونَ الْجَنَّةَ حَتّى يَلِجَ الْجَمَلُ فِي سَمِّ الْخِياطِ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و الجمل لا يلج في السّم، فهؤلاء </w:t>
      </w:r>
      <w:r>
        <w:rPr>
          <w:rStyle w:val="FootnoteAnchor"/>
          <w:rtl w:val="true"/>
        </w:rPr>
        <w:footnoteReference w:id="676"/>
      </w:r>
      <w:r>
        <w:rPr>
          <w:rFonts w:ascii="Amiri" w:hAnsi="Amiri" w:eastAsia="Amiri" w:cs="Amiri"/>
          <w:color w:val="111111"/>
          <w:sz w:val="28"/>
          <w:sz w:val="28"/>
          <w:szCs w:val="28"/>
          <w:rtl w:val="true"/>
          <w:lang w:bidi="ar-SA"/>
        </w:rPr>
        <w:t>لا يدخلون، فهو في المعنى متعلق بالحال، فالمعنى أنهم لا يدخلون الجنة أصلا، و ليس للغاية هنا مفهوم، و وجه التأكيد فيه كدعوى الشيء ببينة، لأنه جعل ولوج الجمل في السّم غاية لنفي دخولهم الجنة، و تلك غاية لا توجد، فلا يزال دخولهم الجنة منتفيا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غالى بعض الشعراء في وصف جسمه بالنحول، فجاء بما يزيد على الآية،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ما بي من جوى و صبابة على جمل لم يبق في النّار خالد</w:t>
      </w:r>
    </w:p>
    <w:p>
      <w:pPr>
        <w:pStyle w:val="BookText"/>
        <w:rPr/>
      </w:pPr>
      <w:r>
        <w:rPr>
          <w:rFonts w:ascii="Amiri" w:hAnsi="Amiri" w:eastAsia="Amiri" w:cs="Amiri"/>
          <w:color w:val="111111"/>
          <w:sz w:val="28"/>
          <w:sz w:val="28"/>
          <w:szCs w:val="28"/>
          <w:rtl w:val="true"/>
          <w:lang w:bidi="ar-SA"/>
        </w:rPr>
        <w:t>و هذا على طريقة الشعراء في اعتبار المبالغة، و إلا فمعارضات القرآن لا تجوز، كما سبق التنبيه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تَنْكِحُوا ما نَكَحَ آباؤُكُمْ مِنَ النِّساءِ إِلاّ ما قَدْ 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ما سلف في الزمن السالف يمكن رجوعه فحلّه ثابت، لكن لا يمكن رجوعه أبدا، و لا يثبت حلّه أبدا، و هو أبلغ في </w:t>
      </w:r>
      <w:r>
        <w:rPr>
          <w:rStyle w:val="FootnoteAnchor"/>
          <w:rtl w:val="true"/>
        </w:rPr>
        <w:footnoteReference w:id="677"/>
      </w:r>
      <w:r>
        <w:rPr>
          <w:rFonts w:ascii="Amiri" w:hAnsi="Amiri" w:eastAsia="Amiri" w:cs="Amiri"/>
          <w:color w:val="111111"/>
          <w:sz w:val="28"/>
          <w:sz w:val="28"/>
          <w:szCs w:val="28"/>
          <w:rtl w:val="true"/>
          <w:lang w:bidi="ar-SA"/>
        </w:rPr>
        <w:t>النهي المجرد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 لِلرَّحْمنِ وَلَدٌ فَأَنَا أَوَّلُ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 لكن ليس له ولد، فلا أعبد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فِيها لَغْواً إِلاّ 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إن كان تسليم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على بعض، أو تسليم الملائكة عليهم لغوا، فلا يسمعون لغوا إلا ذلك؛ فهو من باب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عيب فيهم غير أنّ سيوفهم بهنّ فلول من قراع الكتائب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يَذُوقُونَ فِيهَا الْمَوْتَ إِلاَّ الْمَوْتَةَ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الناس استشكلوا وجه الاستثناء، مع أنهم لا يذوقون فيها الموت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استثنائها من النفي أنهم يذوقونها في الجنة و ليس كذلك</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وجهه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من التوكيد في الدلالة، و الموتة الأولى لا يذوقونها أصلا؛ إذ يستحيل عود ما وقع؛ فلا يذوقون فيها الموت أصلا، أي إن كانوا يذوقون فلا يكون ذلك إلا الموتة الأولى، 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إيقاع الموتة الأولى في الجنة مستحيلا، فعرّض بالاستثناء إلى استحالة الموت فيها</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bookmarkStart w:id="157" w:name="pg10115_70802"/>
    </w:p>
    <w:p>
      <w:pPr>
        <w:pStyle w:val="BookText"/>
        <w:rPr/>
      </w:pPr>
      <w:bookmarkEnd w:id="157"/>
      <w:r>
        <w:rPr>
          <w:rFonts w:ascii="Amiri" w:hAnsi="Amiri" w:eastAsia="Amiri" w:cs="Amiri"/>
          <w:color w:val="111111"/>
          <w:sz w:val="28"/>
          <w:sz w:val="28"/>
          <w:szCs w:val="28"/>
          <w:rtl w:val="true"/>
          <w:lang w:bidi="ar-SA"/>
        </w:rPr>
        <w:t>هذا إن جعلنا الاستثناء متصلا، فإن كان منقطعا، فالمعنى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الموتة الأولى قد ذاقوها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على الاتصال أن يكون المعنى فيها، أي في مقدّماتها، لأن الذي يرى مقامه في الجنة عند الجنة عند موته ينزّل منزلة من هو فيها، بتأويل الذوق على معنى المستحيل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ثلاثة أوجه</w:t>
      </w:r>
      <w:r>
        <w:rPr>
          <w:rFonts w:eastAsia="Amiri" w:cs="Amiri" w:ascii="Amiri" w:hAnsi="Amiri"/>
          <w:color w:val="111111"/>
          <w:sz w:val="28"/>
          <w:szCs w:val="28"/>
          <w:rtl w:val="true"/>
          <w:lang w:bidi="ar-SA"/>
        </w:rPr>
        <w:t>.</w:t>
      </w:r>
    </w:p>
    <w:p>
      <w:pPr>
        <w:pStyle w:val="Heading2"/>
        <w:numPr>
          <w:ilvl w:val="1"/>
          <w:numId w:val="1"/>
        </w:numPr>
        <w:rPr/>
      </w:pPr>
      <w:bookmarkStart w:id="158" w:name="__RefHeading___Toc425287_1067777946"/>
      <w:bookmarkStart w:id="159" w:name="_Toc60"/>
      <w:bookmarkEnd w:id="158"/>
      <w:r>
        <w:rPr>
          <w:rtl w:val="true"/>
        </w:rPr>
        <w:t>القسم الموفي العشرين</w:t>
      </w:r>
      <w:bookmarkEnd w:id="159"/>
    </w:p>
    <w:p>
      <w:pPr>
        <w:pStyle w:val="BookText"/>
        <w:rPr/>
      </w:pPr>
      <w:r>
        <w:rPr>
          <w:rFonts w:ascii="Amiri" w:hAnsi="Amiri" w:eastAsia="Amiri" w:cs="Amiri"/>
          <w:color w:val="111111"/>
          <w:sz w:val="28"/>
          <w:sz w:val="28"/>
          <w:szCs w:val="28"/>
          <w:rtl w:val="true"/>
          <w:lang w:bidi="ar-SA"/>
        </w:rPr>
        <w:t>الاستثناء و الاستدراك</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التأكيد فيه أنه ثنّى ذكره مرتين، مرة في الجملة و مرة في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القوم إلا زيدا، فكأنه كان في جملتهم، ثم خرج منهم؛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الْمَلائِكَةُ كُلُّهُمْ 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فيه معنى زائدا على الاستثناء، هو تعظيم أمر الكبيرة التي أتى بها إبليس، من كونه خرق إجماع الملائكة، و فارق جميع الملأ الأعلى بخروجه مما دخلوا فيه من السجود لآدم؛ و هو بمثابة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الملك بكذا فأطاع أمره جميع الناس، من أمير و وزير إلا فلانا، فإن الإخبار عن معصية الملك بهذه الصيغة، أبلغ من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الملك</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فعصاه 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ضمن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اللّه سبحانه بالعدل فيما ضربه على إبليس من خزي الدنيا، و ختم عليه من عذاب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 فِيهِمْ أَلْفَ سَنَةٍ إِلاّ خَمْسِينَ 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الإخبار عن المدة بهذه الصيغة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تهويلا على السامع؛ ليشهد عذر نوح عليه السلام في الدعاء على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حكمة الإخبار عن المدة بهذه الصيغة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تعظيم للمدّة؛ ليكون أوّل ما يباشر السمع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اختصار اللفظ؛ فإنّ لفظ القرآن أخصر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تسعمائة و خمسين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لأن لفظ القرآن يفيد حصر العدد المذكور و لا يحتمل الزيادة عليه و لا النقص</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شَقُوا فَفِي النّارِ لَهُمْ فِيها زَفِيرٌ وَ شَهِيقٌ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ما دامَتِ السَّماواتُ وَ الْأَرْضُ إِلاّ ما شاءَ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سبحانه لما علم أن</w:t>
      </w:r>
    </w:p>
    <w:p>
      <w:pPr>
        <w:pStyle w:val="BookText"/>
        <w:rPr/>
      </w:pPr>
      <w:r>
        <w:rPr>
          <w:rFonts w:ascii="Amiri" w:hAnsi="Amiri" w:eastAsia="Amiri" w:cs="Amiri"/>
          <w:color w:val="111111"/>
          <w:sz w:val="28"/>
          <w:sz w:val="28"/>
          <w:szCs w:val="28"/>
          <w:rtl w:val="true"/>
          <w:lang w:bidi="ar-SA"/>
        </w:rPr>
        <w:t>وصف الشقاء يعمّ المؤمن العاصي و الكافر، استثنى من حكم بخلوده في النار بلفظ مطمع، حيث أثبت الاستثناء المطلق، و أكده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فَعّالٌ لِما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أنه لا اعتراض عليه في إخراج أهل الشقاء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علم أنّ أهل السعادة لا خروج لهم من الجنة أكّد خلودهم بعد الاستثناء بما يرفع أصل الاستثناء،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غَيْرَ مَجْذُوذٍ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منقطع؛ ليعلم أن عطاءه لهم الجنة غير 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المعاني زائدة على الاستثناء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الاستثناء فيه الخروج من الجنة إلى منزلة أعلى كالرضوان و الرؤية و يؤيّده قول بعض الصحابة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بلغنا السّماء مجدنا و جدودنا و إنّا لنرجو فوق ذلك مظهرا فقال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يفضض اللّه 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عمره لم تنقضّ له 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 الشّعر و الشّعراء أو طبقات الشّعراء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إنا لنرجو فوق ذلك مظهرا</w:t>
      </w:r>
    </w:p>
    <w:p>
      <w:pPr>
        <w:pStyle w:val="BookText"/>
        <w:rPr/>
      </w:pPr>
      <w:r>
        <w:rPr>
          <w:rFonts w:ascii="Amiri" w:hAnsi="Amiri" w:eastAsia="Amiri" w:cs="Amiri"/>
          <w:color w:val="111111"/>
          <w:sz w:val="28"/>
          <w:sz w:val="28"/>
          <w:szCs w:val="28"/>
          <w:rtl w:val="true"/>
          <w:lang w:bidi="ar-SA"/>
        </w:rPr>
        <w:t xml:space="preserve">و صوبه النبي صلّى اللّه عليه و سلّم؛ و جعل الزمخشري الاستثناء الأول لخروج أهل النار إلى الزمهرير، أو إلى نوع آخر من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مذهبه من تخليد أهل الكبائر في النار، و جعل الاستثناء الثاني دالاّ على نجاة أهل الكبائر من العذاب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،فكأنه تصوّر أن الاستثناء الثاني لمّا لم يحمل على انقطاع النعيم،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غَيْرَ مَجْذُوذٍ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الاستثناء الأول لا يحمل على انقطاع عذاب الجحيم لتناسب أطراف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فَعّالٌ لِما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الاستثناء الأول في مقابلة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عَطاءً غَيْرَ مَجْذُوذٍ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 الثاني، أنّ اللّه تعالى يفعل بأهل النار ما يريد من العذاب، كما يعطي لأهل الجنة عطاءه الذي لا انقطاع له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أصدق في سياق الزمخشري في هذا الموضع قول القائل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حفظت شيئا و غابت عنك أشياءف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ظاهر الاستثناء؛ هو الإخراج عن حكم ما قبله، و لا موجب للعدول عن الظاهر في الاستثناء الأول، فحمل على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إنجاء المستحق العذاب </w:t>
      </w:r>
      <w:r>
        <w:rPr>
          <w:rStyle w:val="FootnoteAnchor"/>
          <w:rtl w:val="true"/>
        </w:rPr>
        <w:footnoteReference w:id="684"/>
      </w:r>
      <w:r>
        <w:rPr>
          <w:rFonts w:ascii="Amiri" w:hAnsi="Amiri" w:eastAsia="Amiri" w:cs="Amiri"/>
          <w:color w:val="111111"/>
          <w:sz w:val="28"/>
          <w:sz w:val="28"/>
          <w:szCs w:val="28"/>
          <w:rtl w:val="true"/>
          <w:lang w:bidi="ar-SA"/>
        </w:rPr>
        <w:t>محلّ تعجب و إنكار، 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فَعّالٌ لِما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من العذاب و الإنجاء منه، بفضله، و لا </w:t>
      </w:r>
      <w:r>
        <w:rPr>
          <w:rStyle w:val="FootnoteAnchor"/>
          <w:rtl w:val="true"/>
        </w:rPr>
        <w:footnoteReference w:id="68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للتوبة دفع النعيم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يتوجّه عليه اعتراض أحد؛ يفعل ما يشاء و يحكم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الاستثناء الثاني فلما لم يكن على ظاهره، كان إخراج أهل الجنة المستحقين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للثواب و قطع النعيم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يناسب إنجاء أهل النار المستحقين للعذاب، فلذا </w:t>
      </w:r>
      <w:r>
        <w:rPr>
          <w:rStyle w:val="FootnoteAnchor"/>
          <w:rtl w:val="true"/>
        </w:rPr>
        <w:footnoteReference w:id="686"/>
      </w:r>
      <w:r>
        <w:rPr>
          <w:rFonts w:ascii="Amiri" w:hAnsi="Amiri" w:eastAsia="Amiri" w:cs="Amiri"/>
          <w:color w:val="111111"/>
          <w:sz w:val="28"/>
          <w:sz w:val="28"/>
          <w:szCs w:val="28"/>
          <w:rtl w:val="true"/>
          <w:lang w:bidi="ar-SA"/>
        </w:rPr>
        <w:t>عقّب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غَيْرَ مَجْذُوذٍ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رعاية هذا الباب أولى من رعاية الباب الذي توهم </w:t>
      </w:r>
      <w:r>
        <w:rPr>
          <w:rStyle w:val="FootnoteAnchor"/>
          <w:rtl w:val="true"/>
        </w:rPr>
        <w:footnoteReference w:id="687"/>
      </w:r>
      <w:r>
        <w:rPr>
          <w:rFonts w:ascii="Amiri" w:hAnsi="Amiri" w:eastAsia="Amiri" w:cs="Amiri"/>
          <w:color w:val="111111"/>
          <w:sz w:val="28"/>
          <w:sz w:val="28"/>
          <w:szCs w:val="28"/>
          <w:rtl w:val="true"/>
          <w:lang w:bidi="ar-SA"/>
        </w:rPr>
        <w:t>الزمخشري؛ فإنّ حاصله يرجع إلى أن الاستثناء الثاني لمّا لم يكن على ما هو الظاهر في باب الاستثناء، ينبغي ألاّ يكون الاستثناء الأول أيضا على 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على المنصف أنّه تعسّف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إِلاّ مِنْ ضَرِيعٍ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لا طعام لهم أصلا؛ لأن الضريع ليس بطعام البهائم فضلا عن الإنس؛ و ذلك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لفلان ظل إلا الشمس؛ تريد بذلك نفي الظلّ عنه على التوكيد، و الضريع نبت ذو شوك يسمى الشّبرق في حال خضرته و طراوته، فإذا يبس سمّي الضريع، و الإبل ترعاه طريّا لا يابسا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قريب منه تأكيد المدح بما يشبه الذمّ، بأن يستثنى من صفة ذم منفية عن الشيء صفة مدح، بتقدير دخولها فيها،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يَسْمَعُونَ فِيها لَغْواً وَ لا تَأْثِيماً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قِيلاً سَلاماً 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فيه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الاتصال في الاستثناء و الانقطاع</w:t>
      </w:r>
      <w:r>
        <w:rPr>
          <w:rFonts w:eastAsia="Amiri" w:cs="Amiri" w:ascii="Amiri" w:hAnsi="Amiri"/>
          <w:color w:val="111111"/>
          <w:sz w:val="28"/>
          <w:szCs w:val="28"/>
          <w:rtl w:val="true"/>
          <w:lang w:bidi="ar-SA"/>
        </w:rPr>
        <w:t>.».</w:t>
      </w:r>
      <w:bookmarkStart w:id="160" w:name="pg10115_70805"/>
    </w:p>
    <w:p>
      <w:pPr>
        <w:pStyle w:val="Heading2"/>
        <w:numPr>
          <w:ilvl w:val="1"/>
          <w:numId w:val="1"/>
        </w:numPr>
        <w:rPr/>
      </w:pPr>
      <w:bookmarkStart w:id="161" w:name="__RefHeading___Toc425289_1067777946"/>
      <w:bookmarkStart w:id="162" w:name="_Toc61"/>
      <w:bookmarkEnd w:id="160"/>
      <w:bookmarkEnd w:id="161"/>
      <w:r>
        <w:rPr>
          <w:rtl w:val="true"/>
        </w:rPr>
        <w:t>القسم الحادي و العشرون</w:t>
      </w:r>
      <w:bookmarkEnd w:id="162"/>
    </w:p>
    <w:p>
      <w:pPr>
        <w:pStyle w:val="Heading3"/>
        <w:numPr>
          <w:ilvl w:val="2"/>
          <w:numId w:val="1"/>
        </w:numPr>
        <w:rPr/>
      </w:pPr>
      <w:bookmarkStart w:id="163" w:name="__RefHeading___Toc425291_1067777946"/>
      <w:bookmarkStart w:id="164" w:name="_Toc62"/>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المبالغة</w:t>
      </w:r>
    </w:p>
    <w:p>
      <w:pPr>
        <w:pStyle w:val="BookText"/>
        <w:rPr/>
      </w:pPr>
      <w:r>
        <w:rPr>
          <w:rFonts w:ascii="Amiri" w:hAnsi="Amiri" w:eastAsia="Amiri" w:cs="Amiri"/>
          <w:color w:val="111111"/>
          <w:sz w:val="28"/>
          <w:sz w:val="28"/>
          <w:szCs w:val="28"/>
          <w:rtl w:val="true"/>
          <w:lang w:bidi="ar-SA"/>
        </w:rPr>
        <w:t xml:space="preserve">و هي أن يكون للشيء صفة ثابتة؛ فتزيد في التعريف بمقدار شدته أو ضعفه؛ فيدّعى له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الزيادة في تلك الصفة ما يستبعد عند السماع </w:t>
      </w:r>
      <w:r>
        <w:rPr>
          <w:rStyle w:val="FootnoteAnchor"/>
          <w:rtl w:val="true"/>
        </w:rPr>
        <w:footnoteReference w:id="688"/>
      </w:r>
      <w:r>
        <w:rPr>
          <w:rFonts w:ascii="Amiri" w:hAnsi="Amiri" w:eastAsia="Amiri" w:cs="Amiri"/>
          <w:color w:val="111111"/>
          <w:sz w:val="28"/>
          <w:sz w:val="28"/>
          <w:szCs w:val="28"/>
          <w:rtl w:val="true"/>
          <w:lang w:bidi="ar-SA"/>
        </w:rPr>
        <w:t>أو يحيل عقله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أحسنها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كَظُلُماتٍ فِي بَحْرٍ لُجِّيٍّ يَغْشاهُ مَوْجٌ مِنْ فَوْقِهِ مَوْجٌ مِنْ فَوْقِهِ سَحابٌ ظُلُماتٌ بَعْضُها فَوْقَ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ظلمة البحر و ظلمة الموج فوقه و ظلمة السحاب فوق الموج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الْقُلُوبُ الْحَناجِرَ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كادت تبلغ؛ لأن القلب إذا زال عن موضعه مات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حقيقة، و إن الخوف و الروع يوجب للخائف أن تنفخ رئته، و لا يبعد أن ينهض بالقلب نحو الحنجرة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الفراء </w:t>
      </w:r>
      <w:r>
        <w:rPr>
          <w:rStyle w:val="FootnoteAnchor"/>
          <w:rtl w:val="true"/>
        </w:rPr>
        <w:footnoteReference w:id="689"/>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أنها لما اتصل وجيبها و اضطرابها بلغت الحناجر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 ابن الأنباري </w:t>
      </w:r>
      <w:r>
        <w:rPr>
          <w:rStyle w:val="FootnoteAnchor"/>
          <w:rtl w:val="true"/>
        </w:rPr>
        <w:footnoteReference w:id="690"/>
      </w:r>
      <w:r>
        <w:rPr>
          <w:rFonts w:ascii="Amiri" w:hAnsi="Amiri" w:eastAsia="Amiri" w:cs="Amiri"/>
          <w:color w:val="111111"/>
          <w:sz w:val="28"/>
          <w:sz w:val="28"/>
          <w:szCs w:val="28"/>
          <w:rtl w:val="true"/>
          <w:lang w:bidi="ar-SA"/>
        </w:rPr>
        <w:t xml:space="preserve">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مَكْرُهُمْ لِتَزُولَ مِنْهُ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السَّماواتُ يَتَفَطَّرْنَ مِنْهُ وَ تَنْشَقُّ الْأَرْضُ وَ تَخِرُّ الْجِبالُ 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دَعَوْا لِلرَّحْمنِ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المبالغة في الوصف بطريق التشبيه؛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تَرْمِي بِشَرَرٍ كَالْقَصْرِ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جِمالَتٌ 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يخرج الكلام مخرج الإخبار عن الأعظم الأكبر للمبالغة و هو مجاز، كقوله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رَبُّكَ وَ الْمَلَكُ صَفًّا 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مجيء جلائل آياته، مجيئا له سبحانه، على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 اللّهَ عِنْدَهُ فَوَفّاهُ حِسابَهُ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نقله بالهلكة من دار العمل إلى دار الجزاء وجدانا للمجازي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ما جرى مجرى الحقيقة،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سَنا بَرْقِهِ يَذْهَبُ بِالْأَبْصارِ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اقتران هذه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صرفها إلى الحقيقة، فانقلب من الامتناع إلى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تجيء المبالغة مدمجة،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مِنْكُمْ مَنْ أَسَرَّ الْقَوْلَ وَ مَنْ جَهَرَ بِهِ وَ مَنْ هُوَ مُسْتَخْفٍ بِاللَّيْلِ وَ سارِبٌ بِالنَّهارِ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المبالغة في هذه الآية مدمجة في المقابلة، و هي بالنسبة إلى المخاطب، لا إلى المخاطب؛ معناه أن علم ذلك متعذّر عندكم؛ و إلا فهو بالنسبة إليه سبحانه ليس بمبالغة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كانَ الْبَحْرُ مِداداً لِكَلِماتِ 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سببها أن اليهود جاءوا إلى النبي صلّى اللّه عليه و سلّم،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عنّفنا بهذا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أُوتِيتُمْ مِنَ الْعِلْمِ إِلاّ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نحن قد أوتينا التوراة، و فيها كلام اللّه و أحكامه، و نور و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 قليل من كثير</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و ذكره السيوطي في الدر المنثور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تفسير قوله تعالى وَ يَسْئَلُونَكَ عَنِ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نزلت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فِي الْأَرْضِ مِنْ شَجَرَةٍ أَقْلامٌ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الغرض من ذلك الإعلام بكثرة كلماته؛ و هي في نفسها غير</w:t>
      </w:r>
      <w:r>
        <w:rPr>
          <w:rFonts w:eastAsia="Amiri" w:cs="Amiri" w:ascii="Amiri" w:hAnsi="Amiri"/>
          <w:color w:val="111111"/>
          <w:sz w:val="28"/>
          <w:szCs w:val="28"/>
          <w:rtl w:val="true"/>
          <w:lang w:bidi="ar-SA"/>
        </w:rPr>
        <w:t>».</w:t>
      </w:r>
      <w:bookmarkStart w:id="165" w:name="pg10115_70807"/>
    </w:p>
    <w:p>
      <w:pPr>
        <w:pStyle w:val="BookText"/>
        <w:rPr/>
      </w:pPr>
      <w:bookmarkEnd w:id="16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متناهية و إنما قرّب الأمر على أفهام البشر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يتناهى؛ لأنه غاية ما يعهده البشر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تضمنت الآية أن كلمات اللّه تعالى لم تكن لتنفذ، و لم تقتض الآية أنها تنفذ بأكثر من هذه الأقلام و البحور؛ و كما قال الخضر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نقص علمي و علمك من علم اللّه إلا كما نقص هذا العصفور من ماء البحر حين غمس </w:t>
      </w:r>
      <w:r>
        <w:rPr>
          <w:rStyle w:val="FootnoteAnchor"/>
          <w:rtl w:val="true"/>
        </w:rPr>
        <w:footnoteReference w:id="692"/>
      </w:r>
      <w:r>
        <w:rPr>
          <w:rFonts w:ascii="Amiri" w:hAnsi="Amiri" w:eastAsia="Amiri" w:cs="Amiri"/>
          <w:color w:val="111111"/>
          <w:sz w:val="28"/>
          <w:sz w:val="28"/>
          <w:szCs w:val="28"/>
          <w:rtl w:val="true"/>
          <w:lang w:bidi="ar-SA"/>
        </w:rPr>
        <w:t xml:space="preserve">منقاره فيها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 بعضهم من هذا القبيل ما جاء من المبالغة في القرآن من الإغضاء عن العيوب، و الصفح عن الذنوب، و التغافل عن الزلات، و الستر على أهل المروءات، كقوله تعالى لنبيه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 أْمُرْ بِالْعُرْفِ وَ أَعْرِضْ عَنِ الْجاهِلِينَ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 من قطعك، و تعطي من حرمك و تعفو عمن ظلمك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بِالَّتِي هِيَ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425293_1067777946"/>
      <w:bookmarkStart w:id="167" w:name="_Toc63"/>
      <w:bookmarkEnd w:id="166"/>
      <w:r>
        <w:rPr>
          <w:rtl w:val="true"/>
        </w:rPr>
        <w:t>تنبيه</w:t>
      </w:r>
      <w:bookmarkEnd w:id="167"/>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تحصّل مما سبق أن قصد المبالغة يستلزم في الحال الإيجاز؛ إما بالحذف، و إما بجعل الشيء نفسي </w:t>
      </w:r>
      <w:r>
        <w:rPr>
          <w:rStyle w:val="FootnoteAnchor"/>
          <w:rtl w:val="true"/>
        </w:rPr>
        <w:footnoteReference w:id="694"/>
      </w:r>
      <w:r>
        <w:rPr>
          <w:rFonts w:ascii="Amiri" w:hAnsi="Amiri" w:eastAsia="Amiri" w:cs="Amiri"/>
          <w:color w:val="111111"/>
          <w:sz w:val="28"/>
          <w:sz w:val="28"/>
          <w:szCs w:val="28"/>
          <w:rtl w:val="true"/>
          <w:lang w:bidi="ar-SA"/>
        </w:rPr>
        <w:t>الشيء، أو بتكرر لفظ يتم بتكرره التهويل و التعظيم، و يقوم مقام أوصاف،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نص سيبويه على هذا كله في مواضع شتى من كتابه لافتراقها في أحكام</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425295_1067777946"/>
      <w:bookmarkStart w:id="169" w:name="_Toc64"/>
      <w:bookmarkEnd w:id="168"/>
      <w:r>
        <w:rPr>
          <w:rtl w:val="true"/>
        </w:rPr>
        <w:t>فائدة</w:t>
      </w:r>
      <w:bookmarkEnd w:id="169"/>
    </w:p>
    <w:p>
      <w:pPr>
        <w:pStyle w:val="BookText"/>
        <w:rPr/>
      </w:pPr>
      <w:r>
        <w:rPr>
          <w:rFonts w:ascii="Amiri" w:hAnsi="Amiri" w:eastAsia="Amiri" w:cs="Amiri"/>
          <w:color w:val="111111"/>
          <w:sz w:val="28"/>
          <w:sz w:val="28"/>
          <w:szCs w:val="28"/>
          <w:rtl w:val="true"/>
          <w:lang w:bidi="ar-SA"/>
        </w:rPr>
        <w:t xml:space="preserve">اختلف في المبالغة على </w:t>
      </w:r>
      <w:r>
        <w:rPr>
          <w:rStyle w:val="FootnoteAnchor"/>
          <w:rtl w:val="true"/>
        </w:rPr>
        <w:footnoteReference w:id="695"/>
      </w:r>
      <w:r>
        <w:rPr>
          <w:rFonts w:ascii="IRNazanin" w:hAnsi="IRNazanin" w:eastAsia="IRNazanin"/>
          <w:color w:val="111111"/>
          <w:sz w:val="28"/>
          <w:sz w:val="28"/>
          <w:szCs w:val="28"/>
          <w:rtl w:val="true"/>
          <w:lang w:bidi="fa-IR"/>
        </w:rPr>
        <w:t>أقوال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أن تكون من محاسن الكلام لاشتمالها على الاستحالة</w:t>
      </w:r>
      <w:r>
        <w:rPr>
          <w:rFonts w:eastAsia="Amiri" w:cs="Amiri" w:ascii="Amiri" w:hAnsi="Amiri"/>
          <w:color w:val="111111"/>
          <w:sz w:val="28"/>
          <w:szCs w:val="28"/>
          <w:rtl w:val="true"/>
          <w:lang w:bidi="ar-SA"/>
        </w:rPr>
        <w:t>.</w:t>
      </w:r>
      <w:bookmarkStart w:id="170" w:name="pg10115_70808"/>
    </w:p>
    <w:p>
      <w:pPr>
        <w:pStyle w:val="BookText"/>
        <w:rPr/>
      </w:pPr>
      <w:bookmarkEnd w:id="170"/>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الغاية في الحسن؛ و أعذب الكلام ما بولغ فيه؛ و قد 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الجفنات الغرّ يلمعن في الضّحى و أسيافنا يقطرن من نجدة دما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الأصح؛ أنها من محاسن الكلام؛ و لا ينحصر الحسن فيها فإن فضيلة الصدق لا تنكر و لو كانت معيبة لم ترد في كلام اللّه تعالى؛ و لها طريقان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Style w:val="FootnoteAnchor"/>
          <w:rtl w:val="true"/>
        </w:rPr>
        <w:footnoteReference w:id="6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يستعمل اللفظ في غير معناه لغة، كما في الكناية و التشبيه و الاستعارة و غيرها، من أنواع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يشفع ما يفهم المعنى بالمعنى على وجه يقتضي زيادة؛ فتترادف </w:t>
      </w:r>
      <w:r>
        <w:rPr>
          <w:rStyle w:val="FootnoteAnchor"/>
        </w:rPr>
        <w:footnoteReference w:id="698"/>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بقصد التهويل،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بَحْرٍ لُجِّيٍّ يَغْشاهُ مَوْجٌ مِنْ فَوْقِهِ مَوْجٌ مِنْ فَوْقِهِ سَحابٌ ظُلُماتٌ بَعْضُها فَوْقَ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2"/>
        <w:numPr>
          <w:ilvl w:val="1"/>
          <w:numId w:val="1"/>
        </w:numPr>
        <w:rPr/>
      </w:pPr>
      <w:bookmarkStart w:id="171" w:name="__RefHeading___Toc425297_1067777946"/>
      <w:bookmarkStart w:id="172" w:name="_Toc65"/>
      <w:bookmarkEnd w:id="171"/>
      <w:r>
        <w:rPr>
          <w:rtl w:val="true"/>
        </w:rPr>
        <w:t>القسم الثاني و العشرون</w:t>
      </w:r>
      <w:bookmarkEnd w:id="172"/>
    </w:p>
    <w:p>
      <w:pPr>
        <w:pStyle w:val="Heading3"/>
        <w:numPr>
          <w:ilvl w:val="2"/>
          <w:numId w:val="1"/>
        </w:numPr>
        <w:rPr/>
      </w:pPr>
      <w:bookmarkStart w:id="173" w:name="__RefHeading___Toc425299_1067777946"/>
      <w:bookmarkStart w:id="174" w:name="_Toc66"/>
      <w:bookmarkEnd w:id="173"/>
      <w:r>
        <w:rPr>
          <w:rtl w:val="true"/>
        </w:rPr>
        <w:t>اشارة</w:t>
      </w:r>
      <w:bookmarkEnd w:id="174"/>
    </w:p>
    <w:p>
      <w:pPr>
        <w:pStyle w:val="BookText"/>
        <w:rPr/>
      </w:pPr>
      <w:r>
        <w:rPr>
          <w:rFonts w:ascii="IRNazanin" w:hAnsi="IRNazanin" w:eastAsia="IRNazanin"/>
          <w:color w:val="111111"/>
          <w:sz w:val="28"/>
          <w:sz w:val="28"/>
          <w:szCs w:val="28"/>
          <w:rtl w:val="true"/>
          <w:lang w:bidi="fa-IR"/>
        </w:rPr>
        <w:t>الاعتراض</w:t>
      </w:r>
    </w:p>
    <w:p>
      <w:pPr>
        <w:pStyle w:val="BookText"/>
        <w:rPr/>
      </w:pPr>
      <w:r>
        <w:rPr>
          <w:rFonts w:ascii="Amiri" w:hAnsi="Amiri" w:eastAsia="Amiri" w:cs="Amiri"/>
          <w:color w:val="111111"/>
          <w:sz w:val="28"/>
          <w:sz w:val="28"/>
          <w:szCs w:val="28"/>
          <w:rtl w:val="true"/>
          <w:lang w:bidi="ar-SA"/>
        </w:rPr>
        <w:t xml:space="preserve">و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قدامة</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أن يؤتى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أثناء</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كلام أو كلامين متصلين معنى، بشيء يتم الغرض الأصلي بدونه، و لا يفوت بفواته، فيكون فاصلا بين الكلام و الكلامين، لنكتة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إرادة وصف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منهما قصدا، و الثاني بطريق الانجرار؛ و له تعليق بالأول بضرب </w:t>
      </w:r>
      <w:r>
        <w:rPr>
          <w:rStyle w:val="FootnoteAnchor"/>
          <w:rtl w:val="true"/>
        </w:rPr>
        <w:footnoteReference w:id="701"/>
      </w:r>
      <w:r>
        <w:rPr>
          <w:rFonts w:ascii="Amiri" w:hAnsi="Amiri" w:eastAsia="Amiri" w:cs="Amiri"/>
          <w:color w:val="111111"/>
          <w:sz w:val="28"/>
          <w:sz w:val="28"/>
          <w:szCs w:val="28"/>
          <w:rtl w:val="true"/>
          <w:lang w:bidi="ar-SA"/>
        </w:rPr>
        <w:t>من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النحاة جملة صغرى تتخلل جملة كبرى على جهة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عز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الجملة المعترضة تارة تكون مؤكدة، و تارة تكون مشددة، لأنها إمّا ألاّ تدلّ على معنى 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دل عليه الكلام بل دلت عليه فقط، فهي مؤكدة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تدل عليه و على معنى زائد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النحاة مما تتميز به الجملة الاعتراضية عن الحالية كونها طلبيّة،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يَغْفِرُ الذُّنُوبَ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معترض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فَاسْتَغْفَرُوا لِذُنُوبِهِمْ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يُصِرُّوا عَلى ما فَعَلُوا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 أسباب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تقرير الكلام،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أحسن بفلان و نعم 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من الرأي كذا و كان 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لَقَدْ عَلِمْتُمْ ما جِئْنا لِنُفْسِدَ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عَلِمْتُمْ اعتراض؛ و المراد تقرير إثبات البراءة من تهمة 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آمَنُوا بِما نُزِّلَ عَلى مُحَمَّدٍ وَ هُوَ الْحَقُّ مِنْ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أَعِزَّةَ أَهْلِها أَذِلَّةً وَ كَذلِكَ يَفْعَلُونَ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اعترض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يَفْعَلُونَ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 كلامها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أُتُوا بِهِ مُتَشابِهاً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قصد التنزيه،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يَجْعَلُونَ لِلّهِ الْبَناتِ سُبْحانَهُ وَ لَهُمْ ما يَشْتَهُونَ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فاعتراض </w:t>
      </w:r>
      <w:r>
        <w:rPr>
          <w:rStyle w:val="FootnoteAnchor"/>
          <w:rtl w:val="true"/>
        </w:rPr>
        <w:footnoteReference w:id="703"/>
      </w:r>
      <w:r>
        <w:rPr>
          <w:rFonts w:ascii="Amiri" w:hAnsi="Amiri" w:eastAsia="Amiri" w:cs="Amiri"/>
          <w:color w:val="111111"/>
          <w:sz w:val="28"/>
          <w:sz w:val="28"/>
          <w:szCs w:val="28"/>
          <w:rtl w:val="true"/>
          <w:lang w:bidi="ar-SA"/>
        </w:rPr>
        <w:t>سُبْحانَهُ لغرض التنزيه و التعظيم، و فيه الشناعة على من جعل البنات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قصد التبرك، 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لَتَدْخُلُنَّ الْمَسْجِدَ الْحَرامَ إِنْ شاءَ اللّهُ آمِنِينَ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قصد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لَقَسَمٌ لَوْ تَعْلَمُونَ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اعتراضان؛ فإنه اعترض بقوله؛ وَ إِنَّهُ 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القسم و جوابه، و اعترض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الصفة و الموصوف؛ و المراد تعظيم شأن ما أقسم به من مواقع النجوم، و تأكيد إجلاله في النفوس، لا سيما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إِنّا لا نُضِيعُ أَجْرَ مَنْ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لَهُمْ جَنّاتُ عَدْنٍ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كون الثاني بيانا للأول،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التَّوّابِينَ وَ يُحِبُّ الْمُتَطَهِّرِينَ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اعتراض وقع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نِساؤُكُمْ حَرْثٌ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هما متصلان معنى؛ لأنّ الثاني بيان للأول؛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فأتوهنّ من حيث يحصل منه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اعتراض بأكثر من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تخصيص أحد المذكورين بزيادة التأكيد على أمر علق بهما، كقوله تعالى</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وَصَّيْنَا الْإِنْسانَ بِوالِدَيْهِ حَمَلَتْهُ أُمُّهُ وَهْناً عَلى وَهْنٍ وَ فِصالُهُ فِي عامَيْنِ أَنِ اشْكُرْ لِي وَ لِوالِدَيْكَ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فاعترض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حَمَلَتْهُ أُمُّهُ وَهْناً عَلى وَهْنٍ وَ فِصالُهُ فِي عامَيْنِ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 وصّينا، و بين الموصّى به، و فائدة ذلك إذكار الولد بما كابدته أمه من المشقة في حمله و فصاله، فذكّر الحمل و الفصال يفيد زيادة التوصية بالأم، لتحمّلها من المشاق و المتاعب في حمل الولد ما لا يتكلفه الوالد، و لهذا جاء في الحديث التوصية بالأم ثلاثا، و بالأب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زيادة الردّ على الخصم،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قَتَلْتُمْ نَفْساً فَادّارَأْتُمْ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بين المعطوف و المعطوف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فائدته أن يقرّر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أنفس المخاطبين أن تدارؤ بني إسرائيل في قتل تلك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الأنفس </w:t>
      </w:r>
      <w:r>
        <w:rPr>
          <w:rStyle w:val="FootnoteAnchor"/>
          <w:rtl w:val="true"/>
        </w:rPr>
        <w:footnoteReference w:id="704"/>
      </w:r>
      <w:r>
        <w:rPr>
          <w:rFonts w:ascii="Amiri" w:hAnsi="Amiri" w:eastAsia="Amiri" w:cs="Amiri"/>
          <w:color w:val="111111"/>
          <w:sz w:val="28"/>
          <w:sz w:val="28"/>
          <w:szCs w:val="28"/>
          <w:rtl w:val="true"/>
          <w:lang w:bidi="ar-SA"/>
        </w:rPr>
        <w:t xml:space="preserve">لم يكن نافعا لهم في إخفائه و كتمانه، لأن اللّه تعالى مظهر لذلك و مخرجه، و لو جاء الكلام خاليا من هذا الاعتراض لكان وَ إِذْ قَتَلْتُمْ نَفْساً فَادّارَأْتُمْ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اضْرِبُوهُ بِبَعْضِها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بَدَّلْنا آيَةً مَكانَ آيَةٍ وَ اللّهُ أَعْلَمُ بِما يُنَزِّلُ قالُوا إِنَّما أَنْتَ مُفْتَرٍ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فاعترض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بِما يُنَزِّلُ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فكأنه أراد أن يجيبهم عن دعواهم فجعل الجواب اعتراضا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ذُكِرَ اللّهُ وَحْدَهُ اشْمَأَزَّتْ قُلُوبُ الَّذِينَ لا يُؤْمِنُونَ بِالْآخِرَةِ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فِتْنَةٌ وَ لكِنَّ أَكْثَرَهُمْ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فاطِرَ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حاقَ بِهِمْ ما كانُوا بِهِ يَسْتَهْزِؤُنَ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في أثناء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ذُكِرَ اللّهُ وَحْدَهُ اشْمَأَزَّتْ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ذلك 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مَسَّ الْإِنْسانَ 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ذُكِرَ اللّهُ وَحْدَهُ اشْمَأَزَّتْ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أنهم يشمئزّون من توحيد اللّه تعالى، و يستبشرون بالشرك الذي هو ذكر الآلهة؛ فإذا مسّ أحدهم ضرّ أو أصابته شدّة تناقض في دعواه، فدعا من اشمأز من ذكره و انقبض من توحيده و لجأ إليه دون الآلهة، فهو اعتراض بين السبب و المسبب، فقيّد القول بما فيه من دعاء النبي صلّى اللّه عليه و سلّم بأمره بذلك، و بقوله أَنْتَ تَحْكُمُ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عِبادِكَ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عقبه من الوعيد العظيم أشدّ التأكيد و أعظمه و أبلغه؛ و لذلك كان اتصال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 الْإِنْسانَ ضُرٌّ دَعا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للسبب الواقع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 خلوّ الأول، منه من الأمر اشتراك </w:t>
      </w:r>
      <w:r>
        <w:rPr>
          <w:rStyle w:val="FootnoteAnchor"/>
          <w:rtl w:val="true"/>
        </w:rPr>
        <w:footnoteReference w:id="706"/>
      </w:r>
      <w:r>
        <w:rPr>
          <w:rFonts w:ascii="Amiri" w:hAnsi="Amiri" w:eastAsia="Amiri" w:cs="Amiri"/>
          <w:color w:val="111111"/>
          <w:sz w:val="28"/>
          <w:sz w:val="28"/>
          <w:szCs w:val="28"/>
          <w:rtl w:val="true"/>
          <w:lang w:bidi="ar-SA"/>
        </w:rPr>
        <w:t>جملة مع جملة، و مناسبة أوجبت العطف بالواو الموضوعة لمطلق الجمع،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زيد 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تسبيب السبب مع ما في ظاهر الآية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اشمئزازهم ليس يقتضي التجاءهم إلى اللّه تعالى، و إنما يقتضي إعراضهم عنه من جهة أن سياق الآية يقتضي إثبات التناقض؛ و ذلك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يؤمن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مسه الضرّ لجأ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سبب ظاهر مبنيّ على اطراد الأمر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كافر باللّه، فإذ مسّه ضر لجأ إليه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فتجيء بالفاء هنا كالأول لغرض التزام التناقض، أو العكس، حيث أنزل الكافر كفره منزلة الإيمان في فصل سبب الالتجاء؛ فأنت تلزمه </w:t>
      </w:r>
      <w:r>
        <w:rPr>
          <w:rStyle w:val="FootnoteAnchor"/>
          <w:rtl w:val="true"/>
        </w:rPr>
        <w:footnoteReference w:id="707"/>
      </w:r>
      <w:r>
        <w:rPr>
          <w:rFonts w:ascii="Amiri" w:hAnsi="Amiri" w:eastAsia="Amiri" w:cs="Amiri"/>
          <w:color w:val="111111"/>
          <w:sz w:val="28"/>
          <w:sz w:val="28"/>
          <w:szCs w:val="28"/>
          <w:rtl w:val="true"/>
          <w:lang w:bidi="ar-SA"/>
        </w:rPr>
        <w:t xml:space="preserve">العكس؛ بأنك </w:t>
      </w:r>
      <w:r>
        <w:rPr>
          <w:rStyle w:val="FootnoteAnchor"/>
          <w:rtl w:val="true"/>
        </w:rPr>
        <w:footnoteReference w:id="708"/>
      </w:r>
      <w:r>
        <w:rPr>
          <w:rFonts w:ascii="Amiri" w:hAnsi="Amiri" w:eastAsia="Amiri" w:cs="Amiri"/>
          <w:color w:val="111111"/>
          <w:sz w:val="28"/>
          <w:sz w:val="28"/>
          <w:szCs w:val="28"/>
          <w:rtl w:val="true"/>
          <w:lang w:bidi="ar-SA"/>
        </w:rPr>
        <w:t>إنما تقصد بهذا الكلام الإنكار و التعجب من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يُنَجِّي اللّهُ الَّذِينَ اتَّقَوْا بِمَفازَتِهِمْ لا يَمَسُّهُمُ السُّوءُ وَ 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خالِقُ كُلِّ شَيْ‌ءٍ وَ هُوَ عَلى كُلِّ شَيْ‌ءٍ 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مَقالِيدُ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واقع في أثناء كلام متصل؛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يُنَجِّي اللّهُ الَّذِينَ اتَّقَوْا بِمَفازَتِهِمْ لا يَمَسُّهُمُ السُّوءُ وَ 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الَّذِينَ كَفَرُوا بِآياتِ اللّهِ أُولئِكَ هُمُ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على مهيع أسلوب القرآن؛ من ذكر الضدّ عقب الضد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بضدها تتبين الأشياء</w:t>
      </w:r>
    </w:p>
    <w:p>
      <w:pPr>
        <w:pStyle w:val="BookText"/>
        <w:rPr/>
      </w:pPr>
      <w:r>
        <w:rPr>
          <w:rFonts w:ascii="Amiri" w:hAnsi="Amiri" w:eastAsia="Amiri" w:cs="Amiri"/>
          <w:color w:val="111111"/>
          <w:sz w:val="28"/>
          <w:sz w:val="28"/>
          <w:szCs w:val="28"/>
          <w:rtl w:val="true"/>
          <w:lang w:bidi="ar-SA"/>
        </w:rPr>
        <w:t>و منها الإدلاء بالحجة؛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قَبْلِكَ إِلاّ رِجالاً نُوحِي إِلَيْهِمْ 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بِالْبَيِّناتِ وَ الزُّبُرِ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فاعترض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فَسْئَلُوا بين قوله نُوحِي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بِالْبَيِّناتِ وَ الزُّبُرِ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إظهارا لقوة الحجة عليهم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بهذه الآية ردّ ابن مالك </w:t>
      </w:r>
      <w:r>
        <w:rPr>
          <w:rStyle w:val="FootnoteAnchor"/>
          <w:rtl w:val="true"/>
        </w:rPr>
        <w:footnoteReference w:id="709"/>
      </w:r>
      <w:r>
        <w:rPr>
          <w:rFonts w:ascii="Amiri" w:hAnsi="Amiri" w:eastAsia="Amiri" w:cs="Amiri"/>
          <w:color w:val="111111"/>
          <w:sz w:val="28"/>
          <w:sz w:val="28"/>
          <w:szCs w:val="28"/>
          <w:rtl w:val="true"/>
          <w:lang w:bidi="ar-SA"/>
        </w:rPr>
        <w:t xml:space="preserve">على أبي علي الفارسيّ </w:t>
      </w:r>
      <w:r>
        <w:rPr>
          <w:rStyle w:val="FootnoteAnchor"/>
          <w:rtl w:val="true"/>
        </w:rPr>
        <w:footnoteReference w:id="710"/>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يعترض بأكثر من جملة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جملة الأمر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 xml:space="preserve">للجواب عند الأكثرين و نفسه عند آخرين، فهو </w:t>
      </w:r>
      <w:r>
        <w:rPr>
          <w:rStyle w:val="FootnoteAnchor"/>
          <w:rtl w:val="true"/>
        </w:rPr>
        <w:footnoteReference w:id="712"/>
      </w:r>
      <w:r>
        <w:rPr>
          <w:rFonts w:ascii="Amiri" w:hAnsi="Amiri" w:eastAsia="Amiri" w:cs="Amiri"/>
          <w:color w:val="111111"/>
          <w:sz w:val="28"/>
          <w:sz w:val="28"/>
          <w:szCs w:val="28"/>
          <w:rtl w:val="true"/>
          <w:lang w:bidi="ar-SA"/>
        </w:rPr>
        <w:t>مع جملة الشرط، كالجملة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جوّزوا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عَلى فُرُشٍ بَطائِنُها مِنْ إِسْتَبْرَقٍ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يكون حالا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فلزم الاعتراض بسبع جمل مستقلّات؛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خبر مبتدأ محذوف؛ و إلا فيكون بست 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الزمخشري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فَأَمِنَ أَهْلُ الْقُرى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هذه الآية الكريمة سبع جمل معترضة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 أن أَ فَأَمِنَ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فَأَخَذْناهُمْ بَغْتَةً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نقله ابن مالك عن الزمخشري و تبعه أبو حيان </w:t>
      </w:r>
      <w:r>
        <w:rPr>
          <w:rStyle w:val="FootnoteAnchor"/>
          <w:rtl w:val="true"/>
        </w:rPr>
        <w:footnoteReference w:id="713"/>
      </w:r>
      <w:r>
        <w:rPr>
          <w:rFonts w:ascii="Amiri" w:hAnsi="Amiri" w:eastAsia="Amiri" w:cs="Amiri"/>
          <w:color w:val="111111"/>
          <w:sz w:val="28"/>
          <w:sz w:val="28"/>
          <w:szCs w:val="28"/>
          <w:rtl w:val="true"/>
          <w:lang w:bidi="ar-SA"/>
        </w:rPr>
        <w:t>،و لم يوجد ذلك في كلام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عليه من ظن أن الجملة و الكلام مترادفان،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w:t>
      </w:r>
      <w:r>
        <w:rPr>
          <w:rStyle w:val="FootnoteAnchor"/>
          <w:rtl w:val="true"/>
        </w:rPr>
        <w:footnoteReference w:id="714"/>
      </w:r>
      <w:r>
        <w:rPr>
          <w:rFonts w:ascii="Amiri" w:hAnsi="Amiri" w:eastAsia="Amiri" w:cs="Amiri"/>
          <w:color w:val="111111"/>
          <w:sz w:val="28"/>
          <w:sz w:val="28"/>
          <w:szCs w:val="28"/>
          <w:rtl w:val="true"/>
          <w:lang w:bidi="ar-SA"/>
        </w:rPr>
        <w:t xml:space="preserve">اعترض بأربع جمل؛ و زعم أنّ من عند وَ لَوْ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لأن الفائدة إنما تتم بمجموعه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القولين نظر؛ أما على قول ابن مالك فينبغي أن يكون بعدها ثمان جمل؛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لا يَشْعُرُونَ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أربعة في حيّز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آمَنُوا و اِتَّقَوْا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المركبة مع أنّ وصلتها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مقدرا على الخلاف في أنها فعلية أو اسمية، و السادسة وَ لكِنْ كَذَّبُوا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السابعة فَأَخَذْناهُمْ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الثامنة بِما كانُوا يَكْسِبُونَ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 المعترض فلأنه كان من حقه أن يعدها ثلاث جمل؛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حال مرتبطة بعاملها و ليست مستقلة برأسها؛ و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حيّزها، جملة واحدة فعلية إن 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ثبت أنّ أهل القرى آمنوا و اتقوا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اسمية و فعلية إن قدر إيمانهم، و اتقوا ثابتان، و الثالثة وَ لكِنْ كَذَّبُوا فَأَخَذْناهُمْ بِما كانُوا يَكْسِبُونَ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على قواعد البيانيين أن يعدّوا لكل جملة واحدة لارتباط بعضها ببعض، و على رأي النحاة ينبغي أن يكون وَ لَوْ أَنَّ أَهْلَ الْقُرى آمَنُوا وَ اتَّقَوْا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لفتحنا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ثانية و ما بعدها جملة واحدة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لارتباط الشرط بالجزاء لفظا، وَ لكِنْ كَذَّبُوا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ثانية أو ثالثة فَأَخَذْناهُمْ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ثالثة أو رابعة، و بِما كانُوا يَكْسِبُونَ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يعدّ اعتراضا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غِيضَ الْماءُ وَ قُضِيَ الْأَمْرُ وَ اسْتَوَتْ عَلَى الْجُودِيِّ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ثلاث جمل معترضة بين وَ قِيلَ يا أَرْضُ ابْلَعِي ماءَكِ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وَ قِيلَ بُعْداً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اعتراض في اعتراض، فإنّ وَ قُضِيَ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معترض بين وَ غِيضَ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وَ اسْتَوَتْ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مانع من وقوع الاعتراض في الاعتراض،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لَقَسَمٌ لَوْ تَعْلَمُونَ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تعالى في سورة العنكبوت ذاكرا عن إبراهيم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اُعْبُدُوا اللّهَ وَ اتَّقُوهُ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اعترض تسلية لقلب النبي صلّى اللّه عليه و سلّم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تُكَذِّبُوا فَقَدْ كَذَّبَ أُمَمٌ مِنْ قَبْلِكُمْ وَ ما عَلَى الرَّسُولِ إِلاَّ الْبَلاغُ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آيات،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جَوابَ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قوم إبراهيم، فرجع إلى الأول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 الزمخشريّ </w:t>
      </w:r>
      <w:r>
        <w:rPr>
          <w:rStyle w:val="FootnoteAnchor"/>
          <w:rtl w:val="true"/>
        </w:rPr>
        <w:footnoteReference w:id="717"/>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آخر الصافاتف</w:t>
      </w:r>
      <w:r>
        <w:rPr>
          <w:rFonts w:eastAsia="Amiri" w:cs="Amiri" w:ascii="Amiri" w:hAnsi="Amiri"/>
          <w:color w:val="111111"/>
          <w:sz w:val="28"/>
          <w:szCs w:val="28"/>
          <w:rtl w:val="true"/>
          <w:lang w:bidi="ar-SA"/>
        </w:rPr>
        <w:t>.</w:t>
      </w:r>
      <w:bookmarkStart w:id="175" w:name="pg10115_70815"/>
    </w:p>
    <w:p>
      <w:pPr>
        <w:pStyle w:val="BookText"/>
        <w:rPr/>
      </w:pPr>
      <w:bookmarkEnd w:id="175"/>
      <w:r>
        <w:rPr>
          <w:rFonts w:ascii="Amiri" w:hAnsi="Amiri" w:eastAsia="Amiri" w:cs="Amiri"/>
          <w:color w:val="111111"/>
          <w:sz w:val="28"/>
          <w:sz w:val="28"/>
          <w:szCs w:val="28"/>
          <w:rtl w:val="true"/>
          <w:lang w:bidi="ar-SA"/>
        </w:rPr>
        <w:t xml:space="preserve">معطوفا على فَاسْتَفْتِهِمْ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السورة؛ و قال في قول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نَذِيراً لِلْبَشَرِ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حال من فاعل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هذه السورة، هذا من بدع التفاسير و هذا الذي ذكره في الصافات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العجب دعوى بعضهم كسر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لَحَقٌّ تَخاصُمُ 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جواب القسم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ذِي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حكاه الرمانيّ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بِالذِّكْرِ لَمّا جاءَهُمْ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يُنادَوْنَ مِنْ مَكانٍ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425301_1067777946"/>
      <w:bookmarkStart w:id="177" w:name="_Toc67"/>
      <w:bookmarkEnd w:id="176"/>
      <w:r>
        <w:rPr>
          <w:rtl w:val="true"/>
        </w:rPr>
        <w:t>فوائد</w:t>
      </w:r>
      <w:bookmarkEnd w:id="177"/>
    </w:p>
    <w:p>
      <w:p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عمرون </w:t>
      </w:r>
      <w:r>
        <w:rPr>
          <w:rStyle w:val="FootnoteAnchor"/>
          <w:rtl w:val="true"/>
        </w:rPr>
        <w:footnoteReference w:id="72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اضطربت العبارة في المخطوطة كما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 لأنّ أو لا يقمن معا بأنفسهنّ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المطبوعة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وقوع الاعتراض بين واو العطف و ما دخلت عليه؛ و قد أجازه قوم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 ثم و اللّه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غَنِيًّا أَوْ فَقِيراً فَاللّهُ أَوْلى بِهِما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تَتَّبِعُوا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الشرط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أَوْلى بِهِما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 بين الشرط و جوابه مع أن فيه فاء و الجملة مسندة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الطيبي </w:t>
      </w:r>
      <w:r>
        <w:rPr>
          <w:rStyle w:val="FootnoteAnchor"/>
          <w:rtl w:val="true"/>
        </w:rPr>
        <w:footnoteReference w:id="7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الزمخشريّ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هو</w:t>
      </w:r>
      <w:bookmarkStart w:id="178" w:name="pg10115_70816"/>
    </w:p>
    <w:p>
      <w:pPr>
        <w:pStyle w:val="BookText"/>
        <w:rPr/>
      </w:pPr>
      <w:bookmarkEnd w:id="178"/>
      <w:r>
        <w:rPr>
          <w:rFonts w:ascii="Amiri" w:hAnsi="Amiri" w:eastAsia="Amiri" w:cs="Amiri"/>
          <w:color w:val="111111"/>
          <w:sz w:val="28"/>
          <w:sz w:val="28"/>
          <w:szCs w:val="28"/>
          <w:rtl w:val="true"/>
          <w:lang w:bidi="ar-SA"/>
        </w:rPr>
        <w:t>اعتراض؟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من شرط الاعتراض أن يكون بالواو و نحوها؛ و أما بالفاء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القلائد</w:t>
      </w:r>
      <w:r>
        <w:rPr>
          <w:rFonts w:eastAsia="Amiri" w:cs="Amiri" w:ascii="Amiri" w:hAnsi="Amiri"/>
          <w:color w:val="111111"/>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من هذا اشتراط الواو،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صِدِّيقاً 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الجملة اعتراض بين البدل و بين المبدل منه،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معترض لأنه اعتراض </w:t>
      </w:r>
      <w:r>
        <w:rPr>
          <w:rStyle w:val="FootnoteAnchor"/>
          <w:rtl w:val="true"/>
        </w:rPr>
        <w:footnoteReference w:id="724"/>
      </w:r>
      <w:r>
        <w:rPr>
          <w:rFonts w:ascii="Amiri" w:hAnsi="Amiri" w:eastAsia="Amiri" w:cs="Amiri"/>
          <w:color w:val="111111"/>
          <w:sz w:val="28"/>
          <w:sz w:val="28"/>
          <w:szCs w:val="28"/>
          <w:rtl w:val="true"/>
          <w:lang w:bidi="ar-SA"/>
        </w:rPr>
        <w:t xml:space="preserve">بدون الواو بعيد عن الطبع و عن الاستعمال، و ليس كما قال، فقد يأتي بالواو كما سبق في الأمثلة، و بدونها </w:t>
      </w:r>
      <w:r>
        <w:rPr>
          <w:rStyle w:val="FootnoteAnchor"/>
          <w:rtl w:val="true"/>
        </w:rPr>
        <w:footnoteReference w:id="725"/>
      </w:r>
      <w:r>
        <w:rPr>
          <w:rFonts w:ascii="Amiri" w:hAnsi="Amiri" w:eastAsia="Amiri" w:cs="Amiri"/>
          <w:color w:val="111111"/>
          <w:sz w:val="28"/>
          <w:sz w:val="28"/>
          <w:szCs w:val="28"/>
          <w:rtl w:val="true"/>
          <w:lang w:bidi="ar-SA"/>
        </w:rPr>
        <w:t>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ما يَشْتَهُونَ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اجتمعا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لَقَسَمٌ لَوْ تَعْلَمُونَ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2"/>
        <w:numPr>
          <w:ilvl w:val="1"/>
          <w:numId w:val="1"/>
        </w:numPr>
        <w:rPr/>
      </w:pPr>
      <w:bookmarkStart w:id="179" w:name="__RefHeading___Toc425303_1067777946"/>
      <w:bookmarkStart w:id="180" w:name="_Toc68"/>
      <w:bookmarkEnd w:id="179"/>
      <w:r>
        <w:rPr>
          <w:rtl w:val="true"/>
        </w:rPr>
        <w:t>القسم الثالث و العشرون</w:t>
      </w:r>
      <w:bookmarkEnd w:id="180"/>
    </w:p>
    <w:p>
      <w:pPr>
        <w:pStyle w:val="Heading3"/>
        <w:numPr>
          <w:ilvl w:val="2"/>
          <w:numId w:val="1"/>
        </w:numPr>
        <w:rPr/>
      </w:pPr>
      <w:bookmarkStart w:id="181" w:name="__RefHeading___Toc425305_1067777946"/>
      <w:bookmarkStart w:id="182" w:name="_Toc69"/>
      <w:bookmarkEnd w:id="181"/>
      <w:r>
        <w:rPr>
          <w:rtl w:val="true"/>
        </w:rPr>
        <w:t>اشارة</w:t>
      </w:r>
      <w:bookmarkEnd w:id="182"/>
    </w:p>
    <w:p>
      <w:pPr>
        <w:pStyle w:val="BookText"/>
        <w:rPr/>
      </w:pPr>
      <w:r>
        <w:rPr>
          <w:rFonts w:ascii="IRNazanin" w:hAnsi="IRNazanin" w:eastAsia="IRNazanin"/>
          <w:color w:val="111111"/>
          <w:sz w:val="28"/>
          <w:sz w:val="28"/>
          <w:szCs w:val="28"/>
          <w:rtl w:val="true"/>
          <w:lang w:bidi="fa-IR"/>
        </w:rPr>
        <w:t>الاحتراس</w:t>
      </w:r>
    </w:p>
    <w:p>
      <w:p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يكون الكلام محتملا لشيء بعيد، فيؤتى بما يدفع ذلك الاحتمال؛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اُسْلُكْ يَدَكَ فِي جَيْبِكَ تَخْرُجْ بَيْضاءَ مِنْ غَيْرِ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فاحترس سبحانه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غَيْرِ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إمكان أن يدخل في ذلك البهق </w:t>
      </w:r>
      <w:r>
        <w:rPr>
          <w:rStyle w:val="FootnoteAnchor"/>
          <w:rtl w:val="true"/>
        </w:rPr>
        <w:footnoteReference w:id="726"/>
      </w:r>
      <w:r>
        <w:rPr>
          <w:rFonts w:ascii="IRNazanin" w:hAnsi="IRNazanin" w:eastAsia="IRNazanin"/>
          <w:color w:val="111111"/>
          <w:sz w:val="28"/>
          <w:sz w:val="28"/>
          <w:szCs w:val="28"/>
          <w:rtl w:val="true"/>
          <w:lang w:bidi="fa-IR"/>
        </w:rPr>
        <w:t>و البرص</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أَذِلَّةٍ عَلَى الْمُؤْمِنِينَ أَعِزَّةٍ عَلَى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اقتصر على وصفهم بالذلة و هو السهولة لتوهّم أن ذلك لضعفهم، فلما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أَعِزَّةٍ عَلَى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أنها منهم تواضع؛ و لهذا 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بعلى لتضمنه معنى 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الَّذِينَ مَعَهُ أَشِدّاءُ عَلَى الْكُفّارِ رُحَماءُ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يَحْطِمَنَّكُمْ سُلَيْمانُ وَ جُنُودُهُ وَ هُمْ لا يَشْعُرُونَ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لا يَشْعُرُونَ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احتراس بيّن أنّ من عدل سليمان و فضله و فضل جنوده أنّهم لا يحطمون نملة فما فوقها إلا بألاّ يشعروا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تبسم سليمان سرورا بهذه الكلمة منها؛ و لذلك أكّد التبسم بالضحك؛ 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تبسّم كتبسم الغضبان، لينبه على أن تبسمه تبسم 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فَتُصِيبَكُمْ مِنْهُمْ مَعَرَّةٌ بِغَيْرِ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 إلى أنهم لا يقصدون ضرر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بُعْداً لِلْقَوْمِ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سبحانه لما أخبر بهلاك من هلك بالطوفان، عقّبهم </w:t>
      </w:r>
      <w:r>
        <w:rPr>
          <w:rStyle w:val="FootnoteAnchor"/>
          <w:rtl w:val="true"/>
        </w:rPr>
        <w:footnoteReference w:id="72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 من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بالدعاء عليهم، و وصفهم بالظلم، ليعلم أن جميعهم كان مستحقّا للعذاب، احتراس من ضعف يوهم أنّ الهلاك بعمومه ربما شمل من لا يستحق العذاب؛ فلما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على الهالكين، و وصفهم بالظلم علم استحقاقهم لما نزل بهم و حل بساحتهم، مع قوله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تُخاطِبْنِي فِي الَّذِينَ ظَلَمُوا إِنَّهُمْ مُغْرَقُونَ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أعجب احتراس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في القرآن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 مخاطبا لنبيّه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بِجانِبِ الْغَرْبِيِّ إِذْ قَضَيْنا إِلى مُوسَى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حكاية عن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نادَيْناهُ مِنْ جانِبِ الطُّورِ الْأَيْمَنِ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نفى سبحانه عن رسوله أن يكون بالمكان الذي قضى لموسى فيه الأمر عرّف المكان بالغربيّ و لم يقل في هذا الموضع اَلْأَيْمَنِ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نادَيْناهُ مِنْ جانِبِ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 الْأَيْمَنِ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أدبا مع النبي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صلّى اللّه عليه و سلّم أن ينفى عنه كونه بالجانب الأيمن، أو يسلب عنه لفظا مشتقّا من اليمن،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مشاركا لمادته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أخبر عن موسى عليه السلام ذكر الجانب الأيمن تشريفاة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اضطربت العبارة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لموسى؛ فراعى في المقامين حسن الأدب معهما، تعليما للأمة، و هو أصل </w:t>
      </w:r>
      <w:r>
        <w:rPr>
          <w:rStyle w:val="FootnoteAnchor"/>
          <w:rtl w:val="true"/>
        </w:rPr>
        <w:footnoteReference w:id="728"/>
      </w:r>
      <w:r>
        <w:rPr>
          <w:rFonts w:ascii="Amiri" w:hAnsi="Amiri" w:eastAsia="Amiri" w:cs="Amiri"/>
          <w:color w:val="111111"/>
          <w:sz w:val="28"/>
          <w:sz w:val="28"/>
          <w:szCs w:val="28"/>
          <w:rtl w:val="true"/>
          <w:lang w:bidi="ar-SA"/>
        </w:rPr>
        <w:t>عظيم في الأدب في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 الْمُنافِقُونَ قالُوا نَشْهَدُ إِنَّكَ لَرَسُولُ اللّهِ وَ اللّهُ يَعْلَمُ إِنَّكَ لَرَسُولُهُ وَ اللّهُ يَشْهَدُ إِنَّ الْمُنافِقِينَ لَكاذِبُونَ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اختصر 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 ؛لأن سياق الآية لتكذيبهم في دعوى الإخلاص في الشهادة، لكن حسن ذكره رفع توهم أن التكذيب للمشهود به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حاكيا عن يوسف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أَحْسَنَ بِي إِذْ أَخْرَجَنِي مِنَ السِّجْنِ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يذكر الجبّ مع أن النعمة فيه 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السجن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يستحيي إخوته، و الكريم يغضي؛ و لا سيّما في وقت الصفاء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السجن كان باختياره، فكان الخروج منه أعظم، بخلاف الجب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النّاسَ فِي الْمَهْدِ وَ كَهْلاً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ذكر الكهولة مع أنه لا إعجاز فيه؛ لأنه كان في العادة، أنّ من يتكلم في المهد أنه لا يعيش و لا يتمادى به العمر، فجعل الاحتراس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عَلَيْهِمُ السَّقْفُ مِنْ فَوْقِهِمْ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السقف لا يكون إلا من فوق؛ لأنه سبحانه رفع الاحتمال الذي يتوهم من أن السقف قد يكون من تحت بالنسبة؛ فإن كثيرا من السقوف يكون أرضا لقوم و سقفا لآخرين؛ فرفع تعالى هذا الاحتمال بشيئين و هما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لا تستعمل إلا فيما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أو سقط من العلوّ إلى 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أكد ليعلم أنهم كانوا حالّين </w:t>
      </w:r>
      <w:r>
        <w:rPr>
          <w:rStyle w:val="FootnoteAnchor"/>
          <w:rtl w:val="true"/>
        </w:rPr>
        <w:footnoteReference w:id="7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تحته، 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 علينا سقف و وقع علينا حائط،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ليخرج هذا الشك الذي في كلامهم،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فَوْقِهِمْ ،أي عليهم وقع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تحته، فهلكوا و ما قتلوا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183" w:name="pg10115_70819"/>
    </w:p>
    <w:p>
      <w:pPr>
        <w:pStyle w:val="BookText"/>
        <w:rPr/>
      </w:pPr>
      <w:bookmarkEnd w:id="183"/>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حَرْثَكُمْ أَنّى شِئْتُمْ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لمّا كان يحتمل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حَرْثَكُمْ ؛لأن الحرث لا يكون إلا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تنبت</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البذور، و ينبت الزرع، و هو المحل 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يَنْفَعَكُمُ الْيَوْمَ إِذْ ظَلَمْتُمْ أَنَّكُمْ فِي الْعَذابِ مُشْتَرِكُونَ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لأن الاشتراك في المصيبة يخفف منها، و يسلي عنها؛ فأعلم سبحانه أنه لا ينفعهم ذلك</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425307_1067777946"/>
      <w:bookmarkStart w:id="185" w:name="_Toc70"/>
      <w:bookmarkEnd w:id="184"/>
      <w:r>
        <w:rPr>
          <w:rtl w:val="true"/>
        </w:rPr>
        <w:t>فائدة</w:t>
      </w:r>
      <w:bookmarkEnd w:id="185"/>
    </w:p>
    <w:p>
      <w:p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 قدامة </w:t>
      </w:r>
      <w:r>
        <w:rPr>
          <w:rStyle w:val="FootnoteAnchor"/>
          <w:rtl w:val="true"/>
        </w:rPr>
        <w:footnoteReference w:id="731"/>
      </w:r>
      <w:r>
        <w:rPr>
          <w:rFonts w:ascii="Amiri" w:hAnsi="Amiri" w:eastAsia="Amiri" w:cs="Amiri"/>
          <w:color w:val="111111"/>
          <w:sz w:val="28"/>
          <w:sz w:val="28"/>
          <w:szCs w:val="28"/>
          <w:rtl w:val="true"/>
          <w:lang w:bidi="ar-SA"/>
        </w:rPr>
        <w:t xml:space="preserve">على ذي الرّمة </w:t>
      </w:r>
      <w:r>
        <w:rPr>
          <w:rStyle w:val="FootnoteAnchor"/>
          <w:rtl w:val="true"/>
        </w:rPr>
        <w:footnoteReference w:id="732"/>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يا اسلمي يا دار ميّ على البلى و لا زال منهلاّ بجرعائك القطر</w:t>
      </w:r>
    </w:p>
    <w:p>
      <w:pPr>
        <w:pStyle w:val="BookText"/>
        <w:rPr/>
      </w:pPr>
      <w:r>
        <w:rPr>
          <w:rFonts w:ascii="Amiri" w:hAnsi="Amiri" w:eastAsia="Amiri" w:cs="Amiri"/>
          <w:color w:val="111111"/>
          <w:sz w:val="28"/>
          <w:sz w:val="28"/>
          <w:szCs w:val="28"/>
          <w:rtl w:val="true"/>
          <w:lang w:bidi="ar-SA"/>
        </w:rPr>
        <w:t xml:space="preserve">فإنه لم يحترس، و هلاّ </w:t>
      </w:r>
      <w:r>
        <w:rPr>
          <w:rStyle w:val="FootnoteAnchor"/>
          <w:rtl w:val="true"/>
        </w:rPr>
        <w:footnoteReference w:id="733"/>
      </w:r>
      <w:r>
        <w:rPr>
          <w:rFonts w:ascii="Amiri" w:hAnsi="Amiri" w:eastAsia="Amiri" w:cs="Amiri"/>
          <w:color w:val="111111"/>
          <w:sz w:val="28"/>
          <w:sz w:val="28"/>
          <w:szCs w:val="28"/>
          <w:rtl w:val="true"/>
          <w:lang w:bidi="ar-SA"/>
        </w:rPr>
        <w:t>قال كما قال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فسقى ديارك غير مفسدها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صوب الغمام و ديمة تهمي</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و أجيب بأنه قدّم الدعاء بالسلامة للدار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زال منهلاّ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اتصال الدوام بالسّقيا من غير إقلاع، و إنّما ذلك بمثابة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فلان يزورني، إذا كان متعاهدا له بالزيارة</w:t>
      </w:r>
      <w:r>
        <w:rPr>
          <w:rFonts w:eastAsia="Amiri" w:cs="Amiri" w:ascii="Amiri" w:hAnsi="Amiri"/>
          <w:color w:val="111111"/>
          <w:sz w:val="28"/>
          <w:szCs w:val="28"/>
          <w:rtl w:val="true"/>
          <w:lang w:bidi="ar-SA"/>
        </w:rPr>
        <w:t>.</w:t>
      </w:r>
      <w:bookmarkStart w:id="186" w:name="pg10115_70820"/>
    </w:p>
    <w:p>
      <w:pPr>
        <w:pStyle w:val="Heading2"/>
        <w:numPr>
          <w:ilvl w:val="1"/>
          <w:numId w:val="1"/>
        </w:numPr>
        <w:rPr/>
      </w:pPr>
      <w:bookmarkStart w:id="187" w:name="__RefHeading___Toc425309_1067777946"/>
      <w:bookmarkStart w:id="188" w:name="_Toc71"/>
      <w:bookmarkEnd w:id="186"/>
      <w:bookmarkEnd w:id="187"/>
      <w:r>
        <w:rPr>
          <w:rtl w:val="true"/>
        </w:rPr>
        <w:t>القسم الرابع و العشرون</w:t>
      </w:r>
      <w:bookmarkEnd w:id="188"/>
    </w:p>
    <w:p>
      <w:pPr>
        <w:pStyle w:val="BookText"/>
        <w:rPr/>
      </w:pPr>
      <w:r>
        <w:rPr>
          <w:rFonts w:ascii="Amiri" w:hAnsi="Amiri" w:eastAsia="Amiri" w:cs="Amiri"/>
          <w:color w:val="111111"/>
          <w:sz w:val="28"/>
          <w:sz w:val="28"/>
          <w:szCs w:val="28"/>
          <w:rtl w:val="true"/>
          <w:lang w:bidi="ar-SA"/>
        </w:rPr>
        <w:t>التذييل</w:t>
      </w:r>
    </w:p>
    <w:p>
      <w:pPr>
        <w:pStyle w:val="BookText"/>
        <w:rPr/>
      </w:pP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للمبالغة؛ و هي لغة، جعل الشيء ذيلا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اصطلاحا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بعد 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بكلام مستقل في معنى الأول؛ تحقيقا لدلالة منطوق الأول، أو مفهومه؛ ليكون معه كالدليل ليظهر المعنى عند من لا يفهم؛ و يكمل عند من 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جَزَيْناهُمْ بِما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عز من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نُجازِي إِلاَّ الْكَفُورَ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هل يجازي ذلك الجزاء الذي يستحقه الكفور إلا الكفور؛ فإن جعلنا الجزاء عاما كان الثاني مفيدا فائدة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جاءَ الْحَقُّ وَ زَهَقَ الْباطِلُ إِنَّ الْباطِلَ كانَ زَهُوقاً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لِبَشَرٍ مِنْ قَبْلِكَ الْخُلْدَ أَ فَإِنْ مِتَّ فَهُمُ الْخالِدُونَ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تَدْعُونَ مِنْ دُونِهِ ما يَمْلِكُونَ مِنْ قِطْمِيرٍ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تَدْعُوهُمْ لا يَسْمَعُوا دُعاءَكُمْ وَ لَوْ سَمِعُوا مَا اسْتَجابُوا لَكُمْ وَ يَوْمَ الْقِيامَةِ يَكْفُرُونَ بِشِرْكِكُمْ وَ لا يُنَبِّئُكَ مِثْلُ 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يُنَبِّئُكَ مِثْلُ 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تذييل لاشتماله على</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 xml:space="preserve">و قوله </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فَاسْتَكْبَرُوا وَ كانُوا قَوْماً عالِينَ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فَاسْتَكْبَرُوا وَ كانُوا قَوْماً مُجْرِمِينَ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القاضي أبو بكر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الإعجاز</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عَلا فِي الْأَرْضِ وَ جَعَلَ أَهْلَها شِيَعاً يَسْتَضْعِفُ طائِفَةً مِنْهُمْ يُذَبِّحُ أَبْناءَهُمْ وَ يَسْتَحْيِي نِساءَهُمْ إِنَّهُ كانَ مِنَ الْمُفْسِدِينَ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فَالْتَقَطَهُ آلُ فِرْعَوْنَ لِيَكُونَ لَهُمْ عَدُوًّا وَ حَزَناً إِنَّ فِرْعَوْنَ وَ هامانَ وَ جُنُودَهُما كانُوا خاطِئِينَ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189" w:name="pg10115_70821"/>
    </w:p>
    <w:p>
      <w:pPr>
        <w:pStyle w:val="BookText"/>
        <w:rPr/>
      </w:pPr>
      <w:bookmarkEnd w:id="189"/>
      <w:r>
        <w:rPr>
          <w:rFonts w:ascii="Amiri" w:hAnsi="Amiri" w:eastAsia="Amiri" w:cs="Amiri"/>
          <w:color w:val="111111"/>
          <w:sz w:val="28"/>
          <w:sz w:val="28"/>
          <w:szCs w:val="28"/>
          <w:rtl w:val="true"/>
          <w:lang w:bidi="ar-SA"/>
        </w:rPr>
        <w:t>و يحتمل أن يكون من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 آباءَنا عَلى أُمَّةٍ وَ إِنّا عَلى آثارِهِمْ 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تذييل، أي فذلك شأن الأمم مع الرسل، و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أَرْسَلْنا مِنْ قَبْلِكَ فِي قَرْيَةٍ مِنْ نَذِيرٍ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للتذييل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r>
        <w:rPr>
          <w:rStyle w:val="FootnoteAnchor"/>
          <w:rtl w:val="true"/>
        </w:rPr>
        <w:footnoteReference w:id="738"/>
      </w:r>
      <w:r>
        <w:rPr>
          <w:rFonts w:ascii="Amiri" w:hAnsi="Amiri" w:eastAsia="Amiri" w:cs="Amiri"/>
          <w:color w:val="111111"/>
          <w:sz w:val="28"/>
          <w:sz w:val="28"/>
          <w:szCs w:val="28"/>
          <w:rtl w:val="true"/>
          <w:lang w:bidi="ar-SA"/>
        </w:rPr>
        <w:t>التذييل هنا من التفسير</w:t>
      </w:r>
      <w:r>
        <w:rPr>
          <w:rFonts w:eastAsia="Amiri" w:cs="Amiri" w:ascii="Amiri" w:hAnsi="Amiri"/>
          <w:color w:val="111111"/>
          <w:sz w:val="28"/>
          <w:szCs w:val="28"/>
          <w:rtl w:val="true"/>
          <w:lang w:bidi="ar-SA"/>
        </w:rPr>
        <w:t>.</w:t>
      </w:r>
    </w:p>
    <w:p>
      <w:pPr>
        <w:pStyle w:val="Heading2"/>
        <w:numPr>
          <w:ilvl w:val="1"/>
          <w:numId w:val="1"/>
        </w:numPr>
        <w:rPr/>
      </w:pPr>
      <w:bookmarkStart w:id="190" w:name="__RefHeading___Toc425311_1067777946"/>
      <w:bookmarkStart w:id="191" w:name="_Toc72"/>
      <w:bookmarkEnd w:id="190"/>
      <w:r>
        <w:rPr>
          <w:rtl w:val="true"/>
        </w:rPr>
        <w:t>القسم الخامس و العشرون</w:t>
      </w:r>
      <w:bookmarkEnd w:id="191"/>
    </w:p>
    <w:p>
      <w:pPr>
        <w:pStyle w:val="BookText"/>
        <w:rPr/>
      </w:pPr>
      <w:r>
        <w:rPr>
          <w:rFonts w:ascii="Amiri" w:hAnsi="Amiri" w:eastAsia="Amiri" w:cs="Amiri"/>
          <w:color w:val="111111"/>
          <w:sz w:val="28"/>
          <w:sz w:val="28"/>
          <w:szCs w:val="28"/>
          <w:rtl w:val="true"/>
          <w:lang w:bidi="ar-SA"/>
        </w:rPr>
        <w:t>التتميم</w:t>
      </w:r>
    </w:p>
    <w:p>
      <w:pPr>
        <w:pStyle w:val="BookText"/>
        <w:rPr/>
      </w:pPr>
      <w:r>
        <w:rPr>
          <w:rFonts w:ascii="Amiri" w:hAnsi="Amiri" w:eastAsia="Amiri" w:cs="Amiri"/>
          <w:color w:val="111111"/>
          <w:sz w:val="28"/>
          <w:sz w:val="28"/>
          <w:szCs w:val="28"/>
          <w:rtl w:val="true"/>
          <w:lang w:bidi="ar-SA"/>
        </w:rPr>
        <w:t>و هو أن يتم الكلام، فيلحق به ما يكمّله، إما مبالغة، أو احترازا، أو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يأخذ في معنى فيذكره غير مشروح؛ و ربما كان السامع لا يتأمله ليعود المتكلّم إليه شارحا؛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فالتتميم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جعل الهاء كناية عن الطعام مع اشتهائه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آتَى الْمالَ عَلى 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مِنَ الصّالِحاتِ مِنْ ذَكَرٍ أَوْ أُنْثى وَ هُوَ مُؤْمِنٌ فَأُولئِكَ يَدْخُلُونَ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تتميم في غاية الحسن</w:t>
      </w:r>
      <w:r>
        <w:rPr>
          <w:rFonts w:eastAsia="Amiri" w:cs="Amiri" w:ascii="Amiri" w:hAnsi="Amiri"/>
          <w:color w:val="111111"/>
          <w:sz w:val="28"/>
          <w:szCs w:val="28"/>
          <w:rtl w:val="true"/>
          <w:lang w:bidi="ar-SA"/>
        </w:rPr>
        <w:t>.</w:t>
      </w:r>
    </w:p>
    <w:p>
      <w:pPr>
        <w:pStyle w:val="Heading2"/>
        <w:numPr>
          <w:ilvl w:val="1"/>
          <w:numId w:val="1"/>
        </w:numPr>
        <w:rPr/>
      </w:pPr>
      <w:bookmarkStart w:id="192" w:name="__RefHeading___Toc425313_1067777946"/>
      <w:bookmarkStart w:id="193" w:name="_Toc73"/>
      <w:bookmarkEnd w:id="192"/>
      <w:r>
        <w:rPr>
          <w:rtl w:val="true"/>
        </w:rPr>
        <w:t>القسم السادس و العشرون</w:t>
      </w:r>
      <w:bookmarkEnd w:id="193"/>
    </w:p>
    <w:p>
      <w:pPr>
        <w:pStyle w:val="Heading3"/>
        <w:numPr>
          <w:ilvl w:val="2"/>
          <w:numId w:val="1"/>
        </w:numPr>
        <w:rPr/>
      </w:pPr>
      <w:bookmarkStart w:id="194" w:name="__RefHeading___Toc425315_1067777946"/>
      <w:bookmarkStart w:id="195" w:name="_Toc74"/>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الزيادة</w:t>
      </w:r>
    </w:p>
    <w:p>
      <w:pPr>
        <w:pStyle w:val="BookText"/>
        <w:rPr/>
      </w:pPr>
      <w:r>
        <w:rPr>
          <w:rFonts w:ascii="Amiri" w:hAnsi="Amiri" w:eastAsia="Amiri" w:cs="Amiri"/>
          <w:color w:val="111111"/>
          <w:sz w:val="28"/>
          <w:sz w:val="28"/>
          <w:szCs w:val="28"/>
          <w:rtl w:val="true"/>
          <w:lang w:bidi="ar-SA"/>
        </w:rPr>
        <w:t>و الأكثرون ينكرون إطلاق هذه العبارة في كتاب اللّه، و يسمونه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يسميه بالصلة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يسميه المقحم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حرف زيد في كلام العرب فهو قائم مقام إعادة الجملة مرة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بابها الحروف و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نَقْضِهِمْ مِيثاقَهُمْ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كَيْفَ نُكَلِّمُ مَنْ كانَ فِي الْمَهْدِ صَبِيًّا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هاهنا زائدة؛ و إلا لم يكن فيه إعجاز؛ لأن الرجال كلهم كانوا في المهد،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انتصب صَبِيًّا على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ابن عصفور </w:t>
      </w:r>
      <w:r>
        <w:rPr>
          <w:rStyle w:val="FootnoteAnchor"/>
          <w:rtl w:val="true"/>
        </w:rPr>
        <w:footnoteReference w:id="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في كلامهم زيدت في وسط الكلام للتأكيد؛ و هي مؤكدة للماضي في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حازم </w:t>
      </w:r>
      <w:r>
        <w:rPr>
          <w:rStyle w:val="FootnoteAnchor"/>
          <w:rtl w:val="true"/>
        </w:rPr>
        <w:footnoteReference w:id="7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الأمر الذي ذكر أنه أصبح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Style w:val="FootnoteAnchor"/>
          <w:rtl w:val="true"/>
        </w:rPr>
        <w:footnoteReference w:id="741"/>
      </w:r>
      <w:r>
        <w:rPr>
          <w:rFonts w:ascii="Amiri" w:hAnsi="Amiri" w:eastAsia="Amiri" w:cs="Amiri"/>
          <w:color w:val="111111"/>
          <w:sz w:val="28"/>
          <w:sz w:val="28"/>
          <w:szCs w:val="28"/>
          <w:rtl w:val="true"/>
          <w:lang w:bidi="ar-SA"/>
        </w:rPr>
        <w:t>يكن أمسى فيه، فليست زائدة، و إلا فهي زائدة؛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العسل حلوا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أجاب الرمّاني </w:t>
      </w:r>
      <w:r>
        <w:rPr>
          <w:rStyle w:val="FootnoteAnchor"/>
          <w:rtl w:val="true"/>
        </w:rPr>
        <w:footnoteReference w:id="742"/>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فَأَصْبَحُوا خاسِرِينَ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العادة أن من به علة تزاد عليه بالليل يرجو الفرج عند الصباح، فاستعمل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الخسران جعل لهم في الوقت الذي يرجون فيه الفرج، فليست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معنى قول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تأتي للدوام و استمرار الصفة،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فَأَصْبَحُوا لا يُرى إِلاّ مَساكِنُهُمْ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أَصْبَحَ الَّذِينَ تَمَنَّوْا مَكانَهُ بِالْأَمْسِ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وَجْهُهُ مُسْوَدًّا وَ هُوَ كَظِيمٌ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على</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الأصل، لظهور الصفة نهارا، و المراد الدوام أيضا، أي استقرت له الصفة نهاره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الزّيادة و اللغو من عبارة البصريين، و الصلة و الحشو من عبارة الكوفيين،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سيبويه عقب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نَقْضِهِمْ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 لأنها لم تحدث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اجتناب مثل هذه العبارة في كتاب اللّه تعالى، فإنّ مراد النحويين بالزائد من جهة الإعراب، لا من جهة المعنى، 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لِنْتَ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لنت لهم إلا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قد جمع نفيا و إثباتا، ثم اختصر على هذه الإرادة، و جمع فيه بين لفظي الإثبات و أداة النفي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اللّهُ إِلهٌ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حرف تحقيق و تمحيق، إنّ هنا للتحقيق، و ما للتمحيق فاختصر، و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اللّه اثنان فصاعدا، و أنه إله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اختلف في وقوع الزائد في القرآن؛ فمنهم من أنكره، قال الطرطوشي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زعم المبرّد </w:t>
      </w:r>
      <w:r>
        <w:rPr>
          <w:rStyle w:val="FootnoteAnchor"/>
          <w:rtl w:val="true"/>
        </w:rPr>
        <w:footnoteReference w:id="745"/>
      </w:r>
      <w:r>
        <w:rPr>
          <w:rFonts w:ascii="IRNazanin" w:hAnsi="IRNazanin" w:eastAsia="IRNazanin"/>
          <w:color w:val="111111"/>
          <w:sz w:val="28"/>
          <w:sz w:val="28"/>
          <w:szCs w:val="28"/>
          <w:rtl w:val="true"/>
          <w:lang w:bidi="fa-IR"/>
        </w:rPr>
        <w:t xml:space="preserve">و ثعلب </w:t>
      </w:r>
      <w:r>
        <w:rPr>
          <w:rStyle w:val="FootnoteAnchor"/>
          <w:rtl w:val="true"/>
        </w:rPr>
        <w:footnoteReference w:id="746"/>
      </w:r>
      <w:r>
        <w:rPr>
          <w:rFonts w:ascii="Amiri" w:hAnsi="Amiri" w:eastAsia="Amiri" w:cs="Amiri"/>
          <w:color w:val="111111"/>
          <w:sz w:val="28"/>
          <w:sz w:val="28"/>
          <w:szCs w:val="28"/>
          <w:rtl w:val="true"/>
          <w:lang w:bidi="ar-SA"/>
        </w:rPr>
        <w:t>ألاّ صلة في القرآن، و الدّهماء من العلماء و الفقهاء و المفسّرين على إثبات الصّلات في القرآن، و قد وجد ذلك على وجه لا يسعنا إنكاره فذكر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الخباز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التوجيه</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 ابن السراج </w:t>
      </w:r>
      <w:r>
        <w:rPr>
          <w:rStyle w:val="FootnoteAnchor"/>
          <w:rtl w:val="true"/>
        </w:rPr>
        <w:footnoteReference w:id="748"/>
      </w:r>
      <w:r>
        <w:rPr>
          <w:rFonts w:ascii="Amiri" w:hAnsi="Amiri" w:eastAsia="Amiri" w:cs="Amiri"/>
          <w:color w:val="111111"/>
          <w:sz w:val="28"/>
          <w:sz w:val="28"/>
          <w:szCs w:val="28"/>
          <w:rtl w:val="true"/>
          <w:lang w:bidi="ar-SA"/>
        </w:rPr>
        <w:t>أنه ليس في كلام العرب زائد، لأنه تكلّم بغير فائدة، و ما جاء منه حمله على التوكيد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من جوّزه و جعل وجوده كالعدم؛ و هو أفسد الطرق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ردّ على فخر الدين الرازي </w:t>
      </w:r>
      <w:r>
        <w:rPr>
          <w:rStyle w:val="FootnoteAnchor"/>
          <w:rtl w:val="true"/>
        </w:rPr>
        <w:footnoteReference w:id="749"/>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المحققين على أن المهمل لا يقع في كلامف</w:t>
      </w:r>
      <w:r>
        <w:rPr>
          <w:rFonts w:eastAsia="Amiri" w:cs="Amiri" w:ascii="Amiri" w:hAnsi="Amiri"/>
          <w:color w:val="111111"/>
          <w:sz w:val="28"/>
          <w:szCs w:val="28"/>
          <w:rtl w:val="true"/>
          <w:lang w:bidi="ar-SA"/>
        </w:rPr>
        <w:t>.</w:t>
      </w:r>
      <w:bookmarkStart w:id="196" w:name="pg10115_70824"/>
    </w:p>
    <w:p>
      <w:pPr>
        <w:pStyle w:val="BookText"/>
        <w:rPr/>
      </w:pPr>
      <w:bookmarkEnd w:id="196"/>
      <w:r>
        <w:rPr>
          <w:rFonts w:ascii="Amiri" w:hAnsi="Amiri" w:eastAsia="Amiri" w:cs="Amiri"/>
          <w:color w:val="111111"/>
          <w:sz w:val="28"/>
          <w:sz w:val="28"/>
          <w:szCs w:val="28"/>
          <w:rtl w:val="true"/>
          <w:lang w:bidi="ar-SA"/>
        </w:rPr>
        <w:t xml:space="preserve">اللّه سبحانه؛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تكون استفهامية للتعجب، و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الزائد مهملا،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كذلك، لأن الزائد ما 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750"/>
      </w:r>
      <w:r>
        <w:rPr>
          <w:rFonts w:ascii="Amiri" w:hAnsi="Amiri" w:eastAsia="Amiri" w:cs="Amiri"/>
          <w:color w:val="111111"/>
          <w:sz w:val="28"/>
          <w:sz w:val="28"/>
          <w:szCs w:val="28"/>
          <w:rtl w:val="true"/>
          <w:lang w:bidi="ar-SA"/>
        </w:rPr>
        <w:t xml:space="preserve">لغرض التقوية و التوكيد، و المهمل ما لم تضعه العرب، و هو ضدّ المستعمل، و ليس المراد من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أتى</w:t>
      </w:r>
      <w:r>
        <w:rPr>
          <w:rFonts w:eastAsia="Amiri" w:cs="Amiri" w:ascii="Amiri" w:hAnsi="Amiri"/>
          <w:color w:val="111111"/>
          <w:sz w:val="28"/>
          <w:szCs w:val="28"/>
          <w:rtl w:val="true"/>
          <w:lang w:bidi="ar-SA"/>
        </w:rPr>
        <w:t xml:space="preserve">] </w:t>
      </w:r>
      <w:r>
        <w:rPr>
          <w:rStyle w:val="FootnoteAnchor"/>
          <w:rtl w:val="true"/>
        </w:rPr>
        <w:footnoteReference w:id="751"/>
      </w:r>
      <w:r>
        <w:rPr>
          <w:rFonts w:ascii="Amiri" w:hAnsi="Amiri" w:eastAsia="Amiri" w:cs="Amiri"/>
          <w:color w:val="111111"/>
          <w:sz w:val="28"/>
          <w:sz w:val="28"/>
          <w:szCs w:val="28"/>
          <w:rtl w:val="true"/>
          <w:lang w:bidi="ar-SA"/>
        </w:rPr>
        <w:t xml:space="preserve">حيث ذكرها النحويون إهمال اللفظ، و لا كونه لغوا فتحتاج إلى التنكّب </w:t>
      </w:r>
      <w:r>
        <w:rPr>
          <w:rStyle w:val="FootnoteAnchor"/>
          <w:rtl w:val="true"/>
        </w:rPr>
        <w:footnoteReference w:id="7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التعبير بها إلى غيرها؛ فإنّهم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هنا لجواز تعدّي العامل قبلها إلى ما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لأنها ليس لها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قاله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للاستفهام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التعجّبي، فقد انتقد عليه بأن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مضافة للرحمة، و أسماء الاستفهام التعجبي لا يضاف منها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لم تصح الإضافة كان ما بعدها بدلا منها، و المبدل من اسم الاستفهام يجب معه ذكر همزة الاستفهام، و ليست الهمزة مذكورة، فدل على بطلان هذه الدعوى؛ و سنبين في فصل زيادة الحروف الفائدة في إدخال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فانظره هناك</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425317_1067777946"/>
      <w:bookmarkStart w:id="198" w:name="_Toc75"/>
      <w:bookmarkEnd w:id="197"/>
      <w:r>
        <w:rPr>
          <w:rtl w:val="true"/>
        </w:rPr>
        <w:t>تنبيهات</w:t>
      </w:r>
      <w:bookmarkEnd w:id="19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الصناعة يطلقون الزائد على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يتعلق به هنا و هو ما أقحم تأكيدا </w:t>
      </w:r>
      <w:r>
        <w:rPr>
          <w:rStyle w:val="FootnoteAnchor"/>
          <w:rtl w:val="true"/>
        </w:rPr>
        <w:footnoteReference w:id="753"/>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لِنْتَ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يَسْتَحْيِي أَنْ يَضْرِبَ مَثَلاً ما بَعُوضَةً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كونه زائدا أنّ أصل المعنى حاصل بدونه دون التأكيد؛ فبوجوده حصل فائدة التأكيد، و الواضع الحكيم لا يضع الشيء إلا لفائدة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بعض العلماء عن التوكيد بالحرف، و ما معناه؛ إذ إسقاط الحرف لا يخلّ بالمعنى؟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يعرفه أهل الطباع إذ يجدون أنفسهم بوجود الحرف على معنى زائد لا</w:t>
      </w:r>
      <w:bookmarkStart w:id="199" w:name="pg10115_70825"/>
    </w:p>
    <w:p>
      <w:pPr>
        <w:pStyle w:val="BookText"/>
        <w:rPr/>
      </w:pPr>
      <w:bookmarkEnd w:id="199"/>
      <w:r>
        <w:rPr>
          <w:rFonts w:ascii="Amiri" w:hAnsi="Amiri" w:eastAsia="Amiri" w:cs="Amiri"/>
          <w:color w:val="111111"/>
          <w:sz w:val="28"/>
          <w:sz w:val="28"/>
          <w:szCs w:val="28"/>
          <w:rtl w:val="true"/>
          <w:lang w:bidi="ar-SA"/>
        </w:rPr>
        <w:t>يجدونه بإسقاط الحرف،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 ذلك مثال العارف بوزن الشعر طبعا؛ فإذا تغير البيت بزيادة أو نقص أنكره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نفسي على خلاف ما أجده بإقامة الوزن، فكذلك هذه الحروف تتغير نفس المطبوع عند نقصانها، و يجد نفسه بزيادتها على معنى بخلاف ما يجدها بنقصانه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الزيادة أن تكون في الحرف </w:t>
      </w:r>
      <w:r>
        <w:rPr>
          <w:rStyle w:val="FootnoteAnchor"/>
          <w:rtl w:val="true"/>
        </w:rPr>
        <w:footnoteReference w:id="754"/>
      </w:r>
      <w:r>
        <w:rPr>
          <w:rFonts w:ascii="Amiri" w:hAnsi="Amiri" w:eastAsia="Amiri" w:cs="Amiri"/>
          <w:color w:val="111111"/>
          <w:sz w:val="28"/>
          <w:sz w:val="28"/>
          <w:szCs w:val="28"/>
          <w:rtl w:val="true"/>
          <w:lang w:bidi="ar-SA"/>
        </w:rPr>
        <w:t>و في الأفعال كما سبق؛ و أما الأسماء فنصّ أكثر النحويين على أنها لا تزاد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في كلام كثير من المفسّرين الحكم عليها في بعض المواضع بالزيادة، كقول الزمخشري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يُخادِعُونَ اللّهَ وَ 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الجلالة </w:t>
      </w:r>
      <w:r>
        <w:rPr>
          <w:rStyle w:val="FootnoteAnchor"/>
          <w:rtl w:val="true"/>
        </w:rPr>
        <w:footnoteReference w:id="755"/>
      </w:r>
      <w:r>
        <w:rPr>
          <w:rFonts w:ascii="Amiri" w:hAnsi="Amiri" w:eastAsia="Amiri" w:cs="Amiri"/>
          <w:color w:val="111111"/>
          <w:sz w:val="28"/>
          <w:sz w:val="28"/>
          <w:szCs w:val="28"/>
          <w:rtl w:val="true"/>
          <w:lang w:bidi="ar-SA"/>
        </w:rPr>
        <w:t>مقحم، و لا يتصوّر مخادعتهم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حقها أن تكون آخرا و حشوا؛ و أما وقوعها أوّلا فلا لما فيه من التناقض، إذ قضية الزيادة إمكان اطّراحها، و قضية التصدير الاهتمام، و من ثم ضعّف قول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أُقْسِمُ بِيَوْمِ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أبعد منه قول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أنها ردّ لكلام تقدّم في إنكار البعث، أي ليس الأمر كما تقولون، ثم 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بِيَوْمِ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عليه فيجوز الوقف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بعد</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425319_1067777946"/>
      <w:bookmarkStart w:id="201" w:name="_Toc76"/>
      <w:bookmarkEnd w:id="200"/>
      <w:r>
        <w:rPr>
          <w:rtl w:val="true"/>
        </w:rPr>
        <w:t>فصل</w:t>
      </w:r>
      <w:bookmarkEnd w:id="201"/>
    </w:p>
    <w:p>
      <w:p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إما أن تكون لتأكيد النفي، كالباء في خبر ليس و ما، أو لتأكيد الإيجاب كاللام الداخلة على المبتدإ</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حروف الزيادة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 أن، و لا، و ما، و من، و الباء، و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أنها تأتي في بعض الموارد زائدة؛ لا أنّها </w:t>
      </w:r>
      <w:r>
        <w:rPr>
          <w:rStyle w:val="FootnoteAnchor"/>
          <w:rtl w:val="true"/>
        </w:rPr>
        <w:footnoteReference w:id="757"/>
      </w:r>
      <w:r>
        <w:rPr>
          <w:rFonts w:ascii="Amiri" w:hAnsi="Amiri" w:eastAsia="Amiri" w:cs="Amiri"/>
          <w:color w:val="111111"/>
          <w:sz w:val="28"/>
          <w:sz w:val="28"/>
          <w:szCs w:val="28"/>
          <w:rtl w:val="true"/>
          <w:lang w:bidi="ar-SA"/>
        </w:rPr>
        <w:t>لازمة للزيادة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ليس المراد حصر الزوائد </w:t>
      </w:r>
      <w:r>
        <w:rPr>
          <w:rStyle w:val="FootnoteAnchor"/>
          <w:rtl w:val="true"/>
        </w:rPr>
        <w:footnoteReference w:id="758"/>
      </w:r>
      <w:r>
        <w:rPr>
          <w:rFonts w:ascii="Amiri" w:hAnsi="Amiri" w:eastAsia="Amiri" w:cs="Amiri"/>
          <w:color w:val="111111"/>
          <w:sz w:val="28"/>
          <w:sz w:val="28"/>
          <w:szCs w:val="28"/>
          <w:rtl w:val="true"/>
          <w:lang w:bidi="ar-SA"/>
        </w:rPr>
        <w:t>فيها، فقد زادوا الكاف و غيرها؛ بل المراد أن الأكثر في الزيادة أن تكون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إن الخفيفة فتطّرد زيادتها مع ما النافية، كقول امرئ القيس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حلفت لها باللّه حلفة فاجر لناموا فما إن من حديث و لا صال</w:t>
      </w:r>
    </w:p>
    <w:p>
      <w:pPr>
        <w:pStyle w:val="BookText"/>
        <w:rPr/>
      </w:pPr>
      <w:r>
        <w:rPr>
          <w:rFonts w:ascii="Amiri" w:hAnsi="Amiri" w:eastAsia="Amiri" w:cs="Amiri"/>
          <w:color w:val="111111"/>
          <w:sz w:val="28"/>
          <w:sz w:val="28"/>
          <w:szCs w:val="28"/>
          <w:rtl w:val="true"/>
          <w:lang w:bidi="ar-SA"/>
        </w:rPr>
        <w:t>أي فما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قال الفراء </w:t>
      </w:r>
      <w:r>
        <w:rPr>
          <w:rStyle w:val="FootnoteAnchor"/>
          <w:rtl w:val="true"/>
        </w:rPr>
        <w:footnoteReference w:id="7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الخفيفة زائدة، فجمعوا بينها و بين ما النافية، تأكيدا للنفي، فهو بمنزلة تكرارها </w:t>
      </w:r>
      <w:r>
        <w:rPr>
          <w:rStyle w:val="FootnoteAnchor"/>
          <w:rtl w:val="true"/>
        </w:rPr>
        <w:footnoteReference w:id="761"/>
      </w:r>
      <w:r>
        <w:rPr>
          <w:rFonts w:ascii="Amiri" w:hAnsi="Amiri" w:eastAsia="Amiri" w:cs="Amiri"/>
          <w:color w:val="111111"/>
          <w:sz w:val="28"/>
          <w:sz w:val="28"/>
          <w:szCs w:val="28"/>
          <w:rtl w:val="true"/>
          <w:lang w:bidi="ar-SA"/>
        </w:rPr>
        <w:t xml:space="preserve">،فهو عند الفراء من التأكيد اللفظي، و عند سيبويه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التأكيد</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المعنوي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مَكَّنّاهُمْ فِيما إِنْ مَكَّنّاكُمْ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نافية؛ و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الذي ما مكناكم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مَكَّنّاهُمْ فِي الْأَرْضِ ما لَمْ نُمَكِّنْ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كأنه إنما عدل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تتكرر فيثقل اللفظ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وهم ابن الحاجب </w:t>
      </w:r>
      <w:r>
        <w:rPr>
          <w:rStyle w:val="FootnoteAnchor"/>
          <w:rtl w:val="true"/>
        </w:rPr>
        <w:footnoteReference w:id="764"/>
      </w:r>
      <w:r>
        <w:rPr>
          <w:rFonts w:ascii="Amiri" w:hAnsi="Amiri" w:eastAsia="Amiri" w:cs="Amiri"/>
          <w:color w:val="111111"/>
          <w:sz w:val="28"/>
          <w:sz w:val="28"/>
          <w:szCs w:val="28"/>
          <w:rtl w:val="true"/>
          <w:lang w:bidi="ar-SA"/>
        </w:rPr>
        <w:t xml:space="preserve">حيث زعم أنها تزاد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الإيجابية؛ و إنما تلك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المفتوحة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 المفتوحة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فتزاد بعد لما الظرفية،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أَنْ جاءَتْ رُسُلُنا لُوطاً سِيءَ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حكموا بزيادتها؛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ظرف زمان؛ و معناها وجود الشيء لوجود غيره؛ و ظروف الزمان غير المتمكنة لا تضاف إلى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المفتوحة تجعل الفعل بعدها في تأويل المفرد، فلم تبق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مضافة إلى الجمل </w:t>
      </w:r>
      <w:r>
        <w:rPr>
          <w:rStyle w:val="FootnoteAnchor"/>
          <w:rtl w:val="true"/>
        </w:rPr>
        <w:footnoteReference w:id="765"/>
      </w:r>
      <w:r>
        <w:rPr>
          <w:rFonts w:ascii="Amiri" w:hAnsi="Amiri" w:eastAsia="Amiri" w:cs="Amiri"/>
          <w:color w:val="111111"/>
          <w:sz w:val="28"/>
          <w:sz w:val="28"/>
          <w:szCs w:val="28"/>
          <w:rtl w:val="true"/>
          <w:lang w:bidi="ar-SA"/>
        </w:rPr>
        <w:t>فلذلك حكموا بزيادتها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جعل الأخفش </w:t>
      </w:r>
      <w:r>
        <w:rPr>
          <w:rStyle w:val="FootnoteAnchor"/>
          <w:rtl w:val="true"/>
        </w:rPr>
        <w:footnoteReference w:id="766"/>
      </w:r>
      <w:r>
        <w:rPr>
          <w:rFonts w:ascii="Amiri" w:hAnsi="Amiri" w:eastAsia="Amiri" w:cs="Amiri"/>
          <w:color w:val="111111"/>
          <w:sz w:val="28"/>
          <w:sz w:val="28"/>
          <w:szCs w:val="28"/>
          <w:rtl w:val="true"/>
          <w:lang w:bidi="ar-SA"/>
        </w:rPr>
        <w:t>من زيادتها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لَنا أَلاّ نَتَوَكَّلَ عَلَى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لَنا أَلاّ نُقاتِلَ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مصدرية؛ و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لنا في ألاّ نفعل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زائدة؛ لأنها عملت النصب في المضارع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فتزاد بعد خمس كلمات من حروف الجر؛ فتزاد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كافة لهما عن العمل، و تزاد بعد الكاف، و ربّ، و الباء؛ كافة تارة و غير كافة أخرى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الكافة إما أن تكفّ عن عمل النصب و الرفع؛ و هي المتصلة بإنّ و أخواتها؛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اللّهُ إِلهٌ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يُساقُونَ إِلَى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يحتمل أن تكون موصولة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و العائد 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أطلقت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جماعة العقلاء،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مَلَكَتْ أَيْمانُكُمْ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تكفّ عن عمل الجر،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لَنا إِلهاً كَما لَهُمْ آلِهَةٌ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موصولة؛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كالذي هو لهم آلهة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 الكافة تقع بعد الجازم؛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يَنْزَغَنَّكَ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أَيًّا ما تَدْعُوا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أَيْنَما تَكُونُوا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الخافض؛ حرفا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نَقْضِهِمْ مِيثاقَهُمْ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خَطِيئاتِهِمْ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اسما،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الْأَجَلَيْنِ قَضَيْتُ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تزاد بعد أداة الشرط؛ جازمة كانت، نحو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تَكُونُوا يُدْرِكْكُمُ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جازمة، نحو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ما جاؤُها شَهِدَ عَلَيْهِمْ سَمْعُهُمْ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المتبوع و تابعه؛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ما بَعُوضَةً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الزّجاج </w:t>
      </w:r>
      <w:r>
        <w:rPr>
          <w:rStyle w:val="FootnoteAnchor"/>
          <w:rtl w:val="true"/>
        </w:rPr>
        <w:footnoteReference w:id="7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حرف زائد للتوكيد عند جميع البصريين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يؤيّده سقوطها في قراءة ابن مسعود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نكرة 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بدل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بيان</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و قيل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فَقَلِيلاً ما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زائدة لمجرد تقوية الكلام؛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النفي، أو لإفادة التقليل كما في نحو أكلت أكلا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هذا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فقليلا بعد قليل</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فتزاد مع الواو بعد النفي،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تَسْتَوِي الْحَسَنَةُ وَ لاَ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الأفعال التي تطلب اسمين أي لا تليق بفاعل واحد؛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في السيئة لتحقّق أنه </w:t>
      </w:r>
      <w:r>
        <w:rPr>
          <w:rStyle w:val="FootnoteAnchor"/>
          <w:rtl w:val="true"/>
        </w:rPr>
        <w:footnoteReference w:id="7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تساوي الحسنة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السيئة، و لا السيئة الحسنة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تزاد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يَعْلَمَ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ليعلم؛ و لو لا تقدير الزيادة لانعكس المعنى، فزيدت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لتوكيد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جني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اعترضه ابن ملكون </w:t>
      </w:r>
      <w:r>
        <w:rPr>
          <w:rStyle w:val="FootnoteAnchor"/>
          <w:rtl w:val="true"/>
        </w:rPr>
        <w:footnoteReference w:id="7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ليس هناك نفي حتى تكون هي مؤكدة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عليه الشّلوبين </w:t>
      </w:r>
      <w:r>
        <w:rPr>
          <w:rStyle w:val="FootnoteAnchor"/>
          <w:rtl w:val="true"/>
        </w:rPr>
        <w:footnoteReference w:id="7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هنا ما معناه النفي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ما وقع عليه العلم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يَقْدِرُونَ عَلى</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يكون هذا من وقوع النفي على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ما وقع عليه العلم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 أحدا يقول ذلك إلا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فأبدلت من الضمير الذي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البدل لا يكون إلا في النفي؛ فكما كان النفي هنا واقعا على العلم، و حكم لما وقع عليه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بحكمه، كذلك يكون تأكيد النفي أيضا على ما وقع عليه العلم، و يحكم للعلم بحكم النفي، فيدخل على العلم توكيد النفي، و المراد تأكيد نفي ما دخل عليه العلم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كانوا قد زادوا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الموجب المعنى لما توجه عليه فعل منفيّ في المعنى؛ كقوله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أَلاّ تَسْجُدَ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تأكيدا للنفي المعنوي الذي تضمنه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فكذلك تزاد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الموجب توكيدا للنفي الذي تضمنه الموجّه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الشّلوبين </w:t>
      </w:r>
      <w:r>
        <w:rPr>
          <w:rStyle w:val="FootnoteAnchor"/>
          <w:rtl w:val="true"/>
        </w:rPr>
        <w:footnoteReference w:id="7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زيادة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يَعْلَمَ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فشيء متفق عليه؛ و قد نصّ عليه سيبويه، و لا يمكن أن تحمل الآية إلا على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لأن ما قبله من الكلام و ما بعده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قراءة ابن عباس و عاصم الجحدري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ليي يعلم بياءين الجحدري كأنه قلب الهمزة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أبو حيّان في البحر المحيط </w:t>
      </w:r>
      <w:r>
        <w:rPr>
          <w:rFonts w:eastAsia="Amiri" w:cs="Amiri" w:ascii="Amiri" w:hAnsi="Amiri"/>
          <w:color w:val="111111"/>
          <w:sz w:val="28"/>
          <w:szCs w:val="28"/>
          <w:lang w:bidi="ar-SA"/>
        </w:rPr>
        <w:t>229/8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تفسير قوله تعالى لِئَلاّ يَعْلَمَ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الجحدري لينيعلم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الهمزة ياء لكسرة ما قبلها و أدغم النون في الياء بغير غنة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ابن مسعود و ابن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يعلم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هاتان القراءتان تفسير لزيادتها؛ و سبب النزول يدل على ذلك أيضا؛ و هو أن المشركين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منّا، و كفروا مع ذلك بهم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،فأنزل اللّه تعالى</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لِئَلاّ يَعْلَمَ أَهْلُ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أَلاّ تَسْجُدَ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بدليل الآية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من ترك السجود؟ فإنه ترك، فلا يستقيم التوبيخ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بزائدة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التقدير ما دعاك إلى ألاّ تسجد؟ لأنّ الصارف عن الشيء داع إلى تركه، فيشتركان في كونهما من أسباب عدم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التقدير ما منعك من ألاّ تسجد، و هذا أقرب مما قبله؛ لأن فيه إبقاء المنع على أصله، و عدم زيادتها أولى؛ لأن حذف حرف الجر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كثرة لا تصل إلى المجاز، و الزيادة في درجته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فائدة زيادتها تأكيد الإثبات؛ فإن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ما دخلت عليه، فهي معارضة للإثبات؛ و لا يخفى أنّ حصول الحكم مع المعارض أثبت مما إذا لم يعترضه المعارض، أو أسقط معنى ما كان من شأنه أن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إِذْ رَأَيْتَهُمْ 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تَتَّبِعَنِ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تزاد قبل القسم،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بِرَبِّ الْمَشارِقِ وَ الْمَغارِبِ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أُقْسِمُ بِيَوْمِ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أقسم بثبوتها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ضعّف في الأخيرة، بأنها </w:t>
      </w:r>
      <w:r>
        <w:rPr>
          <w:rStyle w:val="FootnoteAnchor"/>
          <w:rtl w:val="true"/>
        </w:rPr>
        <w:footnoteReference w:id="781"/>
      </w:r>
      <w:r>
        <w:rPr>
          <w:rFonts w:ascii="Amiri" w:hAnsi="Amiri" w:eastAsia="Amiri" w:cs="Amiri"/>
          <w:color w:val="111111"/>
          <w:sz w:val="28"/>
          <w:sz w:val="28"/>
          <w:szCs w:val="28"/>
          <w:rtl w:val="true"/>
          <w:lang w:bidi="ar-SA"/>
        </w:rPr>
        <w:t>وقعت صدرا، بخلاف ما قبلها، لوقوعها بين الفاء و معطوفها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زيدت توطئة لنفي الجواب؛ أي لا أقسم بيوم القيامة، فلا يتركون سدى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فإن جوابه مثبت،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فِي كَبَدٍ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غير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ردّ لكلام قد تقدّم من الكفّار، فإنّ القرآن كلّه كالسورة الواحدة، فيجوز أن يكون الادّعاء في سورة، و الردّ عليهم في أخرى؛ فيجوز الوقف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تَعالَوْا أَتْلُ ما حَرَّمَ رَبُّكُمْ عَلَيْكُمْ أَلاّ تُشْرِكُوا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ليصحّ المعنى؛ لأنّ المحرّم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أو 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تمّ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أَلاّ تُشْرِكُوا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يُشْعِرُكُمْ أَنَّها إِذا جاءَتْ 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فيمن فتح الهمزة </w:t>
      </w:r>
      <w:r>
        <w:rPr>
          <w:rStyle w:val="FootnoteAnchor"/>
          <w:rtl w:val="true"/>
        </w:rPr>
        <w:footnoteReference w:id="782"/>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و إلا لكان عذرا للكفار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ردّه الزّجاج </w:t>
      </w:r>
      <w:r>
        <w:rPr>
          <w:rStyle w:val="FootnoteAnchor"/>
          <w:rtl w:val="true"/>
        </w:rPr>
        <w:footnoteReference w:id="783"/>
      </w:r>
      <w:r>
        <w:rPr>
          <w:rFonts w:ascii="Amiri" w:hAnsi="Amiri" w:eastAsia="Amiri" w:cs="Amiri"/>
          <w:color w:val="111111"/>
          <w:sz w:val="28"/>
          <w:sz w:val="28"/>
          <w:szCs w:val="28"/>
          <w:rtl w:val="true"/>
          <w:lang w:bidi="ar-SA"/>
        </w:rPr>
        <w:t>بأنها نافية في قراءة الكسر، فيجب ذلك في قراءة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و حذف المعطوف؛ أي و أنهم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حَرامٌ عَلى قَرْيَةٍ أَهْلَكْناها أَنَّهُمْ لا يَرْجِعُونَ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و المنع </w:t>
      </w:r>
      <w:r>
        <w:rPr>
          <w:rStyle w:val="FootnoteAnchor"/>
          <w:rtl w:val="true"/>
        </w:rPr>
        <w:footnoteReference w:id="7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ممتنع على أهل قرية قدّرنا إهلاكهم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لكفرهم</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أنهم لا يرجعون عن الكفر إلى قيام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على هذا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وجوبا لأن المخبر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وصلتها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لِبَشَرٍ أَنْ يُؤْتِيَهُ اللّهُ الْكِتابَ وَ الْحُكْمَ وَ النُّبُوَّةَ ثُمَّ يَقُولَ لِلنّاسِ كُونُوا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عِباداً لِي مِنْ دُونِ اللّهِ وَ لكِنْ كُونُوا رَبّانِيِّينَ بِما كُنْتُمْ تُعَلِّمُونَ الْكِتابَ وَ بِما كُنْتُمْ تَدْرُسُونَ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يَأْمُرَكُمْ أَنْ تَتَّخِذُوا الْمَلائِكَةَ وَ النَّبِيِّينَ أَرْباباً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قراءة من نصب يَأْمُرَكُمْ </w:t>
      </w:r>
      <w:r>
        <w:rPr>
          <w:rStyle w:val="FootnoteAnchor"/>
          <w:rtl w:val="true"/>
        </w:rPr>
        <w:footnoteReference w:id="786"/>
      </w:r>
      <w:r>
        <w:rPr>
          <w:rFonts w:ascii="Amiri" w:hAnsi="Amiri" w:eastAsia="Amiri" w:cs="Amiri"/>
          <w:color w:val="111111"/>
          <w:sz w:val="28"/>
          <w:sz w:val="28"/>
          <w:szCs w:val="28"/>
          <w:rtl w:val="true"/>
          <w:lang w:bidi="ar-SA"/>
        </w:rPr>
        <w:t xml:space="preserve">عطفا على يُؤْتِيَهُ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مؤكّدة لمعنى النفي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يَقُولَ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لبشر أن ينصبه اللّه للدعاء إلى عبادته و ترك الأنداد، ثم يأمر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يكونوا عبادا له، و يأمركم أن تتخذوا الملائكة و النبيين أربابا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زائدة لأنه عليه الصلاة و السلام كان ينهى قريشا عن عبادة الملائكة، و أهل الكتاب عن عبادة عزير و عيسى؛ فلما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نتخذك ربّا؟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لبشر أن يؤتيه اللّه الكتاب و الحكمة، ثم يأمر الناس بعبادته، و ينهاهم عن عبادة الملائكة و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تزاد في الكلام الوارد بعد نفي أو شبهه؛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تَسْقُطُ مِنْ وَرَقَةٍ إِلاّ يَعْلَمُها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 خَلْقِ الرَّحْمنِ مِنْ تَفاوُتٍ فَارْجِعِ الْبَصَرَ هَلْ تَرى مِنْ فُطُورٍ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اللّهُ مِنْ وَلَدٍ وَ ما كانَ مَعَهُ مِنْ 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جوّز الأخفش </w:t>
      </w:r>
      <w:r>
        <w:rPr>
          <w:rStyle w:val="FootnoteAnchor"/>
          <w:rtl w:val="true"/>
        </w:rPr>
        <w:footnoteReference w:id="78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اضطربت العبارة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زيادتها مطلقا؛ محتجّا بنحو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جاءَكَ مِنْ نَبَإِ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لَكُمْ مِنْ ذُنُوبِكُمْ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يُحَلَّوْنَ فِيها مِنْ أَساوِرَ مِنْ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يُكَفِّرُ عَنْكُمْ مِنْ سَيِّئاتِكُمْ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لِنْتَ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نَقْضِهِمْ مِيثاقَهُمْ لَعَنّاهُمْ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هذين الموضعين زائدة؛ إلاّ أنّ فيها فائدة جليلة؛ و هي أنه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اللّه لنت لهم، و بنقضهم لعنّاهم، جوّزنا أنّ اللين و اللعن كانا للسببين المذكورين و لغير ذلك، فلما أدخل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الموضوعين قطعنا بأن اللين لم يكن إلاّ للرحمة، و أن اللعن لم يكن إلا لأجل نقض الميثاق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الباء فتزاد في الفاعل؛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كفى اللّه، و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في التعجب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حذفها في فاعل كَفى بِاللّهِ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كَفى بِناة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حاسِبِينَ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كفانا</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الزجاج </w:t>
      </w:r>
      <w:r>
        <w:rPr>
          <w:rStyle w:val="FootnoteAnchor"/>
          <w:rtl w:val="true"/>
        </w:rPr>
        <w:footnoteReference w:id="7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لتضمّن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اكتفي؛ و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المفعول،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بِأَيْدِيكُمْ إِلَى التَّهْلُكَةِ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الفعل يتعدّى بنفسه؛ بدليل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أَلْقَيْنا فِيها رَواسِيَ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هُزِّي إِلَيْكِ بِجِذْعِ النَّخْلَةِ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يَعْلَمْ بِأَنَّ اللّهَ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فَلْيَمْدُدْ بِسَبَبٍ إِلَى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يُرِدْ فِيهِ بِإِلْحادٍ بِظُلْمٍ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فَطَفِقَ مَسْحاً بِالسُّوقِ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الْأَعْناقِ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يمسح السوق مسحا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لا تلقوا أنفسكم بسبب أيديكم؛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تفسد أمرك برأيك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تَنْبُتُ بِالدُّهْنِ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الباء زائدة؛ و المراد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تنبت الدهن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المبتدإ؛ و هو قليل؛ و منه عند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بِأَيِّكُمُ الْمَفْتُونُ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أبو الحسن </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بِأَيِّكُمُ متعلّق باستقرار محذوف مخبر عنه بالمفتون؛ ثم اختلف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 الفتنة،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ظرفية، أي في أيّكم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المبتدإ؛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سَيِّئَةٍ بِمِثْلِها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زائدة، بدليل قوله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جَزاءُ سَيِّئَةٍ سَيِّئَةٌ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ليس؛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ذلِكَ بِقادِرٍ عَلى أَنْ يُحْيِيَ الْمَوْتى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اللّهُ بِكافٍ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عصفور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تزاد في نادر كلام لا يقاس عليه،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بِقادِرٍ عَلى أَنْ يُحْيِيَ الْمَوْتى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الآية التي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أَنَّ اللّهَ الَّذِي خَلَقَ السَّماواتِ وَ الْأَرْضَ وَ لَمْ يَعْيَ بِخَلْقِهِنَّ بِقادِرٍ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لذا </w:t>
      </w:r>
      <w:r>
        <w:rPr>
          <w:rStyle w:val="FootnoteAnchor"/>
          <w:rtl w:val="true"/>
        </w:rPr>
        <w:footnoteReference w:id="792"/>
      </w:r>
      <w:r>
        <w:rPr>
          <w:rFonts w:ascii="Amiri" w:hAnsi="Amiri" w:eastAsia="Amiri" w:cs="Amiri"/>
          <w:color w:val="111111"/>
          <w:sz w:val="28"/>
          <w:sz w:val="28"/>
          <w:szCs w:val="28"/>
          <w:rtl w:val="true"/>
          <w:lang w:bidi="ar-SA"/>
        </w:rPr>
        <w:t xml:space="preserve">صرّح به ابن أبي الربيع </w:t>
      </w:r>
      <w:r>
        <w:rPr>
          <w:rStyle w:val="FootnoteAnchor"/>
          <w:rtl w:val="true"/>
        </w:rPr>
        <w:footnoteReference w:id="793"/>
      </w:r>
      <w:r>
        <w:rPr>
          <w:rFonts w:ascii="Amiri" w:hAnsi="Amiri" w:eastAsia="Amiri" w:cs="Amiri"/>
          <w:color w:val="111111"/>
          <w:sz w:val="28"/>
          <w:sz w:val="28"/>
          <w:szCs w:val="28"/>
          <w:rtl w:val="true"/>
          <w:lang w:bidi="ar-SA"/>
        </w:rPr>
        <w:t>في القراءتين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الزيادة الآية التي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أَنَّ اللّهَ الَّذِي خَلَقَ السَّماواتِ وَ الْأَرْضَ قادِرٌ عَلى أَنْ يَخْلُقَ مِثْلَهُمْ وَ جَعَلَ لَهُمْ أَجَلاً لا رَيْبَ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زعم </w:t>
      </w:r>
      <w:r>
        <w:rPr>
          <w:rStyle w:val="FootnoteAnchor"/>
          <w:rtl w:val="true"/>
        </w:rPr>
        <w:footnoteReference w:id="795"/>
      </w:r>
      <w:r>
        <w:rPr>
          <w:rFonts w:ascii="IRNazanin" w:hAnsi="IRNazanin" w:eastAsia="IRNazanin"/>
          <w:color w:val="111111"/>
          <w:sz w:val="28"/>
          <w:sz w:val="28"/>
          <w:szCs w:val="28"/>
          <w:rtl w:val="true"/>
          <w:lang w:bidi="fa-IR"/>
        </w:rPr>
        <w:t xml:space="preserve">ابن النحاس </w:t>
      </w:r>
      <w:r>
        <w:rPr>
          <w:rStyle w:val="FootnoteAnchor"/>
          <w:rtl w:val="true"/>
        </w:rPr>
        <w:footnoteReference w:id="796"/>
      </w:r>
      <w:r>
        <w:rPr>
          <w:rFonts w:ascii="Amiri" w:hAnsi="Amiri" w:eastAsia="Amiri" w:cs="Amiri"/>
          <w:color w:val="111111"/>
          <w:sz w:val="28"/>
          <w:sz w:val="28"/>
          <w:szCs w:val="28"/>
          <w:rtl w:val="true"/>
          <w:lang w:bidi="ar-SA"/>
        </w:rPr>
        <w:t>أنه أراد الآية الأولى،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ذلِكَ بِقادِرٍ عَلى أَنْ يُحْيِيَ الْمَوْتى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فاعتذر عنه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ذلك و إن كان في خبر ليس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بدخول الهمزة عليها لم يبق معناها من النفي، فصار الكلام تقريرا و يعني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القياس لا في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اللام، فتزاد معترضة بين الفعل و مفعوله؛ كقوله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ملكت ما بين العراق و يثرب ملكا أجار لمسلم و معاهد </w:t>
      </w:r>
      <w:r>
        <w:rPr>
          <w:rStyle w:val="FootnoteAnchor"/>
          <w:rtl w:val="true"/>
        </w:rPr>
        <w:footnoteReference w:id="797"/>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جعل منه المبرّد </w:t>
      </w:r>
      <w:r>
        <w:rPr>
          <w:rStyle w:val="FootnoteAnchor"/>
          <w:rtl w:val="true"/>
        </w:rPr>
        <w:footnoteReference w:id="79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الأكثرون على أنه ضمّن رَدِفَ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 لِلنّاسِ حِسابُهُمْ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لِيُبَيِّنَ لَكُمْ وَ يَهْدِيَكُمْ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أُمِرْنا لِنُسْلِمَ لِرَبِّ الْعالَمِينَ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زائدة، و قيل للتعليل و المفعول محذوف، أي يريد اللّه التبيين و ليبيّن لكم و يهديكم، أي فيجمع لكم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الزمخشري </w:t>
      </w:r>
      <w:r>
        <w:rPr>
          <w:rStyle w:val="FootnoteAnchor"/>
          <w:rtl w:val="true"/>
        </w:rPr>
        <w:footnoteReference w:id="799"/>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أُمِرْتُ لِأَنْ أَكُونَ أَوَّلَ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الزمر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أن تجعل اللام مزيدة مثلها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لأن 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تزاد إلا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دون الاسم الصريح؛ كأنها زيدت عوضا من ترك الأصل إلى ما يقوم مقامه؛ كما أتت </w:t>
      </w:r>
      <w:r>
        <w:rPr>
          <w:rStyle w:val="FootnoteAnchor"/>
          <w:rtl w:val="true"/>
        </w:rPr>
        <w:footnoteReference w:id="800"/>
      </w:r>
      <w:r>
        <w:rPr>
          <w:rFonts w:ascii="Amiri" w:hAnsi="Amiri" w:eastAsia="Amiri" w:cs="Amiri"/>
          <w:color w:val="111111"/>
          <w:sz w:val="28"/>
          <w:sz w:val="28"/>
          <w:szCs w:val="28"/>
          <w:rtl w:val="true"/>
          <w:lang w:bidi="ar-SA"/>
        </w:rPr>
        <w:t xml:space="preserve">السين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بقطع الهمزة</w:t>
      </w:r>
      <w:r>
        <w:rPr>
          <w:rFonts w:eastAsia="Amiri" w:cs="Amiri" w:ascii="Amiri" w:hAnsi="Amiri"/>
          <w:color w:val="111111"/>
          <w:sz w:val="28"/>
          <w:szCs w:val="28"/>
          <w:rtl w:val="true"/>
          <w:lang w:bidi="ar-SA"/>
        </w:rPr>
        <w:t xml:space="preserve">- </w:t>
      </w:r>
      <w:r>
        <w:rPr>
          <w:rStyle w:val="FootnoteAnchor"/>
          <w:rtl w:val="true"/>
        </w:rPr>
        <w:footnoteReference w:id="801"/>
      </w:r>
      <w:r>
        <w:rPr>
          <w:rFonts w:ascii="Amiri" w:hAnsi="Amiri" w:eastAsia="Amiri" w:cs="Amiri"/>
          <w:color w:val="111111"/>
          <w:sz w:val="28"/>
          <w:sz w:val="28"/>
          <w:szCs w:val="28"/>
          <w:rtl w:val="true"/>
          <w:lang w:bidi="ar-SA"/>
        </w:rPr>
        <w:t xml:space="preserve">عوضا من ترك الأصل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هذا مجيئه بغير 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أُمِرْتُ لِأَنْ أَكُونَ أَوَّلَ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زيادتها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لأن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يذكره أكثر النحويين؛ و إنما تعرّضوا لها </w:t>
      </w:r>
      <w:r>
        <w:rPr>
          <w:rStyle w:val="FootnoteAnchor"/>
          <w:rtl w:val="true"/>
        </w:rPr>
        <w:footnoteReference w:id="802"/>
      </w:r>
      <w:r>
        <w:rPr>
          <w:rFonts w:ascii="Amiri" w:hAnsi="Amiri" w:eastAsia="Amiri" w:cs="Amiri"/>
          <w:color w:val="111111"/>
          <w:sz w:val="28"/>
          <w:sz w:val="28"/>
          <w:szCs w:val="28"/>
          <w:rtl w:val="true"/>
          <w:lang w:bidi="ar-SA"/>
        </w:rPr>
        <w:t>في 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اللّهُ لِيُبَيِّنَ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تزاد لتقوية العامل الضعيف إما لتأخّره </w:t>
      </w:r>
      <w:r>
        <w:rPr>
          <w:rStyle w:val="FootnoteAnchor"/>
          <w:rtl w:val="true"/>
        </w:rPr>
        <w:footnoteReference w:id="803"/>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وَ رَحْمَةٌ لِلَّذِينَ هُمْ لِرَبِّهِمْ يَرْهَبُونَ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لِلرُّءْيا تَعْبُرُونَ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لكونه فرعا في العمل،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مُصَدِّقاً لِما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فَعّالٌ لِما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نَزّاعَةً لِلشَّوى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عَدُوٌّ لَكَ وَ لِزَوْجِكَ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يتعلق بمستقرّ محذوف صفة لعدوّ؛ و هي للاختصاص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اجتمع التأخر </w:t>
      </w:r>
      <w:r>
        <w:rPr>
          <w:rStyle w:val="FootnoteAnchor"/>
          <w:rtl w:val="true"/>
        </w:rPr>
        <w:footnoteReference w:id="804"/>
      </w:r>
      <w:r>
        <w:rPr>
          <w:rFonts w:ascii="Amiri" w:hAnsi="Amiri" w:eastAsia="Amiri" w:cs="Amiri"/>
          <w:color w:val="111111"/>
          <w:sz w:val="28"/>
          <w:sz w:val="28"/>
          <w:szCs w:val="28"/>
          <w:rtl w:val="true"/>
          <w:lang w:bidi="ar-SA"/>
        </w:rPr>
        <w:t>و الفرعية،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لِحُكْمِهِمْ شاهِدِينَ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نَذِيراً لِلْبَشَرِ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نذيرا</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بمعنى المنذر، فهو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لِما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بمعنى الإنذار، فاللام مثلها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سقيا لزيد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تجيء اللام للتوكيد بعد النفي، و تسمّى لام الجحود، و تقع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اللّهُ لِيُعَذِّبَهُمْ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اللام لتأكيد النفي، كالباء الداخلة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معنى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للتأكيد</w:t>
      </w:r>
      <w:r>
        <w:rPr>
          <w:rFonts w:eastAsia="Amiri" w:cs="Amiri" w:ascii="Amiri" w:hAnsi="Amiri"/>
          <w:color w:val="111111"/>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أنك إذا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أضربك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لام، جاز أن يكون الضرب مما يجوز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لأضربك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فاللام جعلته بمنزلة ما لا يكون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تأتي مؤكدة في موضع، و تحذف في آخر لاقتضاء المقام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أمثلته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إِنَّكُمْ بَعْدَ ذلِكَ لَمَيِّتُونَ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يَوْمَ الْقِيامَةِ تُبْعَثُونَ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سبحانه أكّد إثبات الموت الذي لا ريب فيه تأكيدين، و أكّد إثبات البعث الذي أنكروه تأكيدا واحدا، و كان المتبادر العكس، لأن التأكيد إنما يكون حيث الإنكار؛ لكن في النّظم وجوه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البعث لما قامت البراهين القطعية عليه صار المنكر له كالمنكر للبديهيات؛ فلم يحتج إلى تأكيد؛ و أمّا الموت فإنه و إن أقروا به لكن لمّا لم يعلموا ما </w:t>
      </w:r>
      <w:r>
        <w:rPr>
          <w:rStyle w:val="FootnoteAnchor"/>
          <w:rtl w:val="true"/>
        </w:rPr>
        <w:footnoteReference w:id="807"/>
      </w:r>
      <w:r>
        <w:rPr>
          <w:rFonts w:ascii="Amiri" w:hAnsi="Amiri" w:eastAsia="Amiri" w:cs="Amiri"/>
          <w:color w:val="111111"/>
          <w:sz w:val="28"/>
          <w:sz w:val="28"/>
          <w:szCs w:val="28"/>
          <w:rtl w:val="true"/>
          <w:lang w:bidi="ar-SA"/>
        </w:rPr>
        <w:t xml:space="preserve">بعده نزّلوا منزلة من لم يقرّ به؛ فاحتاج إلى تأكيد ذلك؛ لأنه قد ينزّل المنكر كغير المنكر إذا كان معه ما لو تأمّله ارتدع من </w:t>
      </w:r>
      <w:r>
        <w:rPr>
          <w:rStyle w:val="FootnoteAnchor"/>
          <w:rtl w:val="true"/>
        </w:rPr>
        <w:footnoteReference w:id="808"/>
      </w:r>
      <w:r>
        <w:rPr>
          <w:rFonts w:ascii="Amiri" w:hAnsi="Amiri" w:eastAsia="Amiri" w:cs="Amiri"/>
          <w:color w:val="111111"/>
          <w:sz w:val="28"/>
          <w:sz w:val="28"/>
          <w:szCs w:val="28"/>
          <w:rtl w:val="true"/>
          <w:lang w:bidi="ar-SA"/>
        </w:rPr>
        <w:t>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ظهر على المخاطبين من التمادي في الغفلة و الإعراض عن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بعده و الانهماك في الدنيا، و هي من أمارات إنكار الموت، فلهذا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تموتون؛ و إنما أكّد إثبات البعث الذي أنكروه تأكيدا واحدا، لظهور أدلته المزيلة للإنكار، إذا تأملوا فيها، و لهذا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الأصل، و هو الاستقبال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تموتون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دخول اللام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لأنه تعالى يردّ على الدّهرية </w:t>
      </w:r>
      <w:r>
        <w:rPr>
          <w:rStyle w:val="FootnoteAnchor"/>
          <w:rtl w:val="true"/>
        </w:rPr>
        <w:footnoteReference w:id="809"/>
      </w:r>
      <w:r>
        <w:rPr>
          <w:rFonts w:ascii="Amiri" w:hAnsi="Amiri" w:eastAsia="Amiri" w:cs="Amiri"/>
          <w:color w:val="111111"/>
          <w:sz w:val="28"/>
          <w:sz w:val="28"/>
          <w:szCs w:val="28"/>
          <w:rtl w:val="true"/>
          <w:lang w:bidi="ar-SA"/>
        </w:rPr>
        <w:t>القائلين ببقاء النوع الإنساني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خلفا عن سلف، و قد أخبر تعالى عن البعث في مواضع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أكّده</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و كذّب منكره؛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الَّذِينَ كَفَرُوا أَنْ لَنْ يُبْعَثُوا قُلْ بَلى وَ رَبِّي لَتُبْعَثُنَّ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الشيخ تاج الدين بن الفركاح </w:t>
      </w:r>
      <w:r>
        <w:rPr>
          <w:rStyle w:val="FootnoteAnchor"/>
          <w:rtl w:val="true"/>
        </w:rPr>
        <w:footnoteReference w:id="81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العطف يقتضي الاشتراك في الحكم استغني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عن إعادة لفظ اللاّم؛ و كأنه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في الثاني لذكرها في الأول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بولغ في تأكيد الموت؛ تنبيها للإنسان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الموت نصب عينيه، و لا يغفل عن ترقبه؛ فإن مآله إليه؛ فكأنه أكّدت جملته ثلاث مرات؛ لهذا المعنى، لأن الإنسان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 يسعى فيها غاية السعي؛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 xml:space="preserve">كأنه مخلّد، و لم يؤكّد جملة البعث إلا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أبرز بصورة </w:t>
      </w:r>
      <w:r>
        <w:rPr>
          <w:rStyle w:val="FootnoteAnchor"/>
          <w:rtl w:val="true"/>
        </w:rPr>
        <w:footnoteReference w:id="813"/>
      </w:r>
      <w:r>
        <w:rPr>
          <w:rFonts w:ascii="Amiri" w:hAnsi="Amiri" w:eastAsia="Amiri" w:cs="Amiri"/>
          <w:color w:val="111111"/>
          <w:sz w:val="28"/>
          <w:sz w:val="28"/>
          <w:szCs w:val="28"/>
          <w:rtl w:val="true"/>
          <w:lang w:bidi="ar-SA"/>
        </w:rPr>
        <w:t>المقطوع به الذي لا يمكن فيه نزاع، و لا يقبل إنكارا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الأجوبة من جهة المعنى؛ و أما الصناعة فتوجب </w:t>
      </w:r>
      <w:r>
        <w:rPr>
          <w:rStyle w:val="FootnoteAnchor"/>
          <w:rtl w:val="true"/>
        </w:rPr>
        <w:footnoteReference w:id="814"/>
      </w:r>
      <w:r>
        <w:rPr>
          <w:rFonts w:ascii="Amiri" w:hAnsi="Amiri" w:eastAsia="Amiri" w:cs="Amiri"/>
          <w:color w:val="111111"/>
          <w:sz w:val="28"/>
          <w:sz w:val="28"/>
          <w:szCs w:val="28"/>
          <w:rtl w:val="true"/>
          <w:lang w:bidi="ar-SA"/>
        </w:rPr>
        <w:t xml:space="preserve">ما جاءت الآية الشريفة عليه و هو حذف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اللام تخلّص المضارع للحال؛ فلا يجاء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 xml:space="preserve">مع يوم القيامة، لأنه مستقبل، و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في الظرف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لَيَحْكُمُ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فيمكن تأويلها بتقدير 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هذا آية الواقعة؛ و هي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لَجَعَلْناهُ حُطاماً فَظَلْتُمْ تَفَكَّهُونَ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جَعَلْناهُ أُجاجاً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لام؛ و الفرق بينهما من أربعة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صيرورة الماء ملحا أسهل و أكثر من جعل الحرث حطاما، إذ الماء العذب يمرّ بالأرض السبخة فيصير ملحا، فالتوعّد به لا يحتاج إلى تأكيد، و هذا كما أنّ الإنسان إذا توعد عبده بالضرب بعصا و نحوه لم يحتج إلى توكيد، و إذا توعّد بالقتل احتاج إلى 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 الحرث حطاما، قلب للمادّة و الصورة، و جعل الماء أجاجا قلب للكيفية فقط، و هو أسهل و أيسر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داخلة على جملتين معلقة ثانيتهما بالأولى تعليق الجزاء أتى باللام علما على ذلك، ثم حذف الثاني للعلم بها، لأن الشيء إذا علم لم يبال بإسقاطه عن اللفظ و يساوي لشهرته حذفه و إثباته، مع ما في حذفه من خفّة اللفظ و رشاقته </w:t>
      </w:r>
      <w:r>
        <w:rPr>
          <w:rStyle w:val="FootnoteAnchor"/>
          <w:rtl w:val="true"/>
        </w:rPr>
        <w:footnoteReference w:id="817"/>
      </w:r>
      <w:r>
        <w:rPr>
          <w:rFonts w:ascii="Amiri" w:hAnsi="Amiri" w:eastAsia="Amiri" w:cs="Amiri"/>
          <w:color w:val="111111"/>
          <w:sz w:val="28"/>
          <w:sz w:val="28"/>
          <w:szCs w:val="28"/>
          <w:rtl w:val="true"/>
          <w:lang w:bidi="ar-SA"/>
        </w:rPr>
        <w:t>لأن تقدّم ذكرها و المسافة قصيرة يغني عن ذكرها ثانيا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اللام أدخلت في آية المطعوم؛ للدّلالة على أنه يقدّم على أمر المشروب، و أن الوعيد بفقده أشدّ و أصعب، من قبل أنّ المشروب إنما يحتاج إليه تبعا للمطعوم؛ و لهذا 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818"/>
      </w:r>
      <w:r>
        <w:rPr>
          <w:rFonts w:ascii="Amiri" w:hAnsi="Amiri" w:eastAsia="Amiri" w:cs="Amiri"/>
          <w:color w:val="111111"/>
          <w:sz w:val="28"/>
          <w:sz w:val="28"/>
          <w:szCs w:val="28"/>
          <w:rtl w:val="true"/>
          <w:lang w:bidi="ar-SA"/>
        </w:rPr>
        <w:t xml:space="preserve">آية المطعوم على آية المشروب، ذكرها </w:t>
      </w:r>
      <w:r>
        <w:rPr>
          <w:rStyle w:val="FootnoteAnchor"/>
          <w:rtl w:val="true"/>
        </w:rPr>
        <w:footnoteReference w:id="819"/>
      </w:r>
      <w:r>
        <w:rPr>
          <w:rFonts w:ascii="Amiri" w:hAnsi="Amiri" w:eastAsia="Amiri" w:cs="Amiri"/>
          <w:color w:val="111111"/>
          <w:sz w:val="28"/>
          <w:sz w:val="28"/>
          <w:szCs w:val="28"/>
          <w:rtl w:val="true"/>
          <w:lang w:bidi="ar-SA"/>
        </w:rPr>
        <w:t xml:space="preserve">و الذي قبله الزمخشري </w:t>
      </w:r>
      <w:r>
        <w:rPr>
          <w:rStyle w:val="FootnoteAnchor"/>
          <w:rtl w:val="true"/>
        </w:rPr>
        <w:footnoteReference w:id="8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202" w:name="pg10115_70839"/>
    </w:p>
    <w:p>
      <w:pPr>
        <w:pStyle w:val="BookText"/>
        <w:rPr/>
      </w:pPr>
      <w:bookmarkEnd w:id="202"/>
      <w:r>
        <w:rPr>
          <w:rFonts w:ascii="Amiri" w:hAnsi="Amiri" w:eastAsia="Amiri" w:cs="Amiri"/>
          <w:color w:val="111111"/>
          <w:sz w:val="28"/>
          <w:sz w:val="28"/>
          <w:szCs w:val="28"/>
          <w:rtl w:val="true"/>
          <w:lang w:bidi="ar-SA"/>
        </w:rPr>
        <w:t>و من ذلك حذف اللام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الْأَنْفالِ قُلِ الْأَنْفالُ لِلّهِ 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إثباتها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لِلّهِ خُمُسَهُ وَ لِلرَّسُولِ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الجواب أنك إذا عطفت على مجرور</w:t>
      </w:r>
      <w:r>
        <w:rPr>
          <w:rFonts w:eastAsia="Amiri" w:cs="Amiri" w:ascii="Amiri" w:hAnsi="Amiri"/>
          <w:color w:val="111111"/>
          <w:sz w:val="28"/>
          <w:szCs w:val="28"/>
          <w:rtl w:val="true"/>
          <w:lang w:bidi="ar-SA"/>
        </w:rPr>
        <w:t>.</w:t>
      </w:r>
    </w:p>
    <w:p>
      <w:pPr>
        <w:pStyle w:val="Heading2"/>
        <w:numPr>
          <w:ilvl w:val="1"/>
          <w:numId w:val="1"/>
        </w:numPr>
        <w:rPr/>
      </w:pPr>
      <w:bookmarkStart w:id="203" w:name="__RefHeading___Toc425321_1067777946"/>
      <w:bookmarkStart w:id="204" w:name="_Toc77"/>
      <w:bookmarkEnd w:id="203"/>
      <w:r>
        <w:rPr>
          <w:rtl w:val="true"/>
        </w:rPr>
        <w:t>القسم السابع و العشرون</w:t>
      </w:r>
      <w:bookmarkEnd w:id="204"/>
    </w:p>
    <w:p>
      <w:pPr>
        <w:pStyle w:val="BookText"/>
        <w:rPr/>
      </w:pPr>
      <w:r>
        <w:rPr>
          <w:rFonts w:ascii="IRNazanin" w:hAnsi="IRNazanin" w:eastAsia="IRNazanin"/>
          <w:color w:val="111111"/>
          <w:sz w:val="28"/>
          <w:sz w:val="28"/>
          <w:szCs w:val="28"/>
          <w:rtl w:val="true"/>
          <w:lang w:bidi="fa-IR"/>
        </w:rPr>
        <w:t>باب الاشتغال</w:t>
      </w:r>
    </w:p>
    <w:p>
      <w:pPr>
        <w:pStyle w:val="BookText"/>
        <w:rPr/>
      </w:pPr>
      <w:r>
        <w:rPr>
          <w:rFonts w:ascii="Amiri" w:hAnsi="Amiri" w:eastAsia="Amiri" w:cs="Amiri"/>
          <w:color w:val="111111"/>
          <w:sz w:val="28"/>
          <w:sz w:val="28"/>
          <w:szCs w:val="28"/>
          <w:rtl w:val="true"/>
          <w:lang w:bidi="ar-SA"/>
        </w:rPr>
        <w:t>فإنّ الشيء إذا أضمر ثم فسّر كان أفخم مما إذا لم يتقدم إضمار؛ أ لا ترى أنك تجد اهتزازا في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أَحَدٌ مِنَ الْمُشْرِكِينَ اسْتَجارَكَ فَأَجِرْهُ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أَنْتُمْ تَمْلِكُونَ خَزائِنَ رَحْمَةِ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مَنْ يَشاءُ فِي رَحْمَتِهِ وَ الظّالِمِينَ أَعَدَّ لَهُمْ عَذاباً أَلِيماً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فَرِيقاً هَدى وَ فَرِيقاً حَقَّ عَلَيْهِمُ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مثله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استجارك أحد من المشركين فأجره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تملكون خزائن رحمة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من يشاء في رحمته و أعدّ للظّالمين عذابا أليما، 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فريقا و أضلّ فريقا؛ إذ الفعل المفسّر في تقدير المذكور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السَّماءُ انْفَطَرَتْ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نظائره، فهذه فائدة اشتغال الفعل عن المفعول بضميره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Heading2"/>
        <w:numPr>
          <w:ilvl w:val="1"/>
          <w:numId w:val="1"/>
        </w:numPr>
        <w:rPr/>
      </w:pPr>
      <w:bookmarkStart w:id="205" w:name="__RefHeading___Toc425323_1067777946"/>
      <w:bookmarkStart w:id="206" w:name="_Toc78"/>
      <w:bookmarkEnd w:id="205"/>
      <w:r>
        <w:rPr>
          <w:rtl w:val="true"/>
        </w:rPr>
        <w:t>القسم الثامن و العشرون</w:t>
      </w:r>
      <w:bookmarkEnd w:id="206"/>
    </w:p>
    <w:p>
      <w:pPr>
        <w:pStyle w:val="Heading3"/>
        <w:numPr>
          <w:ilvl w:val="2"/>
          <w:numId w:val="1"/>
        </w:numPr>
        <w:rPr/>
      </w:pPr>
      <w:bookmarkStart w:id="207" w:name="__RefHeading___Toc425325_1067777946"/>
      <w:bookmarkStart w:id="208" w:name="_Toc79"/>
      <w:bookmarkEnd w:id="207"/>
      <w:r>
        <w:rPr>
          <w:rtl w:val="true"/>
        </w:rPr>
        <w:t>اشارة</w:t>
      </w:r>
      <w:bookmarkEnd w:id="208"/>
    </w:p>
    <w:p>
      <w:pPr>
        <w:pStyle w:val="BookText"/>
        <w:rPr/>
      </w:pPr>
      <w:r>
        <w:rPr>
          <w:rFonts w:ascii="Amiri" w:hAnsi="Amiri" w:eastAsia="Amiri" w:cs="Amiri"/>
          <w:color w:val="111111"/>
          <w:sz w:val="28"/>
          <w:sz w:val="28"/>
          <w:szCs w:val="28"/>
          <w:rtl w:val="true"/>
          <w:lang w:bidi="ar-SA"/>
        </w:rPr>
        <w:t>التعليل</w:t>
      </w:r>
    </w:p>
    <w:p>
      <w:pPr>
        <w:pStyle w:val="BookText"/>
        <w:rPr/>
      </w:pPr>
      <w:r>
        <w:rPr>
          <w:rFonts w:ascii="Amiri" w:hAnsi="Amiri" w:eastAsia="Amiri" w:cs="Amiri"/>
          <w:color w:val="111111"/>
          <w:sz w:val="28"/>
          <w:sz w:val="28"/>
          <w:szCs w:val="28"/>
          <w:rtl w:val="true"/>
          <w:lang w:bidi="ar-SA"/>
        </w:rPr>
        <w:t>بأن يذكر الشيء معلّلا؛ فإنّه أبلغ من ذكره بلا علة،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العلّة المنصوصة قاضية بعموم المعلول؛ و لهذا اعترفت الظاهرية بالقياس في العلّة المنصوصة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النفوس تنبعث إلى نقل الأحكام المعلّلة، بخلاف غيرها؛ و غالب التعليل</w:t>
      </w:r>
    </w:p>
    <w:p>
      <w:pPr>
        <w:pStyle w:val="BookText"/>
        <w:rPr/>
      </w:pPr>
      <w:r>
        <w:rPr>
          <w:rFonts w:ascii="Amiri" w:hAnsi="Amiri" w:eastAsia="Amiri" w:cs="Amiri"/>
          <w:color w:val="111111"/>
          <w:sz w:val="28"/>
          <w:sz w:val="28"/>
          <w:szCs w:val="28"/>
          <w:rtl w:val="true"/>
          <w:lang w:bidi="ar-SA"/>
        </w:rPr>
        <w:t>في القرآن، فهو على تقدير جواب سؤال اقتضته الجملة الأولى، و هو سؤال عن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النَّفْسَ لَأَمّارَةٌ بِالسُّوءِ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زَلْزَلَةَ السّاعَةِ شَيْ‌ءٌ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صَلاتَكَ سَكَنٌ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توضيح التعليل أن الفاء السببية لو وضعت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الطرق الدالة على العلة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بلفظ الحكم،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اللّهُ عَلَيْكَ الْكِتابَ وَ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الحكمة هي العلم النافع و العمل الصالح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فعل كذا لكذا، أو أمر بكذا لكذا،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لِتَعْلَمُوا أَنَّ اللّهَ يَعْلَمُ ما فِي السَّماواتِ وَ ما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خَلَقَ سَبْعَ سَماواتٍ وَ مِنَ الْأَرْضِ مِثْلَهُنَّ يَتَنَزَّلُ الْأَمْرُ بَيْنَهُنَّ لِتَعْلَمُوا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 اللّهُ الْكَعْبَةَ الْبَيْتَ الْحَرامَ قِياماً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لِئَلاّ يَعْلَمَ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جَعَلْنَا الْقِبْلَةَ الَّتِي كُنْتَ عَلَيْها إِلاّ لِنَعْلَمَ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يُنَزِّلُ عَلَيْكُمْ مِنَ السَّماءِ ماءً لِيُطَهِّرَكُمْ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جَعَلَهُ اللّهُ إِلاّ بُشْرى لَكُمْ وَ لِتَطْمَئِنَّ قُلُوبُكُمْ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فيه للعاقبة،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فَالْتَقَطَهُ آلُ فِرْعَوْنَ لِيَكُونَ لَهُمْ عَدُوًّا وَ حَزَناً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لِيَجْعَلَ ما يُلْقِي الشَّيْطانُ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قلنا ذلك لأنّ أفعال اللّه تعالى لا تعلّل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 أن معنى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أفعال اللّه تعالى لا تعلّل، أي لا تجب؛ و لكنها لا تخلو عن الحكمة، و قد أجاب الملائكة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تَجْعَلُ فِيها مَنْ يُفْسِدُ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أَعْلَمُ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bookmarkStart w:id="209" w:name="pg10115_70841"/>
    </w:p>
    <w:p>
      <w:pPr>
        <w:pStyle w:val="BookText"/>
        <w:rPr/>
      </w:pPr>
      <w:bookmarkEnd w:id="209"/>
      <w:r>
        <w:rPr>
          <w:rFonts w:ascii="Amiri" w:hAnsi="Amiri" w:eastAsia="Amiri" w:cs="Amiri"/>
          <w:color w:val="111111"/>
          <w:sz w:val="28"/>
          <w:sz w:val="28"/>
          <w:szCs w:val="28"/>
          <w:rtl w:val="true"/>
          <w:lang w:bidi="ar-SA"/>
        </w:rPr>
        <w:t xml:space="preserve">و لو كان فعله </w:t>
      </w:r>
      <w:r>
        <w:rPr>
          <w:rStyle w:val="FootnoteAnchor"/>
          <w:rtl w:val="true"/>
        </w:rPr>
        <w:footnoteReference w:id="822"/>
      </w:r>
      <w:r>
        <w:rPr>
          <w:rFonts w:ascii="Amiri" w:hAnsi="Amiri" w:eastAsia="Amiri" w:cs="Amiri"/>
          <w:color w:val="111111"/>
          <w:sz w:val="28"/>
          <w:sz w:val="28"/>
          <w:szCs w:val="28"/>
          <w:rtl w:val="true"/>
          <w:lang w:bidi="ar-SA"/>
        </w:rPr>
        <w:t xml:space="preserve">سبحانه مجردا عن الحكم و الغايات لم يسأل </w:t>
      </w:r>
      <w:r>
        <w:rPr>
          <w:rStyle w:val="FootnoteAnchor"/>
          <w:rtl w:val="true"/>
        </w:rPr>
        <w:footnoteReference w:id="823"/>
      </w:r>
      <w:r>
        <w:rPr>
          <w:rFonts w:ascii="Amiri" w:hAnsi="Amiri" w:eastAsia="Amiri" w:cs="Amiri"/>
          <w:color w:val="111111"/>
          <w:sz w:val="28"/>
          <w:sz w:val="28"/>
          <w:szCs w:val="28"/>
          <w:rtl w:val="true"/>
          <w:lang w:bidi="ar-SA"/>
        </w:rPr>
        <w:t>الملائكة عن حكمته و لم يصحّ الجواب بكونه يعلم ما لا يعلمون من الحكمة و المصالح، و فرق بين العلم و الحكمة؛ و لأنّ لام العاقبة إنما تكون في حق من يجهل العاقبة،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فَالْتَقَطَهُ آلُ فِرْعَوْنَ لِيَكُونَ لَهُمْ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عَدُوًّا وَ حَزَناً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من هو بكل شيء عليم فمستحيلة في حقه؛ و إنما اللام الواردة في أحكامه و أفعاله لام الحكمة و الغاية المطلوبة من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لَهُمْ عَدُوًّا وَ حَزَناً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تعليل لقضاء اللّه بالتقاطه و تقديره لهم، فإن التقاطهم له إنما كان بقضائه و قدره، و ذكر فعلهم دون قضائه؛ لأنه أبلغ في كونه حزنا لهم و حسرة عليهم</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425327_1067777946"/>
      <w:bookmarkStart w:id="211" w:name="_Toc80"/>
      <w:bookmarkEnd w:id="210"/>
      <w:r>
        <w:rPr>
          <w:rtl w:val="true"/>
        </w:rPr>
        <w:t xml:space="preserve">قاعدة تفسيرية </w:t>
      </w:r>
      <w:r>
        <w:rPr>
          <w:rtl w:val="true"/>
        </w:rPr>
        <w:t>:</w:t>
      </w:r>
      <w:bookmarkEnd w:id="211"/>
    </w:p>
    <w:p>
      <w:pPr>
        <w:pStyle w:val="BookText"/>
        <w:rPr/>
      </w:pPr>
      <w:r>
        <w:rPr>
          <w:rFonts w:ascii="Amiri" w:hAnsi="Amiri" w:eastAsia="Amiri" w:cs="Amiri"/>
          <w:color w:val="111111"/>
          <w:sz w:val="28"/>
          <w:sz w:val="28"/>
          <w:szCs w:val="28"/>
          <w:rtl w:val="true"/>
          <w:lang w:bidi="ar-SA"/>
        </w:rPr>
        <w:t xml:space="preserve">حيث دخلت </w:t>
      </w:r>
      <w:r>
        <w:rPr>
          <w:rStyle w:val="FootnoteAnchor"/>
          <w:rtl w:val="true"/>
        </w:rPr>
        <w:footnoteReference w:id="824"/>
      </w:r>
      <w:r>
        <w:rPr>
          <w:rFonts w:ascii="Amiri" w:hAnsi="Amiri" w:eastAsia="Amiri" w:cs="Amiri"/>
          <w:color w:val="111111"/>
          <w:sz w:val="28"/>
          <w:sz w:val="28"/>
          <w:szCs w:val="28"/>
          <w:rtl w:val="true"/>
          <w:lang w:bidi="ar-SA"/>
        </w:rPr>
        <w:t>واو العاطف على لام التعليل فله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تعليلا معلّله محذوف،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لِيُبْلِيَ الْمُؤْمِنِينَ مِنْهُ بَلاءً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فالمعنى و للإحسان إلى المؤمنين فعل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Style w:val="FootnoteAnchor"/>
          <w:rtl w:val="true"/>
        </w:rPr>
        <w:footnoteReference w:id="825"/>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معطوفا على علة أخرى مضمرة، ليظهر صحة العطف،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اللّهُ السَّماواتِ وَ الْأَرْضَ بِالْحَقِّ وَ لِتُجْزى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ليستدلّ بها المكلف على قدرته تعالى و لتجزى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مَكَّنّا لِيُوسُفَ فِي الْأَرْضِ وَ لِنُعَلِّمَهُ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ليتصرف فيها و لنعلمه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الوجهين أنه في الأول عطف جملة على جملة، و في الثاني عطف مفرد على مفرد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يحتملهما الكلام،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لِنَجْعَلَكَ آيَةً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فالتقدير على الأول، و لنجعله آية فعلنا ذلك، 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لنبين للناس </w:t>
      </w:r>
      <w:r>
        <w:rPr>
          <w:rStyle w:val="FootnoteAnchor"/>
          <w:rtl w:val="true"/>
        </w:rPr>
        <w:footnoteReference w:id="826"/>
      </w:r>
      <w:r>
        <w:rPr>
          <w:rFonts w:ascii="Amiri" w:hAnsi="Amiri" w:eastAsia="Amiri" w:cs="Amiri"/>
          <w:color w:val="111111"/>
          <w:sz w:val="28"/>
          <w:sz w:val="28"/>
          <w:szCs w:val="28"/>
          <w:rtl w:val="true"/>
          <w:lang w:bidi="ar-SA"/>
        </w:rPr>
        <w:t>قدرتنا و لنجعله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يطّرد الوجهان في نظائره، و يرجّح كل واحد بحسب المقام، و حذف المعلّل هاهنا</w:t>
      </w:r>
    </w:p>
    <w:p>
      <w:pPr>
        <w:pStyle w:val="BookText"/>
        <w:rPr/>
      </w:pPr>
      <w:r>
        <w:rPr>
          <w:rFonts w:ascii="Amiri" w:hAnsi="Amiri" w:eastAsia="Amiri" w:cs="Amiri"/>
          <w:color w:val="111111"/>
          <w:sz w:val="28"/>
          <w:sz w:val="28"/>
          <w:szCs w:val="28"/>
          <w:rtl w:val="true"/>
          <w:lang w:bidi="ar-SA"/>
        </w:rPr>
        <w:t>أرجح، إذ لو فرض علة أخرى لم يكن بدّ من معلّل محذوف، و ليس قبلها ما يصلح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قدّر المعلّل مؤخرا؟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هذا الأسلوب هو أن يجاء بالعلّة بالواو للاهتمام بشأن العلة المذكورة؛ لأنه إمّا أن يقدّر علة أخرى ليعطف عليها، فيكون اختصاص ذكرها لكونها أهمّ، و إما أن يكون على تقدير معلل؛ فيجب أن يكون مؤخرا ليشعر تقديمه بالاهتمام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بكي؛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عَلى رَسُولِهِ مِنْ أَهْلِ الْقُرى فَلِلّهِ وَ لِلرَّسُولِ وَ لِذِي الْقُرْبى وَ الْيَتامى وَ الْمَساكِينِ وَ ابْنِ السَّبِيلِ كَيْ لا يَكُونَ دُولَةً بَيْنَ الْأَغْنِياءِ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فعلّل سبحانه قسمة الفيء بين هذه الأصناف كيلا يتداوله الأغنياء دون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مُصِيبَةٍ فِي الْأَرْضِ وَ لا فِي أَنْفُسِكُمْ إِلاّ فِي كِتابٍ مِنْ قَبْلِ أَنْ نَبْرَأَها إِنَّ ذلِكَ عَلَى اللّهِ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لِكَيْلا تَأْسَوْا عَلى ما فاتَكُمْ وَ لا تَفْرَحُوا بِما آتاكُمْ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أخبر سبحانه أنه قدّر ما يصيبهم من البلاء في أنفسهم قبل أن تبرأ الأنفس أو المصيبة أو الأرض أو المجموع، ثم أخبر أن مصدر ذلك قدرته عليه و أنّه هين عليه، و حكمته البالغة التي منها ألاّ يحزن عباده على ما فاتهم، و لا يفرحوا بما آتاهم، فإنهم إذا علموا أنّ المصيبة فيه مقدّرة كائنة، و لا بدّ قد كتبت قبل خلقهم هان عليهم الفائت،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يأسوا عليه و لم يفرحوا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المفعول له و هو علة للفعل المعلّل به،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عَلَيْكَ الْكِتابَ تِبْياناً لِكُلِّ شَيْ‌ءٍ وَ هُدىً وَ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نصب ذلك على المفعول له أحسن من غيره، كما صرح به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لِتُبَيِّنَ لِلنّاسِ ما نُزِّلَ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لِأُتِمَّ نِعْمَتِي عَلَيْكُمْ وَ لَعَلَّكُمْ تَهْتَدُونَ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يَسَّرْنَا الْقُرْآنَ لِلذِّكْرِ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لأجل الذكر؛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يَسَّرْناهُ بِلِسانِكَ لَعَلَّهُمْ يَتَذَكَّرُونَ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فَالْمُلْقِياتِ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عُذْراً أَوْ نُذْراً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للإعذار و الإنذار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يكون معلولا بعلّة أخرى، كقوله تعالى يَجْعَلُونَ أَصابِعَهُمْ فِي آذانِهِمْ مِنَ الصَّواعِقِ حَذَرَ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تكون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لابتداء الغاية فتتعلّق بمحذوف، أي خوفا من الصواعق، و يجوز أن تكون معلّلة بمعنى اللام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أَرادُوا أَنْ يَخْرُجُوا مِنْها مِنْ 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يكون معلولا بعلّة أخرى، كقوله تعالى يَجْعَلُونَ أَصابِعَهُمْ فِي آذانِهِمْ مِنَ الصَّواعِقِ حَذَرَ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تكون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لابتداء الغاية فتتعلّق بمحذوف، أي خوفا من الصواعق، و يجوز أن تكون معلّلة بمعنى اللام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أَرادُوا أَنْ يَخْرُجُوا مِنْها مِنْ 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كلا التقديرين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على أنه مفعول له، و العامل فيه يَجْعَلُونَ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حَذَرَ الْمَوْتِ مفعول له أيضا فالعامل فيه مِنَ الصَّواعِقِ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معلول لحذر الموت، لأن المفعول الأول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جوابا لقولنا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يجعلون أصابعهم في آذانهم؟ و المفعول الثاني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جوابا لقولنا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يخافون من الصواعق؟ فقد ظهر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في المفعول له، و تقوم مقامه الباء،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فَبِظُلْمٍ مِنَ الَّذِينَ هادُوا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 xml:space="preserve">] </w:t>
      </w:r>
      <w:r>
        <w:rPr>
          <w:rStyle w:val="FootnoteAnchor"/>
          <w:rtl w:val="true"/>
        </w:rPr>
        <w:footnoteReference w:id="827"/>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ذلِكَ كَتَبْنا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أَرْسَلْنا فِيكُمْ رَسُولاً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فَاذْكُرُونِي أَذْكُرْكُمْ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فَاذْكُرُوا اللّهَ كَما عَلَّمَكُمْ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لإرسالنا و تعليمنا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بإنّ،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اسْتَغْفِرُوا اللّهَ إِنَّ 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صَلِّ عَلَيْهِمْ إِنَّ صَلاتَكَ سَكَنٌ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أُبَرِّئُ نَفْسِي إِنَّ النَّفْسَ لَأَمّارَةٌ بِالسُّوءِ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لِأَهْلِهِ امْكُثُوا إِنِّي آنَسْتُ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يَحْزُنْكَ قَوْلُهُمْ إِنّا نَعْلَمُ ما يُسِرُّونَ وَ ما يُعْلِنُونَ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هذا من قولهم، لأنه لو كان قولهم لما حزن الرسول، و إنما جيء بالجملة لبيان العلة و السبب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يحزنه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يَحْزُنْكَ قَوْلُهُمْ إِنَّ الْعِزَّةَ لِلّهِ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الوقف على القول في هاتين الآيتين و الابتداء بإنّ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يكون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لعلّة</w:t>
      </w:r>
      <w:r>
        <w:rPr>
          <w:rFonts w:eastAsia="Amiri" w:cs="Amiri" w:ascii="Amiri" w:hAnsi="Amiri"/>
          <w:color w:val="111111"/>
          <w:sz w:val="28"/>
          <w:szCs w:val="28"/>
          <w:rtl w:val="true"/>
          <w:lang w:bidi="ar-SA"/>
        </w:rPr>
        <w:t xml:space="preserve">] </w:t>
      </w:r>
      <w:r>
        <w:rPr>
          <w:rStyle w:val="FootnoteAnchor"/>
          <w:rtl w:val="true"/>
        </w:rPr>
        <w:footnoteReference w:id="828"/>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عَذابَها كانَ غَراماً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ساءَتْ مُسْتَقَرًّا وَ مُقاماً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وجهان لأهل المعاني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سؤالهم لصرف العذاب معلّل بأنه غرام، أي ملازم الغريم، و بأنها ساءت مستقرا و مقاما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لكونه غراما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 الفعل المستقبل بعدها؛ تعليلا لما قبله،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تَقُولُوا إِنَّما أُنْزِلَ الْكِتابُ عَلى طائِفَتَيْنِ مِنْ قَبْلِنا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يا حَسْرَتى عَلى ما فَرَّطْتُ فِي جَنْبِ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تَوَلَّوْا وَ أَعْيُنُهُمْ تَفِيضُ مِنَ الدَّمْعِ حَزَناً أَلاّ يَجِدُوا ما يُنْفِقُونَ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فاضت أعينهم من الدمع؟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للحزن،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حزنوا؟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يجدوا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تَضِلَّ إِحْداهُما فَتُذَكِّرَ إِحْداهُمَا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نظائره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للكوفيين، أنّ المعنى لئلاّ يقولوا، و لئلاّ تقول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للبصريين، أنّ المفعول له محذوف؛ أي كراهة </w:t>
      </w:r>
      <w:r>
        <w:rPr>
          <w:rStyle w:val="FootnoteAnchor"/>
          <w:rtl w:val="true"/>
        </w:rPr>
        <w:footnoteReference w:id="829"/>
      </w:r>
      <w:r>
        <w:rPr>
          <w:rFonts w:ascii="Amiri" w:hAnsi="Amiri" w:eastAsia="Amiri" w:cs="Amiri"/>
          <w:color w:val="111111"/>
          <w:sz w:val="28"/>
          <w:sz w:val="28"/>
          <w:szCs w:val="28"/>
          <w:rtl w:val="true"/>
          <w:lang w:bidi="ar-SA"/>
        </w:rPr>
        <w:t>أن يقولوا، أو حذار أن يقولوا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يستقيم الطريقان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تَضِلَّ إِحْداهُما فَتُذَكِّرَ إِحْداهُمَا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إذا قدرت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تضلّ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يستقم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إن قدّرت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حذار أن تضل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يستقم العطف أيضا؛ لأنه لا يصحّ أن تكون الضلالة علّة لشهادتهما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المعنى يزول الإشكال، فإن المقصود إذكار إحداهما الأخرى إذا ضلّت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نسيت؛ فلما كان الضلال سببا للإذكار جعل موضع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اضطربت عبارة المخطوطة كما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أعددت من هذا الدواء أن أمرض فيما يداوى و نحوه من هذا القول سيبويه و البصريين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أعددت هذه الخشبة أن تميل الحائط فأدعم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فإنما أعددتها للدّعم لا للميل؛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أعددت هذا الدواء أن أمرض فأداوى به و نحوه، هذا قول سيبويه و البصريين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 إحداهما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ضلّت، فلمّا تقدم الجزاء اتصل بما قبله، ففتحت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ذلِكَ كَتَبْنا عَلى بَنِي إِسْرائِيلَ أَنَّهُ مَنْ قَتَلَ نَفْساً بِغَيْرِ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لتعليل الكتب، و على هذا فيجب الوقف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 قوم أنه تعليل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النّادِمِينَ ؛أي من أجل قتله لأخيه؛ و هو غلط، لأنه يشوّش صحّة النظم و يخلّ بالفائدة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قتل أحد ابني آدم للآخر علة للحكم على أمّة أخرى بذلك الحكم؟ و إذا كان علّة فكيف كان قتل </w:t>
      </w:r>
      <w:r>
        <w:rPr>
          <w:rStyle w:val="FootnoteAnchor"/>
          <w:rtl w:val="true"/>
        </w:rPr>
        <w:footnoteReference w:id="831"/>
      </w:r>
      <w:r>
        <w:rPr>
          <w:rFonts w:ascii="Amiri" w:hAnsi="Amiri" w:eastAsia="Amiri" w:cs="Amiri"/>
          <w:color w:val="111111"/>
          <w:sz w:val="28"/>
          <w:sz w:val="28"/>
          <w:szCs w:val="28"/>
          <w:rtl w:val="true"/>
          <w:lang w:bidi="ar-SA"/>
        </w:rPr>
        <w:t>نفس واحدة بمنزلة قاتل الناس كلّهم؟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يجعل أقضيته و أقداره عللا لأسبابه الشرعية و أمره، فجعل حكمه الكوني القدريّ علة لحكمة أمره الديني </w:t>
      </w:r>
      <w:r>
        <w:rPr>
          <w:rStyle w:val="FootnoteAnchor"/>
          <w:rtl w:val="true"/>
        </w:rPr>
        <w:footnoteReference w:id="832"/>
      </w:r>
      <w:r>
        <w:rPr>
          <w:rFonts w:ascii="Amiri" w:hAnsi="Amiri" w:eastAsia="Amiri" w:cs="Amiri"/>
          <w:color w:val="111111"/>
          <w:sz w:val="28"/>
          <w:sz w:val="28"/>
          <w:szCs w:val="28"/>
          <w:rtl w:val="true"/>
          <w:lang w:bidi="ar-SA"/>
        </w:rPr>
        <w:t>لأن القتل لما كان من أعلى أنواع الظلم و الفساد،</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فخم أمره، و عظم شأنه، و جعل إثمه أعظم من إثم غيره، و نزّل قاتل النّفس الواحدة منزلة قاتل الأنفس كلّها في أصل العذاب؛ لا في 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بلعلّ،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اُعْبُدُوا رَبَّكُمُ الَّذِي خَلَقَكُمْ وَ الَّذِينَ مِنْ قَبْلِكُمْ لَعَلَّكُمْ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تعليل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الصِّيامُ كَما كُتِبَ عَلَى الَّذِينَ مِنْ قَبْلِكُمْ لَعَلَّكُمْ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لمح فيها معنى الرجاء رجعت </w:t>
      </w:r>
      <w:r>
        <w:rPr>
          <w:rStyle w:val="FootnoteAnchor"/>
          <w:rtl w:val="true"/>
        </w:rPr>
        <w:footnoteReference w:id="833"/>
      </w:r>
      <w:r>
        <w:rPr>
          <w:rFonts w:ascii="Amiri" w:hAnsi="Amiri" w:eastAsia="Amiri" w:cs="Amiri"/>
          <w:color w:val="111111"/>
          <w:sz w:val="28"/>
          <w:sz w:val="28"/>
          <w:szCs w:val="28"/>
          <w:rtl w:val="true"/>
          <w:lang w:bidi="ar-SA"/>
        </w:rPr>
        <w:t>إلى المخاطبين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الحكم الكونيّ أو الشرعيّ عقب الوصف المناسب له، فتارة يذكر بأن، و تارة بالفاء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تارة يجرّد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زَكَرِيّا إِذْ نادى رَبَّهُ رَبِّ لا تَذَرْنِي فَرْداً وَ أَنْتَ خَيْرُ الْوارِثِينَ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الْمُتَّقِينَ فِي جَنّاتٍ وَ 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آخِذِينَ ما آتاهُمْ رَبُّهُمْ إِنَّهُمْ كانُوا قَبْلَ ذلِكَ 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السّارِقُ وَ السّارِقَةُ فَاقْطَعُوا أَيْدِيَهُما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 الزّانِي فَاجْلِدُوا كُلَّ واحِدٍ مِنْهُما مِائَةَ جَلْدَةٍ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الْمُتَّقِينَ فِي جَنّاتٍ وَ 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وَ أَقامُوا الصَّلاةَ وَ آتَوُا الزَّكاةَ لَهُمْ أَجْرُهُمْ عِنْدَ رَبِّهِمْ وَ لا خَوْفٌ عَلَيْهِمْ وَ 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تعليله سبحانه عدم الحكم بوجود المانع منه؛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يَكُونَ النّاسُ أُمَّةً واحِدَةً لَجَعَلْنا لِمَنْ يَكْفُرُ بِالرَّحْمنِ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بَسَطَ اللّهُ الرِّزْقَ لِعِبادِهِ لَبَغَوْا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مَنَعَنا أَنْ نُرْسِلَ بِالْآياتِ إِلاّ أَنْ كَذَّبَ بِهَا الْأَوَّلُونَ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آيات الاقتراح، لا الآيات الدالّة على صدق الرسل التي تأتي منه سبحانه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جَعَلْناهُ قُرْآناً أَعْجَمِيًّا لَقالُوا لَوْ لا فُصِّلَتْ آياتُهُ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أُنْزِلَ عَلَيْهِ مَلَكٌ وَ لَوْ أَنْزَلْنا مَلَكاً لَقُضِيَ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فأخبر سبحانه عمّا يمنع من إنزال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عيانا بحيث يشاهدونه، و إنّ عنايته و حكمته بخلقه اقتضت منع ذلك؛ بأنه لو أنزل عليه الملك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عاينوه و لم يؤمنوا به لعوجلوا بالعقوبة، و جعل الرسول بشرا ليمكنهم التّلقّي عنه و الرجوع إليه، و لو جعله ملكا؛ فإمّا أن يدعه على هيئته الملكية، أو يجعله على هيئة البشر؛ و الأول يمنعهم من التلقّي عنه، و الثاني لا يحصل مقصوده </w:t>
      </w:r>
      <w:r>
        <w:rPr>
          <w:rStyle w:val="FootnoteAnchor"/>
          <w:rtl w:val="true"/>
        </w:rPr>
        <w:footnoteReference w:id="834"/>
      </w:r>
      <w:r>
        <w:rPr>
          <w:rFonts w:ascii="Amiri" w:hAnsi="Amiri" w:eastAsia="Amiri" w:cs="Amiri"/>
          <w:color w:val="111111"/>
          <w:sz w:val="28"/>
          <w:sz w:val="28"/>
          <w:szCs w:val="28"/>
          <w:rtl w:val="true"/>
          <w:lang w:bidi="ar-SA"/>
        </w:rPr>
        <w:t>إذا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بشر لا ملك</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 w:name="pg10115_70847"/>
    </w:p>
    <w:p>
      <w:pPr>
        <w:pStyle w:val="BookText"/>
        <w:rPr/>
      </w:pPr>
      <w:bookmarkEnd w:id="212"/>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عن الحكم و الغايات التي جعلها في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جَعَلَ لَكُمُ الْأَرْضَ فِراشاً وَ السَّماءَ بِناءً وَ أَنْزَلَ مِنَ السَّماءِ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نَجْعَلِ الْأَرْضَ مِهاداً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لَكُمْ مِنْ بُيُوتِكُمْ 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يقصدون البسط و الاستيفاء يقصدون الإجمال و الإيجاز،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يرمون بالخطب الطّوال و تارة وحي الملاحظ خيفة الرّقباء </w:t>
      </w:r>
      <w:r>
        <w:rPr>
          <w:rStyle w:val="FootnoteAnchor"/>
          <w:rtl w:val="true"/>
        </w:rPr>
        <w:footnoteReference w:id="8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أَنْ خَلَقَ لَكُمْ مِنْ أَنْفُسِكُمْ أَزْواجاً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2"/>
        <w:numPr>
          <w:ilvl w:val="1"/>
          <w:numId w:val="1"/>
        </w:numPr>
        <w:rPr/>
      </w:pPr>
      <w:bookmarkStart w:id="213" w:name="__RefHeading___Toc425329_1067777946"/>
      <w:bookmarkStart w:id="214" w:name="_Toc81"/>
      <w:bookmarkEnd w:id="213"/>
      <w:r>
        <w:rPr>
          <w:rtl w:val="true"/>
        </w:rPr>
        <w:t>الأسلوب الثاني الحذف</w:t>
      </w:r>
      <w:bookmarkEnd w:id="214"/>
    </w:p>
    <w:p>
      <w:pPr>
        <w:pStyle w:val="Heading3"/>
        <w:numPr>
          <w:ilvl w:val="2"/>
          <w:numId w:val="1"/>
        </w:numPr>
        <w:rPr/>
      </w:pPr>
      <w:bookmarkStart w:id="215" w:name="__RefHeading___Toc425331_1067777946"/>
      <w:bookmarkStart w:id="216" w:name="_Toc82"/>
      <w:bookmarkEnd w:id="215"/>
      <w:r>
        <w:rPr>
          <w:rtl w:val="true"/>
        </w:rPr>
        <w:t>اشارة</w:t>
      </w:r>
      <w:bookmarkEnd w:id="216"/>
    </w:p>
    <w:p>
      <w:pPr>
        <w:pStyle w:val="BookText"/>
        <w:rPr/>
      </w:pP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لغة الإسقاط؛ و منه حذفت الشعر إذا أخذت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اصطلاحا إسقاط جزء الكلام أو كله 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الحذف لغير </w:t>
      </w:r>
      <w:r>
        <w:rPr>
          <w:rStyle w:val="FootnoteAnchor"/>
          <w:rtl w:val="true"/>
        </w:rPr>
        <w:footnoteReference w:id="837"/>
      </w:r>
      <w:r>
        <w:rPr>
          <w:rFonts w:ascii="Amiri" w:hAnsi="Amiri" w:eastAsia="Amiri" w:cs="Amiri"/>
          <w:color w:val="111111"/>
          <w:sz w:val="28"/>
          <w:sz w:val="28"/>
          <w:szCs w:val="28"/>
          <w:rtl w:val="true"/>
          <w:lang w:bidi="ar-SA"/>
        </w:rPr>
        <w:t xml:space="preserve">دليل، و يسمى اقتصارا؛ فلا تحرير فيه،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حذف فيه</w:t>
      </w:r>
      <w:r>
        <w:rPr>
          <w:rFonts w:eastAsia="Amiri" w:cs="Amiri" w:ascii="Amiri" w:hAnsi="Amiri"/>
          <w:color w:val="111111"/>
          <w:sz w:val="28"/>
          <w:szCs w:val="28"/>
          <w:rtl w:val="true"/>
          <w:lang w:bidi="ar-SA"/>
        </w:rPr>
        <w:t xml:space="preserve">] </w:t>
      </w:r>
      <w:r>
        <w:rPr>
          <w:rStyle w:val="FootnoteAnchor"/>
          <w:rtl w:val="true"/>
        </w:rPr>
        <w:footnoteReference w:id="838"/>
      </w:r>
      <w:r>
        <w:rPr>
          <w:rFonts w:ascii="Amiri" w:hAnsi="Amiri" w:eastAsia="Amiri" w:cs="Amiri"/>
          <w:color w:val="111111"/>
          <w:sz w:val="28"/>
          <w:sz w:val="28"/>
          <w:szCs w:val="28"/>
          <w:rtl w:val="true"/>
          <w:lang w:bidi="ar-SA"/>
        </w:rPr>
        <w:t xml:space="preserve">بالكلية كما سنبينه فيما </w:t>
      </w:r>
      <w:r>
        <w:rPr>
          <w:rStyle w:val="FootnoteAnchor"/>
          <w:rtl w:val="true"/>
        </w:rPr>
        <w:footnoteReference w:id="839"/>
      </w:r>
      <w:r>
        <w:rPr>
          <w:rFonts w:ascii="Amiri" w:hAnsi="Amiri" w:eastAsia="Amiri" w:cs="Amiri"/>
          <w:color w:val="111111"/>
          <w:sz w:val="28"/>
          <w:sz w:val="28"/>
          <w:szCs w:val="28"/>
          <w:rtl w:val="true"/>
          <w:lang w:bidi="ar-SA"/>
        </w:rPr>
        <w:t>يلتبس به الإضمار و الإيجاز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بينهما أن شرط الحذف و الإيجاز </w:t>
      </w:r>
      <w:r>
        <w:rPr>
          <w:rStyle w:val="FootnoteAnchor"/>
          <w:rtl w:val="true"/>
        </w:rPr>
        <w:footnoteReference w:id="840"/>
      </w:r>
      <w:r>
        <w:rPr>
          <w:rFonts w:ascii="Amiri" w:hAnsi="Amiri" w:eastAsia="Amiri" w:cs="Amiri"/>
          <w:color w:val="111111"/>
          <w:sz w:val="28"/>
          <w:sz w:val="28"/>
          <w:szCs w:val="28"/>
          <w:rtl w:val="true"/>
          <w:lang w:bidi="ar-SA"/>
        </w:rPr>
        <w:t>أن يكون ثمّ مقدّر؛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الإيجاز؛ فإنه عبارة عن اللفظ القليل الجامع للمعاني الجمة بنفسه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 xml:space="preserve">] </w:t>
      </w:r>
      <w:r>
        <w:rPr>
          <w:rStyle w:val="FootnoteAnchor"/>
          <w:rtl w:val="true"/>
        </w:rPr>
        <w:footnoteReference w:id="841"/>
      </w:r>
      <w:r>
        <w:rPr>
          <w:rFonts w:ascii="Amiri" w:hAnsi="Amiri" w:eastAsia="Amiri" w:cs="Amiri"/>
          <w:color w:val="111111"/>
          <w:sz w:val="28"/>
          <w:sz w:val="28"/>
          <w:szCs w:val="28"/>
          <w:rtl w:val="true"/>
          <w:lang w:bidi="ar-SA"/>
        </w:rPr>
        <w:t xml:space="preserve">بينه و بين الإضمار أنّ شرط المضمر بقاء أثر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اللفظ</w:t>
      </w:r>
      <w:r>
        <w:rPr>
          <w:rFonts w:eastAsia="Amiri" w:cs="Amiri" w:ascii="Amiri" w:hAnsi="Amiri"/>
          <w:color w:val="111111"/>
          <w:sz w:val="28"/>
          <w:szCs w:val="28"/>
          <w:rtl w:val="true"/>
          <w:lang w:bidi="ar-SA"/>
        </w:rPr>
        <w:t xml:space="preserve">] </w:t>
      </w:r>
      <w:r>
        <w:rPr>
          <w:rStyle w:val="FootnoteAnchor"/>
          <w:rtl w:val="true"/>
        </w:rPr>
        <w:footnoteReference w:id="842"/>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يُدْخِلُ مَنْ يَشاءُ فِي رَحْمَتِهِ وَ الظّالِمِينَ أَعَدَّ لَهُمْ عَذاباً أَلِيماً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يعذّب</w:t>
      </w:r>
    </w:p>
    <w:p>
      <w:pPr>
        <w:pStyle w:val="BookText"/>
        <w:rPr/>
      </w:pPr>
      <w:r>
        <w:rPr>
          <w:rFonts w:ascii="Amiri" w:hAnsi="Amiri" w:eastAsia="Amiri" w:cs="Amiri"/>
          <w:color w:val="111111"/>
          <w:sz w:val="28"/>
          <w:sz w:val="28"/>
          <w:szCs w:val="28"/>
          <w:rtl w:val="true"/>
          <w:lang w:bidi="ar-SA"/>
        </w:rPr>
        <w:t xml:space="preserve">الظالمين </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اِنْتَهُوا خَيْراً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ائتوا أمرا خيرا لكم</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و هذا لا يشترط في الحذف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أنه لا بدّ في الإضمار </w:t>
      </w:r>
      <w:r>
        <w:rPr>
          <w:rStyle w:val="FootnoteAnchor"/>
          <w:rtl w:val="true"/>
        </w:rPr>
        <w:footnoteReference w:id="845"/>
      </w:r>
      <w:r>
        <w:rPr>
          <w:rFonts w:ascii="Amiri" w:hAnsi="Amiri" w:eastAsia="Amiri" w:cs="Amiri"/>
          <w:color w:val="111111"/>
          <w:sz w:val="28"/>
          <w:sz w:val="28"/>
          <w:szCs w:val="28"/>
          <w:rtl w:val="true"/>
          <w:lang w:bidi="ar-SA"/>
        </w:rPr>
        <w:t xml:space="preserve">من ملاحظة المقدّر باب </w:t>
      </w:r>
      <w:r>
        <w:rPr>
          <w:rStyle w:val="FootnoteAnchor"/>
          <w:rtl w:val="true"/>
        </w:rPr>
        <w:footnoteReference w:id="846"/>
      </w:r>
      <w:r>
        <w:rPr>
          <w:rFonts w:ascii="Amiri" w:hAnsi="Amiri" w:eastAsia="Amiri" w:cs="Amiri"/>
          <w:color w:val="111111"/>
          <w:sz w:val="28"/>
          <w:sz w:val="28"/>
          <w:szCs w:val="28"/>
          <w:rtl w:val="true"/>
          <w:lang w:bidi="ar-SA"/>
        </w:rPr>
        <w:t>الاشتقاق؛ فإنه من أضمرت الشيء، أخفيته،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سيبقى </w:t>
      </w:r>
      <w:r>
        <w:rPr>
          <w:rStyle w:val="FootnoteAnchor"/>
          <w:rtl w:val="true"/>
        </w:rPr>
        <w:footnoteReference w:id="847"/>
      </w:r>
      <w:r>
        <w:rPr>
          <w:rFonts w:ascii="Amiri" w:hAnsi="Amiri" w:eastAsia="Amiri" w:cs="Amiri"/>
          <w:color w:val="111111"/>
          <w:sz w:val="28"/>
          <w:sz w:val="28"/>
          <w:szCs w:val="28"/>
          <w:rtl w:val="true"/>
          <w:lang w:bidi="ar-SA"/>
        </w:rPr>
        <w:t xml:space="preserve">لها في مضمر القلب و الحشا </w:t>
      </w:r>
      <w:r>
        <w:rPr>
          <w:rStyle w:val="FootnoteAnchor"/>
          <w:rtl w:val="true"/>
        </w:rPr>
        <w:footnoteReference w:id="848"/>
      </w:r>
    </w:p>
    <w:p>
      <w:pPr>
        <w:pStyle w:val="BookText"/>
        <w:rPr/>
      </w:pP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الحذف </w:t>
      </w:r>
      <w:r>
        <w:rPr>
          <w:rStyle w:val="FootnoteAnchor"/>
          <w:rtl w:val="true"/>
        </w:rPr>
        <w:footnoteReference w:id="849"/>
      </w:r>
      <w:r>
        <w:rPr>
          <w:rFonts w:ascii="IRNazanin" w:hAnsi="IRNazanin" w:eastAsia="IRNazanin"/>
          <w:color w:val="111111"/>
          <w:sz w:val="28"/>
          <w:sz w:val="28"/>
          <w:szCs w:val="28"/>
          <w:rtl w:val="true"/>
          <w:lang w:bidi="fa-IR"/>
        </w:rPr>
        <w:t xml:space="preserve">فمن حذفت </w:t>
      </w:r>
      <w:r>
        <w:rPr>
          <w:rStyle w:val="FootnoteAnchor"/>
          <w:rtl w:val="true"/>
        </w:rPr>
        <w:footnoteReference w:id="850"/>
      </w:r>
      <w:r>
        <w:rPr>
          <w:rFonts w:ascii="Amiri" w:hAnsi="Amiri" w:eastAsia="Amiri" w:cs="Amiri"/>
          <w:color w:val="111111"/>
          <w:sz w:val="28"/>
          <w:sz w:val="28"/>
          <w:szCs w:val="28"/>
          <w:rtl w:val="true"/>
          <w:lang w:bidi="ar-SA"/>
        </w:rPr>
        <w:t>الشيء قطعته؛ و هو يشعر بالطرح، بخلاف الإضمار، و لهذا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تنصب ظاهرة </w:t>
      </w:r>
      <w:r>
        <w:rPr>
          <w:rStyle w:val="FootnoteAnchor"/>
          <w:rtl w:val="true"/>
        </w:rPr>
        <w:footnoteReference w:id="851"/>
      </w:r>
      <w:r>
        <w:rPr>
          <w:rFonts w:ascii="Amiri" w:hAnsi="Amiri" w:eastAsia="Amiri" w:cs="Amiri"/>
          <w:color w:val="111111"/>
          <w:sz w:val="28"/>
          <w:sz w:val="28"/>
          <w:szCs w:val="28"/>
          <w:rtl w:val="true"/>
          <w:lang w:bidi="ar-SA"/>
        </w:rPr>
        <w:t>و مضمرة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 ابن ميمون </w:t>
      </w:r>
      <w:r>
        <w:rPr>
          <w:rStyle w:val="FootnoteAnchor"/>
          <w:rtl w:val="true"/>
        </w:rPr>
        <w:footnoteReference w:id="852"/>
      </w:r>
      <w:r>
        <w:rPr>
          <w:rFonts w:ascii="Amiri" w:hAnsi="Amiri" w:eastAsia="Amiri" w:cs="Amiri"/>
          <w:color w:val="111111"/>
          <w:sz w:val="28"/>
          <w:sz w:val="28"/>
          <w:szCs w:val="28"/>
          <w:rtl w:val="true"/>
          <w:lang w:bidi="ar-SA"/>
        </w:rPr>
        <w:t>قول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853"/>
      </w:r>
      <w:r>
        <w:rPr>
          <w:rFonts w:ascii="Amiri" w:hAnsi="Amiri" w:eastAsia="Amiri" w:cs="Amiri"/>
          <w:color w:val="111111"/>
          <w:sz w:val="28"/>
          <w:sz w:val="28"/>
          <w:szCs w:val="28"/>
          <w:rtl w:val="true"/>
          <w:lang w:bidi="ar-SA"/>
        </w:rPr>
        <w:t>الفاعل يحذف في باب المصدر،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يضمر و لا يحذف؛ لأنه عمدة في الكلام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جني </w:t>
      </w:r>
      <w:r>
        <w:rPr>
          <w:rStyle w:val="FootnoteAnchor"/>
          <w:rtl w:val="true"/>
        </w:rPr>
        <w:footnoteReference w:id="854"/>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خاطرياته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اتصال الفاعل بالفعل </w:t>
      </w:r>
      <w:r>
        <w:rPr>
          <w:rStyle w:val="FootnoteAnchor"/>
          <w:rtl w:val="true"/>
        </w:rPr>
        <w:footnoteReference w:id="855"/>
      </w:r>
      <w:r>
        <w:rPr>
          <w:rFonts w:ascii="Amiri" w:hAnsi="Amiri" w:eastAsia="Amiri" w:cs="Amiri"/>
          <w:color w:val="111111"/>
          <w:sz w:val="28"/>
          <w:sz w:val="28"/>
          <w:szCs w:val="28"/>
          <w:rtl w:val="true"/>
          <w:lang w:bidi="ar-SA"/>
        </w:rPr>
        <w:t xml:space="preserve">أنّك تضمره في لفظ إذا عرفته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و لا تحذفه كحذف المبتدإ</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لهذا لم يجز عندنا ما ذهب إليه الكسائيّ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ضربني، و ضربت قومك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217" w:name="pg10115_70849"/>
    </w:p>
    <w:p>
      <w:pPr>
        <w:pStyle w:val="Heading3"/>
        <w:numPr>
          <w:ilvl w:val="2"/>
          <w:numId w:val="1"/>
        </w:numPr>
        <w:rPr/>
      </w:pPr>
      <w:bookmarkStart w:id="218" w:name="__RefHeading___Toc425333_1067777946"/>
      <w:bookmarkStart w:id="219" w:name="_Toc83"/>
      <w:bookmarkEnd w:id="217"/>
      <w:bookmarkEnd w:id="218"/>
      <w:r>
        <w:rPr>
          <w:rtl w:val="true"/>
        </w:rPr>
        <w:t>فصل</w:t>
      </w:r>
      <w:bookmarkEnd w:id="219"/>
    </w:p>
    <w:p>
      <w:pPr>
        <w:pStyle w:val="BookText"/>
        <w:rPr/>
      </w:pPr>
      <w:r>
        <w:rPr>
          <w:rFonts w:ascii="Amiri" w:hAnsi="Amiri" w:eastAsia="Amiri" w:cs="Amiri"/>
          <w:color w:val="111111"/>
          <w:sz w:val="28"/>
          <w:sz w:val="28"/>
          <w:szCs w:val="28"/>
          <w:rtl w:val="true"/>
          <w:lang w:bidi="ar-SA"/>
        </w:rPr>
        <w:t xml:space="preserve">المشهور أن الحذف مجاز؛ و حكى إمام الحرمين </w:t>
      </w:r>
      <w:r>
        <w:rPr>
          <w:rStyle w:val="FootnoteAnchor"/>
          <w:rtl w:val="true"/>
        </w:rPr>
        <w:footnoteReference w:id="857"/>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الحذف ليس بمجاز، إذ هو استعمال اللفظ في غير موضعه </w:t>
      </w:r>
      <w:r>
        <w:rPr>
          <w:rStyle w:val="FootnoteAnchor"/>
          <w:rtl w:val="true"/>
        </w:rPr>
        <w:footnoteReference w:id="858"/>
      </w:r>
      <w:r>
        <w:rPr>
          <w:rFonts w:ascii="Amiri" w:hAnsi="Amiri" w:eastAsia="Amiri" w:cs="Amiri"/>
          <w:color w:val="111111"/>
          <w:sz w:val="28"/>
          <w:sz w:val="28"/>
          <w:szCs w:val="28"/>
          <w:rtl w:val="true"/>
          <w:lang w:bidi="ar-SA"/>
        </w:rPr>
        <w:t>،و الحذف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عطية </w:t>
      </w:r>
      <w:r>
        <w:rPr>
          <w:rStyle w:val="FootnoteAnchor"/>
          <w:rtl w:val="true"/>
        </w:rPr>
        <w:footnoteReference w:id="859"/>
      </w:r>
      <w:r>
        <w:rPr>
          <w:rFonts w:ascii="Amiri" w:hAnsi="Amiri" w:eastAsia="Amiri" w:cs="Amiri"/>
          <w:color w:val="111111"/>
          <w:sz w:val="28"/>
          <w:sz w:val="28"/>
          <w:szCs w:val="28"/>
          <w:rtl w:val="true"/>
          <w:lang w:bidi="ar-SA"/>
        </w:rPr>
        <w:t>في تفسير سورة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حذف المضاف هو عين المجاز أو معظمه </w:t>
      </w:r>
      <w:r>
        <w:rPr>
          <w:rStyle w:val="FootnoteAnchor"/>
          <w:rtl w:val="true"/>
        </w:rPr>
        <w:footnoteReference w:id="860"/>
      </w:r>
      <w:r>
        <w:rPr>
          <w:rFonts w:ascii="IRNazanin" w:hAnsi="IRNazanin" w:eastAsia="IRNazanin"/>
          <w:color w:val="111111"/>
          <w:sz w:val="28"/>
          <w:sz w:val="28"/>
          <w:szCs w:val="28"/>
          <w:rtl w:val="true"/>
          <w:lang w:bidi="fa-IR"/>
        </w:rPr>
        <w:t xml:space="preserve">و هذا </w:t>
      </w:r>
      <w:r>
        <w:rPr>
          <w:rStyle w:val="FootnoteAnchor"/>
          <w:rtl w:val="true"/>
        </w:rPr>
        <w:footnoteReference w:id="861"/>
      </w:r>
      <w:r>
        <w:rPr>
          <w:rFonts w:ascii="Amiri" w:hAnsi="Amiri" w:eastAsia="Amiri" w:cs="Amiri"/>
          <w:color w:val="111111"/>
          <w:sz w:val="28"/>
          <w:sz w:val="28"/>
          <w:szCs w:val="28"/>
          <w:rtl w:val="true"/>
          <w:lang w:bidi="ar-SA"/>
        </w:rPr>
        <w:t>مذهب سيبويه و غيره من أهل النظر، و ليس كلّ حذف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الزنجاني </w:t>
      </w:r>
      <w:r>
        <w:rPr>
          <w:rStyle w:val="FootnoteAnchor"/>
          <w:rtl w:val="true"/>
        </w:rPr>
        <w:footnoteReference w:id="862"/>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مجازا إذا 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بسببه</w:t>
      </w:r>
      <w:r>
        <w:rPr>
          <w:rFonts w:eastAsia="Amiri" w:cs="Amiri" w:ascii="Amiri" w:hAnsi="Amiri"/>
          <w:color w:val="111111"/>
          <w:sz w:val="28"/>
          <w:szCs w:val="28"/>
          <w:rtl w:val="true"/>
          <w:lang w:bidi="ar-SA"/>
        </w:rPr>
        <w:t xml:space="preserve">] </w:t>
      </w:r>
      <w:r>
        <w:rPr>
          <w:rStyle w:val="FootnoteAnchor"/>
          <w:rtl w:val="true"/>
        </w:rPr>
        <w:footnoteReference w:id="863"/>
      </w:r>
      <w:r>
        <w:rPr>
          <w:rFonts w:ascii="Amiri" w:hAnsi="Amiri" w:eastAsia="Amiri" w:cs="Amiri"/>
          <w:color w:val="111111"/>
          <w:sz w:val="28"/>
          <w:sz w:val="28"/>
          <w:szCs w:val="28"/>
          <w:rtl w:val="true"/>
          <w:lang w:bidi="ar-SA"/>
        </w:rPr>
        <w:t xml:space="preserve">حكم؛ فأما إذا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يتغير به حكم،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منطلق و عمرو </w:t>
      </w:r>
      <w:r>
        <w:rPr>
          <w:rStyle w:val="FootnoteAnchor"/>
          <w:rtl w:val="true"/>
        </w:rPr>
        <w:footnoteReference w:id="864"/>
      </w:r>
      <w:r>
        <w:rPr>
          <w:rFonts w:ascii="Amiri" w:hAnsi="Amiri" w:eastAsia="Amiri" w:cs="Amiri"/>
          <w:color w:val="111111"/>
          <w:sz w:val="28"/>
          <w:sz w:val="28"/>
          <w:szCs w:val="28"/>
          <w:rtl w:val="true"/>
          <w:lang w:bidi="ar-SA"/>
        </w:rPr>
        <w:t>،بحذف الخبر؛ فلا يكون مجازا إذا لم يتغير حكم ما بقي من الكلام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التحقيق أنه إن أريد بالمجاز استعمال اللفظ في غير موضعه فالمحذوف ليس كذلك، لعدم استعماله، و إن أريد بالمجاز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w:t>
      </w:r>
      <w:r>
        <w:rPr>
          <w:rFonts w:eastAsia="Amiri" w:cs="Amiri" w:ascii="Amiri" w:hAnsi="Amiri"/>
          <w:color w:val="111111"/>
          <w:sz w:val="28"/>
          <w:szCs w:val="28"/>
          <w:rtl w:val="true"/>
          <w:lang w:bidi="ar-SA"/>
        </w:rPr>
        <w:t xml:space="preserve">] </w:t>
      </w:r>
      <w:r>
        <w:rPr>
          <w:rStyle w:val="FootnoteAnchor"/>
          <w:rtl w:val="true"/>
        </w:rPr>
        <w:footnoteReference w:id="865"/>
      </w:r>
      <w:r>
        <w:rPr>
          <w:rFonts w:ascii="Amiri" w:hAnsi="Amiri" w:eastAsia="Amiri" w:cs="Amiri"/>
          <w:color w:val="111111"/>
          <w:sz w:val="28"/>
          <w:sz w:val="28"/>
          <w:szCs w:val="28"/>
          <w:rtl w:val="true"/>
          <w:lang w:bidi="ar-SA"/>
        </w:rPr>
        <w:t>إسناد الفعل إلى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المجاز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فالحذف كذلك</w:t>
      </w:r>
      <w:r>
        <w:rPr>
          <w:rFonts w:eastAsia="Amiri" w:cs="Amiri" w:ascii="Amiri" w:hAnsi="Amiri"/>
          <w:color w:val="111111"/>
          <w:sz w:val="28"/>
          <w:szCs w:val="28"/>
          <w:rtl w:val="true"/>
          <w:lang w:bidi="ar-SA"/>
        </w:rPr>
        <w:t>.</w:t>
      </w:r>
      <w:bookmarkStart w:id="220" w:name="pg10115_70850"/>
    </w:p>
    <w:p>
      <w:pPr>
        <w:pStyle w:val="Heading3"/>
        <w:numPr>
          <w:ilvl w:val="2"/>
          <w:numId w:val="1"/>
        </w:numPr>
        <w:rPr/>
      </w:pPr>
      <w:bookmarkStart w:id="221" w:name="__RefHeading___Toc425335_1067777946"/>
      <w:bookmarkStart w:id="222" w:name="_Toc84"/>
      <w:bookmarkEnd w:id="220"/>
      <w:bookmarkEnd w:id="221"/>
      <w:r>
        <w:rPr>
          <w:rtl w:val="true"/>
        </w:rPr>
        <w:t>فصل</w:t>
      </w:r>
      <w:bookmarkEnd w:id="222"/>
    </w:p>
    <w:p>
      <w:pPr>
        <w:pStyle w:val="BookText"/>
        <w:rPr/>
      </w:pPr>
      <w:r>
        <w:rPr>
          <w:rFonts w:ascii="Amiri" w:hAnsi="Amiri" w:eastAsia="Amiri" w:cs="Amiri"/>
          <w:color w:val="111111"/>
          <w:sz w:val="28"/>
          <w:sz w:val="28"/>
          <w:szCs w:val="28"/>
          <w:rtl w:val="true"/>
          <w:lang w:bidi="ar-SA"/>
        </w:rPr>
        <w:t>و الحذف خلاف الأصل؛ و عليه ينبني فرعان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دار </w:t>
      </w:r>
      <w:r>
        <w:rPr>
          <w:rStyle w:val="FootnoteAnchor"/>
          <w:rtl w:val="true"/>
        </w:rPr>
        <w:footnoteReference w:id="86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ساقطة من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بين الحذف و عدمه كان الحمل على عدمه، أولى، لأن الأصل عدم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الأمر بين قلة المحذوف و كثرته؛ كان الحمل على قلّته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يقع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الحذف 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867"/>
      </w:r>
      <w:r>
        <w:rPr>
          <w:rFonts w:ascii="Amiri" w:hAnsi="Amiri" w:eastAsia="Amiri" w:cs="Amiri"/>
          <w:color w:val="111111"/>
          <w:sz w:val="28"/>
          <w:sz w:val="28"/>
          <w:szCs w:val="28"/>
          <w:rtl w:val="true"/>
          <w:lang w:bidi="ar-SA"/>
        </w:rPr>
        <w:t>خمسة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فائدته، و في أسبابه، ثم في أدلته، ثم في شروطه، ثم في 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 في فوائده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التفخيم و الإعظام؛ لما فيه من الإبهام، لذهاب الذهن في كلّ مذهب، و تشوّقه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هو المراد، فيرجع قاصرا عن إدراكه، فعند ذلك يعظم شأنه، و يعلو في النفس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ترى أن المحذوف إذا ظهر في اللفظ زال ما كان يختلج في الوهم من المراد، و خلص للمذكور </w:t>
      </w:r>
      <w:r>
        <w:rPr>
          <w:rStyle w:val="FootnoteAnchor"/>
          <w:rtl w:val="true"/>
        </w:rPr>
        <w:footnoteReference w:id="86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لذة بسبب استنباط الذهن للمحذوف </w:t>
      </w:r>
      <w:r>
        <w:rPr>
          <w:rStyle w:val="FootnoteAnchor"/>
          <w:rtl w:val="true"/>
        </w:rPr>
        <w:footnoteReference w:id="869"/>
      </w:r>
      <w:r>
        <w:rPr>
          <w:rFonts w:ascii="Amiri" w:hAnsi="Amiri" w:eastAsia="Amiri" w:cs="Amiri"/>
          <w:color w:val="111111"/>
          <w:sz w:val="28"/>
          <w:sz w:val="28"/>
          <w:szCs w:val="28"/>
          <w:rtl w:val="true"/>
          <w:lang w:bidi="ar-SA"/>
        </w:rPr>
        <w:t xml:space="preserve">،و كلّما </w:t>
      </w:r>
      <w:r>
        <w:rPr>
          <w:rStyle w:val="FootnoteAnchor"/>
          <w:rtl w:val="true"/>
        </w:rPr>
        <w:footnoteReference w:id="870"/>
      </w:r>
      <w:r>
        <w:rPr>
          <w:rFonts w:ascii="Amiri" w:hAnsi="Amiri" w:eastAsia="Amiri" w:cs="Amiri"/>
          <w:color w:val="111111"/>
          <w:sz w:val="28"/>
          <w:sz w:val="28"/>
          <w:szCs w:val="28"/>
          <w:rtl w:val="true"/>
          <w:lang w:bidi="ar-SA"/>
        </w:rPr>
        <w:t xml:space="preserve">كان الشعور بالمحذوف أعسر </w:t>
      </w:r>
      <w:r>
        <w:rPr>
          <w:rStyle w:val="FootnoteAnchor"/>
          <w:rtl w:val="true"/>
        </w:rPr>
        <w:footnoteReference w:id="871"/>
      </w:r>
      <w:r>
        <w:rPr>
          <w:rFonts w:ascii="Amiri" w:hAnsi="Amiri" w:eastAsia="Amiri" w:cs="Amiri"/>
          <w:color w:val="111111"/>
          <w:sz w:val="28"/>
          <w:sz w:val="28"/>
          <w:szCs w:val="28"/>
          <w:rtl w:val="true"/>
          <w:lang w:bidi="ar-SA"/>
        </w:rPr>
        <w:t xml:space="preserve">،كان الالتذاذ </w:t>
      </w:r>
      <w:r>
        <w:rPr>
          <w:rStyle w:val="FootnoteAnchor"/>
          <w:rtl w:val="true"/>
        </w:rPr>
        <w:footnoteReference w:id="872"/>
      </w:r>
      <w:r>
        <w:rPr>
          <w:rFonts w:ascii="IRNazanin" w:hAnsi="IRNazanin" w:eastAsia="IRNazanin"/>
          <w:color w:val="111111"/>
          <w:sz w:val="28"/>
          <w:sz w:val="28"/>
          <w:szCs w:val="28"/>
          <w:rtl w:val="true"/>
          <w:lang w:bidi="fa-IR"/>
        </w:rPr>
        <w:t>به أشدّ و أحسن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الأجر بسبب الاجتهاد في ذلك؛ بخلاف غير المحذوف، كما تقول في العلّة المستنبطة و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الإيجاز و الاختصار، و تحصيل المعنى الكثير في اللفظ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التشجيع على الكلام؛ و من ثم سماه ابن جني </w:t>
      </w:r>
      <w:r>
        <w:rPr>
          <w:rStyle w:val="FootnoteAnchor"/>
          <w:rtl w:val="true"/>
        </w:rPr>
        <w:footnoteReference w:id="8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شجاعة العربية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موقعه في النفس في موقعه </w:t>
      </w:r>
      <w:r>
        <w:rPr>
          <w:rStyle w:val="FootnoteAnchor"/>
          <w:rtl w:val="true"/>
        </w:rPr>
        <w:footnoteReference w:id="874"/>
      </w:r>
      <w:r>
        <w:rPr>
          <w:rFonts w:ascii="Amiri" w:hAnsi="Amiri" w:eastAsia="Amiri" w:cs="Amiri"/>
          <w:color w:val="111111"/>
          <w:sz w:val="28"/>
          <w:sz w:val="28"/>
          <w:szCs w:val="28"/>
          <w:rtl w:val="true"/>
          <w:lang w:bidi="ar-SA"/>
        </w:rPr>
        <w:t>على الذكر؛ و لهذا قال شيخ الصناعتين عبد القاهر</w:t>
      </w:r>
    </w:p>
    <w:p>
      <w:pPr>
        <w:pStyle w:val="BookText"/>
        <w:rPr/>
      </w:pPr>
      <w:r>
        <w:rPr>
          <w:rFonts w:ascii="Amiri" w:hAnsi="Amiri" w:eastAsia="Amiri" w:cs="Amiri"/>
          <w:color w:val="111111"/>
          <w:sz w:val="28"/>
          <w:sz w:val="28"/>
          <w:szCs w:val="28"/>
          <w:rtl w:val="true"/>
          <w:lang w:bidi="ar-SA"/>
        </w:rPr>
        <w:t xml:space="preserve">الجرجاني </w:t>
      </w:r>
      <w:r>
        <w:rPr>
          <w:rStyle w:val="FootnoteAnchor"/>
          <w:rtl w:val="true"/>
        </w:rPr>
        <w:footnoteReference w:id="8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اسم حذف في الحالة التي </w:t>
      </w:r>
      <w:r>
        <w:rPr>
          <w:rStyle w:val="FootnoteAnchor"/>
          <w:rtl w:val="true"/>
        </w:rPr>
        <w:footnoteReference w:id="876"/>
      </w:r>
      <w:r>
        <w:rPr>
          <w:rFonts w:ascii="Amiri" w:hAnsi="Amiri" w:eastAsia="Amiri" w:cs="Amiri"/>
          <w:color w:val="111111"/>
          <w:sz w:val="28"/>
          <w:sz w:val="28"/>
          <w:szCs w:val="28"/>
          <w:rtl w:val="true"/>
          <w:lang w:bidi="ar-SA"/>
        </w:rPr>
        <w:t>ينبغي أن يحذف فيها إلاّ و حذفه أحسن من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در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نطقت جاءت بكلّ مليحة و إن سكتت جاءت بكل مليح</w:t>
      </w:r>
    </w:p>
    <w:p>
      <w:pPr>
        <w:pStyle w:val="BookText"/>
        <w:rPr/>
      </w:pPr>
      <w:r>
        <w:rPr>
          <w:rFonts w:ascii="Amiri" w:hAnsi="Amiri" w:eastAsia="Amiri" w:cs="Amiri"/>
          <w:color w:val="111111"/>
          <w:sz w:val="28"/>
          <w:sz w:val="28"/>
          <w:szCs w:val="28"/>
          <w:rtl w:val="true"/>
          <w:lang w:bidi="ar-SA"/>
        </w:rPr>
        <w:t>الثاني في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الاختصار و الاحتراز عن العبث بناء على الظاهر،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الهلال و اللّه، أي هذا، فحذف المبتدأ استغناء </w:t>
      </w:r>
      <w:r>
        <w:rPr>
          <w:rStyle w:val="FootnoteAnchor"/>
          <w:rtl w:val="true"/>
        </w:rPr>
        <w:footnoteReference w:id="877"/>
      </w:r>
      <w:r>
        <w:rPr>
          <w:rFonts w:ascii="Amiri" w:hAnsi="Amiri" w:eastAsia="Amiri" w:cs="Amiri"/>
          <w:color w:val="111111"/>
          <w:sz w:val="28"/>
          <w:sz w:val="28"/>
          <w:szCs w:val="28"/>
          <w:rtl w:val="true"/>
          <w:lang w:bidi="ar-SA"/>
        </w:rPr>
        <w:t>عنه بقرينة شهادة الحال، إذ لو ذكره مع ذلك لكان عبثا من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أن الزمان يتقاصر عن الإتيان بالمحذوف، و أن الاشتغال بذكره يفضي إلى تفويت المهمّ، و هذه هي فائدة باب التحذير؛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w:t>
      </w:r>
      <w:r>
        <w:rPr>
          <w:rStyle w:val="FootnoteAnchor"/>
          <w:rtl w:val="true"/>
        </w:rPr>
        <w:footnoteReference w:id="878"/>
      </w:r>
      <w:r>
        <w:rPr>
          <w:rFonts w:ascii="Amiri" w:hAnsi="Amiri" w:eastAsia="Amiri" w:cs="Amiri"/>
          <w:color w:val="111111"/>
          <w:sz w:val="28"/>
          <w:sz w:val="28"/>
          <w:szCs w:val="28"/>
          <w:rtl w:val="true"/>
          <w:lang w:bidi="ar-SA"/>
        </w:rPr>
        <w:t xml:space="preserve">و الشرّ، و الطريق الطريق و اللّه </w:t>
      </w:r>
      <w:r>
        <w:rPr>
          <w:rStyle w:val="FootnoteAnchor"/>
          <w:rtl w:val="true"/>
        </w:rPr>
        <w:footnoteReference w:id="879"/>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الإغراء هو لزوم </w:t>
      </w:r>
      <w:r>
        <w:rPr>
          <w:rStyle w:val="FootnoteAnchor"/>
          <w:rtl w:val="true"/>
        </w:rPr>
        <w:footnoteReference w:id="88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يحمد به، و قد اجتمعا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ناقَةَ اللّهِ وَ سُقْياها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التحذير؛ أي احذروا ناقة اللّه فلا تقربوها،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سقياها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إغراء بتقدير الزموا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 اللّه</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التفخيم و الإعظام؛ قال حازم </w:t>
      </w:r>
      <w:r>
        <w:rPr>
          <w:rStyle w:val="FootnoteAnchor"/>
          <w:rtl w:val="true"/>
        </w:rPr>
        <w:footnoteReference w:id="882"/>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البلغاء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يحسن الحذف </w:t>
      </w:r>
      <w:r>
        <w:rPr>
          <w:rStyle w:val="FootnoteAnchor"/>
          <w:rtl w:val="true"/>
        </w:rPr>
        <w:footnoteReference w:id="883"/>
      </w:r>
      <w:r>
        <w:rPr>
          <w:rFonts w:ascii="Amiri" w:hAnsi="Amiri" w:eastAsia="Amiri" w:cs="Amiri"/>
          <w:color w:val="111111"/>
          <w:sz w:val="28"/>
          <w:sz w:val="28"/>
          <w:szCs w:val="28"/>
          <w:rtl w:val="true"/>
          <w:lang w:bidi="ar-SA"/>
        </w:rPr>
        <w:t xml:space="preserve">ما لم يشكل </w:t>
      </w:r>
      <w:r>
        <w:rPr>
          <w:rStyle w:val="FootnoteAnchor"/>
          <w:rtl w:val="true"/>
        </w:rPr>
        <w:footnoteReference w:id="884"/>
      </w:r>
      <w:r>
        <w:rPr>
          <w:rFonts w:ascii="Amiri" w:hAnsi="Amiri" w:eastAsia="Amiri" w:cs="Amiri"/>
          <w:color w:val="111111"/>
          <w:sz w:val="28"/>
          <w:sz w:val="28"/>
          <w:szCs w:val="28"/>
          <w:rtl w:val="true"/>
          <w:lang w:bidi="ar-SA"/>
        </w:rPr>
        <w:t xml:space="preserve">به المعنى، لقوة الدلالة عليه، أو يقصد به تعديد أشياء، فيكون في تعدادها طول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سآمة، فيحذف </w:t>
      </w:r>
      <w:r>
        <w:rPr>
          <w:rStyle w:val="FootnoteAnchor"/>
          <w:rtl w:val="true"/>
        </w:rPr>
        <w:footnoteReference w:id="885"/>
      </w:r>
      <w:r>
        <w:rPr>
          <w:rFonts w:ascii="Amiri" w:hAnsi="Amiri" w:eastAsia="Amiri" w:cs="Amiri"/>
          <w:color w:val="111111"/>
          <w:sz w:val="28"/>
          <w:sz w:val="28"/>
          <w:szCs w:val="28"/>
          <w:rtl w:val="true"/>
          <w:lang w:bidi="ar-SA"/>
        </w:rPr>
        <w:t xml:space="preserve">و يكتفي بدلالة الحال عليه، و تترك النفس تجول في الأشياء المكتفى بالحال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ذكرها على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القصد يؤثّر في المواضع التي يراد بها التعجب و التهويل على النفوس، و منه قوله تعالى في وصف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جاؤُها وَ فُتِحَتْ أَبْوابُها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 الجواب؛ إذ كان وصف ما يجدونه و يلقونه عند ذلك لا يتناهى، فجعل الحذف دليلا على ضيق الكلام عن وصف ما يشاهدونه، و تركت النفوس تقدّر ما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يبلغ مع ذلك كنه ما هنالك </w:t>
      </w:r>
      <w:r>
        <w:rPr>
          <w:rStyle w:val="FootnoteAnchor"/>
          <w:rtl w:val="true"/>
        </w:rPr>
        <w:footnoteReference w:id="886"/>
      </w:r>
      <w:r>
        <w:rPr>
          <w:rFonts w:ascii="IRNazanin" w:hAnsi="IRNazanin" w:eastAsia="IRNazanin"/>
          <w:color w:val="111111"/>
          <w:sz w:val="28"/>
          <w:sz w:val="28"/>
          <w:szCs w:val="28"/>
          <w:rtl w:val="true"/>
          <w:lang w:bidi="fa-IR"/>
        </w:rPr>
        <w:t xml:space="preserve">،لقوله </w:t>
      </w:r>
      <w:r>
        <w:rPr>
          <w:rStyle w:val="FootnoteAnchor"/>
          <w:rtl w:val="true"/>
        </w:rPr>
        <w:footnoteReference w:id="887"/>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Style w:val="FootnoteAnchor"/>
          <w:rtl w:val="true"/>
        </w:rPr>
        <w:footnoteReference w:id="888"/>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عين رأت؛ و لا أذن سمعت، و لا خطر على قلب بشر</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 xml:space="preserve">في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فَغَشِيَهُمْ مِنَ الْيَمِّ ما غَشِيَهُمْ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 كنهه إلا اللّه، قال الزمخشري </w:t>
      </w:r>
      <w:r>
        <w:rPr>
          <w:rStyle w:val="FootnoteAnchor"/>
          <w:rtl w:val="true"/>
        </w:rPr>
        <w:footnoteReference w:id="8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باب الاختصار و من جوامع الكلم المتحملة مع قلّتها للمعاني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التخفيف؛ لكثرة دورانه في كلامهم،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حذف حرف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أَعْرِضْ عَنْ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لا أدر؛ فيحذفون الياء، و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رفع،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فيحذفون الألف، و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فيحذفون النون؛ كلّ ذلك يفعلونه استخفافا لكثرته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نون التثنية و الجمع و أثرها باق،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الضاربو زيدا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قراءة من قرأ </w:t>
      </w:r>
      <w:r>
        <w:rPr>
          <w:rStyle w:val="FootnoteAnchor"/>
          <w:rtl w:val="true"/>
        </w:rPr>
        <w:footnoteReference w:id="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الْمُقِيمِي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النون ثابتة، فعلوا ذلك لاستطالة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في الصلة،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حذفت الياء للتخفيف</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يحكى عن الأخفش أن المؤرّج السّدوسيّ </w:t>
      </w:r>
      <w:r>
        <w:rPr>
          <w:rStyle w:val="FootnoteAnchor"/>
          <w:rtl w:val="true"/>
        </w:rPr>
        <w:footnoteReference w:id="895"/>
      </w:r>
      <w:r>
        <w:rPr>
          <w:rFonts w:ascii="Amiri" w:hAnsi="Amiri" w:eastAsia="Amiri" w:cs="Amiri"/>
          <w:color w:val="111111"/>
          <w:sz w:val="28"/>
          <w:sz w:val="28"/>
          <w:szCs w:val="28"/>
          <w:rtl w:val="true"/>
          <w:lang w:bidi="ar-SA"/>
        </w:rPr>
        <w:t>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أجيبك حتى تنام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ليلة، ففعل </w:t>
      </w:r>
      <w:r>
        <w:rPr>
          <w:rStyle w:val="FootnoteAnchor"/>
          <w:rtl w:val="true"/>
        </w:rPr>
        <w:footnoteReference w:id="896"/>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عادة العرب إذا عدلت بالشيء عن معناه نقصت حروفه، و الليل لما كان لا يسري، و إنما يسرى فيه، نقص منه حرف،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كانَتْ أُمُّكِ بَغِيًّا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حوّل </w:t>
      </w:r>
      <w:r>
        <w:rPr>
          <w:rStyle w:val="FootnoteAnchor"/>
          <w:rtl w:val="true"/>
        </w:rPr>
        <w:footnoteReference w:id="897"/>
      </w:r>
      <w:r>
        <w:rPr>
          <w:rFonts w:ascii="IRNazanin" w:hAnsi="IRNazanin" w:eastAsia="IRNazanin"/>
          <w:color w:val="111111"/>
          <w:sz w:val="28"/>
          <w:sz w:val="28"/>
          <w:szCs w:val="28"/>
          <w:rtl w:val="true"/>
          <w:lang w:bidi="fa-IR"/>
        </w:rPr>
        <w:t>و نقل عن فاعل نقص منه 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الفاصلة،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وَدَّعَكَ رَبُّكَ وَ ما قَلى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اللَّيْلِ إِذا 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Style w:val="FootnoteAnchor"/>
          <w:rtl w:val="true"/>
        </w:rPr>
        <w:footnoteReference w:id="898"/>
      </w:r>
      <w:r>
        <w:rPr>
          <w:rFonts w:ascii="Amiri" w:hAnsi="Amiri" w:eastAsia="Amiri" w:cs="Amiri"/>
          <w:color w:val="111111"/>
          <w:sz w:val="28"/>
          <w:sz w:val="28"/>
          <w:szCs w:val="28"/>
          <w:rtl w:val="true"/>
          <w:lang w:bidi="ar-SA"/>
        </w:rPr>
        <w:t xml:space="preserve">الرّماني </w:t>
      </w:r>
      <w:r>
        <w:rPr>
          <w:rStyle w:val="FootnoteAnchor"/>
          <w:rtl w:val="true"/>
        </w:rPr>
        <w:footnoteReference w:id="8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حذفت الياء في الفواصل لأنها على نية الوقف، و هي في ذلك كالقوافي التي لا يوقف عليها بغير 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يحذف صيانة له؛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فِرْعَوْنُ وَ ما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حذف المبتدأ في ثلاثة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Style w:val="FootnoteAnchor"/>
          <w:rtl w:val="true"/>
        </w:rPr>
        <w:footnoteReference w:id="900"/>
      </w:r>
      <w:r>
        <w:rPr>
          <w:rFonts w:ascii="Amiri" w:hAnsi="Amiri" w:eastAsia="Amiri" w:cs="Amiri"/>
          <w:color w:val="111111"/>
          <w:sz w:val="28"/>
          <w:sz w:val="28"/>
          <w:szCs w:val="28"/>
          <w:rtl w:val="true"/>
          <w:lang w:bidi="ar-SA"/>
        </w:rPr>
        <w:t>ذكر الرب، أي هو رب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رب المشرق؛ لأن موسى عليه السلام استعظم حال فرعون و إقدامه على السؤال تهيّبا و تفخيما، فاقتصر على ما يستدلّ به من أفعاله الخاصة به، ليعرّفه أنه ليس كمثله شيء و هو السميع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صيانة اللسان عنه،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بُكْمٌ 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لا يصلح إلا له، كقوله تعالى؛ عالِمِ الْغَيْبِ وَ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لِما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شهرته حتى يكون ذكره و عدمه سواء، 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نوع من دلالة الحال التي لسانها أنطق من لسان المقال، كقول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Style w:val="FootnoteAnchor"/>
          <w:rtl w:val="true"/>
        </w:rPr>
        <w:footnoteReference w:id="902"/>
      </w:r>
      <w:r>
        <w:rPr>
          <w:rFonts w:ascii="IRNazanin" w:hAnsi="IRNazanin" w:eastAsia="IRNazanin"/>
          <w:color w:val="111111"/>
          <w:sz w:val="28"/>
          <w:sz w:val="28"/>
          <w:szCs w:val="28"/>
          <w:rtl w:val="true"/>
          <w:lang w:bidi="fa-IR"/>
        </w:rPr>
        <w:t xml:space="preserve">لمن </w:t>
      </w:r>
      <w:r>
        <w:rPr>
          <w:rStyle w:val="FootnoteAnchor"/>
          <w:rtl w:val="true"/>
        </w:rPr>
        <w:footnoteReference w:id="90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أصبحت؟ فحذف الجارّ، و عليه حمل قراءة حمزة </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تَسائَلُونَ بِهِ وَ الْأَرْحامَ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مكان شهر بتكرير الجار، فقامت الشهرة مقام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Style w:val="FootnoteAnchor"/>
          <w:rtl w:val="true"/>
        </w:rPr>
        <w:footnoteReference w:id="905"/>
      </w:r>
      <w:r>
        <w:rPr>
          <w:rFonts w:ascii="Amiri" w:hAnsi="Amiri" w:eastAsia="Amiri" w:cs="Amiri"/>
          <w:color w:val="111111"/>
          <w:sz w:val="28"/>
          <w:sz w:val="28"/>
          <w:szCs w:val="28"/>
          <w:rtl w:val="true"/>
          <w:lang w:bidi="ar-SA"/>
        </w:rPr>
        <w:t xml:space="preserve">قال الفارسيّ متخلصا من عدم إعادة حرف الجر في المعطوف على الضمير </w:t>
      </w:r>
      <w:r>
        <w:rPr>
          <w:rStyle w:val="FootnoteAnchor"/>
          <w:rtl w:val="true"/>
        </w:rPr>
        <w:footnoteReference w:id="906"/>
      </w:r>
      <w:r>
        <w:rPr>
          <w:rFonts w:ascii="Amiri" w:hAnsi="Amiri" w:eastAsia="Amiri" w:cs="Amiri"/>
          <w:color w:val="111111"/>
          <w:sz w:val="28"/>
          <w:sz w:val="28"/>
          <w:szCs w:val="28"/>
          <w:rtl w:val="true"/>
          <w:lang w:bidi="ar-SA"/>
        </w:rPr>
        <w:t>المجرور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مجرور بالجار المقدّر، أي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حذفت استغناء به في المضمر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المقدّر يحيل المسألة؛ لأنه يصير من عطف الجار و المجرور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الجارّ شرط لصحة العطف؛ لا أنه مقصود لذاته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 xml:space="preserve">] </w:t>
      </w:r>
      <w:r>
        <w:rPr>
          <w:rStyle w:val="FootnoteAnchor"/>
          <w:rtl w:val="true"/>
        </w:rPr>
        <w:footnoteReference w:id="909"/>
      </w:r>
      <w:r>
        <w:rPr>
          <w:rFonts w:ascii="Amiri" w:hAnsi="Amiri" w:eastAsia="Amiri" w:cs="Amiri"/>
          <w:color w:val="111111"/>
          <w:sz w:val="28"/>
          <w:sz w:val="28"/>
          <w:szCs w:val="28"/>
          <w:rtl w:val="true"/>
          <w:lang w:bidi="ar-SA"/>
        </w:rPr>
        <w:t>الثالث في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الحذف لا يجوز إلا لدليل احتيج إلى ذكر دليله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w:t>
      </w:r>
      <w:r>
        <w:rPr>
          <w:rFonts w:eastAsia="Amiri" w:cs="Amiri" w:ascii="Amiri" w:hAnsi="Amiri"/>
          <w:color w:val="111111"/>
          <w:sz w:val="28"/>
          <w:szCs w:val="28"/>
          <w:rtl w:val="true"/>
          <w:lang w:bidi="ar-SA"/>
        </w:rPr>
        <w:t xml:space="preserve">] </w:t>
      </w:r>
      <w:r>
        <w:rPr>
          <w:rStyle w:val="FootnoteAnchor"/>
          <w:rtl w:val="true"/>
        </w:rPr>
        <w:footnoteReference w:id="911"/>
      </w:r>
      <w:r>
        <w:rPr>
          <w:rFonts w:ascii="Amiri" w:hAnsi="Amiri" w:eastAsia="Amiri" w:cs="Amiri"/>
          <w:color w:val="111111"/>
          <w:sz w:val="28"/>
          <w:sz w:val="28"/>
          <w:szCs w:val="28"/>
          <w:rtl w:val="true"/>
          <w:lang w:bidi="ar-SA"/>
        </w:rPr>
        <w:t>تارة يدلّ على محذوف مطلق، و تارة على محذوف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يدلّ عليه العقل حيث تستحيل </w:t>
      </w:r>
      <w:r>
        <w:rPr>
          <w:rStyle w:val="FootnoteAnchor"/>
          <w:rtl w:val="true"/>
        </w:rPr>
        <w:footnoteReference w:id="91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العبارة ليست في المخطوطة، و كتب مكانها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صحة الكلام عقلا إلا بتقدير محذوف،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يستحيل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 تكلم الأمكنة إلا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تدلّ عليه العادة الشرعية،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عَلَيْكُمُ الْمَيْتَةَ </w:t>
      </w:r>
      <w:r>
        <w:rPr>
          <w:rStyle w:val="FootnoteAnchor"/>
        </w:rPr>
        <w:footnoteReference w:id="913"/>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الذات، لا تتّصف بالحلّ و الحرمة شرعا، إنما هما </w:t>
      </w:r>
      <w:r>
        <w:rPr>
          <w:rStyle w:val="FootnoteAnchor"/>
          <w:rtl w:val="true"/>
        </w:rPr>
        <w:footnoteReference w:id="914"/>
      </w:r>
      <w:r>
        <w:rPr>
          <w:rFonts w:ascii="Amiri" w:hAnsi="Amiri" w:eastAsia="Amiri" w:cs="Amiri"/>
          <w:color w:val="111111"/>
          <w:sz w:val="28"/>
          <w:sz w:val="28"/>
          <w:szCs w:val="28"/>
          <w:rtl w:val="true"/>
          <w:lang w:bidi="ar-SA"/>
        </w:rPr>
        <w:t>من صفات الأفعال الواقعة على الذوات، فعلم أن المحذوف التناول؛ و لكنه لما حذف و أقيمت الميتة مقامه أسند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إليها الفعل و قطع </w:t>
      </w:r>
      <w:r>
        <w:rPr>
          <w:rStyle w:val="FootnoteAnchor"/>
          <w:rtl w:val="true"/>
        </w:rPr>
        <w:footnoteReference w:id="915"/>
      </w:r>
      <w:r>
        <w:rPr>
          <w:rFonts w:ascii="Amiri" w:hAnsi="Amiri" w:eastAsia="Amiri" w:cs="Amiri"/>
          <w:color w:val="111111"/>
          <w:sz w:val="28"/>
          <w:sz w:val="28"/>
          <w:szCs w:val="28"/>
          <w:rtl w:val="true"/>
          <w:lang w:bidi="ar-SA"/>
        </w:rPr>
        <w:t xml:space="preserve">النظر عنه، فلذلك </w:t>
      </w:r>
      <w:r>
        <w:rPr>
          <w:rStyle w:val="FootnoteAnchor"/>
          <w:rtl w:val="true"/>
        </w:rPr>
        <w:footnoteReference w:id="916"/>
      </w:r>
      <w:r>
        <w:rPr>
          <w:rFonts w:ascii="Amiri" w:hAnsi="Amiri" w:eastAsia="Amiri" w:cs="Amiri"/>
          <w:color w:val="111111"/>
          <w:sz w:val="28"/>
          <w:sz w:val="28"/>
          <w:szCs w:val="28"/>
          <w:rtl w:val="true"/>
          <w:lang w:bidi="ar-SA"/>
        </w:rPr>
        <w:t>أنّث الفعل في بعض الصور،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حُرِّمَتْ عَلَيْكُمُ الْمَيْتَةُ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 صاحب </w:t>
      </w:r>
      <w:r>
        <w:rPr>
          <w:rStyle w:val="FootnoteAnchor"/>
          <w:rtl w:val="true"/>
        </w:rPr>
        <w:footnoteReference w:id="9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من باب دلالة العقل ممنوع </w:t>
      </w:r>
      <w:r>
        <w:rPr>
          <w:rStyle w:val="FootnoteAnchor"/>
          <w:rtl w:val="true"/>
        </w:rPr>
        <w:footnoteReference w:id="918"/>
      </w:r>
      <w:r>
        <w:rPr>
          <w:rFonts w:ascii="Amiri" w:hAnsi="Amiri" w:eastAsia="Amiri" w:cs="Amiri"/>
          <w:color w:val="111111"/>
          <w:sz w:val="28"/>
          <w:sz w:val="28"/>
          <w:szCs w:val="28"/>
          <w:rtl w:val="true"/>
          <w:lang w:bidi="ar-SA"/>
        </w:rPr>
        <w:t>،لأن العقل لا يدرك محل الحلّ و لا الحرمة، فلهذا جعلناه من دلالة العادة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يدلّ العقل عليهما، أي على الحذف و التعيين،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أمره أو عذابه أو ملائكته؛ لأن العقل دلّ على أصل الحذف، و الاستحالة مجيء البارئ عقلا؛ لأن المجيء من سمات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 العقل أيضا على التعيين، و هو الأمر و نحوه، و كلام الزمخشريّ </w:t>
      </w:r>
      <w:r>
        <w:rPr>
          <w:rStyle w:val="FootnoteAnchor"/>
          <w:rtl w:val="true"/>
        </w:rPr>
        <w:footnoteReference w:id="919"/>
      </w:r>
      <w:r>
        <w:rPr>
          <w:rFonts w:ascii="Amiri" w:hAnsi="Amiri" w:eastAsia="Amiri" w:cs="Amiri"/>
          <w:color w:val="111111"/>
          <w:sz w:val="28"/>
          <w:sz w:val="28"/>
          <w:szCs w:val="28"/>
          <w:rtl w:val="true"/>
          <w:lang w:bidi="ar-SA"/>
        </w:rPr>
        <w:t>يقتضي أنه لا حذف البتة؛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الكريمة تمثيل؛ مثّلت حاله سبحانه و تعالى في ذلك </w:t>
      </w:r>
      <w:r>
        <w:rPr>
          <w:rStyle w:val="FootnoteAnchor"/>
          <w:rtl w:val="true"/>
        </w:rPr>
        <w:footnoteReference w:id="9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بحال الملك الملك إذا حضر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لَفَسَدَتا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المقدمة الثانية و هو لكنها لم تفسد فلم يكن فيها آلهة إلا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في معرض التوحيد، فعدم الفساد دليل على عدم تعدد الآلهة، و إنما حذف لأن انتفاء اللازم يستلزم انتفاء الملزوم ضرورة، و لذلك لم يذكر المقدمة الثانية عند استعمال الشرط بلوغا لها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يدلّ العقل على أصل الحذف، و تدلّ عادة الناس على تعيين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فَذلِكُنَّ الَّذِي لُمْتُنَّنِي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يوسف عليه السلام ليس ظرفا للومهنّ </w:t>
      </w:r>
      <w:r>
        <w:rPr>
          <w:rStyle w:val="FootnoteAnchor"/>
          <w:rtl w:val="true"/>
        </w:rPr>
        <w:footnoteReference w:id="922"/>
      </w:r>
      <w:r>
        <w:rPr>
          <w:rFonts w:ascii="Amiri" w:hAnsi="Amiri" w:eastAsia="Amiri" w:cs="Amiri"/>
          <w:color w:val="111111"/>
          <w:sz w:val="28"/>
          <w:sz w:val="28"/>
          <w:szCs w:val="28"/>
          <w:rtl w:val="true"/>
          <w:lang w:bidi="ar-SA"/>
        </w:rPr>
        <w:t>فتعيّن أن يكون غيره؛ فقد دلّ العقل على أصل 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يجوز أن يكون الظرف حبّه،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شَغَفَها 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مراودته </w:t>
      </w:r>
      <w:r>
        <w:rPr>
          <w:rStyle w:val="FootnoteAnchor"/>
          <w:rtl w:val="true"/>
        </w:rPr>
        <w:footnoteReference w:id="923"/>
      </w:r>
      <w:r>
        <w:rPr>
          <w:rFonts w:ascii="Amiri" w:hAnsi="Amiri" w:eastAsia="Amiri" w:cs="Amiri"/>
          <w:color w:val="111111"/>
          <w:sz w:val="28"/>
          <w:sz w:val="28"/>
          <w:szCs w:val="28"/>
          <w:rtl w:val="true"/>
          <w:lang w:bidi="ar-SA"/>
        </w:rPr>
        <w:t>بدليل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تُراوِدُ فَتاها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w:t>
      </w:r>
      <w:r>
        <w:rPr>
          <w:rStyle w:val="FootnoteAnchor"/>
          <w:rtl w:val="true"/>
        </w:rPr>
        <w:footnoteReference w:id="924"/>
      </w:r>
      <w:r>
        <w:rPr>
          <w:rFonts w:ascii="Amiri" w:hAnsi="Amiri" w:eastAsia="Amiri" w:cs="Amiri"/>
          <w:color w:val="111111"/>
          <w:sz w:val="28"/>
          <w:sz w:val="28"/>
          <w:szCs w:val="28"/>
          <w:rtl w:val="true"/>
          <w:lang w:bidi="ar-SA"/>
        </w:rPr>
        <w:t xml:space="preserve">العقل لا يعيّن واحدا منها </w:t>
      </w:r>
      <w:r>
        <w:rPr>
          <w:rStyle w:val="FootnoteAnchor"/>
          <w:rtl w:val="true"/>
        </w:rPr>
        <w:footnoteReference w:id="925"/>
      </w:r>
      <w:r>
        <w:rPr>
          <w:rFonts w:ascii="Amiri" w:hAnsi="Amiri" w:eastAsia="Amiri" w:cs="Amiri"/>
          <w:color w:val="111111"/>
          <w:sz w:val="28"/>
          <w:sz w:val="28"/>
          <w:szCs w:val="28"/>
          <w:rtl w:val="true"/>
          <w:lang w:bidi="ar-SA"/>
        </w:rPr>
        <w:t xml:space="preserve">بل العادة دلّت على أن المحذوف هو الثاني، فإن الحبّ لا يلام </w:t>
      </w:r>
      <w:r>
        <w:rPr>
          <w:rStyle w:val="FootnoteAnchor"/>
          <w:rtl w:val="true"/>
        </w:rPr>
        <w:footnoteReference w:id="926"/>
      </w:r>
      <w:r>
        <w:rPr>
          <w:rFonts w:ascii="Amiri" w:hAnsi="Amiri" w:eastAsia="Amiri" w:cs="Amiri"/>
          <w:color w:val="111111"/>
          <w:sz w:val="28"/>
          <w:sz w:val="28"/>
          <w:szCs w:val="28"/>
          <w:rtl w:val="true"/>
          <w:lang w:bidi="ar-SA"/>
        </w:rPr>
        <w:t xml:space="preserve">عليه صاحبه؛ لأنه </w:t>
      </w:r>
      <w:r>
        <w:rPr>
          <w:rStyle w:val="FootnoteAnchor"/>
          <w:rtl w:val="true"/>
        </w:rPr>
        <w:footnoteReference w:id="927"/>
      </w:r>
      <w:r>
        <w:rPr>
          <w:rFonts w:ascii="Amiri" w:hAnsi="Amiri" w:eastAsia="Amiri" w:cs="Amiri"/>
          <w:color w:val="111111"/>
          <w:sz w:val="28"/>
          <w:sz w:val="28"/>
          <w:szCs w:val="28"/>
          <w:rtl w:val="true"/>
          <w:lang w:bidi="ar-SA"/>
        </w:rPr>
        <w:t xml:space="preserve">يقهره و يغلبه، و إنما </w:t>
      </w:r>
      <w:r>
        <w:rPr>
          <w:rStyle w:val="FootnoteAnchor"/>
          <w:rtl w:val="true"/>
        </w:rPr>
        <w:footnoteReference w:id="928"/>
      </w:r>
      <w:r>
        <w:rPr>
          <w:rFonts w:ascii="Amiri" w:hAnsi="Amiri" w:eastAsia="Amiri" w:cs="Amiri"/>
          <w:color w:val="111111"/>
          <w:sz w:val="28"/>
          <w:sz w:val="28"/>
          <w:szCs w:val="28"/>
          <w:rtl w:val="true"/>
          <w:lang w:bidi="ar-SA"/>
        </w:rPr>
        <w:t xml:space="preserve">اللوم فيما للنفس </w:t>
      </w:r>
      <w:r>
        <w:rPr>
          <w:rStyle w:val="FootnoteAnchor"/>
          <w:rtl w:val="true"/>
        </w:rPr>
        <w:footnoteReference w:id="929"/>
      </w:r>
      <w:r>
        <w:rPr>
          <w:rFonts w:ascii="Amiri" w:hAnsi="Amiri" w:eastAsia="Amiri" w:cs="Amiri"/>
          <w:color w:val="111111"/>
          <w:sz w:val="28"/>
          <w:sz w:val="28"/>
          <w:szCs w:val="28"/>
          <w:rtl w:val="true"/>
          <w:lang w:bidi="ar-SA"/>
        </w:rPr>
        <w:t>فيه اختيار، و هو المراودة، لقدرته على 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تدلّ العادة على تعيين المحذوف،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لَوْ نَعْلَمُ قِتالاً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مكان قتال، و المراد مكانا صالحا للقتال، لأنهم كانوا أخبر الناس بالقتال؛ و العادة تمنع أن يريدوا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نعلم حقيقة القتال؛ فلذلك قدّره مجاهد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تعيين المحذوف هنا من دلالة السياق لا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يدلّ اللفظ على الحذف، و الشروع في الفعل على تعيين المحذوف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اللفظ يدل على أن فيه حذفا؛ لأنّ حرف الجر لا بدّ له من متعلق و دلّ الشروع على تعيينه؛ و هو الفعل الذي جعلت </w:t>
      </w:r>
      <w:r>
        <w:rPr>
          <w:rStyle w:val="FootnoteAnchor"/>
          <w:rtl w:val="true"/>
        </w:rPr>
        <w:footnoteReference w:id="930"/>
      </w:r>
      <w:r>
        <w:rPr>
          <w:rFonts w:ascii="Amiri" w:hAnsi="Amiri" w:eastAsia="Amiri" w:cs="Amiri"/>
          <w:color w:val="111111"/>
          <w:sz w:val="28"/>
          <w:sz w:val="28"/>
          <w:szCs w:val="28"/>
          <w:rtl w:val="true"/>
          <w:lang w:bidi="ar-SA"/>
        </w:rPr>
        <w:t>التسمية في مبدئه؛ من قراءة، أو أكل أو شرب و نحوه، و يقدر في كل موضع ما يليق، ففي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و في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و نحوه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يقدّر الفعل أو الاسم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الأول، فهل يقدّر عام كالابتداء أو خاص كما ذكرنا؟ و منها اللغة كضربت؛ فإن اللغة قاضية أن الفعل المتعدّي لا بدّ له من مفعول؛ نعم هي تدلّ على أصل الحدث لا 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حذف المبتدإ و الخبر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يدلّ على المحذوف و ما </w:t>
      </w:r>
      <w:r>
        <w:rPr>
          <w:rStyle w:val="FootnoteAnchor"/>
          <w:rtl w:val="true"/>
        </w:rPr>
        <w:footnoteReference w:id="932"/>
      </w:r>
      <w:r>
        <w:rPr>
          <w:rFonts w:ascii="Amiri" w:hAnsi="Amiri" w:eastAsia="Amiri" w:cs="Amiri"/>
          <w:color w:val="111111"/>
          <w:sz w:val="28"/>
          <w:sz w:val="28"/>
          <w:szCs w:val="28"/>
          <w:rtl w:val="true"/>
          <w:lang w:bidi="ar-SA"/>
        </w:rPr>
        <w:t xml:space="preserve">في سياقه، كقوله </w:t>
      </w: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أَبْصِرْ فَسَوْفَ يُبْصِرُونَ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w:t>
      </w:r>
      <w:r>
        <w:rPr>
          <w:rStyle w:val="FootnoteAnchor"/>
          <w:rtl w:val="true"/>
        </w:rPr>
        <w:footnoteReference w:id="934"/>
      </w:r>
      <w:r>
        <w:rPr>
          <w:rFonts w:ascii="Amiri" w:hAnsi="Amiri" w:eastAsia="Amiri" w:cs="Amiri"/>
          <w:color w:val="111111"/>
          <w:sz w:val="28"/>
          <w:sz w:val="28"/>
          <w:szCs w:val="28"/>
          <w:rtl w:val="true"/>
          <w:lang w:bidi="ar-SA"/>
        </w:rPr>
        <w:t>موضع آخر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يَلْبَثُوا إِلاّ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مِنْ نَهارٍ بَلاغٌ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بدليل ظهوره في سورة إبراهيم،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بَلاغٌ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اعتضاده بسبب النزول؛ كما في قوله </w:t>
      </w:r>
      <w:r>
        <w:rPr>
          <w:rStyle w:val="FootnoteAnchor"/>
          <w:rtl w:val="true"/>
        </w:rPr>
        <w:footnoteReference w:id="935"/>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لا بدّ فيه من تقدير فقال زيد بن أسلم </w:t>
      </w:r>
      <w:r>
        <w:rPr>
          <w:rStyle w:val="FootnoteAnchor"/>
          <w:rtl w:val="true"/>
        </w:rPr>
        <w:footnoteReference w:id="9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قمتم من المضاجع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يعني إذا قمتم 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 لزيد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Style w:val="FootnoteAnchor"/>
          <w:rtl w:val="true"/>
        </w:rPr>
        <w:footnoteReference w:id="937"/>
      </w:r>
      <w:r>
        <w:rPr>
          <w:rFonts w:ascii="Amiri" w:hAnsi="Amiri" w:eastAsia="Amiri" w:cs="Amiri"/>
          <w:color w:val="111111"/>
          <w:sz w:val="28"/>
          <w:sz w:val="28"/>
          <w:szCs w:val="28"/>
          <w:rtl w:val="true"/>
          <w:lang w:bidi="ar-SA"/>
        </w:rPr>
        <w:t xml:space="preserve">الآية إنما نزلت بسبب فقدان </w:t>
      </w:r>
      <w:r>
        <w:rPr>
          <w:rStyle w:val="FootnoteAnchor"/>
          <w:rtl w:val="true"/>
        </w:rPr>
        <w:footnoteReference w:id="938"/>
      </w:r>
      <w:r>
        <w:rPr>
          <w:rFonts w:ascii="Amiri" w:hAnsi="Amiri" w:eastAsia="Amiri" w:cs="Amiri"/>
          <w:color w:val="111111"/>
          <w:sz w:val="28"/>
          <w:sz w:val="28"/>
          <w:szCs w:val="28"/>
          <w:rtl w:val="true"/>
          <w:lang w:bidi="ar-SA"/>
        </w:rPr>
        <w:t xml:space="preserve">عائشة رضي اللّه عنها عقدها، فأخّروا الرحيل إلى أن أضاء الصبح، فطلبوا الماء عند قيامهم من نومهم فلم يجدوه؛ فأنزل اللّه هذه الآية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رجّح من طريق النظر بأن الأحداث المذكورة </w:t>
      </w:r>
      <w:r>
        <w:rPr>
          <w:rStyle w:val="FootnoteAnchor"/>
          <w:rtl w:val="true"/>
        </w:rPr>
        <w:footnoteReference w:id="940"/>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يحمل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معنى غير الحدث، لما فيه من زيادة الفائدة، فتكون الآية جامعة للحدث و لسبب الحدث؛ فإن النوم ليس بحدث بل سبب للحدث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 في شروطه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Style w:val="FootnoteAnchor"/>
          <w:rtl w:val="true"/>
        </w:rPr>
        <w:footnoteReference w:id="941"/>
      </w:r>
      <w:r>
        <w:rPr>
          <w:rFonts w:ascii="Amiri" w:hAnsi="Amiri" w:eastAsia="Amiri" w:cs="Amiri"/>
          <w:color w:val="111111"/>
          <w:sz w:val="28"/>
          <w:sz w:val="28"/>
          <w:szCs w:val="28"/>
          <w:rtl w:val="true"/>
          <w:lang w:bidi="ar-SA"/>
        </w:rPr>
        <w:t xml:space="preserve">في المذكور دلالة على المحذوف؛ إما من لفظه أو من سياقه، و إلا لم يتمكّن </w:t>
      </w:r>
      <w:r>
        <w:rPr>
          <w:rStyle w:val="FootnoteAnchor"/>
          <w:rtl w:val="true"/>
        </w:rPr>
        <w:footnoteReference w:id="942"/>
      </w:r>
      <w:r>
        <w:rPr>
          <w:rFonts w:ascii="Amiri" w:hAnsi="Amiri" w:eastAsia="Amiri" w:cs="Amiri"/>
          <w:color w:val="111111"/>
          <w:sz w:val="28"/>
          <w:sz w:val="28"/>
          <w:szCs w:val="28"/>
          <w:rtl w:val="true"/>
          <w:lang w:bidi="ar-SA"/>
        </w:rPr>
        <w:t>من معرفته، فيصير اللفظ مخلاّ بالفهم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لئلا يصير الكلام لغزا فيهجّن في الفصاحة، و هو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w:t>
      </w:r>
      <w:r>
        <w:rPr>
          <w:rStyle w:val="FootnoteAnchor"/>
          <w:rtl w:val="true"/>
        </w:rPr>
        <w:footnoteReference w:id="943"/>
      </w:r>
      <w:r>
        <w:rPr>
          <w:rFonts w:ascii="Amiri" w:hAnsi="Amiri" w:eastAsia="Amiri" w:cs="Amiri"/>
          <w:color w:val="111111"/>
          <w:sz w:val="28"/>
          <w:sz w:val="28"/>
          <w:szCs w:val="28"/>
          <w:rtl w:val="true"/>
          <w:lang w:bidi="ar-SA"/>
        </w:rPr>
        <w:t xml:space="preserve">أن يكون فيما أبقي دليل </w:t>
      </w:r>
      <w:r>
        <w:rPr>
          <w:rStyle w:val="FootnoteAnchor"/>
          <w:rtl w:val="true"/>
        </w:rPr>
        <w:footnoteReference w:id="944"/>
      </w:r>
      <w:r>
        <w:rPr>
          <w:rFonts w:ascii="Amiri" w:hAnsi="Amiri" w:eastAsia="Amiri" w:cs="Amiri"/>
          <w:color w:val="111111"/>
          <w:sz w:val="28"/>
          <w:sz w:val="28"/>
          <w:szCs w:val="28"/>
          <w:rtl w:val="true"/>
          <w:lang w:bidi="ar-SA"/>
        </w:rPr>
        <w:t>على ما ألقي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الدلالة مقالية و 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فالمقالية قد تحصل من إعراب اللفظ، و ذلك كما إذا كان منصوبا، فيعلم أنّه لا بدّ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ناصب، و إذا لم يكن ظاهرا لم يكن بدّ من أن يكون مقدّرا،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 سهلا و مرحبا، أي وجدت أهلا، و سلكت سهلا، و صادفت رحبا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قراءة النصب </w:t>
      </w:r>
      <w:r>
        <w:rPr>
          <w:rStyle w:val="FootnoteAnchor"/>
          <w:rtl w:val="true"/>
        </w:rPr>
        <w:footnoteReference w:id="9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الَّذِي تَسائَلُونَ بِهِ وَ الْأَرْحامَ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احمدوا الحمد، و احفظوا الأرحام؛ و كذلك قوله تعالى </w:t>
      </w:r>
      <w:r>
        <w:rPr>
          <w:rStyle w:val="FootnoteAnchor"/>
          <w:rtl w:val="true"/>
        </w:rPr>
        <w:footnoteReference w:id="9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وَ مَنْ أَحْسَنُ مِنَ اللّهِ صِبْغَةً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أَبِيكُمْ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تحصل من النظر إلى المعنى و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لا يتمّ إلا بمحذوف، و هذا يكون أحسن حالا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لزيادة عمومه، كما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يحلّ و يربط، أي يحلّ الأمور و يربطها، أي ذو تصرّف</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تدل الصناعة النحوية على التقدير؛ كقولهم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أُقْسِمُ بِيَوْمِ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لأنا </w:t>
      </w:r>
      <w:r>
        <w:rPr>
          <w:rStyle w:val="FootnoteAnchor"/>
          <w:rtl w:val="true"/>
        </w:rPr>
        <w:footnoteReference w:id="948"/>
      </w:r>
      <w:r>
        <w:rPr>
          <w:rFonts w:ascii="IRNazanin" w:hAnsi="IRNazanin" w:eastAsia="IRNazanin"/>
          <w:color w:val="111111"/>
          <w:sz w:val="28"/>
          <w:sz w:val="28"/>
          <w:szCs w:val="28"/>
          <w:rtl w:val="true"/>
          <w:lang w:bidi="fa-IR"/>
        </w:rPr>
        <w:t xml:space="preserve">أقسم لأنّ فعل </w:t>
      </w:r>
      <w:r>
        <w:rPr>
          <w:rStyle w:val="FootnoteAnchor"/>
          <w:rtl w:val="true"/>
        </w:rPr>
        <w:footnoteReference w:id="949"/>
      </w:r>
      <w:r>
        <w:rPr>
          <w:rFonts w:ascii="Amiri" w:hAnsi="Amiri" w:eastAsia="Amiri" w:cs="Amiri"/>
          <w:color w:val="111111"/>
          <w:sz w:val="28"/>
          <w:sz w:val="28"/>
          <w:szCs w:val="28"/>
          <w:rtl w:val="true"/>
          <w:lang w:bidi="ar-SA"/>
        </w:rPr>
        <w:t>الحال لا يقسم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تَفْتَؤُا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 يُوسُفَ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تفتأ؛ لأنه لو كان الجواب مثبتا </w:t>
      </w:r>
      <w:r>
        <w:rPr>
          <w:rStyle w:val="FootnoteAnchor"/>
          <w:rtl w:val="true"/>
        </w:rPr>
        <w:footnoteReference w:id="950"/>
      </w:r>
      <w:r>
        <w:rPr>
          <w:rFonts w:ascii="Amiri" w:hAnsi="Amiri" w:eastAsia="Amiri" w:cs="Amiri"/>
          <w:color w:val="111111"/>
          <w:sz w:val="28"/>
          <w:sz w:val="28"/>
          <w:szCs w:val="28"/>
          <w:rtl w:val="true"/>
          <w:lang w:bidi="ar-SA"/>
        </w:rPr>
        <w:t>لدخلت اللام و النون،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رَبِّي لَتُبْعَثُنَّ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كلّه عند قيام دليل واحد، و قد يكون هناك أدلة يتعدّد التقدير بحسبها،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زُيِّنَ لَهُ سُوءُ عَمَلِهِ فَرَآهُ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w:t>
      </w:r>
      <w:r>
        <w:rPr>
          <w:rFonts w:eastAsia="Amiri" w:cs="Amiri" w:ascii="Amiri" w:hAnsi="Amiri"/>
          <w:color w:val="111111"/>
          <w:sz w:val="28"/>
          <w:szCs w:val="28"/>
          <w:rtl w:val="true"/>
          <w:lang w:bidi="ar-SA"/>
        </w:rPr>
        <w:t xml:space="preserve">] </w:t>
      </w:r>
      <w:r>
        <w:rPr>
          <w:rStyle w:val="FootnoteAnchor"/>
          <w:rtl w:val="true"/>
        </w:rPr>
        <w:footnoteReference w:id="951"/>
      </w:r>
      <w:r>
        <w:rPr>
          <w:rFonts w:ascii="Amiri" w:hAnsi="Amiri" w:eastAsia="Amiri" w:cs="Amiri"/>
          <w:color w:val="111111"/>
          <w:sz w:val="28"/>
          <w:sz w:val="28"/>
          <w:szCs w:val="28"/>
          <w:rtl w:val="true"/>
          <w:lang w:bidi="ar-SA"/>
        </w:rPr>
        <w:t>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لم يزيّن له سوء عمله،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زُيِّنَ لَهُ سُوءُ عَمَلِهِ فَرَآهُ حَسَناً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الفريقين اللذين تقدم ذكرهما، كمن لم يزين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كأنّ النّبيّ صلّى اللّه عليه و سلّم لما قيل 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يُضِلُّ مَنْ يَشاءُ وَ يَهْدِي مَنْ يَشاءُ فَلا تَذْهَبْ نَفْسُكَ عَلَيْهِمْ حَسَراتٍ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نفسك عليهم حسرات فحذف الخبر لدلالة فَلا تَذْهَبْ نَفْسُكَ عَلَيْهِمْ حَسَراتٍ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هداه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فحذف 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يُضِلُّ مَنْ يَشاءُ وَ يَهْدِي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إنما يحتاج إليه إذا كان المحذوف الجملة بأسرها؛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سلّمنا سلاما، أو أحد ركنيها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سَلامٌ قَوْمٌ مُنْكَرُونَ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أنتم قوم منكرون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فحذف خبر الأولى و مبتدأ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المحذوف فضلة فلا يشترط لحذفه دليل؛ و لكن يشترط ألاّ يكون في حذفه إخلال بالمعنى أو اللفظ، كما في حذف العائد المنصوب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شرط ابن مالك في حذف </w:t>
      </w:r>
      <w:r>
        <w:rPr>
          <w:rStyle w:val="FootnoteAnchor"/>
          <w:rtl w:val="true"/>
        </w:rPr>
        <w:footnoteReference w:id="9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w:t>
      </w:r>
      <w:r>
        <w:rPr>
          <w:rFonts w:eastAsia="IRNazanin" w:cs="IRNazanin"/>
          <w:color w:val="111111"/>
          <w:sz w:val="28"/>
          <w:szCs w:val="28"/>
          <w:rtl w:val="true"/>
          <w:lang w:bidi="fa-IR"/>
        </w:rPr>
        <w:t xml:space="preserve">] </w:t>
      </w:r>
      <w:r>
        <w:rPr>
          <w:rStyle w:val="FootnoteAnchor"/>
          <w:rtl w:val="true"/>
        </w:rPr>
        <w:footnoteReference w:id="953"/>
      </w:r>
      <w:r>
        <w:rPr>
          <w:rFonts w:ascii="Amiri" w:hAnsi="Amiri" w:eastAsia="Amiri" w:cs="Amiri"/>
          <w:color w:val="111111"/>
          <w:sz w:val="28"/>
          <w:sz w:val="28"/>
          <w:szCs w:val="28"/>
          <w:rtl w:val="true"/>
          <w:lang w:bidi="ar-SA"/>
        </w:rPr>
        <w:t>أيضا أمن اللبس، و منع الحذف في نحو</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أن تفعل، أو عن أن تفعل، لإشكال المراد بعد الحذف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 عليه وَ تَرْغَبُونَ أَنْ تَنْكِحُوهُنَّ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فحذف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 أنّ النساء يشتملن على وصفين، وصف الرغبة فيهنّ و عنهنّ، فحذف للتعميم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شرط بعضهم في الدليل اللفظيّ أن يكون على وفق 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 قول الفرّاء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يَحْسَبُ الْإِنْسانُ أَلَّنْ نَجْمَعَ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قادِرِينَ عَلى أَنْ نُسَوِّيَ بَنانَهُ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حسبنا قادرين، و الحساب المذكور بمعنى الظنّ، و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Style w:val="FootnoteAnchor"/>
          <w:rtl w:val="true"/>
        </w:rPr>
        <w:footnoteReference w:id="955"/>
      </w:r>
      <w:r>
        <w:rPr>
          <w:rFonts w:ascii="Amiri" w:hAnsi="Amiri" w:eastAsia="Amiri" w:cs="Amiri"/>
          <w:color w:val="111111"/>
          <w:sz w:val="28"/>
          <w:sz w:val="28"/>
          <w:szCs w:val="28"/>
          <w:rtl w:val="true"/>
          <w:lang w:bidi="ar-SA"/>
        </w:rPr>
        <w:t>العلم؛ إذ التردد في الإعادة كفر، فلا يكون مأمورا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يجاب بأن الحساب المقدّر بمعنى الجزم و الاعتقاد؛ لا بمعنى الظنّ، و تقديره بذلك أولى، لموافقته الملفوظ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يدلّ على المحذوف ذكره في مواضع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أقواها،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أَنْ تَأْتِيَهُمُ الْمَلائِكَةُ أَوْ يَأْتِيَ رَبُّكَ </w:t>
      </w:r>
      <w:r>
        <w:rPr>
          <w:rStyle w:val="FootnoteAnchor"/>
          <w:rtl w:val="true"/>
        </w:rPr>
        <w:footnoteReference w:id="9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أمره، بدليل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يَأْتِيَ أَمْرُ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في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جَنَّةٍ عَرْضُهَا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كعرض؛ بدليل التصريح به في آية الحديد </w:t>
      </w:r>
      <w:r>
        <w:rPr>
          <w:rStyle w:val="FootnoteAnchor"/>
          <w:rtl w:val="true"/>
        </w:rPr>
        <w:footnoteReference w:id="9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البيت في الأغاني لأبي الفرج </w:t>
      </w:r>
      <w:r>
        <w:rPr>
          <w:rFonts w:eastAsia="Amiri" w:cs="Amiri" w:ascii="Amiri" w:hAnsi="Amiri"/>
          <w:color w:val="111111"/>
          <w:sz w:val="28"/>
          <w:szCs w:val="28"/>
          <w:lang w:bidi="ar-SA"/>
        </w:rPr>
        <w:t>27/12</w:t>
      </w:r>
      <w:r>
        <w:rPr>
          <w:rFonts w:ascii="Amiri" w:hAnsi="Amiri" w:eastAsia="Amiri" w:cs="Amiri"/>
          <w:color w:val="111111"/>
          <w:sz w:val="28"/>
          <w:sz w:val="28"/>
          <w:szCs w:val="28"/>
          <w:rtl w:val="true"/>
          <w:lang w:bidi="ar-SA"/>
        </w:rPr>
        <w:t>، ينسبه لعبد اللّه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عجزه في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الخائف المطرود كفة حابل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إيجاز بليغ؛ فإنه إذا كان العرض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ظنك بالطول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بَطائِنُها مِنْ إِسْتَبْرَقٍ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التعظيم و السّعة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لأحقيّة العرض،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بلاد اللّه و هي عريضة على الخائف المظلوم كفّة حابل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الفعل طالبا له بنفسه، فإن كان امتنع حذفه كالفاعل، و مفعول ما لم يسم فاعله، و اسم كان و أخواتها، و إنما لم يحذف لما في ذلك من نقض الغرض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bookmarkStart w:id="223" w:name="pg10115_70861"/>
    </w:p>
    <w:p>
      <w:pPr>
        <w:pStyle w:val="BookText"/>
        <w:rPr/>
      </w:pPr>
      <w:bookmarkEnd w:id="223"/>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الفتح بن جني </w:t>
      </w:r>
      <w:r>
        <w:rPr>
          <w:rStyle w:val="FootnoteAnchor"/>
          <w:rtl w:val="true"/>
        </w:rPr>
        <w:footnoteReference w:id="9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حق الحذف أن يكون في الأطراف لا في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 لأن طرف الشيء أضعف من قلبه و وسطه،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أَنّا نَأْتِي الْأَرْضَ نَنْقُصُها مِنْ أَطْرافِها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الطائي الكبير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هي الوسط الممنوع فاستلبت ما حولها الخيل حتى أصبحت طرفا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 الطرفين سياج للوسط و مبذولان للعوارض دونه، و لذلك تجد الإعلال عند التصريفيّين، بالحذف منها، فحذفوا الفاء في المصادر من باب وعد، نحو العدة و الزنة و الهبة و اللام في نحو اليد و الدم و الفم و الأب و الأخ، و قلّما تجد الحذف في العين لما ذكرنا، و بهذا يظهر لطف هذه اللغة العربية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425337_1067777946"/>
      <w:bookmarkStart w:id="225" w:name="_Toc85"/>
      <w:bookmarkEnd w:id="224"/>
      <w:r>
        <w:rPr>
          <w:rtl w:val="true"/>
        </w:rPr>
        <w:t>تنبيهات</w:t>
      </w:r>
      <w:bookmarkEnd w:id="22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توجب صناعة النحو التقدير و إن كان المعنى غير متوقف عليه؛ كما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الخبر محذوف، و قدّره النحاة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أنكره الإمام فخر الدين </w:t>
      </w:r>
      <w:r>
        <w:rPr>
          <w:rStyle w:val="FootnoteAnchor"/>
          <w:rtl w:val="true"/>
        </w:rPr>
        <w:footnoteReference w:id="96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w:t>
      </w:r>
      <w:r>
        <w:rPr>
          <w:rStyle w:val="FootnoteAnchor"/>
          <w:rtl w:val="true"/>
        </w:rPr>
        <w:footnoteReference w:id="962"/>
      </w:r>
      <w:r>
        <w:rPr>
          <w:rFonts w:ascii="Amiri" w:hAnsi="Amiri" w:eastAsia="Amiri" w:cs="Amiri"/>
          <w:color w:val="111111"/>
          <w:sz w:val="28"/>
          <w:sz w:val="28"/>
          <w:szCs w:val="28"/>
          <w:rtl w:val="true"/>
          <w:lang w:bidi="ar-SA"/>
        </w:rPr>
        <w:t>لا يحتاج إلى تقدير، و تقديرهم فاسد، لأن نفي الحقيقة مطلقة أعمّ من نفيها مقيّدة، فإنها إذا انتفت مطلقة كان ذلك دليلا على سلب الماهية مع القيد، و إذا انتفت مقيدة بقيد مخصوص لم يلزم نفيها مع قيد آخر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معنى لهذا الإنكار؛ فإن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يستلزم نفي كلّ إله غير اللّه قطعا فإنّ العدم لا كلام فيه، فهو في الحقيقة نفي للحقيقة مطلقة </w:t>
      </w:r>
      <w:r>
        <w:rPr>
          <w:rStyle w:val="FootnoteAnchor"/>
          <w:rtl w:val="true"/>
        </w:rPr>
        <w:footnoteReference w:id="963"/>
      </w:r>
      <w:r>
        <w:rPr>
          <w:rFonts w:ascii="Amiri" w:hAnsi="Amiri" w:eastAsia="Amiri" w:cs="Amiri"/>
          <w:color w:val="111111"/>
          <w:sz w:val="28"/>
          <w:sz w:val="28"/>
          <w:szCs w:val="28"/>
          <w:rtl w:val="true"/>
          <w:lang w:bidi="ar-SA"/>
        </w:rPr>
        <w:t xml:space="preserve">لا مقيّدة </w:t>
      </w:r>
      <w:r>
        <w:rPr>
          <w:rStyle w:val="FootnoteAnchor"/>
          <w:rtl w:val="true"/>
        </w:rPr>
        <w:footnoteReference w:id="9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بدّ من تقدير خبر لاستحالة مبتدأ بلا خبر، ظاهرا أو مقدرا؛ و إنما يقدّر النحويّ القواعد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حقها و إن</w:t>
      </w:r>
    </w:p>
    <w:p>
      <w:pPr>
        <w:pStyle w:val="BookText"/>
        <w:rPr/>
      </w:pP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المعنى مفهوما، و تقديرهم هنا أو غيره ليروا صورة التركيب من حيث اللفظ مثالا، لا من حيث المعنى، و لهم تقديران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إعرابيّ، و هو الذي خفي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المعترض</w:t>
      </w:r>
      <w:r>
        <w:rPr>
          <w:rFonts w:eastAsia="Amiri" w:cs="Amiri" w:ascii="Amiri" w:hAnsi="Amiri"/>
          <w:color w:val="111111"/>
          <w:sz w:val="28"/>
          <w:szCs w:val="28"/>
          <w:rtl w:val="true"/>
          <w:lang w:bidi="ar-SA"/>
        </w:rPr>
        <w:t xml:space="preserve">] </w:t>
      </w:r>
      <w:r>
        <w:rPr>
          <w:rStyle w:val="FootnoteAnchor"/>
          <w:rtl w:val="true"/>
        </w:rPr>
        <w:footnoteReference w:id="965"/>
      </w:r>
      <w:r>
        <w:rPr>
          <w:rFonts w:ascii="Amiri" w:hAnsi="Amiri" w:eastAsia="Amiri" w:cs="Amiri"/>
          <w:color w:val="111111"/>
          <w:sz w:val="28"/>
          <w:sz w:val="28"/>
          <w:szCs w:val="28"/>
          <w:rtl w:val="true"/>
          <w:lang w:bidi="ar-SA"/>
        </w:rPr>
        <w:t>،و معنويّ و هو الذي ألزمه، و هو غير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المنكر في هذا أيضا قول ابن الطّراوة </w:t>
      </w:r>
      <w:r>
        <w:rPr>
          <w:rStyle w:val="FootnoteAnchor"/>
          <w:rtl w:val="true"/>
        </w:rPr>
        <w:footnoteReference w:id="9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Style w:val="FootnoteAnchor"/>
          <w:rtl w:val="true"/>
        </w:rPr>
        <w:footnoteReference w:id="967"/>
      </w:r>
      <w:r>
        <w:rPr>
          <w:rFonts w:ascii="Amiri" w:hAnsi="Amiri" w:eastAsia="Amiri" w:cs="Amiri"/>
          <w:color w:val="111111"/>
          <w:sz w:val="28"/>
          <w:sz w:val="28"/>
          <w:szCs w:val="28"/>
          <w:rtl w:val="true"/>
          <w:lang w:bidi="ar-SA"/>
        </w:rPr>
        <w:t xml:space="preserve">الخبر في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كيف يكون المبتدأ نكرة و الخبر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أبو الحسن </w:t>
      </w:r>
      <w:r>
        <w:rPr>
          <w:rStyle w:val="FootnoteAnchor"/>
          <w:rtl w:val="true"/>
        </w:rPr>
        <w:footnoteReference w:id="968"/>
      </w:r>
      <w:r>
        <w:rPr>
          <w:rFonts w:ascii="Amiri" w:hAnsi="Amiri" w:eastAsia="Amiri" w:cs="Amiri"/>
          <w:color w:val="111111"/>
          <w:sz w:val="28"/>
          <w:sz w:val="28"/>
          <w:szCs w:val="28"/>
          <w:rtl w:val="true"/>
          <w:lang w:bidi="ar-SA"/>
        </w:rPr>
        <w:t>في الحذف التدريج حيث أمكن؛ و لهذا قال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لا تَجْزِي نَفْسٌ عَنْ نَفْسٍ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تجزي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حرف الجرّ،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 xml:space="preserve">] </w:t>
      </w:r>
      <w:r>
        <w:rPr>
          <w:rStyle w:val="FootnoteAnchor"/>
          <w:rtl w:val="true"/>
        </w:rPr>
        <w:footnoteReference w:id="969"/>
      </w:r>
      <w:r>
        <w:rPr>
          <w:rFonts w:ascii="Amiri" w:hAnsi="Amiri" w:eastAsia="Amiri" w:cs="Amiri"/>
          <w:color w:val="111111"/>
          <w:sz w:val="28"/>
          <w:sz w:val="28"/>
          <w:szCs w:val="28"/>
          <w:rtl w:val="true"/>
          <w:lang w:bidi="ar-SA"/>
        </w:rPr>
        <w:t xml:space="preserve">الضمير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ملاطفة في الصناعة، و مذهب سيبويه أنه حذف فيه دفعة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970"/>
      </w:r>
      <w:r>
        <w:rPr>
          <w:rFonts w:ascii="Amiri" w:hAnsi="Amiri" w:eastAsia="Amiri" w:cs="Amiri"/>
          <w:color w:val="111111"/>
          <w:sz w:val="28"/>
          <w:sz w:val="28"/>
          <w:szCs w:val="28"/>
          <w:rtl w:val="true"/>
          <w:lang w:bidi="ar-SA"/>
        </w:rPr>
        <w:t xml:space="preserve">أبو الفتح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المحتسب</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أبي الحسن أوثق في النفس و آنس من أن يحذف الحرفان معا في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فَانْفَجَرَتْ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معطوف على جملة محذوفة،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فانفجرت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المحذوف، لأنه يعلم من الانفجار أنه قد ضرب</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اضْرِبْ بِعَصاكَ الْبَحْرَ فَانْفَلَقَ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جائز أن يحصل الانفجار و الانفلاق دون 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عصفور 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العبارة ساقطة من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حرف العطف المذكور مع المعطوف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كان مع المعطوف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و إنّ المحذوف هو المعطوف عليه، و حذف حرف العطف من المعطوف، فالفاء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فاء الفعل المحذوف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فاؤه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حذف فعلها و ذكر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حذفت فاؤه ليدلّ المذكور على المحذوف؛ و هو تحيّل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في 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الاقتطاع، و هو ذكر حرف من الكلمة و إسقاط الباقي، كقوله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 المنا بمتالع فأبان</w:t>
      </w:r>
    </w:p>
    <w:p>
      <w:pPr>
        <w:pStyle w:val="BookText"/>
        <w:rPr/>
      </w:pPr>
      <w:r>
        <w:rPr>
          <w:rFonts w:ascii="Amiri" w:hAnsi="Amiri" w:eastAsia="Amiri" w:cs="Amiri"/>
          <w:color w:val="111111"/>
          <w:sz w:val="28"/>
          <w:sz w:val="28"/>
          <w:szCs w:val="28"/>
          <w:rtl w:val="true"/>
          <w:lang w:bidi="ar-SA"/>
        </w:rPr>
        <w:t xml:space="preserve">أي المنازل، و أنكر صاحب </w:t>
      </w:r>
      <w:r>
        <w:rPr>
          <w:rStyle w:val="FootnoteAnchor"/>
          <w:rtl w:val="true"/>
        </w:rPr>
        <w:footnoteReference w:id="9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السائر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هذا النوع في القرآن العظيم، و ليس كما قال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جعل منه بعضهم فواتح السور؛ لأن كل حرف منها يدلّ على اسم من أسماء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تعالى، كما روى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أعلم و أرى</w:t>
      </w:r>
      <w:r>
        <w:rPr>
          <w:rFonts w:eastAsia="Amiri" w:cs="Amiri" w:ascii="Amiri" w:hAnsi="Amiri"/>
          <w:color w:val="111111"/>
          <w:sz w:val="28"/>
          <w:szCs w:val="28"/>
          <w:rtl w:val="true"/>
          <w:lang w:bidi="ar-SA"/>
        </w:rPr>
        <w:t xml:space="preserve">» </w:t>
      </w:r>
      <w:r>
        <w:rPr>
          <w:rStyle w:val="FootnoteAnchor"/>
          <w:rtl w:val="true"/>
        </w:rPr>
        <w:footnoteReference w:id="97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اللّه أعلم و أفصّل </w:t>
      </w:r>
      <w:r>
        <w:rPr>
          <w:rStyle w:val="FootnoteAnchor"/>
          <w:rtl w:val="true"/>
        </w:rPr>
        <w:footnoteReference w:id="975"/>
      </w:r>
      <w:r>
        <w:rPr>
          <w:rFonts w:ascii="Amiri" w:hAnsi="Amiri" w:eastAsia="Amiri" w:cs="Amiri"/>
          <w:color w:val="111111"/>
          <w:sz w:val="28"/>
          <w:sz w:val="28"/>
          <w:szCs w:val="28"/>
          <w:rtl w:val="true"/>
          <w:lang w:bidi="ar-SA"/>
        </w:rPr>
        <w:t>و كذا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امْسَحُوا بِرُؤُسِكُمْ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الباء هنا أول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حذف الباقي </w:t>
      </w:r>
      <w:r>
        <w:rPr>
          <w:rStyle w:val="FootnoteAnchor"/>
          <w:rtl w:val="true"/>
        </w:rPr>
        <w:footnoteReference w:id="976"/>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لها 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Style w:val="FootnoteAnchor"/>
          <w:rtl w:val="true"/>
        </w:rPr>
        <w:footnoteReference w:id="977"/>
      </w:r>
      <w:r>
        <w:rPr>
          <w:rFonts w:ascii="IRNazanin" w:hAnsi="IRNazanin" w:eastAsia="IRNazanin"/>
          <w:color w:val="111111"/>
          <w:sz w:val="28"/>
          <w:sz w:val="28"/>
          <w:szCs w:val="28"/>
          <w:rtl w:val="true"/>
          <w:lang w:bidi="fa-IR"/>
        </w:rPr>
        <w:t xml:space="preserve">قالت قاف </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أي وقفت، 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بالسيف شا</w:t>
      </w:r>
      <w:r>
        <w:rPr>
          <w:rFonts w:eastAsia="Amiri" w:cs="Amiri" w:ascii="Amiri" w:hAnsi="Amiri"/>
          <w:color w:val="111111"/>
          <w:sz w:val="28"/>
          <w:szCs w:val="28"/>
          <w:rtl w:val="true"/>
          <w:lang w:bidi="ar-SA"/>
        </w:rPr>
        <w:t xml:space="preserve">» </w:t>
      </w:r>
      <w:r>
        <w:rPr>
          <w:rStyle w:val="FootnoteAnchor"/>
          <w:rtl w:val="true"/>
        </w:rPr>
        <w:footnoteReference w:id="979"/>
      </w:r>
      <w:r>
        <w:rPr>
          <w:rFonts w:ascii="Amiri" w:hAnsi="Amiri" w:eastAsia="Amiri" w:cs="Amiri"/>
          <w:color w:val="111111"/>
          <w:sz w:val="28"/>
          <w:sz w:val="28"/>
          <w:szCs w:val="28"/>
          <w:rtl w:val="true"/>
          <w:lang w:bidi="ar-SA"/>
        </w:rPr>
        <w:t>أي شاهدا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الزمخشري </w:t>
      </w:r>
      <w:r>
        <w:rPr>
          <w:rStyle w:val="FootnoteAnchor"/>
          <w:rtl w:val="true"/>
        </w:rPr>
        <w:footnoteReference w:id="980"/>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Style w:val="FootnoteAnchor"/>
          <w:rtl w:val="true"/>
        </w:rPr>
        <w:footnoteReference w:id="981"/>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w:t>
      </w:r>
      <w:r>
        <w:rPr>
          <w:rFonts w:eastAsia="Amiri" w:cs="Amiri" w:ascii="Amiri" w:hAnsi="Amiri"/>
          <w:color w:val="111111"/>
          <w:sz w:val="28"/>
          <w:szCs w:val="28"/>
          <w:rtl w:val="true"/>
          <w:lang w:bidi="ar-SA"/>
        </w:rPr>
        <w:t xml:space="preserve">» </w:t>
      </w:r>
      <w:r>
        <w:rPr>
          <w:rStyle w:val="FootnoteAnchor"/>
          <w:rtl w:val="true"/>
        </w:rPr>
        <w:footnoteReference w:id="982"/>
      </w:r>
      <w:r>
        <w:rPr>
          <w:rFonts w:ascii="Amiri" w:hAnsi="Amiri" w:eastAsia="Amiri" w:cs="Amiri"/>
          <w:color w:val="111111"/>
          <w:sz w:val="28"/>
          <w:sz w:val="28"/>
          <w:szCs w:val="28"/>
          <w:rtl w:val="true"/>
          <w:lang w:bidi="ar-SA"/>
        </w:rPr>
        <w:t>التي تستعمل في القسم، حذفت نونها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الترخيم،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بعضهم </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لغة من ينتظر، و لمّا سمعها بعض السلف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أشغل </w:t>
      </w:r>
      <w:r>
        <w:rPr>
          <w:rStyle w:val="FootnoteAnchor"/>
          <w:rtl w:val="true"/>
        </w:rPr>
        <w:footnoteReference w:id="984"/>
      </w:r>
      <w:r>
        <w:rPr>
          <w:rFonts w:ascii="Amiri" w:hAnsi="Amiri" w:eastAsia="Amiri" w:cs="Amiri"/>
          <w:color w:val="111111"/>
          <w:sz w:val="28"/>
          <w:sz w:val="28"/>
          <w:szCs w:val="28"/>
          <w:rtl w:val="true"/>
          <w:lang w:bidi="ar-SA"/>
        </w:rPr>
        <w:t>أهل النار عن الترخيم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أجاب بعضهم بأنهم لشدة ما هم فيه عجزوا عن إتمام الكلمة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و هو أن يقتضي المقام ذكر شيئين بينهما تلازم و ارتباط؛ فيكتفى بأحدهما عن الآخر، و يخصّ بالارتباط العطفيّ غالبا؛ فإن الارتباط خمسة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جوديّ، و لزوميّ، و خبريّ، و جوابيّ، و عطفيّ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ليس المراد الاكتفاء بأحدهما كيف اتفق؛ بل لأنّ فيه نكتة تقتضي الاقتصار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Style w:val="FootnoteAnchor"/>
          <w:rtl w:val="true"/>
        </w:rPr>
        <w:footnoteReference w:id="985"/>
      </w:r>
      <w:r>
        <w:rPr>
          <w:rFonts w:ascii="Amiri" w:hAnsi="Amiri" w:eastAsia="Amiri" w:cs="Amiri"/>
          <w:color w:val="111111"/>
          <w:sz w:val="28"/>
          <w:sz w:val="28"/>
          <w:szCs w:val="28"/>
          <w:rtl w:val="true"/>
          <w:lang w:bidi="ar-SA"/>
        </w:rPr>
        <w:t>المشهور في مثال هذا النوع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سَرابِيلَ تَقِيكُمُ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و البرد، هكذا قدّروه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أوردوا عليه سؤال الحكمة من تخصيص الحرّ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أجابوا بأن الخطاب للعرب، و بلادهم حارة، و الوقاية عندهم من الحرّ أهمّ؛ لأنه أشدّ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البرد عندهم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ليست من هذا القسم، فإنّ البرد ذكر الامتنان </w:t>
      </w:r>
      <w:r>
        <w:rPr>
          <w:rStyle w:val="FootnoteAnchor"/>
          <w:rtl w:val="true"/>
        </w:rPr>
        <w:footnoteReference w:id="986"/>
      </w:r>
      <w:r>
        <w:rPr>
          <w:rFonts w:ascii="Amiri" w:hAnsi="Amiri" w:eastAsia="Amiri" w:cs="Amiri"/>
          <w:color w:val="111111"/>
          <w:sz w:val="28"/>
          <w:sz w:val="28"/>
          <w:szCs w:val="28"/>
          <w:rtl w:val="true"/>
          <w:lang w:bidi="ar-SA"/>
        </w:rPr>
        <w:t>بوقايته قبل ذلك صريحا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أَصْوافِها وَ أَوْبارِها وَ أَشْعارِها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لَكُمْ مِنَ الْجِبالِ أَكْناناً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في صدر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الْأَنْعامَ خَلَقَها لَكُمْ فِيها دِفْ‌ءٌ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الحكمة في ذكر الوقايتين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لَكُمْ مِمّا خَلَقَ ظِلالاً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هذه وقاية الحرّ،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لَكُمْ مِنَ الْجِبالِ أَكْناناً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وقاية البرد على </w:t>
      </w:r>
      <w:r>
        <w:rPr>
          <w:rStyle w:val="FootnoteAnchor"/>
          <w:rtl w:val="true"/>
        </w:rPr>
        <w:footnoteReference w:id="987"/>
      </w:r>
      <w:r>
        <w:rPr>
          <w:rFonts w:ascii="Amiri" w:hAnsi="Amiri" w:eastAsia="Amiri" w:cs="Amiri"/>
          <w:color w:val="111111"/>
          <w:sz w:val="28"/>
          <w:sz w:val="28"/>
          <w:szCs w:val="28"/>
          <w:rtl w:val="true"/>
          <w:lang w:bidi="ar-SA"/>
        </w:rPr>
        <w:t>عادة العرب؟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تقدم بالنسبة إلى المساكن، و هذه إلى الملابس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اعملوا في الآية</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تصحفت في المطبوعة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يذكره السهيلي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لَكُمْ مِنَ الْجِبالِ أَكْناناً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يقل السهل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الجوابان السابقان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أمثلة هذا القسم كثيرة؛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ما سَكَنَ فِي اللَّيْلِ وَ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تحرك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آثر ذكر السكون لأنه أغلب الحالين على </w:t>
      </w:r>
      <w:r>
        <w:rPr>
          <w:rStyle w:val="FootnoteAnchor"/>
          <w:rtl w:val="true"/>
        </w:rPr>
        <w:footnoteReference w:id="989"/>
      </w:r>
      <w:r>
        <w:rPr>
          <w:rFonts w:ascii="IRNazanin" w:hAnsi="IRNazanin" w:eastAsia="IRNazanin"/>
          <w:color w:val="111111"/>
          <w:sz w:val="28"/>
          <w:sz w:val="28"/>
          <w:szCs w:val="28"/>
          <w:rtl w:val="true"/>
          <w:lang w:bidi="fa-IR"/>
        </w:rPr>
        <w:t xml:space="preserve">المخلوق من </w:t>
      </w:r>
      <w:r>
        <w:rPr>
          <w:rStyle w:val="FootnoteAnchor"/>
          <w:rtl w:val="true"/>
        </w:rPr>
        <w:footnoteReference w:id="990"/>
      </w:r>
      <w:r>
        <w:rPr>
          <w:rFonts w:ascii="Amiri" w:hAnsi="Amiri" w:eastAsia="Amiri" w:cs="Amiri"/>
          <w:color w:val="111111"/>
          <w:sz w:val="28"/>
          <w:sz w:val="28"/>
          <w:szCs w:val="28"/>
          <w:rtl w:val="true"/>
          <w:lang w:bidi="ar-SA"/>
        </w:rPr>
        <w:t>الحيوان و الجماد، و لأن الساكن أكثر عددا من المتحرك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 </w:t>
      </w:r>
      <w:r>
        <w:rPr>
          <w:rStyle w:val="FootnoteAnchor"/>
          <w:rtl w:val="true"/>
        </w:rPr>
        <w:footnoteReference w:id="9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Style w:val="FootnoteAnchor"/>
          <w:rtl w:val="true"/>
        </w:rPr>
        <w:footnoteReference w:id="992"/>
      </w:r>
      <w:r>
        <w:rPr>
          <w:rFonts w:ascii="Amiri" w:hAnsi="Amiri" w:eastAsia="Amiri" w:cs="Amiri"/>
          <w:color w:val="111111"/>
          <w:sz w:val="28"/>
          <w:sz w:val="28"/>
          <w:szCs w:val="28"/>
          <w:rtl w:val="true"/>
          <w:lang w:bidi="ar-SA"/>
        </w:rPr>
        <w:t xml:space="preserve">متحرك </w:t>
      </w:r>
      <w:r>
        <w:rPr>
          <w:rStyle w:val="FootnoteAnchor"/>
          <w:rtl w:val="true"/>
        </w:rPr>
        <w:footnoteReference w:id="993"/>
      </w:r>
      <w:r>
        <w:rPr>
          <w:rFonts w:ascii="Amiri" w:hAnsi="Amiri" w:eastAsia="Amiri" w:cs="Amiri"/>
          <w:color w:val="111111"/>
          <w:sz w:val="28"/>
          <w:sz w:val="28"/>
          <w:szCs w:val="28"/>
          <w:rtl w:val="true"/>
          <w:lang w:bidi="ar-SA"/>
        </w:rPr>
        <w:t>يصير إلى السكون، و لأن السكون هو الأصل، و الحركة طارئة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بِيَدِكَ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مصادر الأمور كلها بيده جلّ جلاله؛ و إنما آثر ذكر الخير؛ لأنه 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w:t>
      </w:r>
      <w:r>
        <w:rPr>
          <w:rFonts w:eastAsia="Amiri" w:cs="Amiri" w:ascii="Amiri" w:hAnsi="Amiri"/>
          <w:color w:val="111111"/>
          <w:sz w:val="28"/>
          <w:szCs w:val="28"/>
          <w:rtl w:val="true"/>
          <w:lang w:bidi="ar-SA"/>
        </w:rPr>
        <w:t xml:space="preserve">] </w:t>
      </w:r>
      <w:r>
        <w:rPr>
          <w:rStyle w:val="FootnoteAnchor"/>
          <w:rtl w:val="true"/>
        </w:rPr>
        <w:footnoteReference w:id="994"/>
      </w:r>
      <w:r>
        <w:rPr>
          <w:rFonts w:ascii="Amiri" w:hAnsi="Amiri" w:eastAsia="Amiri" w:cs="Amiri"/>
          <w:color w:val="111111"/>
          <w:sz w:val="28"/>
          <w:sz w:val="28"/>
          <w:szCs w:val="28"/>
          <w:rtl w:val="true"/>
          <w:lang w:bidi="ar-SA"/>
        </w:rPr>
        <w:t xml:space="preserve">و مرغوبهم إليه؛ أو لأنه أكثر وجودا في العالم من الشر؛ و لأنه يجب في باب الأدب </w:t>
      </w:r>
      <w:r>
        <w:rPr>
          <w:rStyle w:val="FootnoteAnchor"/>
          <w:rtl w:val="true"/>
        </w:rPr>
        <w:footnoteReference w:id="995"/>
      </w:r>
      <w:r>
        <w:rPr>
          <w:rFonts w:ascii="Amiri" w:hAnsi="Amiri" w:eastAsia="Amiri" w:cs="Amiri"/>
          <w:color w:val="111111"/>
          <w:sz w:val="28"/>
          <w:sz w:val="28"/>
          <w:szCs w:val="28"/>
          <w:rtl w:val="true"/>
          <w:lang w:bidi="ar-SA"/>
        </w:rPr>
        <w:t>ألاّ يضاف إلى اللّه تعالى، كما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الشرّ ليس إليك</w:t>
      </w:r>
      <w:r>
        <w:rPr>
          <w:rFonts w:eastAsia="Amiri" w:cs="Amiri" w:ascii="Amiri" w:hAnsi="Amiri"/>
          <w:color w:val="111111"/>
          <w:sz w:val="28"/>
          <w:szCs w:val="28"/>
          <w:rtl w:val="true"/>
          <w:lang w:bidi="ar-SA"/>
        </w:rPr>
        <w:t xml:space="preserve">» </w:t>
      </w:r>
      <w:r>
        <w:rPr>
          <w:rStyle w:val="FootnoteAnchor"/>
          <w:rtl w:val="true"/>
        </w:rPr>
        <w:footnoteReference w:id="996"/>
      </w:r>
      <w:r>
        <w:rPr>
          <w:rFonts w:ascii="Amiri" w:hAnsi="Amiri" w:eastAsia="Amiri" w:cs="Amiri"/>
          <w:color w:val="111111"/>
          <w:sz w:val="28"/>
          <w:sz w:val="28"/>
          <w:szCs w:val="28"/>
          <w:rtl w:val="true"/>
          <w:lang w:bidi="ar-SA"/>
        </w:rPr>
        <w:t xml:space="preserve">في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أمدح</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إنما ورد ردّا على المشركين فيما أنكروه مما وعده اللّه به على لسان جبريل، من فتح بلاد الروم و فارس؛ و وعد </w:t>
      </w:r>
      <w:r>
        <w:rPr>
          <w:rStyle w:val="FootnoteAnchor"/>
          <w:rtl w:val="true"/>
        </w:rPr>
        <w:footnoteReference w:id="998"/>
      </w:r>
      <w:r>
        <w:rPr>
          <w:rFonts w:ascii="Amiri" w:hAnsi="Amiri" w:eastAsia="Amiri" w:cs="Amiri"/>
          <w:color w:val="111111"/>
          <w:sz w:val="28"/>
          <w:sz w:val="28"/>
          <w:szCs w:val="28"/>
          <w:rtl w:val="true"/>
          <w:lang w:bidi="ar-SA"/>
        </w:rPr>
        <w:t xml:space="preserve">النبي صلّى اللّه عليه و سلّم أصحابه بذلك؛ فلما كان الكلام في الخير خصّه بالذكر باعتبار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بالذكر</w:t>
      </w:r>
      <w:r>
        <w:rPr>
          <w:rFonts w:eastAsia="Amiri" w:cs="Amiri" w:ascii="Amiri" w:hAnsi="Amiri"/>
          <w:color w:val="111111"/>
          <w:sz w:val="28"/>
          <w:szCs w:val="28"/>
          <w:rtl w:val="true"/>
          <w:lang w:bidi="ar-SA"/>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الشهادة؛ لأن الإيمان بكلّ منهما واجب، و آثر الغيب لأنه أبدع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يستلزم الإيمان بالشهادة من غير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يَجْعَلُ لَهُ رَبِّي أَمَداً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 الشّهادة، بدليل التصريح به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الْبَرْقُ يَخْطَفُ أَبْصارَهُمْ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سبحانه ذكر أولا الظلمات و الرعد و البرق، و طوى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مَسَّكُمُ الضُّرُّ فِي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البرّ، و إنما آثر ذكر البحر لأن ضرره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بَيْنَهُما وَ رَبُّ الْمَشارِقِ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 المغارب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يَسْئَلُونَ النّاسَ إِلْحافاً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 لا غير إلحاف</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الْكِتابِ أُمَّةٌ 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 أخرى غير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لِتَسْتَبِينَ سَبِيلُ الْمُجْرِمِينَ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الأنباري، و يؤيده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هُدىً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أَوَّلَ كافِرٍ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و آخر كافر به، فحذف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المعطوف لدلالة قوة الكلام، من جهة أن أول الكفر و آخره سواء، و خصّت الأولوية بالذكر لقبحها بالابتداء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إِلَى الطَّيْرِ فَوْقَهُمْ صافّاتٍ وَ يَقْبِضْنَ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يُمْسِكُهُنَّ</w:t>
      </w:r>
      <w:r>
        <w:rPr>
          <w:rFonts w:eastAsia="Amiri" w:cs="Amiri" w:ascii="Amiri" w:hAnsi="Amiri"/>
          <w:color w:val="111111"/>
          <w:sz w:val="28"/>
          <w:szCs w:val="28"/>
          <w:rtl w:val="true"/>
          <w:lang w:bidi="ar-SA"/>
        </w:rPr>
        <w:t xml:space="preserve">] </w:t>
      </w:r>
      <w:r>
        <w:rPr>
          <w:rStyle w:val="FootnoteAnchor"/>
          <w:rtl w:val="true"/>
        </w:rPr>
        <w:footnoteReference w:id="10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 يبسطن، قاله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يستكبر و لا يستخسر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بعض أهل التأويل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أَكادُ أُخْفِيها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لِتُجْزى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أكاد أظهرها أخفيها لتجزى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أزيل خفاءها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نُفَرِّقُ بَيْنَ أَحَدٍ مِنْ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بين أحد و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يَسْتَوِي مِنْكُمْ مَنْ أَنْفَقَ مِنْ قَبْلِ الْفَتْحِ وَ 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من أنفق بعده و قاتل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الاستواء يطلب اثنين؛ و حذف المعطوف لدلالة الكلام عليه؛ أ لا تراه قال بعده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أَعْظَمُ دَرَجَةً مِنَ الَّذِينَ أَنْفَقُوا مِنْ بَعْدُ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وَ قاتَلُوا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يَسْتَنْكِفْ عَنْ عِبادَتِهِ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يَسْتَكْبِرْ فَسَيَحْشُرُهُمْ إِلَيْهِ جَمِيعاً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و من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يستنكف و لا يستكبر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؛بدليل التقسيم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اسْتَنْكَفُوا </w:t>
      </w:r>
      <w:r>
        <w:rPr>
          <w:rStyle w:val="FootnoteAnchor"/>
          <w:rtl w:val="true"/>
        </w:rPr>
        <w:footnoteReference w:id="10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لَآتِيَنَّهُمْ مِنْ بَيْنِ أَيْدِيهِمْ وَ مِنْ خَلْفِهِمْ وَ عَنْ أَيْمانِهِمْ وَ عَنْ شَمائِلِهِمْ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فاكتفى هنا بذكر الجهات الأربع عن الجهتين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جاءَتْهُمُ الرُّسُلُ مِنْ بَيْنِ أَيْدِيهِمْ وَ مِنْ خَلْفِهِمْ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الاكتفاء بجهتين عن سائرها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نِعْمَةٌ تَمُنُّها عَلَيَّ أَنْ عَبَّدْتَ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 لم تعبدني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امْرُؤٌ هَلَكَ لَيْسَ لَهُ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Style w:val="FootnoteAnchor"/>
          <w:rtl w:val="true"/>
        </w:rPr>
        <w:footnoteReference w:id="1003"/>
      </w:r>
      <w:r>
        <w:rPr>
          <w:rFonts w:ascii="Amiri" w:hAnsi="Amiri" w:eastAsia="Amiri" w:cs="Amiri"/>
          <w:color w:val="111111"/>
          <w:sz w:val="28"/>
          <w:sz w:val="28"/>
          <w:szCs w:val="28"/>
          <w:rtl w:val="true"/>
          <w:lang w:bidi="ar-SA"/>
        </w:rPr>
        <w:t>أي و لا والد؛ بدليل أنه أوجب للأخت النصف؛ و إنما يكون ذلك مع فقد الأب؛ فإن الأب يسقطها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مَنْ تابَ وَ آمَنَ وَ عَمِلَ صالِحاً فَعَسى أَنْ يَكُونَ مِنَ الْمُفْلِحِينَ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يذكر القسم الآخر الذي تقتضيه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وضعها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لتفصيل كلام مجمل؛ و أقل أقسامها قسمان، و لا ينفكّ عنهما في جميع القرآن إلا في موضعين هذا أحدهما؛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لم يتب و لا يؤمن و لم يعمل صالحا فلا يكون من المفلحين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في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فِي قُلُوبِهِمْ زَيْغٌ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القسمين، و القسم الثاني ما بعده، و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الراسخون في العلم 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الَّذِينَ ظَلَمُوا قَوْلاً غَيْرَ الَّذِي قِيلَ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و فعلا غير الذي أمروا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و تأخير في المخطوطة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حطة 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لأنهم أمروا بشيئين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يدخلوا الباب سجّدا، و بأن يقولوا حطّة، فبدّلوا القول 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بدّلوا الفعل بأن دخلوا يزحفون على أستاههم؛ و لم يدخلوا ساجدين؛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إرادتنا حطة، أي حط عنّا ذنوبنا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يَسْتَوِي الْأَعْمى وَ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الظُّلُماتُ وَ لاَ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الظِّلُّ وَ لاَ الْحَرُورُ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Style w:val="FootnoteAnchor"/>
          <w:rtl w:val="true"/>
        </w:rPr>
        <w:footnoteReference w:id="1005"/>
      </w:r>
      <w:r>
        <w:rPr>
          <w:rFonts w:ascii="Amiri" w:hAnsi="Amiri" w:eastAsia="Amiri" w:cs="Amiri"/>
          <w:color w:val="111111"/>
          <w:sz w:val="28"/>
          <w:sz w:val="28"/>
          <w:szCs w:val="28"/>
          <w:rtl w:val="true"/>
          <w:lang w:bidi="ar-SA"/>
        </w:rPr>
        <w:t>ابن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نية التكرار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الظلمات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النور</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المطبوعة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لدلالة الكلام ثم عليه و لوقوع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النور و الظلمات، و استغنى بذكر الأوائل عن الثواني؛ و دلّ بمذكور الكلام على متروكه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يَتَبَيَّنَ لَكُمُ الْخَيْطُ الْأَبْيَضُ مِنَ الْخَيْطِ الْأَسْوَدِ مِنَ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للفجر خيط أسود، إنما الأسود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اَلْخَيْطُ الْأَبْيَضُ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يتبين لكم الخيط الأبيض من الفجر من الخيط الأسود من الليل؛ لكن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لدلالة الكلام عليه ثم لوقوع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موضعه؛ لأنه لا يصح أن يكون مِنَ الْفَجْرِ متعلقا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الأسود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لو وقع مِنَ الْفَجْرِ في موضعه متصلا بالخيط الأبيض لضعفت الدلالة على المحذوف؛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للاختصار، و 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قسم يسمى الضمير و التمثيل؛ و أعني بالضمير أن يضمر من القول المجاور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1007"/>
      </w:r>
      <w:r>
        <w:rPr>
          <w:rFonts w:ascii="Amiri" w:hAnsi="Amiri" w:eastAsia="Amiri" w:cs="Amiri"/>
          <w:color w:val="111111"/>
          <w:sz w:val="28"/>
          <w:sz w:val="28"/>
          <w:szCs w:val="28"/>
          <w:rtl w:val="true"/>
          <w:lang w:bidi="ar-SA"/>
        </w:rPr>
        <w:t xml:space="preserve">لبيان </w:t>
      </w:r>
      <w:r>
        <w:rPr>
          <w:rStyle w:val="FootnoteAnchor"/>
          <w:rtl w:val="true"/>
        </w:rPr>
        <w:footnoteReference w:id="1008"/>
      </w:r>
      <w:r>
        <w:rPr>
          <w:rFonts w:ascii="Amiri" w:hAnsi="Amiri" w:eastAsia="Amiri" w:cs="Amiri"/>
          <w:color w:val="111111"/>
          <w:sz w:val="28"/>
          <w:sz w:val="28"/>
          <w:szCs w:val="28"/>
          <w:rtl w:val="true"/>
          <w:lang w:bidi="ar-SA"/>
        </w:rPr>
        <w:t>أحد جزءيه؛ كقول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النبيذ مسكر فهو حرام، فإنّه </w:t>
      </w:r>
      <w:r>
        <w:rPr>
          <w:rStyle w:val="FootnoteAnchor"/>
          <w:rtl w:val="true"/>
        </w:rPr>
        <w:footnoteReference w:id="1009"/>
      </w:r>
      <w:r>
        <w:rPr>
          <w:rFonts w:ascii="Amiri" w:hAnsi="Amiri" w:eastAsia="Amiri" w:cs="Amiri"/>
          <w:color w:val="111111"/>
          <w:sz w:val="28"/>
          <w:sz w:val="28"/>
          <w:szCs w:val="28"/>
          <w:rtl w:val="true"/>
          <w:lang w:bidi="ar-SA"/>
        </w:rPr>
        <w:t xml:space="preserve">أضمر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مسكر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في القياس الاستثنائي،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كُنْتَ فَظًّا غَلِيظَ الْقَلْبِ لاَنْفَضُّوا مِنْ حَوْلِكَ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شهد الحسّ و العيان أنهم ما انفضوا من حوله </w:t>
      </w:r>
      <w:r>
        <w:rPr>
          <w:rStyle w:val="FootnoteAnchor"/>
          <w:rtl w:val="true"/>
        </w:rPr>
        <w:footnoteReference w:id="1010"/>
      </w:r>
      <w:r>
        <w:rPr>
          <w:rFonts w:ascii="Amiri" w:hAnsi="Amiri" w:eastAsia="Amiri" w:cs="Amiri"/>
          <w:color w:val="111111"/>
          <w:sz w:val="28"/>
          <w:sz w:val="28"/>
          <w:szCs w:val="28"/>
          <w:rtl w:val="true"/>
          <w:lang w:bidi="ar-SA"/>
        </w:rPr>
        <w:t xml:space="preserve">و هي المضمرة؛ و انتفى عنه صلّى اللّه عليه و سلّم أنه فظّ غليظ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Style w:val="FootnoteAnchor"/>
          <w:rtl w:val="true"/>
        </w:rPr>
        <w:footnoteReference w:id="10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اللّهُ فِيهِمْ خَيْراً لَأَسْمَعَهُمْ وَ لَوْ أَسْمَعَهُمْ لَتَوَلَّوْا وَ هُمْ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المعنى لو أفهمتهم لما أجدى فيهم التّفهيم؛ فكيف و قد سلبوا القوة الفاهمة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بذلك أنهم مع انتفاء الفهم أحقّ بفقد القبول و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يستدلّ بالفعل لشيئين و هو في الحقيقة لأحدهما؛ فيضمر للآخر </w:t>
      </w:r>
      <w:r>
        <w:rPr>
          <w:rStyle w:val="FootnoteAnchor"/>
          <w:rtl w:val="true"/>
        </w:rPr>
        <w:footnoteReference w:id="101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يناسبه؛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تَبَوَّؤُا الدّارَ وَ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اعتقدوا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سَمِعُوا لَها تَغَيُّظاً وَ زَفِيراً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 شمّوا لها زفيرا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لَهُدِّمَتْ صَوامِعُ وَ بِيَعٌ وَ 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الصلوات لا تهدّم؛ فالتقدير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لتركت </w:t>
      </w:r>
      <w:r>
        <w:rPr>
          <w:rStyle w:val="FootnoteAnchor"/>
          <w:rtl w:val="true"/>
        </w:rPr>
        <w:footnoteReference w:id="1014"/>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عَلَيْهِمْ وِلْدانٌ مُخَلَّدُونَ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فالفاكهة و لحم الطير و الحور العين لا تطوف، و إنما يطاف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فَأَجْمِعُوا أَمْرَكُمْ وَ شُرَكاءَكُمْ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فنقل ابن فارس </w:t>
      </w:r>
      <w:r>
        <w:rPr>
          <w:rStyle w:val="FootnoteAnchor"/>
          <w:rtl w:val="true"/>
        </w:rPr>
        <w:footnoteReference w:id="1016"/>
      </w:r>
      <w:r>
        <w:rPr>
          <w:rFonts w:ascii="Amiri" w:hAnsi="Amiri" w:eastAsia="Amiri" w:cs="Amiri"/>
          <w:color w:val="111111"/>
          <w:sz w:val="28"/>
          <w:sz w:val="28"/>
          <w:szCs w:val="28"/>
          <w:rtl w:val="true"/>
          <w:lang w:bidi="ar-SA"/>
        </w:rPr>
        <w:t xml:space="preserve">عن البصريين أن الواو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Style w:val="FootnoteAnchor"/>
          <w:rtl w:val="true"/>
        </w:rPr>
        <w:footnoteReference w:id="1017"/>
      </w:r>
      <w:r>
        <w:rPr>
          <w:rFonts w:ascii="Amiri" w:hAnsi="Amiri" w:eastAsia="Amiri" w:cs="Amiri"/>
          <w:color w:val="111111"/>
          <w:sz w:val="28"/>
          <w:sz w:val="28"/>
          <w:szCs w:val="28"/>
          <w:rtl w:val="true"/>
          <w:lang w:bidi="ar-SA"/>
        </w:rPr>
        <w:t>شركائكم،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تركت الناقة و فصيلها لرضعها؛ أي مع 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أجمعوا أمركم و ادعوا شهداءكم </w:t>
      </w:r>
      <w:r>
        <w:rPr>
          <w:rStyle w:val="FootnoteAnchor"/>
          <w:rtl w:val="true"/>
        </w:rPr>
        <w:footnoteReference w:id="101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،اعتبارا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ادْعُوا مَنِ اسْتَطَعْتُمْ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تقدير فعل محذوف للثاني ليصحّ العطف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 الفارسي و الفراء و جماعة من البصريين و الكوفيين لتعذّر العطف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ذهب أبو عبيدة </w:t>
      </w:r>
      <w:r>
        <w:rPr>
          <w:rStyle w:val="FootnoteAnchor"/>
          <w:rtl w:val="true"/>
        </w:rPr>
        <w:footnoteReference w:id="1019"/>
      </w:r>
      <w:r>
        <w:rPr>
          <w:rFonts w:ascii="Amiri" w:hAnsi="Amiri" w:eastAsia="Amiri" w:cs="Amiri"/>
          <w:color w:val="111111"/>
          <w:sz w:val="28"/>
          <w:sz w:val="28"/>
          <w:szCs w:val="28"/>
          <w:rtl w:val="true"/>
          <w:lang w:bidi="ar-SA"/>
        </w:rPr>
        <w:t xml:space="preserve">و الأصمعي و اليزيدي </w:t>
      </w:r>
      <w:r>
        <w:rPr>
          <w:rStyle w:val="FootnoteAnchor"/>
          <w:rtl w:val="true"/>
        </w:rPr>
        <w:footnoteReference w:id="1020"/>
      </w:r>
      <w:r>
        <w:rPr>
          <w:rFonts w:ascii="Amiri" w:hAnsi="Amiri" w:eastAsia="Amiri" w:cs="Amiri"/>
          <w:color w:val="111111"/>
          <w:sz w:val="28"/>
          <w:sz w:val="28"/>
          <w:szCs w:val="28"/>
          <w:rtl w:val="true"/>
          <w:lang w:bidi="ar-SA"/>
        </w:rPr>
        <w:t xml:space="preserve">و غيرهم إلى أن ذلك من عطف المفردات، و تضمين العامل معنى ينتظم </w:t>
      </w:r>
      <w:r>
        <w:rPr>
          <w:rStyle w:val="FootnoteAnchor"/>
          <w:rtl w:val="true"/>
        </w:rPr>
        <w:footnoteReference w:id="1021"/>
      </w:r>
      <w:r>
        <w:rPr>
          <w:rFonts w:ascii="Amiri" w:hAnsi="Amiri" w:eastAsia="Amiri" w:cs="Amiri"/>
          <w:color w:val="111111"/>
          <w:sz w:val="28"/>
          <w:sz w:val="28"/>
          <w:szCs w:val="28"/>
          <w:rtl w:val="true"/>
          <w:lang w:bidi="ar-SA"/>
        </w:rPr>
        <w:t>المعطوف و المعطوف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جميعا؛ فيقدّر آثروا الدار و الإيمان، و يبقى النظر في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w:t>
      </w:r>
      <w:r>
        <w:rPr>
          <w:rStyle w:val="FootnoteAnchor"/>
          <w:rtl w:val="true"/>
        </w:rPr>
        <w:footnoteReference w:id="1022"/>
      </w:r>
      <w:r>
        <w:rPr>
          <w:rFonts w:ascii="Amiri" w:hAnsi="Amiri" w:eastAsia="Amiri" w:cs="Amiri"/>
          <w:color w:val="111111"/>
          <w:sz w:val="28"/>
          <w:sz w:val="28"/>
          <w:szCs w:val="28"/>
          <w:rtl w:val="true"/>
          <w:lang w:bidi="ar-SA"/>
        </w:rPr>
        <w:t xml:space="preserve">أولى؟ ترجيح الإضمار أو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التضمين؟ و اختار الشيخ أبو حيّان </w:t>
      </w:r>
      <w:r>
        <w:rPr>
          <w:rStyle w:val="FootnoteAnchor"/>
          <w:rtl w:val="true"/>
        </w:rPr>
        <w:footnoteReference w:id="1023"/>
      </w:r>
      <w:r>
        <w:rPr>
          <w:rFonts w:ascii="Amiri" w:hAnsi="Amiri" w:eastAsia="Amiri" w:cs="Amiri"/>
          <w:color w:val="111111"/>
          <w:sz w:val="28"/>
          <w:sz w:val="28"/>
          <w:szCs w:val="28"/>
          <w:rtl w:val="true"/>
          <w:lang w:bidi="ar-SA"/>
        </w:rPr>
        <w:t>تفصيلا حسنا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العامل الأول تصحّ نسبته إلى الاسم الذي يليه حقيقة كان الثاني محمولا على الإضمار؛ لأنه أكثر من التضمين؛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يجدع اللّه أنفه و عينيه، أي و يفقأ عينيه فنسبة الجدع إلى الأنف حقيقة؛ و إن كان لا يصحّ فيه ذلك كان العامل مضمّنا معنى ما يصحّ نسبته إليه؛ لأنه لا يمكن الإضمار؛ كقولهم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علفتها تبنا و ماء باردا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و جعل ابن مالك من هذا القبيل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 أَنْتَ وَ زَوْجُكَ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فعل أمر المخاطب لا يعمل في الظاهر؛ فهو </w:t>
      </w:r>
      <w:r>
        <w:rPr>
          <w:rStyle w:val="FootnoteAnchor"/>
          <w:rtl w:val="true"/>
        </w:rPr>
        <w:footnoteReference w:id="1025"/>
      </w:r>
      <w:r>
        <w:rPr>
          <w:rFonts w:ascii="Amiri" w:hAnsi="Amiri" w:eastAsia="Amiri" w:cs="Amiri"/>
          <w:color w:val="111111"/>
          <w:sz w:val="28"/>
          <w:sz w:val="28"/>
          <w:szCs w:val="28"/>
          <w:rtl w:val="true"/>
          <w:lang w:bidi="ar-SA"/>
        </w:rPr>
        <w:t xml:space="preserve">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 أنت و لتسكن زوجك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شرط المعطوف أن يكون صالحا لأن يعمل فيه ما عمل في المعطوف عليه، و هذا متعذر هنا؛ لأنه 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 زوجك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تُضَارَّ والِدَةٌ بِوَلَدِها وَ لا مَوْلُودٌ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يصحّ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تاء المضارعة، أو للأمر؛ فالواجب في ذلك أن نقدّر مرفوعا بمقدر من جنس المذكور، أي و لا يضارّ مولود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الفراء </w:t>
      </w:r>
      <w:r>
        <w:rPr>
          <w:rStyle w:val="FootnoteAnchor"/>
          <w:rtl w:val="true"/>
        </w:rPr>
        <w:footnoteReference w:id="10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سخرنا له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مفعول معه، و من رفعه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المضمر في أَوِّبِي </w:t>
      </w:r>
      <w:r>
        <w:rPr>
          <w:rStyle w:val="FootnoteAnchor"/>
          <w:rtl w:val="true"/>
        </w:rPr>
        <w:footnoteReference w:id="1028"/>
      </w:r>
      <w:r>
        <w:rPr>
          <w:rFonts w:ascii="Amiri" w:hAnsi="Amiri" w:eastAsia="Amiri" w:cs="Amiri"/>
          <w:color w:val="111111"/>
          <w:sz w:val="28"/>
          <w:sz w:val="28"/>
          <w:szCs w:val="28"/>
          <w:rtl w:val="true"/>
          <w:lang w:bidi="ar-SA"/>
        </w:rPr>
        <w:t>، و جاز ذلك لطول الكلام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بإضمار فعل أي و لتؤوب معه الطير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يقتضي الكلام شيئين فيقتصر على أحدهما؛ لأنه المقصود؛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حكاية عن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رَبُّكُما يا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هارون</w:t>
      </w:r>
      <w:r>
        <w:rPr>
          <w:rFonts w:eastAsia="Amiri" w:cs="Amiri" w:ascii="Amiri" w:hAnsi="Amiri"/>
          <w:color w:val="111111"/>
          <w:sz w:val="28"/>
          <w:szCs w:val="28"/>
          <w:rtl w:val="true"/>
          <w:lang w:bidi="ar-SA"/>
        </w:rPr>
        <w:t xml:space="preserve">» </w:t>
      </w:r>
      <w:r>
        <w:rPr>
          <w:rStyle w:val="FootnoteAnchor"/>
          <w:rtl w:val="true"/>
        </w:rPr>
        <w:footnoteReference w:id="1029"/>
      </w:r>
      <w:r>
        <w:rPr>
          <w:rFonts w:ascii="Amiri" w:hAnsi="Amiri" w:eastAsia="Amiri" w:cs="Amiri"/>
          <w:color w:val="111111"/>
          <w:sz w:val="28"/>
          <w:sz w:val="28"/>
          <w:szCs w:val="28"/>
          <w:rtl w:val="true"/>
          <w:lang w:bidi="ar-SA"/>
        </w:rPr>
        <w:t>لأن موسى المقصود المتحمل أعباء الرسالة، كذا قاله ابن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غاص الزمخشريّ فقال </w:t>
      </w:r>
      <w:r>
        <w:rPr>
          <w:rStyle w:val="FootnoteAnchor"/>
          <w:rtl w:val="true"/>
        </w:rPr>
        <w:footnoteReference w:id="10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أن يتم الكلام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لكنه تكل عن خطاب هارون توقيا لفصاحته و حدّة جوابه و وقع خطابه؛ إذ الفصاحة تنكّل الخصم عن الخصم للجدل </w:t>
      </w:r>
      <w:r>
        <w:rPr>
          <w:rStyle w:val="FootnoteAnchor"/>
          <w:rtl w:val="true"/>
        </w:rPr>
        <w:footnoteReference w:id="1031"/>
      </w:r>
      <w:r>
        <w:rPr>
          <w:rFonts w:ascii="Amiri" w:hAnsi="Amiri" w:eastAsia="Amiri" w:cs="Amiri"/>
          <w:color w:val="111111"/>
          <w:sz w:val="28"/>
          <w:sz w:val="28"/>
          <w:szCs w:val="28"/>
          <w:rtl w:val="true"/>
          <w:lang w:bidi="ar-SA"/>
        </w:rPr>
        <w:t>،و تنكّبه عن معارضته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شيئان، ثم يعود الضمير إلى أحدهما دون الآخر،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رَأَوْا تِجارَةً أَوْ لَهْواً انْفَضُّوا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الزمخشريّ </w:t>
      </w:r>
      <w:r>
        <w:rPr>
          <w:rStyle w:val="FootnoteAnchor"/>
          <w:rtl w:val="true"/>
        </w:rPr>
        <w:footnoteReference w:id="10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رأوا 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انفضوا إليها</w:t>
      </w:r>
      <w:r>
        <w:rPr>
          <w:rFonts w:eastAsia="Amiri" w:cs="Amiri" w:ascii="Amiri" w:hAnsi="Amiri"/>
          <w:color w:val="111111"/>
          <w:sz w:val="28"/>
          <w:szCs w:val="28"/>
          <w:rtl w:val="true"/>
          <w:lang w:bidi="ar-SA"/>
        </w:rPr>
        <w:t xml:space="preserve">] </w:t>
      </w:r>
      <w:r>
        <w:rPr>
          <w:rStyle w:val="FootnoteAnchor"/>
          <w:rtl w:val="true"/>
        </w:rPr>
        <w:footnoteReference w:id="1033"/>
      </w:r>
      <w:r>
        <w:rPr>
          <w:rFonts w:ascii="Amiri" w:hAnsi="Amiri" w:eastAsia="Amiri" w:cs="Amiri"/>
          <w:color w:val="111111"/>
          <w:sz w:val="28"/>
          <w:sz w:val="28"/>
          <w:szCs w:val="28"/>
          <w:rtl w:val="true"/>
          <w:lang w:bidi="ar-SA"/>
        </w:rPr>
        <w:t>،أو لهوا انفضوا إليه؛ فحذف أحدهما لدلالة المذكور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عليه سؤال؛ و هو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أوثر ذكر التجارة </w:t>
      </w:r>
      <w:r>
        <w:rPr>
          <w:rStyle w:val="FootnoteAnchor"/>
          <w:rtl w:val="true"/>
        </w:rPr>
        <w:footnoteReference w:id="1034"/>
      </w:r>
      <w:r>
        <w:rPr>
          <w:rFonts w:ascii="IRNazanin" w:hAnsi="IRNazanin" w:eastAsia="IRNazanin"/>
          <w:color w:val="111111"/>
          <w:sz w:val="28"/>
          <w:sz w:val="28"/>
          <w:szCs w:val="28"/>
          <w:rtl w:val="true"/>
          <w:lang w:bidi="fa-IR"/>
        </w:rPr>
        <w:t xml:space="preserve">؟و هلاّ أوثر اللهو؟ و جوابه ما قاله الراغب </w:t>
      </w:r>
      <w:r>
        <w:rPr>
          <w:rStyle w:val="FootnoteAnchor"/>
          <w:rtl w:val="true"/>
        </w:rPr>
        <w:footnoteReference w:id="1035"/>
      </w:r>
      <w:r>
        <w:rPr>
          <w:rFonts w:ascii="Amiri" w:hAnsi="Amiri" w:eastAsia="Amiri" w:cs="Amiri"/>
          <w:color w:val="111111"/>
          <w:sz w:val="28"/>
          <w:sz w:val="28"/>
          <w:szCs w:val="28"/>
          <w:rtl w:val="true"/>
          <w:lang w:bidi="ar-SA"/>
        </w:rPr>
        <w:t>في تفسير 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التجارة لما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w:t>
      </w:r>
      <w:r>
        <w:rPr>
          <w:rFonts w:eastAsia="Amiri" w:cs="Amiri" w:ascii="Amiri" w:hAnsi="Amiri"/>
          <w:color w:val="111111"/>
          <w:sz w:val="28"/>
          <w:szCs w:val="28"/>
          <w:rtl w:val="true"/>
          <w:lang w:bidi="ar-SA"/>
        </w:rPr>
        <w:t xml:space="preserve">] </w:t>
      </w:r>
      <w:r>
        <w:rPr>
          <w:rStyle w:val="FootnoteAnchor"/>
          <w:rtl w:val="true"/>
        </w:rPr>
        <w:footnoteReference w:id="1036"/>
      </w:r>
      <w:r>
        <w:rPr>
          <w:rFonts w:ascii="Amiri" w:hAnsi="Amiri" w:eastAsia="Amiri" w:cs="Amiri"/>
          <w:color w:val="111111"/>
          <w:sz w:val="28"/>
          <w:sz w:val="28"/>
          <w:szCs w:val="28"/>
          <w:rtl w:val="true"/>
          <w:lang w:bidi="ar-SA"/>
        </w:rPr>
        <w:t>انفضاض الّذين نزلت فيهم هذه الآية أعيد الضمير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قد تشغل التجارة عن العبادة ما لا يشغله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يَكْنِزُونَ الذَّهَبَ وَ الْفِضَّةَ وَ لا يُنْفِقُونَها فِي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سبحانه ذكر الذهب و الفضة، و أعاد الضمير على الفضة وحدها؛ لأنها أقرب المذكورين؛ و لأنّ الفضّة أكثر وجودا في أيدي الناس؛ و الحاجة إليها أمسّ، فيكون كنزها أكثر، و قيل أعاد الضمير على المعنى؛ لأن المكنوز دنانير و دراهم و أموال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طائِفَتانِ مِنَ الْمُؤْمِنِينَ اقْتَتَلُوا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الطائفة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عادة العرب إذا ذكرت شيئين مشتركين في المعنى تكتفي بإعادة </w:t>
      </w:r>
      <w:r>
        <w:rPr>
          <w:rStyle w:val="FootnoteAnchor"/>
          <w:rtl w:val="true"/>
        </w:rPr>
        <w:footnoteReference w:id="1037"/>
      </w:r>
      <w:r>
        <w:rPr>
          <w:rFonts w:ascii="Amiri" w:hAnsi="Amiri" w:eastAsia="Amiri" w:cs="Amiri"/>
          <w:color w:val="111111"/>
          <w:sz w:val="28"/>
          <w:sz w:val="28"/>
          <w:szCs w:val="28"/>
          <w:rtl w:val="true"/>
          <w:lang w:bidi="ar-SA"/>
        </w:rPr>
        <w:t xml:space="preserve">الضمير على أحدهما استغناء بذكره عن الآخر اتكالا </w:t>
      </w:r>
      <w:r>
        <w:rPr>
          <w:rStyle w:val="FootnoteAnchor"/>
          <w:rtl w:val="true"/>
        </w:rPr>
        <w:footnoteReference w:id="1038"/>
      </w:r>
      <w:r>
        <w:rPr>
          <w:rFonts w:ascii="Amiri" w:hAnsi="Amiri" w:eastAsia="Amiri" w:cs="Amiri"/>
          <w:color w:val="111111"/>
          <w:sz w:val="28"/>
          <w:sz w:val="28"/>
          <w:szCs w:val="28"/>
          <w:rtl w:val="true"/>
          <w:lang w:bidi="ar-SA"/>
        </w:rPr>
        <w:t>على فهم السامع، كقول 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شرخ الشّباب </w:t>
      </w:r>
      <w:r>
        <w:rPr>
          <w:rStyle w:val="FootnoteAnchor"/>
          <w:rtl w:val="true"/>
        </w:rPr>
        <w:footnoteReference w:id="1039"/>
      </w:r>
      <w:r>
        <w:rPr>
          <w:rFonts w:ascii="Amiri" w:hAnsi="Amiri" w:eastAsia="Amiri" w:cs="Amiri"/>
          <w:color w:val="111111"/>
          <w:sz w:val="28"/>
          <w:sz w:val="28"/>
          <w:szCs w:val="28"/>
          <w:rtl w:val="true"/>
          <w:lang w:bidi="ar-SA"/>
        </w:rPr>
        <w:t xml:space="preserve">و الشّعر الأس ود ما لم يعاص كان جنونا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عَلَيْهِمْ رِيحاً وَ جُنُوداً لَمْ تَرَوْها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جعل ابن الأنباري </w:t>
      </w:r>
      <w:r>
        <w:rPr>
          <w:rStyle w:val="FootnoteAnchor"/>
          <w:rtl w:val="true"/>
        </w:rPr>
        <w:footnoteReference w:id="1041"/>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لَمْ تَرَوْها راجعا إلى الجنود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قتادة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الملائكة</w:t>
      </w:r>
      <w:r>
        <w:rPr>
          <w:rFonts w:eastAsia="Amiri" w:cs="Amiri" w:ascii="Amiri" w:hAnsi="Amiri"/>
          <w:color w:val="111111"/>
          <w:sz w:val="28"/>
          <w:szCs w:val="28"/>
          <w:rtl w:val="true"/>
          <w:lang w:bidi="ar-SA"/>
        </w:rPr>
        <w:t xml:space="preserve">» </w:t>
      </w:r>
      <w:r>
        <w:rPr>
          <w:rStyle w:val="FootnoteAnchor"/>
          <w:rtl w:val="true"/>
        </w:rPr>
        <w:footnoteReference w:id="1042"/>
      </w:r>
      <w:r>
        <w:rPr>
          <w:rFonts w:ascii="Amiri" w:hAnsi="Amiri" w:eastAsia="Amiri" w:cs="Amiri"/>
          <w:color w:val="111111"/>
          <w:sz w:val="28"/>
          <w:sz w:val="28"/>
          <w:szCs w:val="28"/>
          <w:rtl w:val="true"/>
          <w:lang w:bidi="ar-SA"/>
        </w:rPr>
        <w:t>،و الأشبه أن يأتي هنا بما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وَ رَسُولُهُ أَحَقُّ أَنْ يُرْضُوهُ إِنْ كانُوا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عنهما، و سهل إفراد الضمير بعدم إفراد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إرضاء اللّه سبحانه إرضاء 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عن النّبيّ صلّى اللّه عليه و سلّم، و حذف من الأول لدلالة الثاني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العكس، و إنما أفرد </w:t>
      </w:r>
      <w:r>
        <w:rPr>
          <w:rStyle w:val="FootnoteAnchor"/>
          <w:rtl w:val="true"/>
        </w:rPr>
        <w:footnoteReference w:id="1043"/>
      </w:r>
      <w:r>
        <w:rPr>
          <w:rFonts w:ascii="Amiri" w:hAnsi="Amiri" w:eastAsia="Amiri" w:cs="Amiri"/>
          <w:color w:val="111111"/>
          <w:sz w:val="28"/>
          <w:sz w:val="28"/>
          <w:szCs w:val="28"/>
          <w:rtl w:val="true"/>
          <w:lang w:bidi="ar-SA"/>
        </w:rPr>
        <w:t>الضمير لئلا يجمع بين اسم اللّه و رسوله في ضمير واحد، كما جاء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و من يعص اللّه و رسوله </w:t>
      </w:r>
      <w:r>
        <w:rPr>
          <w:rStyle w:val="FootnoteAnchor"/>
          <w:rtl w:val="true"/>
        </w:rPr>
        <w:footnoteReference w:id="10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الزمخشري </w:t>
      </w:r>
      <w:r>
        <w:rPr>
          <w:rStyle w:val="FootnoteAnchor"/>
          <w:rtl w:val="true"/>
        </w:rPr>
        <w:footnoteReference w:id="10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يقصدون ذكر الشيء فيذكرون قبله ما هو سبب منه، ثم يعطفونه عليه مضافا إلى ضميره،</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Style w:val="FootnoteAnchor"/>
          <w:rtl w:val="true"/>
        </w:rPr>
        <w:footnoteReference w:id="1046"/>
      </w:r>
      <w:r>
        <w:rPr>
          <w:rFonts w:ascii="Amiri" w:hAnsi="Amiri" w:eastAsia="Amiri" w:cs="Amiri"/>
          <w:color w:val="111111"/>
          <w:sz w:val="28"/>
          <w:sz w:val="28"/>
          <w:szCs w:val="28"/>
          <w:rtl w:val="true"/>
          <w:lang w:bidi="ar-SA"/>
        </w:rPr>
        <w:t>قصد إلى الأول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سرّني زيد و حسن حاله؛ و المراد حسن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فائدة هذا الدلالة على قوة الاختصاص بذكر المعنى، و رسول اللّه أحق أن يرضوه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ما تقدمه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يُؤْذُونَ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لهذا وحد الضمير، و لم يثنّ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رَسُولَهُ وَ لا تَوَلَّوْا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اسْتَعِينُوا بِالصَّبْرِ وَ الصَّلاةِ وَ إِنَّها 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الضمير للصلاة لأنها أقرب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أعاده على المعنى؛ و هو الاستعانة المفهومة من استعينوا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على التثنية؛ و حذف من الأول لدلالة الثاني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يَكْسِبْ خَطِيئَةً أَوْ إِثْماً ثُمَّ يَرْمِ بِهِ بَرِيئاً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نظير آية الجمعة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هاتين الآيتين لطيفتان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w:t>
      </w:r>
      <w:r>
        <w:rPr>
          <w:rStyle w:val="FootnoteAnchor"/>
          <w:rtl w:val="true"/>
        </w:rPr>
        <w:footnoteReference w:id="1047"/>
      </w:r>
      <w:r>
        <w:rPr>
          <w:rFonts w:ascii="Amiri" w:hAnsi="Amiri" w:eastAsia="Amiri" w:cs="Amiri"/>
          <w:color w:val="111111"/>
          <w:sz w:val="28"/>
          <w:sz w:val="28"/>
          <w:szCs w:val="28"/>
          <w:rtl w:val="true"/>
          <w:lang w:bidi="ar-SA"/>
        </w:rPr>
        <w:t xml:space="preserve">أنّ الكلام لما اقتضى إعادة الضمير على أحدهما أعاده في آية الجمعة على التجارة، و إن كانت أبعد، و مؤنثة أيضا؛ لأنها أجذب للقلوب عن طاعة اللّه من اللهو؛ لأن المشتغلين بالتجارة أكثر من المشتغلين باللهو؛ أو لأنها أكثر نفعا من اللهو، أو لأنها كانت أصلا و اللهو تبعا، لأنه ضرب بالطبل لقدومه </w:t>
      </w:r>
      <w:r>
        <w:rPr>
          <w:rStyle w:val="FootnoteAnchor"/>
          <w:rtl w:val="true"/>
        </w:rPr>
        <w:footnoteReference w:id="1048"/>
      </w:r>
      <w:r>
        <w:rPr>
          <w:rFonts w:ascii="Amiri" w:hAnsi="Amiri" w:eastAsia="Amiri" w:cs="Amiri"/>
          <w:color w:val="111111"/>
          <w:sz w:val="28"/>
          <w:sz w:val="28"/>
          <w:szCs w:val="28"/>
          <w:rtl w:val="true"/>
          <w:lang w:bidi="ar-SA"/>
        </w:rPr>
        <w:t xml:space="preserve">،كما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أقبلت عير يوم الجمعة </w:t>
      </w:r>
      <w:r>
        <w:rPr>
          <w:rStyle w:val="FootnoteAnchor"/>
          <w:rtl w:val="true"/>
        </w:rPr>
        <w:footnoteReference w:id="104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بالمطبوعة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أعاده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يَكْسِبْ خَطِيئَةً أَوْ إِثْماً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الإثم رعاية لمرتبة القرب و التذكير؛ فتدبر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يُقَدِّرُ اللَّيْلَ وَ النَّهارَ عَلِمَ أَنْ لَنْ تُحْصُوهُ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الأصل تحصوها و قوله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فَبِذلِكَ فَلْيَفْرَحُوا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بذلك القول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الحذف المقابليّ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يجتمع في الكلام متقابلان، فيحذف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Style w:val="FootnoteAnchor"/>
          <w:rtl w:val="true"/>
        </w:rPr>
        <w:footnoteReference w:id="1050"/>
      </w:r>
      <w:r>
        <w:rPr>
          <w:rFonts w:ascii="Amiri" w:hAnsi="Amiri" w:eastAsia="Amiri" w:cs="Amiri"/>
          <w:color w:val="111111"/>
          <w:sz w:val="28"/>
          <w:sz w:val="28"/>
          <w:szCs w:val="28"/>
          <w:rtl w:val="true"/>
          <w:lang w:bidi="ar-SA"/>
        </w:rPr>
        <w:t>واحد منهما مقابله؛ لدلالة الآخر عليه،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افْتَراهُ قُلْ إِنِ افْتَرَيْتُهُ فَعَلَيَّ إِجْرامِي وَ أَنَا بَرِيءٌ مِمّا تُجْرِمُونَ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Style w:val="FootnoteAnchor"/>
          <w:rtl w:val="true"/>
        </w:rPr>
        <w:footnoteReference w:id="1051"/>
      </w:r>
      <w:r>
        <w:rPr>
          <w:rFonts w:ascii="Amiri" w:hAnsi="Amiri" w:eastAsia="Amiri" w:cs="Amiri"/>
          <w:color w:val="111111"/>
          <w:sz w:val="28"/>
          <w:sz w:val="28"/>
          <w:szCs w:val="28"/>
          <w:rtl w:val="true"/>
          <w:lang w:bidi="ar-SA"/>
        </w:rPr>
        <w:t>افتريته فعليّ إجرامي و أنتم برآء منه، و عليكم إجرامكم و أنا بريء مما تجرمون فنسبة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إجرامي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الأوّل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عليكم إجرامكم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كنسبة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برآء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الثاني </w:t>
      </w:r>
      <w:r>
        <w:rPr>
          <w:rStyle w:val="FootnoteAnchor"/>
          <w:rtl w:val="true"/>
        </w:rPr>
        <w:footnoteReference w:id="10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بَرِيءٌ مِمّا تُجْرِمُونَ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الرابع، و اكتفى من كلّ متناسبين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فَلْيَأْتِنا بِآيَةٍ كَما أُرْسِلَ الْأَوَّلُونَ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أرسل فليأتنا بآية كما أرسل الأولون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يُعَذِّبَ الْمُنافِقِينَ إِنْ شاءَ أَوْ يَتُوبَ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تقديره كما قال المفسرون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يعذب المنافقين إن شاء فلا يتوب عليهم، أو يتوب عليهم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يعذّبهم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 ذلك يكون مطلق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يتوب عليهم أو يتوب عليهم مقيّدا </w:t>
      </w:r>
      <w:r>
        <w:rPr>
          <w:rStyle w:val="FootnoteAnchor"/>
          <w:rtl w:val="true"/>
        </w:rPr>
        <w:footnoteReference w:id="10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بمدة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فَاعْتَزِلُوا النِّساءَ فِي الْمَحِيضِ وَ لا تَقْرَبُوهُنَّ حَتّى يَطْهُرْنَ فَإِذا تَطَهَّرْنَ فَأْتُوهُنَّ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حَيْثُ أَمَرَكُمُ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تقربوهنّ حتى يطهرن و يطّهرن، فإذا طهرن و تطهّرن فأتوهنّ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مركب من أربعة 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w:t>
      </w:r>
      <w:r>
        <w:rPr>
          <w:rFonts w:eastAsia="Amiri" w:cs="Amiri" w:ascii="Amiri" w:hAnsi="Amiri"/>
          <w:color w:val="111111"/>
          <w:sz w:val="28"/>
          <w:szCs w:val="28"/>
          <w:rtl w:val="true"/>
          <w:lang w:bidi="ar-SA"/>
        </w:rPr>
        <w:t xml:space="preserve">] </w:t>
      </w:r>
      <w:r>
        <w:rPr>
          <w:rStyle w:val="FootnoteAnchor"/>
          <w:rtl w:val="true"/>
        </w:rPr>
        <w:footnoteReference w:id="1054"/>
      </w:r>
      <w:r>
        <w:rPr>
          <w:rFonts w:ascii="Amiri" w:hAnsi="Amiri" w:eastAsia="Amiri" w:cs="Amiri"/>
          <w:color w:val="111111"/>
          <w:sz w:val="28"/>
          <w:sz w:val="28"/>
          <w:szCs w:val="28"/>
          <w:rtl w:val="true"/>
          <w:lang w:bidi="ar-SA"/>
        </w:rPr>
        <w:t>الأول إلى الثالث كنسبة الثاني إلى الرابع؛ و يحذف من أحدهما لدلالة الآخر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دلالة السياق قاطعة بهذه المحذوفات؛ و بهذا التقدير يعتضد القول بالمنع من وط‌ء الحائض إلا بعد الطهر و التّطهر جميعا؛ و هو مذهب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 يَدَكَ فِي جَيْبِكَ تَخْرُجْ بَيْضاءَ مِنْ غَيْرِ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أدخل يدك تدخل </w:t>
      </w:r>
      <w:r>
        <w:rPr>
          <w:rStyle w:val="FootnoteAnchor"/>
          <w:rtl w:val="true"/>
        </w:rPr>
        <w:footnoteReference w:id="10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العبارة في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دون الثاني إلى الرابع على حاله الأكثرية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أخرجها تخرج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قد عرض في هذه المادة تناسب بالطباق؛ فلذلك بقي القانون فيه، الذي هو 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إلى الثالث، و نسبة الثاني إلى الرابع على حالة الأكثرية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يتغيّر عن موضعه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لم يجعل بالنسبة التي بين الأول و الثاني، و بين الثالث و الرابع و هي نسبة النّظير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لتعروني لذكراك هزّة كما انتفض العصفور بلّله القطر </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أي هزة بعد انتفاضة، كما انتفض العصفور بلله القطر،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اهتزّ</w:t>
      </w:r>
      <w:r>
        <w:rPr>
          <w:rFonts w:eastAsia="Amiri" w:cs="Amiri" w:ascii="Amiri" w:hAnsi="Amiri"/>
          <w:color w:val="111111"/>
          <w:sz w:val="28"/>
          <w:szCs w:val="28"/>
          <w:rtl w:val="true"/>
          <w:lang w:bidi="ar-SA"/>
        </w:rPr>
        <w:t xml:space="preserve">] </w:t>
      </w:r>
      <w:r>
        <w:rPr>
          <w:rStyle w:val="FootnoteAnchor"/>
          <w:rtl w:val="true"/>
        </w:rPr>
        <w:footnoteReference w:id="10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قاله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أنكره ابن الصائغ </w:t>
      </w:r>
      <w:r>
        <w:rPr>
          <w:rStyle w:val="FootnoteAnchor"/>
          <w:rtl w:val="true"/>
        </w:rPr>
        <w:footnoteReference w:id="105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التقدير لا يحتاج إليه و لو يكون لكان خلفا؛ و إنّما أحوجهم إليه أنهم رأوا أنه لا يلزم من إدخالها خروجها؛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مجزوم على الجواب، فاحتاج أن نقدّر جوابا لازما، و شرطا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ملزوما</w:t>
      </w:r>
      <w:r>
        <w:rPr>
          <w:rFonts w:eastAsia="Amiri" w:cs="Amiri" w:ascii="Amiri" w:hAnsi="Amiri"/>
          <w:color w:val="111111"/>
          <w:sz w:val="28"/>
          <w:szCs w:val="28"/>
          <w:rtl w:val="true"/>
          <w:lang w:bidi="ar-SA"/>
        </w:rPr>
        <w:t xml:space="preserve">] </w:t>
      </w:r>
      <w:r>
        <w:rPr>
          <w:rStyle w:val="FootnoteAnchor"/>
          <w:rtl w:val="true"/>
        </w:rPr>
        <w:footnoteReference w:id="1059"/>
      </w:r>
      <w:r>
        <w:rPr>
          <w:rFonts w:ascii="Amiri" w:hAnsi="Amiri" w:eastAsia="Amiri" w:cs="Amiri"/>
          <w:color w:val="111111"/>
          <w:sz w:val="28"/>
          <w:sz w:val="28"/>
          <w:szCs w:val="28"/>
          <w:rtl w:val="true"/>
          <w:lang w:bidi="ar-SA"/>
        </w:rPr>
        <w:t xml:space="preserve">حذفا لأنهما نظير </w:t>
      </w:r>
      <w:r>
        <w:rPr>
          <w:rStyle w:val="FootnoteAnchor"/>
          <w:rtl w:val="true"/>
        </w:rPr>
        <w:footnoteReference w:id="1060"/>
      </w:r>
      <w:r>
        <w:rPr>
          <w:rFonts w:ascii="Amiri" w:hAnsi="Amiri" w:eastAsia="Amiri" w:cs="Amiri"/>
          <w:color w:val="111111"/>
          <w:sz w:val="28"/>
          <w:sz w:val="28"/>
          <w:szCs w:val="28"/>
          <w:rtl w:val="true"/>
          <w:lang w:bidi="ar-SA"/>
        </w:rPr>
        <w:t>ما ثبت؛ لكن وقع في تقدير ما لا يفيد؛ لأنه معلوم أنه إن أدخلها تدخل، لكنّه قد يقدّره تقديرا بعيدا؛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أدخلها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هي</w:t>
      </w:r>
      <w:r>
        <w:rPr>
          <w:rFonts w:eastAsia="Amiri" w:cs="Amiri" w:ascii="Amiri" w:hAnsi="Amiri"/>
          <w:color w:val="111111"/>
          <w:sz w:val="28"/>
          <w:szCs w:val="28"/>
          <w:rtl w:val="true"/>
          <w:lang w:bidi="ar-SA"/>
        </w:rPr>
        <w:t xml:space="preserve">] </w:t>
      </w:r>
      <w:r>
        <w:rPr>
          <w:rStyle w:val="FootnoteAnchor"/>
          <w:rtl w:val="true"/>
        </w:rPr>
        <w:footnoteReference w:id="1061"/>
      </w:r>
      <w:r>
        <w:rPr>
          <w:rFonts w:ascii="Amiri" w:hAnsi="Amiri" w:eastAsia="Amiri" w:cs="Amiri"/>
          <w:color w:val="111111"/>
          <w:sz w:val="28"/>
          <w:sz w:val="28"/>
          <w:szCs w:val="28"/>
          <w:rtl w:val="true"/>
          <w:lang w:bidi="ar-SA"/>
        </w:rPr>
        <w:t xml:space="preserve">،و أخرجها تخرج بيضاء؛ و هو بعد </w:t>
      </w:r>
      <w:r>
        <w:rPr>
          <w:rStyle w:val="FootnoteAnchor"/>
          <w:rtl w:val="true"/>
        </w:rPr>
        <w:footnoteReference w:id="1062"/>
      </w:r>
      <w:r>
        <w:rPr>
          <w:rFonts w:ascii="Amiri" w:hAnsi="Amiri" w:eastAsia="Amiri" w:cs="Amiri"/>
          <w:color w:val="111111"/>
          <w:sz w:val="28"/>
          <w:sz w:val="28"/>
          <w:szCs w:val="28"/>
          <w:rtl w:val="true"/>
          <w:lang w:bidi="ar-SA"/>
        </w:rPr>
        <w:t>ذلك ضعيف،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في الشرط و جوابه أن يكون اللزوم بينهما ضروريّا بالفعل </w:t>
      </w:r>
      <w:r>
        <w:rPr>
          <w:rStyle w:val="FootnoteAnchor"/>
          <w:rtl w:val="true"/>
        </w:rPr>
        <w:footnoteReference w:id="106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ساقطة من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جاءني زيد أكرمته؛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بالوضع؛ و ليس بالضرورة، و الإكرام لازم للمجيء، بل لوضع المتكلم فالموضوع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الإدخال سبب في خروجها بيضاء بقدرة اللّه تعالى؛ أ لا ترى أنه لا يلزم من إخراجها أن تخرج بيضاء لزوما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ضروريّا إلا بضرورة صدق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أرد هذا؛ و إنما أردت أنها لا تخرج إلا حتى 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w:t>
      </w:r>
      <w:r>
        <w:rPr>
          <w:rStyle w:val="FootnoteAnchor"/>
          <w:rtl w:val="true"/>
        </w:rPr>
        <w:footnoteReference w:id="106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المعلوم الذي لا معنى للتنصيص عليه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اعْتَرَفُوا بِذُنُوبِهِمْ خَلَطُوا عَمَلاً صالِحاً وَ آخَرَ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خلطوا عملا صالحا بسيّئ، آخر سيئا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بصالح؛ لأن الخلط يستدعي مخلوطا و مخلوطا به؛ أي تارة أطاعوا و خلطوا الطاعة بكبيرة، و تارة عصوا و تداركوا المعصية بالتوبة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يَأْتِيَنَّكُمْ مِنِّي هُدىً فَمَنِ اتَّبَعَ هُدايَ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فإنّ مقتضى التقسيم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اتبع الهدى فلا خوف و لا حزن يلحقه، و هو صاحب الجنة، و من كذب يلحقه الخوف و الحزن و هو صاحب النار؛ فحذف من كلّ ما أثبت نظيره في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الَّذِينَ كَفَرُوا كَمَثَلِ الَّذِي يَنْعِقُ بِما لا يَسْمَعُ إِلاّ دُعاءً وَ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سيبويه </w:t>
      </w:r>
      <w:r>
        <w:rPr>
          <w:rStyle w:val="FootnoteAnchor"/>
          <w:rtl w:val="true"/>
        </w:rPr>
        <w:footnoteReference w:id="10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استعمال الفعل في اللفظ لا في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يشبّهوا بالناعق؛ و إنما شبّهوا بالمنعوق به؛ و إنما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مثلكم </w:t>
      </w:r>
      <w:r>
        <w:rPr>
          <w:rStyle w:val="FootnoteAnchor"/>
          <w:rtl w:val="true"/>
        </w:rPr>
        <w:footnoteReference w:id="1067"/>
      </w:r>
      <w:r>
        <w:rPr>
          <w:rFonts w:ascii="Amiri" w:hAnsi="Amiri" w:eastAsia="Amiri" w:cs="Amiri"/>
          <w:color w:val="111111"/>
          <w:sz w:val="28"/>
          <w:sz w:val="28"/>
          <w:szCs w:val="28"/>
          <w:rtl w:val="true"/>
          <w:lang w:bidi="ar-SA"/>
        </w:rPr>
        <w:t>و مثل الذين كفروا كمثل الناعق و المنعوق به الذي لا يسمع إلا دعاء؛ و لكنه جاء على سعة الكلام و الإيجاز لعلم المخاطب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أحوجه إلى هذا التقدير، أنّه لمّا شبّه </w:t>
      </w:r>
      <w:r>
        <w:rPr>
          <w:rStyle w:val="FootnoteAnchor"/>
          <w:rtl w:val="true"/>
        </w:rPr>
        <w:footnoteReference w:id="1068"/>
      </w:r>
      <w:r>
        <w:rPr>
          <w:rFonts w:ascii="Amiri" w:hAnsi="Amiri" w:eastAsia="Amiri" w:cs="Amiri"/>
          <w:color w:val="111111"/>
          <w:sz w:val="28"/>
          <w:sz w:val="28"/>
          <w:szCs w:val="28"/>
          <w:rtl w:val="true"/>
          <w:lang w:bidi="ar-SA"/>
        </w:rPr>
        <w:t>الذين كفروا بالنّبيّ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بناه على أن الناعق بمعنى الداعي؛ و ليس بمتعين؛ لجواز ألاّ يراد به الداعي؛ بل الناعق من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شبّههم في تألّفهم و تأتّيهم بما ينعق من الغنم بصاحبه؛ من أنهم يدعون ما لا يسمع و لا يبصر و لا يفهم ما يريده، فيكون </w:t>
      </w:r>
      <w:r>
        <w:rPr>
          <w:rStyle w:val="FootnoteAnchor"/>
          <w:rtl w:val="true"/>
        </w:rPr>
        <w:footnoteReference w:id="1069"/>
      </w:r>
      <w:r>
        <w:rPr>
          <w:rFonts w:ascii="Amiri" w:hAnsi="Amiri" w:eastAsia="Amiri" w:cs="Amiri"/>
          <w:color w:val="111111"/>
          <w:sz w:val="28"/>
          <w:sz w:val="28"/>
          <w:szCs w:val="28"/>
          <w:rtl w:val="true"/>
          <w:lang w:bidi="ar-SA"/>
        </w:rPr>
        <w:t>ثمّ حذف</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هذا النوع إلا الاكتفاء من </w:t>
      </w:r>
      <w:r>
        <w:rPr>
          <w:rStyle w:val="FootnoteAnchor"/>
          <w:rtl w:val="true"/>
        </w:rPr>
        <w:footnoteReference w:id="1070"/>
      </w:r>
      <w:r>
        <w:rPr>
          <w:rFonts w:ascii="Amiri" w:hAnsi="Amiri" w:eastAsia="Amiri" w:cs="Amiri"/>
          <w:color w:val="111111"/>
          <w:sz w:val="28"/>
          <w:sz w:val="28"/>
          <w:szCs w:val="28"/>
          <w:rtl w:val="true"/>
          <w:lang w:bidi="ar-SA"/>
        </w:rPr>
        <w:t>الأول بالثالث؛ لنسبة بينهما؛ و ذلك أنه اكتفى بالذي ينعق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الثالث المشبه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المشبّه، و هو الكناية </w:t>
      </w:r>
      <w:r>
        <w:rPr>
          <w:rStyle w:val="FootnoteAnchor"/>
          <w:rtl w:val="true"/>
        </w:rPr>
        <w:footnoteReference w:id="1071"/>
      </w:r>
      <w:r>
        <w:rPr>
          <w:rFonts w:ascii="Amiri" w:hAnsi="Amiri" w:eastAsia="Amiri" w:cs="Amiri"/>
          <w:color w:val="111111"/>
          <w:sz w:val="28"/>
          <w:sz w:val="28"/>
          <w:szCs w:val="28"/>
          <w:rtl w:val="true"/>
          <w:lang w:bidi="ar-SA"/>
        </w:rPr>
        <w:t>المضاف إليها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مثلك، و هو الأول و أقرب إلى هذا التشبيه المركب و المقابلة؛ و هو الذي غلط من وضعه في هذا النوع؛ و إنما هو من نوع الاكتفاء للارتباط العطفي؛ على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w:t>
      </w:r>
      <w:r>
        <w:rPr>
          <w:rStyle w:val="FootnoteAnchor"/>
          <w:rtl w:val="true"/>
        </w:rPr>
        <w:footnoteReference w:id="10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صار إليه سيبويه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حذف من الأول المعطوف عليه، و من الثاني المعطوف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لا ينبغي أن يصار إليه إلا عند الضرورة، لأنّ فيه حذفا كثيرا مع إبقاء حرف</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العطف؛ و هو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ترى أن ما قبلها مستأنف، و الأصل مثلك و مثلهم؛ إلا أن يدّعي أنّ الأصل و مثلك و مثلهم، ثم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الواو التي عطفت ما بعدها، و بقيت الواو الأولى؛ و يزعم أنّ الكلام ربط مع ما قبله بالواو؛ و ليس بينهما ارتباط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ما ترى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ابن الحاج </w:t>
      </w:r>
      <w:r>
        <w:rPr>
          <w:rStyle w:val="FootnoteAnchor"/>
          <w:rtl w:val="true"/>
        </w:rPr>
        <w:footnoteReference w:id="10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Style w:val="FootnoteAnchor"/>
          <w:rtl w:val="true"/>
        </w:rPr>
        <w:footnoteReference w:id="1075"/>
      </w:r>
      <w:r>
        <w:rPr>
          <w:rFonts w:ascii="Amiri" w:hAnsi="Amiri" w:eastAsia="Amiri" w:cs="Amiri"/>
          <w:color w:val="111111"/>
          <w:sz w:val="28"/>
          <w:sz w:val="28"/>
          <w:szCs w:val="28"/>
          <w:rtl w:val="true"/>
          <w:lang w:bidi="ar-SA"/>
        </w:rPr>
        <w:t xml:space="preserve">لا حذف في الآية، و القصد تشبيه الكفّار في عبادتهم لأصنام </w:t>
      </w:r>
      <w:r>
        <w:rPr>
          <w:rStyle w:val="FootnoteAnchor"/>
          <w:rtl w:val="true"/>
        </w:rPr>
        <w:footnoteReference w:id="1076"/>
      </w:r>
      <w:r>
        <w:rPr>
          <w:rFonts w:ascii="Amiri" w:hAnsi="Amiri" w:eastAsia="Amiri" w:cs="Amiri"/>
          <w:color w:val="111111"/>
          <w:sz w:val="28"/>
          <w:sz w:val="28"/>
          <w:szCs w:val="28"/>
          <w:rtl w:val="true"/>
          <w:lang w:bidi="ar-SA"/>
        </w:rPr>
        <w:t xml:space="preserve">بالذي </w:t>
      </w:r>
      <w:r>
        <w:rPr>
          <w:rStyle w:val="FootnoteAnchor"/>
          <w:rtl w:val="true"/>
        </w:rPr>
        <w:footnoteReference w:id="1077"/>
      </w:r>
      <w:r>
        <w:rPr>
          <w:rFonts w:ascii="Amiri" w:hAnsi="Amiri" w:eastAsia="Amiri" w:cs="Amiri"/>
          <w:color w:val="111111"/>
          <w:sz w:val="28"/>
          <w:sz w:val="28"/>
          <w:szCs w:val="28"/>
          <w:rtl w:val="true"/>
          <w:lang w:bidi="ar-SA"/>
        </w:rPr>
        <w:t xml:space="preserve">ينعق بما لا يسمع؛ فهو تمثيل داع بداع محقق لا حذف فيه؛ و الكفار على هذا داعون؛ و على التأويل الأول مدعوّون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يَمْشِي مُكِبًّا عَلى وَجْهِهِ أَهْدى أَمَّنْ يَمْشِي سَوِيًّا عَلى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 جملتين؛ حذف نصف كل واحدة منهما </w:t>
      </w:r>
      <w:r>
        <w:rPr>
          <w:rStyle w:val="FootnoteAnchor"/>
          <w:rtl w:val="true"/>
        </w:rPr>
        <w:footnoteReference w:id="1079"/>
      </w:r>
      <w:r>
        <w:rPr>
          <w:rFonts w:ascii="Amiri" w:hAnsi="Amiri" w:eastAsia="Amiri" w:cs="Amiri"/>
          <w:color w:val="111111"/>
          <w:sz w:val="28"/>
          <w:sz w:val="28"/>
          <w:szCs w:val="28"/>
          <w:rtl w:val="true"/>
          <w:lang w:bidi="ar-SA"/>
        </w:rPr>
        <w:t xml:space="preserve">اكتفاء </w:t>
      </w:r>
      <w:r>
        <w:rPr>
          <w:rStyle w:val="FootnoteAnchor"/>
          <w:rtl w:val="true"/>
        </w:rPr>
        <w:footnoteReference w:id="1080"/>
      </w:r>
      <w:r>
        <w:rPr>
          <w:rFonts w:ascii="Amiri" w:hAnsi="Amiri" w:eastAsia="Amiri" w:cs="Amiri"/>
          <w:color w:val="111111"/>
          <w:sz w:val="28"/>
          <w:sz w:val="28"/>
          <w:szCs w:val="28"/>
          <w:rtl w:val="true"/>
          <w:lang w:bidi="ar-SA"/>
        </w:rPr>
        <w:t>بنصف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يمشي مكبّا على وجهه أهدى ممّن </w:t>
      </w:r>
      <w:r>
        <w:rPr>
          <w:rStyle w:val="FootnoteAnchor"/>
          <w:rtl w:val="true"/>
        </w:rPr>
        <w:footnoteReference w:id="1081"/>
      </w:r>
      <w:r>
        <w:rPr>
          <w:rFonts w:ascii="Amiri" w:hAnsi="Amiri" w:eastAsia="Amiri" w:cs="Amiri"/>
          <w:color w:val="111111"/>
          <w:sz w:val="28"/>
          <w:sz w:val="28"/>
          <w:szCs w:val="28"/>
          <w:rtl w:val="true"/>
          <w:lang w:bidi="ar-SA"/>
        </w:rPr>
        <w:t xml:space="preserve">يمشي سويّا على صراط مستقيم، أمّن </w:t>
      </w:r>
      <w:r>
        <w:rPr>
          <w:rStyle w:val="FootnoteAnchor"/>
          <w:rtl w:val="true"/>
        </w:rPr>
        <w:footnoteReference w:id="1082"/>
      </w:r>
      <w:r>
        <w:rPr>
          <w:rFonts w:ascii="Amiri" w:hAnsi="Amiri" w:eastAsia="Amiri" w:cs="Amiri"/>
          <w:color w:val="111111"/>
          <w:sz w:val="28"/>
          <w:sz w:val="28"/>
          <w:szCs w:val="28"/>
          <w:rtl w:val="true"/>
          <w:lang w:bidi="ar-SA"/>
        </w:rPr>
        <w:t>يمشي سويّا على صراط مستقيم أهدى ممن يمشي مكبّا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أصله هكذا؛ لأن أفعل التفضيل لا بدّ في معناه من المفضّل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هاهنا وقع السؤال عمّن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هذا أهدى من ذلك أم ذاك </w:t>
      </w:r>
      <w:r>
        <w:rPr>
          <w:rStyle w:val="FootnoteAnchor"/>
          <w:rtl w:val="true"/>
        </w:rPr>
        <w:footnoteReference w:id="1083"/>
      </w:r>
      <w:r>
        <w:rPr>
          <w:rFonts w:ascii="Amiri" w:hAnsi="Amiri" w:eastAsia="Amiri" w:cs="Amiri"/>
          <w:color w:val="111111"/>
          <w:sz w:val="28"/>
          <w:sz w:val="28"/>
          <w:szCs w:val="28"/>
          <w:rtl w:val="true"/>
          <w:lang w:bidi="ar-SA"/>
        </w:rPr>
        <w:t>أهدى من هذا؟ فلا بد من ملاحظة أربعة أمور، و ليس في الآية إلا نصف إحدى الجملتين و نصف الأخرى، و الذي حذف من هذه مذكور في تلك، و الذي حذف من تلك</w:t>
      </w:r>
      <w:r>
        <w:rPr>
          <w:rFonts w:eastAsia="Amiri" w:cs="Amiri" w:ascii="Amiri" w:hAnsi="Amiri"/>
          <w:color w:val="111111"/>
          <w:sz w:val="28"/>
          <w:szCs w:val="28"/>
          <w:rtl w:val="true"/>
          <w:lang w:bidi="ar-SA"/>
        </w:rPr>
        <w:t>).</w:t>
      </w:r>
      <w:bookmarkStart w:id="226" w:name="pg10115_70879"/>
    </w:p>
    <w:p>
      <w:pPr>
        <w:pStyle w:val="BookText"/>
        <w:rPr/>
      </w:pPr>
      <w:bookmarkEnd w:id="226"/>
      <w:r>
        <w:rPr>
          <w:rFonts w:ascii="Amiri" w:hAnsi="Amiri" w:eastAsia="Amiri" w:cs="Amiri"/>
          <w:color w:val="111111"/>
          <w:sz w:val="28"/>
          <w:sz w:val="28"/>
          <w:szCs w:val="28"/>
          <w:rtl w:val="true"/>
          <w:lang w:bidi="ar-SA"/>
        </w:rPr>
        <w:t>مذكور في هذه، فحصل المقصود مع الإيجاز و 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ترك أمر آخر لم يتعرّض له؛ و هو الجواب الصحيح لهذين </w:t>
      </w:r>
      <w:r>
        <w:rPr>
          <w:rStyle w:val="FootnoteAnchor"/>
          <w:rtl w:val="true"/>
        </w:rPr>
        <w:footnoteReference w:id="1084"/>
      </w:r>
      <w:r>
        <w:rPr>
          <w:rFonts w:ascii="Amiri" w:hAnsi="Amiri" w:eastAsia="Amiri" w:cs="Amiri"/>
          <w:color w:val="111111"/>
          <w:sz w:val="28"/>
          <w:sz w:val="28"/>
          <w:szCs w:val="28"/>
          <w:rtl w:val="true"/>
          <w:lang w:bidi="ar-SA"/>
        </w:rPr>
        <w:t xml:space="preserve">الاستفهامين، و أيّهما </w:t>
      </w:r>
      <w:r>
        <w:rPr>
          <w:rStyle w:val="FootnoteAnchor"/>
          <w:rtl w:val="true"/>
        </w:rPr>
        <w:footnoteReference w:id="1085"/>
      </w:r>
      <w:r>
        <w:rPr>
          <w:rFonts w:ascii="Amiri" w:hAnsi="Amiri" w:eastAsia="Amiri" w:cs="Amiri"/>
          <w:color w:val="111111"/>
          <w:sz w:val="28"/>
          <w:sz w:val="28"/>
          <w:szCs w:val="28"/>
          <w:rtl w:val="true"/>
          <w:lang w:bidi="ar-SA"/>
        </w:rPr>
        <w:t>هو الأهدى؟ لم يذكره في الآية أصلا، اعتمادا على أن العقل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يمشي على صراط مستقيم أهدى ممن يمشي مكبّا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يَخْلُقُ كَمَنْ لا يَخْلُقُ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يَسْتَوِي الَّذِينَ يَعْلَمُونَ وَ الَّذِينَ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425339_1067777946"/>
      <w:bookmarkStart w:id="228" w:name="_Toc86"/>
      <w:bookmarkEnd w:id="227"/>
      <w:r>
        <w:rPr>
          <w:rtl w:val="true"/>
        </w:rPr>
        <w:t>فائدة</w:t>
      </w:r>
      <w:bookmarkEnd w:id="228"/>
    </w:p>
    <w:p>
      <w:pPr>
        <w:pStyle w:val="Heading4"/>
        <w:numPr>
          <w:ilvl w:val="3"/>
          <w:numId w:val="1"/>
        </w:numPr>
        <w:rPr/>
      </w:pPr>
      <w:bookmarkStart w:id="229" w:name="__RefHeading___Toc425341_1067777946"/>
      <w:bookmarkStart w:id="230" w:name="_Toc87"/>
      <w:bookmarkEnd w:id="229"/>
      <w:r>
        <w:rPr>
          <w:rtl w:val="true"/>
        </w:rPr>
        <w:t>اشارة</w:t>
      </w:r>
      <w:bookmarkEnd w:id="230"/>
    </w:p>
    <w:p>
      <w:pPr>
        <w:pStyle w:val="BookText"/>
        <w:rPr/>
      </w:pPr>
      <w:r>
        <w:rPr>
          <w:rStyle w:val="FootnoteAnchor"/>
          <w:rtl w:val="true"/>
        </w:rPr>
        <w:footnoteReference w:id="1086"/>
      </w:r>
      <w:r>
        <w:rPr>
          <w:rFonts w:ascii="Amiri" w:hAnsi="Amiri" w:eastAsia="Amiri" w:cs="Amiri"/>
          <w:color w:val="111111"/>
          <w:sz w:val="28"/>
          <w:sz w:val="28"/>
          <w:szCs w:val="28"/>
          <w:rtl w:val="true"/>
          <w:lang w:bidi="ar-SA"/>
        </w:rPr>
        <w:t xml:space="preserve">قد يحذف من الأول لدلالة الثاني عليه، و قد يعكس، و قد يحتمل اللفظ الأمرين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فالأول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مَلائِكَتَهُ يُصَلُّونَ عَلَى النَّبِيِّ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قراءة </w:t>
      </w:r>
      <w:r>
        <w:rPr>
          <w:rStyle w:val="FootnoteAnchor"/>
          <w:rtl w:val="true"/>
        </w:rPr>
        <w:footnoteReference w:id="10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يصلي، فحذف من الأول لدلالة الثاني عليه، و ليس عطفا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1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يُثْبِتُ</w:t>
      </w:r>
      <w:r>
        <w:rPr>
          <w:rFonts w:eastAsia="Amiri" w:cs="Amiri" w:ascii="Amiri" w:hAnsi="Amiri"/>
          <w:color w:val="111111"/>
          <w:sz w:val="28"/>
          <w:szCs w:val="28"/>
          <w:rtl w:val="true"/>
          <w:lang w:bidi="ar-SA"/>
        </w:rPr>
        <w:t xml:space="preserve">] </w:t>
      </w:r>
      <w:r>
        <w:rPr>
          <w:rStyle w:val="FootnoteAnchor"/>
          <w:rtl w:val="true"/>
        </w:rPr>
        <w:footnoteReference w:id="109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بَرِيءٌ مِنَ الْمُشْرِكِينَ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بريء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تُبَدَّلُ الْأَرْضُ غَيْرَ الْأَرْضِ وَ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يَئِسْنَ مِنَ الْمَحِيضِ مِنْ نِسائِكُمْ إِنِ ارْتَبْتُمْ فَعِدَّتُهُنَّ ثَلاثَةُ أَشْهُرٍ وَ اللاّئِي لَمْ يَحِضْنَ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منه أبو الفتح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بِهِمْ وَ أَبْصِرْ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أبصر بهم؛ لكنه حذف لدلالة ما قبله عليه؛ حيث كان بلفظ الفضلة؛ و إن كان ممتنعا في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التوجيه إنما يتم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الجارّ و المجرور؛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 بهم و 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في محل النصب فلا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Style w:val="FootnoteAnchor"/>
          <w:rtl w:val="true"/>
        </w:rPr>
        <w:footnoteReference w:id="1091"/>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لَيَقُولُنَّ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التقدير خلقهنّ اللّه</w:t>
      </w:r>
      <w:r>
        <w:rPr>
          <w:rFonts w:eastAsia="Amiri" w:cs="Amiri" w:ascii="Amiri" w:hAnsi="Amiri"/>
          <w:color w:val="111111"/>
          <w:sz w:val="28"/>
          <w:szCs w:val="28"/>
          <w:rtl w:val="true"/>
          <w:lang w:bidi="ar-SA"/>
        </w:rPr>
        <w:t xml:space="preserve">] </w:t>
      </w:r>
      <w:r>
        <w:rPr>
          <w:rStyle w:val="FootnoteAnchor"/>
          <w:rtl w:val="true"/>
        </w:rPr>
        <w:footnoteReference w:id="1092"/>
      </w:r>
      <w:r>
        <w:rPr>
          <w:rFonts w:ascii="Amiri" w:hAnsi="Amiri" w:eastAsia="Amiri" w:cs="Amiri"/>
          <w:color w:val="111111"/>
          <w:sz w:val="28"/>
          <w:sz w:val="28"/>
          <w:szCs w:val="28"/>
          <w:rtl w:val="true"/>
          <w:lang w:bidi="ar-SA"/>
        </w:rPr>
        <w:t xml:space="preserve">،فحذف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لقرينة تقدمت في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نَجْزِي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اختيارا و استغناء عنه </w:t>
      </w:r>
      <w:r>
        <w:rPr>
          <w:rStyle w:val="FootnoteAnchor"/>
          <w:rtl w:val="true"/>
        </w:rPr>
        <w:footnoteReference w:id="1093"/>
      </w:r>
      <w:r>
        <w:rPr>
          <w:rFonts w:ascii="Amiri" w:hAnsi="Amiri" w:eastAsia="Amiri" w:cs="Amiri"/>
          <w:color w:val="111111"/>
          <w:sz w:val="28"/>
          <w:sz w:val="28"/>
          <w:szCs w:val="28"/>
          <w:rtl w:val="true"/>
          <w:lang w:bidi="ar-SA"/>
        </w:rPr>
        <w:t>بقوله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الثالث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1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وَ رَسُولُهُ أَحَقُّ أَنْ يُرْضُوهُ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عن اسم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1095"/>
      </w:r>
      <w:r>
        <w:rPr>
          <w:rFonts w:ascii="Amiri" w:hAnsi="Amiri" w:eastAsia="Amiri" w:cs="Amiri"/>
          <w:color w:val="111111"/>
          <w:sz w:val="28"/>
          <w:sz w:val="28"/>
          <w:szCs w:val="28"/>
          <w:rtl w:val="true"/>
          <w:lang w:bidi="ar-SA"/>
        </w:rPr>
        <w:t>،و قيل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نَزَّلَ عَلَيْكُمْ فِي الْكِتابِ أَنْ إِذا سَمِعْتُمْ آياتِ اللّهِ يُكْفَرُ بِها وَ يُسْتَهْزَأُ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فالفائدة في إعادة الجار و المجرور؛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حذف من الثاني لم يحصل الربط لوجوب الضمير فيما وقع مفعولا ثانيا، أو كالمفعول الثاني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حذف من الأول لم يكن نصّا على أن الكفر يتعلق بالإثبات؛ لجواز أن يكون متعلق الأول غير متعلق الثاني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الاختزال؛ و هو الافتعال؛ من خزله، قطع وسطه، ثم نقل في الاصطلاح إلى حذف كلمة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إما اسم، أو فعل، أو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231" w:name="pg10115_70881"/>
    </w:p>
    <w:p>
      <w:pPr>
        <w:pStyle w:val="Heading4"/>
        <w:numPr>
          <w:ilvl w:val="3"/>
          <w:numId w:val="1"/>
        </w:numPr>
        <w:rPr/>
      </w:pPr>
      <w:bookmarkStart w:id="232" w:name="__RefHeading___Toc425343_1067777946"/>
      <w:bookmarkStart w:id="233" w:name="_Toc88"/>
      <w:bookmarkEnd w:id="231"/>
      <w:bookmarkEnd w:id="232"/>
      <w:r>
        <w:rPr>
          <w:rtl w:val="true"/>
        </w:rPr>
        <w:t>الأول الاسم</w:t>
      </w:r>
      <w:bookmarkEnd w:id="233"/>
    </w:p>
    <w:p>
      <w:pPr>
        <w:pStyle w:val="Heading5"/>
        <w:numPr>
          <w:ilvl w:val="4"/>
          <w:numId w:val="1"/>
        </w:numPr>
        <w:rPr/>
      </w:pPr>
      <w:bookmarkStart w:id="234" w:name="__RefHeading___Toc425345_1067777946"/>
      <w:bookmarkStart w:id="235" w:name="_Toc89"/>
      <w:bookmarkEnd w:id="234"/>
      <w:r>
        <w:rPr>
          <w:rtl w:val="true"/>
        </w:rPr>
        <w:t>اشارة</w:t>
      </w:r>
      <w:bookmarkEnd w:id="235"/>
    </w:p>
    <w:p>
      <w:pPr>
        <w:pStyle w:val="BookText"/>
        <w:rPr/>
      </w:pPr>
      <w:r>
        <w:rPr>
          <w:rFonts w:ascii="Amiri" w:hAnsi="Amiri" w:eastAsia="Amiri" w:cs="Amiri"/>
          <w:color w:val="111111"/>
          <w:sz w:val="28"/>
          <w:sz w:val="28"/>
          <w:szCs w:val="28"/>
          <w:rtl w:val="true"/>
          <w:lang w:bidi="ar-SA"/>
        </w:rPr>
        <w:t>فمنه حذف المبتدإ،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خَمْسَةٌ و 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ثلاثة، و هم خمسة، و هم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لَكُمْ آيَةٌ فِي فِئَتَيْنِ الْتَقَتا فِئَةٌ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إحداهما </w:t>
      </w:r>
      <w:r>
        <w:rPr>
          <w:rStyle w:val="FootnoteAnchor"/>
          <w:rtl w:val="true"/>
        </w:rPr>
        <w:footnoteReference w:id="1096"/>
      </w:r>
      <w:r>
        <w:rPr>
          <w:rFonts w:ascii="Amiri" w:hAnsi="Amiri" w:eastAsia="Amiri" w:cs="Amiri"/>
          <w:color w:val="111111"/>
          <w:sz w:val="28"/>
          <w:sz w:val="28"/>
          <w:szCs w:val="28"/>
          <w:rtl w:val="true"/>
          <w:lang w:bidi="ar-SA"/>
        </w:rPr>
        <w:t xml:space="preserve">،بدليل قوله بعده </w:t>
      </w:r>
      <w:r>
        <w:rPr>
          <w:rStyle w:val="FootnoteAnchor"/>
          <w:rtl w:val="true"/>
        </w:rPr>
        <w:footnoteReference w:id="10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كافِرَةٌ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 فَهَلْ يُهْلَكُ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هذا بلاغ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هم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مِنْ ذلِكُمُ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هي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حاقَ بِآلِ فِرْعَوْنَ سُوءُ الْعَذابِ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هو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الآيتين مبتدأ و الخبر الجملة التي بعدها، و يمكن في الثانية أن تكون النار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العذاب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ساحِرٌ كَذّابٌ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Style w:val="FootnoteAnchor"/>
          <w:rtl w:val="true"/>
        </w:rPr>
        <w:footnoteReference w:id="1098"/>
      </w:r>
      <w:r>
        <w:rPr>
          <w:rFonts w:ascii="Amiri" w:hAnsi="Amiri" w:eastAsia="Amiri" w:cs="Amiri"/>
          <w:color w:val="111111"/>
          <w:sz w:val="28"/>
          <w:sz w:val="28"/>
          <w:szCs w:val="28"/>
          <w:rtl w:val="true"/>
          <w:lang w:bidi="ar-SA"/>
        </w:rPr>
        <w:t>ساحر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قالُوا ساحِرٌ أَوْ 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أَساطِيرُ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هذا الحق من ربكم؛ و ليس هذا</w:t>
      </w:r>
    </w:p>
    <w:p>
      <w:pPr>
        <w:pStyle w:val="BookText"/>
        <w:rPr/>
      </w:pPr>
      <w:r>
        <w:rPr>
          <w:rFonts w:ascii="Amiri" w:hAnsi="Amiri" w:eastAsia="Amiri" w:cs="Amiri"/>
          <w:color w:val="111111"/>
          <w:sz w:val="28"/>
          <w:sz w:val="28"/>
          <w:szCs w:val="28"/>
          <w:rtl w:val="true"/>
          <w:lang w:bidi="ar-SA"/>
        </w:rPr>
        <w:t xml:space="preserve">كما يظنّه بعض الجهّال، أي قل القول الحق؛ فإنه لو أريد هذا 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إثبات أن القرآن حقّ، و 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رَبِّكُمْ ؛و ليس المراد هنا قول حق مطلق؛ بل هذا المعنى مذكور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قُلْتُمْ فَاعْدِلُوا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يُؤْخَذْ عَلَيْهِمْ مِيثاقُ الْكِتابِ أَنْ لا يَقُولُوا عَلَى اللّهِ إِلاَّ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أَنْزَلْناها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هذه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عَمِلَ صالِحاً فَلِنَفْسِهِ وَ مَنْ أَساءَ فَعَلَيْها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فعمله لنفسه و إساءته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مَسَّهُ الشَّرُّ فَيَؤُسٌ قَنُوطٌ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Style w:val="FootnoteAnchor"/>
          <w:rtl w:val="true"/>
        </w:rPr>
        <w:footnoteReference w:id="1099"/>
      </w:r>
      <w:r>
        <w:rPr>
          <w:rFonts w:ascii="Amiri" w:hAnsi="Amiri" w:eastAsia="Amiri" w:cs="Amiri"/>
          <w:color w:val="111111"/>
          <w:sz w:val="28"/>
          <w:sz w:val="28"/>
          <w:szCs w:val="28"/>
          <w:rtl w:val="true"/>
          <w:lang w:bidi="ar-SA"/>
        </w:rPr>
        <w:t>يئوس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يَغُرَّنَّكَ تَقَلُّبُ الَّذِينَ كَفَرُوا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تقلّبهم متاع، أو ذاك </w:t>
      </w:r>
      <w:r>
        <w:rPr>
          <w:rStyle w:val="FootnoteAnchor"/>
          <w:rtl w:val="true"/>
        </w:rPr>
        <w:footnoteReference w:id="1100"/>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أَدْراكَ مَا الْحُطَمَةُ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الحطمة نار اللّه</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إِنَّها تَرْمِي بِشَرَرٍ كَالْقَصْرِ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كلّ واحدة منها </w:t>
      </w:r>
      <w:r>
        <w:rPr>
          <w:rStyle w:val="FootnoteAnchor"/>
          <w:rtl w:val="true"/>
        </w:rPr>
        <w:footnoteReference w:id="1102"/>
      </w:r>
      <w:r>
        <w:rPr>
          <w:rFonts w:ascii="Amiri" w:hAnsi="Amiri" w:eastAsia="Amiri" w:cs="Amiri"/>
          <w:color w:val="111111"/>
          <w:sz w:val="28"/>
          <w:sz w:val="28"/>
          <w:szCs w:val="28"/>
          <w:rtl w:val="true"/>
          <w:lang w:bidi="ar-SA"/>
        </w:rPr>
        <w:t>كالقصر؛ فيكون من باب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فَاجْلِدُوهُمْ ثَمانِينَ جَلْدَةً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كلّ واحد منهم، و المحوج إلى ذلك أنه لا يجوز أن يكون الشّرر كله كقصر واحد؛ و القصر هو البيت من أدم،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يضرب على المال و يؤيده </w:t>
      </w:r>
      <w:r>
        <w:rPr>
          <w:rStyle w:val="FootnoteAnchor"/>
          <w:rtl w:val="true"/>
        </w:rPr>
        <w:footnoteReference w:id="1103"/>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جِمالَتٌ 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 فلا تراه </w:t>
      </w:r>
      <w:r>
        <w:rPr>
          <w:rStyle w:val="FootnoteAnchor"/>
          <w:rtl w:val="true"/>
        </w:rPr>
        <w:footnoteReference w:id="1104"/>
      </w:r>
      <w:r>
        <w:rPr>
          <w:rFonts w:ascii="Amiri" w:hAnsi="Amiri" w:eastAsia="Amiri" w:cs="Amiri"/>
          <w:color w:val="111111"/>
          <w:sz w:val="28"/>
          <w:sz w:val="28"/>
          <w:szCs w:val="28"/>
          <w:rtl w:val="true"/>
          <w:lang w:bidi="ar-SA"/>
        </w:rPr>
        <w:t>كيف شبّهه بالجماعة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واحدة من الشّرر كالجمل لجماعاته، فجماعاته إذن مثل الجمالات الصّفر، و كذلك الأول، شررة منه كالقصر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أبو الفتح بن جني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مبتدإ محذوف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آلهتنا 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باستلزامه إثبات الإلهية لانصراف النفي الداخل على المبتدإ أو الخبر إلى المعنى المستفاد من الخبر لا إلى معنى المبتدأ، و حينئذ يقتضي نفي عدة الآلهة لا نفي وجودهم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مردود؛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w:t>
      </w:r>
      <w:r>
        <w:rPr>
          <w:rFonts w:eastAsia="Amiri" w:cs="Amiri" w:ascii="Amiri" w:hAnsi="Amiri"/>
          <w:color w:val="111111"/>
          <w:sz w:val="28"/>
          <w:szCs w:val="28"/>
          <w:rtl w:val="true"/>
          <w:lang w:bidi="ar-SA"/>
        </w:rPr>
        <w:t xml:space="preserve">] </w:t>
      </w:r>
      <w:r>
        <w:rPr>
          <w:rStyle w:val="FootnoteAnchor"/>
          <w:rtl w:val="true"/>
        </w:rPr>
        <w:footnoteReference w:id="1106"/>
      </w:r>
      <w:r>
        <w:rPr>
          <w:rFonts w:ascii="Amiri" w:hAnsi="Amiri" w:eastAsia="Amiri" w:cs="Amiri"/>
          <w:color w:val="111111"/>
          <w:sz w:val="28"/>
          <w:sz w:val="28"/>
          <w:szCs w:val="28"/>
          <w:rtl w:val="true"/>
          <w:lang w:bidi="ar-SA"/>
        </w:rPr>
        <w:t xml:space="preserve">كون آلهتهم ثلاثة </w:t>
      </w:r>
      <w:r>
        <w:rPr>
          <w:rStyle w:val="FootnoteAnchor"/>
          <w:rtl w:val="true"/>
        </w:rPr>
        <w:footnoteReference w:id="1107"/>
      </w:r>
      <w:r>
        <w:rPr>
          <w:rFonts w:ascii="Amiri" w:hAnsi="Amiri" w:eastAsia="Amiri" w:cs="Amiri"/>
          <w:color w:val="111111"/>
          <w:sz w:val="28"/>
          <w:sz w:val="28"/>
          <w:szCs w:val="28"/>
          <w:rtl w:val="true"/>
          <w:lang w:bidi="ar-SA"/>
        </w:rPr>
        <w:t xml:space="preserve">يصدق بألاّ </w:t>
      </w:r>
      <w:r>
        <w:rPr>
          <w:rStyle w:val="FootnoteAnchor"/>
          <w:rtl w:val="true"/>
        </w:rPr>
        <w:footnoteReference w:id="1108"/>
      </w:r>
      <w:r>
        <w:rPr>
          <w:rFonts w:ascii="Amiri" w:hAnsi="Amiri" w:eastAsia="Amiri" w:cs="Amiri"/>
          <w:color w:val="111111"/>
          <w:sz w:val="28"/>
          <w:sz w:val="28"/>
          <w:szCs w:val="28"/>
          <w:rtl w:val="true"/>
          <w:lang w:bidi="ar-SA"/>
        </w:rPr>
        <w:t>يكون للآلهة الثلاثة وجود بالكليّة؛ لأنه من السالبة المحصلة،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آلهتكم ثلاثة، و ذلك يصدق بألاّ </w:t>
      </w:r>
      <w:r>
        <w:rPr>
          <w:rStyle w:val="FootnoteAnchor"/>
          <w:rtl w:val="true"/>
        </w:rPr>
        <w:footnoteReference w:id="1109"/>
      </w:r>
      <w:r>
        <w:rPr>
          <w:rFonts w:ascii="Amiri" w:hAnsi="Amiri" w:eastAsia="Amiri" w:cs="Amiri"/>
          <w:color w:val="111111"/>
          <w:sz w:val="28"/>
          <w:sz w:val="28"/>
          <w:szCs w:val="28"/>
          <w:rtl w:val="true"/>
          <w:lang w:bidi="ar-SA"/>
        </w:rPr>
        <w:t xml:space="preserve">يكون لهم آلهة و إنما حذف إيذانا بالنهي عن مطلق العدد المفهم للمساواة بوجه ما </w:t>
      </w:r>
      <w:r>
        <w:rPr>
          <w:rStyle w:val="FootnoteAnchor"/>
          <w:rtl w:val="true"/>
        </w:rPr>
        <w:footnoteReference w:id="111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ظنّك بمن صرّح بالشركة؛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الَّذِينَ قالُوا إِنَّ اللّهَ ثالِثُ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إِلهٍ إِلاّ إِلهٌ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فأفهم أنه لو وجد الإله يكون غيره معه خطأ لإفهامه مساواة ما،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الَّذِينَ كَفَرُوا بِرَبِّهِمْ يَعْدِلُونَ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لزم من نفي الثلاثة لامتناع المساواة المعلومة عقلا، و المدلول عليها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اللّهُ إِلهٌ واحِدٌ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نفي الشركة مطلقا؛ فإنّ 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وقع في مقابلة الفعل، و دليلا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كانوا يقولون في اللّه و عيسى و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في الخروج على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الرِّبَوا أَضْعافاً مُضاعَفَةً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صاحب </w:t>
      </w:r>
      <w:r>
        <w:rPr>
          <w:rStyle w:val="FootnoteAnchor"/>
          <w:rtl w:val="true"/>
        </w:rPr>
        <w:footnoteReference w:id="1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إسفار الصباح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الوجه تقدير كون ثلاثة،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bookmarkStart w:id="236" w:name="pg10115_70884"/>
    </w:p>
    <w:p>
      <w:pPr>
        <w:pStyle w:val="BookText"/>
        <w:rPr/>
      </w:pPr>
      <w:bookmarkEnd w:id="236"/>
      <w:r>
        <w:rPr>
          <w:rFonts w:ascii="Amiri" w:hAnsi="Amiri" w:eastAsia="Amiri" w:cs="Amiri"/>
          <w:color w:val="111111"/>
          <w:sz w:val="28"/>
          <w:sz w:val="28"/>
          <w:szCs w:val="28"/>
          <w:rtl w:val="true"/>
          <w:lang w:bidi="ar-SA"/>
        </w:rPr>
        <w:t xml:space="preserve">ثم حذف الخبر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الحذف المطّرد، و ما دلّ عليه توحيد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حذف المبتدإ حذف الموصوف كالعدد؛ إذا كان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دراهم؛ و قد علم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1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اللّهُ إِلهٌ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عورض هذا بأن نفي وجود ثلاثة لا ينفي وجود إلهين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أجيب </w:t>
      </w:r>
      <w:r>
        <w:rPr>
          <w:rStyle w:val="FootnoteAnchor"/>
          <w:rtl w:val="true"/>
        </w:rPr>
        <w:footnoteReference w:id="1113"/>
      </w:r>
      <w:r>
        <w:rPr>
          <w:rFonts w:ascii="Amiri" w:hAnsi="Amiri" w:eastAsia="Amiri" w:cs="Amiri"/>
          <w:color w:val="111111"/>
          <w:sz w:val="28"/>
          <w:sz w:val="28"/>
          <w:szCs w:val="28"/>
          <w:rtl w:val="true"/>
          <w:lang w:bidi="ar-SA"/>
        </w:rPr>
        <w:t xml:space="preserve">بأن تقديره </w:t>
      </w:r>
      <w:r>
        <w:rPr>
          <w:rStyle w:val="FootnoteAnchor"/>
          <w:rtl w:val="true"/>
        </w:rPr>
        <w:footnoteReference w:id="1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آلهتنا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ثبوت الآلهة؛ و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ثبوت إلهين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فعورض بأنه كما لا يوجبه فلا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فأجيب بأنه إذا لم ينفه فقد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نفاه ما بعده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اللّهُ إِلهٌ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فعورض بأنّ ما بعده إن </w:t>
      </w:r>
      <w:r>
        <w:rPr>
          <w:rStyle w:val="FootnoteAnchor"/>
          <w:rtl w:val="true"/>
        </w:rPr>
        <w:footnoteReference w:id="1115"/>
      </w:r>
      <w:r>
        <w:rPr>
          <w:rFonts w:ascii="Amiri" w:hAnsi="Amiri" w:eastAsia="Amiri" w:cs="Amiri"/>
          <w:color w:val="111111"/>
          <w:sz w:val="28"/>
          <w:sz w:val="28"/>
          <w:szCs w:val="28"/>
          <w:rtl w:val="true"/>
          <w:lang w:bidi="ar-SA"/>
        </w:rPr>
        <w:t>نفي ثبوت إلهين فكيف ثبوت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بأنه </w:t>
      </w:r>
      <w:r>
        <w:rPr>
          <w:rStyle w:val="FootnoteAnchor"/>
          <w:rtl w:val="true"/>
        </w:rPr>
        <w:footnoteReference w:id="1116"/>
      </w:r>
      <w:r>
        <w:rPr>
          <w:rFonts w:ascii="Amiri" w:hAnsi="Amiri" w:eastAsia="Amiri" w:cs="Amiri"/>
          <w:color w:val="111111"/>
          <w:sz w:val="28"/>
          <w:sz w:val="28"/>
          <w:szCs w:val="28"/>
          <w:rtl w:val="true"/>
          <w:lang w:bidi="ar-SA"/>
        </w:rPr>
        <w:t xml:space="preserve">لا ينفيه، و لكن يناقضه، لأن تقدير آلهتنا ثلاثة يثبت وجود إلهين </w:t>
      </w:r>
      <w:r>
        <w:rPr>
          <w:rStyle w:val="FootnoteAnchor"/>
          <w:rtl w:val="true"/>
        </w:rPr>
        <w:footnoteReference w:id="111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لانصراف النفي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الخبر عنه، بخلاف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آلهة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يثبت وجود إلهين لانصراف النفي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أصل الإثبات للآلهة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أجوبة هذه المقدمات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ابن جنّي أن الآية من حذف المضاف؛ أي ثالث ثلاثة لقوله </w:t>
      </w:r>
      <w:r>
        <w:rPr>
          <w:rStyle w:val="FootnoteAnchor"/>
          <w:rtl w:val="true"/>
        </w:rPr>
        <w:footnoteReference w:id="1118"/>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الَّذِينَ قالُوا إِنَّ اللّهَ ثالِثُ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139/3</w:t>
      </w:r>
    </w:p>
    <w:p>
      <w:pPr>
        <w:pStyle w:val="Heading5"/>
        <w:numPr>
          <w:ilvl w:val="4"/>
          <w:numId w:val="1"/>
        </w:numPr>
        <w:rPr/>
      </w:pPr>
      <w:bookmarkStart w:id="237" w:name="__RefHeading___Toc425347_1067777946"/>
      <w:bookmarkStart w:id="238" w:name="_Toc90"/>
      <w:bookmarkEnd w:id="237"/>
      <w:r>
        <w:rPr>
          <w:rtl w:val="true"/>
        </w:rPr>
        <w:t>حذف الخبر</w:t>
      </w:r>
      <w:bookmarkEnd w:id="238"/>
    </w:p>
    <w:p>
      <w:pPr>
        <w:pStyle w:val="BookText"/>
        <w:rPr/>
      </w:pP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أُكُلُها دائِمٌ وَ ظِلُّها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ظلها</w:t>
      </w:r>
      <w:r>
        <w:rPr>
          <w:rFonts w:eastAsia="Amiri" w:cs="Amiri" w:ascii="Amiri" w:hAnsi="Amiri"/>
          <w:color w:val="111111"/>
          <w:sz w:val="28"/>
          <w:szCs w:val="28"/>
          <w:rtl w:val="true"/>
          <w:lang w:bidi="ar-SA"/>
        </w:rPr>
        <w:t xml:space="preserve">] </w:t>
      </w:r>
      <w:r>
        <w:rPr>
          <w:rStyle w:val="FootnoteAnchor"/>
          <w:rtl w:val="true"/>
        </w:rPr>
        <w:footnoteReference w:id="1119"/>
      </w:r>
      <w:r>
        <w:rPr>
          <w:rFonts w:ascii="IRNazanin" w:hAnsi="IRNazanin" w:eastAsia="IRNazanin"/>
          <w:color w:val="111111"/>
          <w:sz w:val="28"/>
          <w:sz w:val="28"/>
          <w:szCs w:val="28"/>
          <w:rtl w:val="true"/>
          <w:lang w:bidi="fa-IR"/>
        </w:rPr>
        <w:t>دائم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في سورة ص بعد ذكر من اقتص ذكره من الأنبياء،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ذكر مصيرهم إلى الجنة و ما أعد لهم فيها من النعيم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إِنَّ لِلطّاغِينَ لَشَرَّ</w:t>
      </w:r>
    </w:p>
    <w:p>
      <w:pPr>
        <w:pStyle w:val="BookText"/>
        <w:rPr/>
      </w:pPr>
      <w:r>
        <w:rPr>
          <w:rFonts w:ascii="Amiri" w:hAnsi="Amiri" w:eastAsia="Amiri" w:cs="Amiri"/>
          <w:color w:val="111111"/>
          <w:sz w:val="28"/>
          <w:sz w:val="28"/>
          <w:szCs w:val="28"/>
          <w:rtl w:val="true"/>
          <w:lang w:bidi="ar-SA"/>
        </w:rPr>
        <w:t>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يَصْلَوْنَها فَبِئْسَ 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أشارت الآية إلى مآل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Style w:val="FootnoteAnchor"/>
          <w:rtl w:val="true"/>
        </w:rPr>
        <w:footnoteReference w:id="1120"/>
      </w:r>
      <w:r>
        <w:rPr>
          <w:rFonts w:ascii="Amiri" w:hAnsi="Amiri" w:eastAsia="Amiri" w:cs="Amiri"/>
          <w:color w:val="111111"/>
          <w:sz w:val="28"/>
          <w:sz w:val="28"/>
          <w:szCs w:val="28"/>
          <w:rtl w:val="true"/>
          <w:lang w:bidi="ar-SA"/>
        </w:rPr>
        <w:t>الطاغين، و منه يفهم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شَرَحَ اللّهُ صَدْرَهُ لِلْإِسْلامِ فَهُوَ عَلى نُورٍ مِنْ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 هذا </w:t>
      </w:r>
      <w:r>
        <w:rPr>
          <w:rStyle w:val="FootnoteAnchor"/>
          <w:rtl w:val="true"/>
        </w:rPr>
        <w:footnoteReference w:id="1121"/>
      </w:r>
      <w:r>
        <w:rPr>
          <w:rFonts w:ascii="Amiri" w:hAnsi="Amiri" w:eastAsia="Amiri" w:cs="Amiri"/>
          <w:color w:val="111111"/>
          <w:sz w:val="28"/>
          <w:sz w:val="28"/>
          <w:szCs w:val="28"/>
          <w:rtl w:val="true"/>
          <w:lang w:bidi="ar-SA"/>
        </w:rPr>
        <w:t>خير أمّن جعل صدره ضيقا حرجا و قسا قلبه، فحذف بدليل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لِلْقاسِيَةِ قُلُوبُهُمْ مِنْ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ضَيْرَ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تَرى إِذْ فَزِعُوا فَلا فَوْتَ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السّارِقُ وَ السّارِقَةُ فَاقْطَعُوا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Style w:val="FootnoteAnchor"/>
          <w:rtl w:val="true"/>
        </w:rPr>
        <w:footnoteReference w:id="1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محذوف، أي فيما أتلوه السارق و السارقة، و جاء فَاقْطَعُوا جملة أخرى </w:t>
      </w:r>
      <w:r>
        <w:rPr>
          <w:rStyle w:val="FootnoteAnchor"/>
          <w:rtl w:val="true"/>
        </w:rPr>
        <w:footnoteReference w:id="1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اَلزّانِيَةُ وَ الزّانِي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Style w:val="FootnoteAnchor"/>
          <w:rtl w:val="true"/>
        </w:rPr>
        <w:footnoteReference w:id="1124"/>
      </w:r>
      <w:r>
        <w:rPr>
          <w:rFonts w:ascii="Amiri" w:hAnsi="Amiri" w:eastAsia="Amiri" w:cs="Amiri"/>
          <w:color w:val="111111"/>
          <w:sz w:val="28"/>
          <w:sz w:val="28"/>
          <w:szCs w:val="28"/>
          <w:rtl w:val="true"/>
          <w:lang w:bidi="ar-SA"/>
        </w:rPr>
        <w:t xml:space="preserve">فيما 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السارق مبتدأ، فاقطعوا </w:t>
      </w:r>
      <w:r>
        <w:rPr>
          <w:rStyle w:val="FootnoteAnchor"/>
          <w:rtl w:val="true"/>
        </w:rPr>
        <w:footnoteReference w:id="1126"/>
      </w:r>
      <w:r>
        <w:rPr>
          <w:rFonts w:ascii="Amiri" w:hAnsi="Amiri" w:eastAsia="Amiri" w:cs="Amiri"/>
          <w:color w:val="111111"/>
          <w:sz w:val="28"/>
          <w:sz w:val="28"/>
          <w:szCs w:val="28"/>
          <w:rtl w:val="true"/>
          <w:lang w:bidi="ar-SA"/>
        </w:rPr>
        <w:t xml:space="preserve">خبره؛ و جاز ذلك لأن الاسم عام؛ فإنه لا يريد به سارقا مخصوصا، فصار كأسماء الشرط؛ تدخل الفاء في خبرها لعمومها؛ و إنما قدّر سيبويه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لجعل الخبر أمرا؛ و إذا ثبت الإضمار فالفاء داخلة في موضعها، تربط بين الجملتين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أنه على الإضمار إجماع القراء على الرفع؛ مع أن الأمر الاختيار فيه النصب</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قرأ ناس بالنصب </w:t>
      </w:r>
      <w:r>
        <w:rPr>
          <w:rStyle w:val="FootnoteAnchor"/>
          <w:rtl w:val="true"/>
        </w:rPr>
        <w:footnoteReference w:id="1127"/>
      </w:r>
      <w:r>
        <w:rPr>
          <w:rFonts w:ascii="Amiri" w:hAnsi="Amiri" w:eastAsia="Amiri" w:cs="Amiri"/>
          <w:color w:val="111111"/>
          <w:sz w:val="28"/>
          <w:sz w:val="28"/>
          <w:szCs w:val="28"/>
          <w:rtl w:val="true"/>
          <w:lang w:bidi="ar-SA"/>
        </w:rPr>
        <w:t xml:space="preserve">ارتكانا </w:t>
      </w:r>
      <w:r>
        <w:rPr>
          <w:rStyle w:val="FootnoteAnchor"/>
          <w:rtl w:val="true"/>
        </w:rPr>
        <w:footnoteReference w:id="1128"/>
      </w:r>
      <w:r>
        <w:rPr>
          <w:rFonts w:ascii="Amiri" w:hAnsi="Amiri" w:eastAsia="Amiri" w:cs="Amiri"/>
          <w:color w:val="111111"/>
          <w:sz w:val="28"/>
          <w:sz w:val="28"/>
          <w:szCs w:val="28"/>
          <w:rtl w:val="true"/>
          <w:lang w:bidi="ar-SA"/>
        </w:rPr>
        <w:t>للوجه القويّ في العربية؛ و لكن أبت العامة إلا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الْجَنَّةِ الَّتِي وُعِدَ الْمُتَّقُونَ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خبر مبتدأ محذوف؛ أي فيما نقصّ عليكم مثل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قال أيضا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الَّذانِ يَأْتِيانِها مِنْكُمْ فَآذُوهُما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الإضمار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ردّ بأنّه أيّ ضرورة تدعو إليه هنا؟ فإنّه إنما صرنا إليه في السارق و نحوه لتقديره </w:t>
      </w:r>
      <w:r>
        <w:rPr>
          <w:rStyle w:val="FootnoteAnchor"/>
          <w:rtl w:val="true"/>
        </w:rPr>
        <w:footnoteReference w:id="1129"/>
      </w:r>
      <w:r>
        <w:rPr>
          <w:rFonts w:ascii="Amiri" w:hAnsi="Amiri" w:eastAsia="Amiri" w:cs="Amiri"/>
          <w:color w:val="111111"/>
          <w:sz w:val="28"/>
          <w:sz w:val="28"/>
          <w:szCs w:val="28"/>
          <w:rtl w:val="true"/>
          <w:lang w:bidi="ar-SA"/>
        </w:rPr>
        <w:t>دخول الفاء في الخبر، فاحتيج للإضمار حتى تكون الفاء على بابها في الربط؛ و أما هذا فقد وصل بفعل هو بمنزلة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يأتيك فله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أجاب الصفار </w:t>
      </w:r>
      <w:r>
        <w:rPr>
          <w:rStyle w:val="FootnoteAnchor"/>
          <w:rtl w:val="true"/>
        </w:rPr>
        <w:footnoteReference w:id="1130"/>
      </w:r>
      <w:r>
        <w:rPr>
          <w:rFonts w:ascii="Amiri" w:hAnsi="Amiri" w:eastAsia="Amiri" w:cs="Amiri"/>
          <w:color w:val="111111"/>
          <w:sz w:val="28"/>
          <w:sz w:val="28"/>
          <w:szCs w:val="28"/>
          <w:rtl w:val="true"/>
          <w:lang w:bidi="ar-SA"/>
        </w:rPr>
        <w:t xml:space="preserve">بأنّ الذي حمله على هذا أنّ الأمر دائر مع الضرورة كيف كان؛ لأنه إذا أضمر فقد تكلّف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قلت</w:t>
      </w:r>
      <w:r>
        <w:rPr>
          <w:rFonts w:eastAsia="Amiri" w:cs="Amiri" w:ascii="Amiri" w:hAnsi="Amiri"/>
          <w:color w:val="111111"/>
          <w:sz w:val="28"/>
          <w:szCs w:val="28"/>
          <w:rtl w:val="true"/>
          <w:lang w:bidi="ar-SA"/>
        </w:rPr>
        <w:t xml:space="preserve">] </w:t>
      </w:r>
      <w:r>
        <w:rPr>
          <w:rStyle w:val="FootnoteAnchor"/>
          <w:rtl w:val="true"/>
        </w:rPr>
        <w:footnoteReference w:id="1131"/>
      </w:r>
      <w:r>
        <w:rPr>
          <w:rFonts w:ascii="Amiri" w:hAnsi="Amiri" w:eastAsia="Amiri" w:cs="Amiri"/>
          <w:color w:val="111111"/>
          <w:sz w:val="28"/>
          <w:sz w:val="28"/>
          <w:szCs w:val="28"/>
          <w:rtl w:val="true"/>
          <w:lang w:bidi="ar-SA"/>
        </w:rPr>
        <w:t xml:space="preserve">،و إن لم يضمر كان الاسم مرفوعا و بعده الأمر، فهو قليل بالنظر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للذين </w:t>
      </w:r>
      <w:r>
        <w:rPr>
          <w:rStyle w:val="FootnoteAnchor"/>
          <w:rtl w:val="true"/>
        </w:rPr>
        <w:footnoteReference w:id="1132"/>
      </w:r>
      <w:r>
        <w:rPr>
          <w:rFonts w:ascii="Amiri" w:hAnsi="Amiri" w:eastAsia="Amiri" w:cs="Amiri"/>
          <w:color w:val="111111"/>
          <w:sz w:val="28"/>
          <w:sz w:val="28"/>
          <w:szCs w:val="28"/>
          <w:rtl w:val="true"/>
          <w:lang w:bidi="ar-SA"/>
        </w:rPr>
        <w:t>يأتيانها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فكيفما </w:t>
      </w:r>
      <w:r>
        <w:rPr>
          <w:rStyle w:val="FootnoteAnchor"/>
          <w:rtl w:val="true"/>
        </w:rPr>
        <w:footnoteReference w:id="1133"/>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Style w:val="FootnoteAnchor"/>
          <w:rtl w:val="true"/>
        </w:rPr>
        <w:footnoteReference w:id="1134"/>
      </w:r>
      <w:r>
        <w:rPr>
          <w:rFonts w:ascii="Amiri" w:hAnsi="Amiri" w:eastAsia="Amiri" w:cs="Amiri"/>
          <w:color w:val="111111"/>
          <w:sz w:val="28"/>
          <w:sz w:val="28"/>
          <w:szCs w:val="28"/>
          <w:rtl w:val="true"/>
          <w:lang w:bidi="ar-SA"/>
        </w:rPr>
        <w:t>يخل من 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قدّر منصوبا، و جاء القرآن بالألف على لغة من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الزيدان</w:t>
      </w:r>
      <w:r>
        <w:rPr>
          <w:rFonts w:eastAsia="Amiri" w:cs="Amiri" w:ascii="Amiri" w:hAnsi="Amiri"/>
          <w:color w:val="111111"/>
          <w:sz w:val="28"/>
          <w:szCs w:val="28"/>
          <w:rtl w:val="true"/>
          <w:lang w:bidi="ar-SA"/>
        </w:rPr>
        <w:t xml:space="preserve">» </w:t>
      </w:r>
      <w:r>
        <w:rPr>
          <w:rStyle w:val="FootnoteAnchor"/>
          <w:rtl w:val="true"/>
        </w:rPr>
        <w:footnoteReference w:id="1135"/>
      </w:r>
      <w:r>
        <w:rPr>
          <w:rFonts w:ascii="Amiri" w:hAnsi="Amiri" w:eastAsia="Amiri" w:cs="Amiri"/>
          <w:color w:val="111111"/>
          <w:sz w:val="28"/>
          <w:sz w:val="28"/>
          <w:szCs w:val="28"/>
          <w:rtl w:val="true"/>
          <w:lang w:bidi="ar-SA"/>
        </w:rPr>
        <w:t xml:space="preserve">في جميع الأحوال وقع أيضا في محذور </w:t>
      </w:r>
      <w:r>
        <w:rPr>
          <w:rStyle w:val="FootnoteAnchor"/>
          <w:rtl w:val="true"/>
        </w:rPr>
        <w:footnoteReference w:id="1136"/>
      </w:r>
      <w:r>
        <w:rPr>
          <w:rFonts w:ascii="Amiri" w:hAnsi="Amiri" w:eastAsia="Amiri" w:cs="Amiri"/>
          <w:color w:val="111111"/>
          <w:sz w:val="28"/>
          <w:sz w:val="28"/>
          <w:szCs w:val="28"/>
          <w:rtl w:val="true"/>
          <w:lang w:bidi="ar-SA"/>
        </w:rPr>
        <w:t xml:space="preserve">آخر؛ فلهذا قدّره هذا التقدير، لأن الإضمار مع الرفع يتكافآن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بِالذِّكْرِ لَمّا جاءَهُمْ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الخبر محذوف، أي يعذّبون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يُنادَوْنَ مِنْ مَكانٍ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أَنْتُمْ لَكُنّا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فأنتم مبتدأ و الخبر محذوف؛ أي حاضرون؛ و هو لازم الحذف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11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طَعامُ الَّذِينَ أُوتُوا الْكِتابَ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لَكُمْ وَ طَعامُكُمْ حِلٌّ لَهُمْ وَ الْمُحْصَناتُ مِنَ الْمُؤْمِناتِ وَ الْمُحْصَناتُ مِنَ الَّذِينَ أُوتُوا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حلّ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عُزَيْرٌ ابْنُ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على قراءة التنوين </w:t>
      </w:r>
      <w:r>
        <w:rPr>
          <w:rStyle w:val="FootnoteAnchor"/>
          <w:rtl w:val="true"/>
        </w:rPr>
        <w:footnoteReference w:id="1139"/>
      </w:r>
      <w:r>
        <w:rPr>
          <w:rFonts w:ascii="Amiri" w:hAnsi="Amiri" w:eastAsia="Amiri" w:cs="Amiri"/>
          <w:color w:val="111111"/>
          <w:sz w:val="28"/>
          <w:sz w:val="28"/>
          <w:szCs w:val="28"/>
          <w:rtl w:val="true"/>
          <w:lang w:bidi="ar-SA"/>
        </w:rPr>
        <w:t xml:space="preserve">فلا حذف لأنه يجعله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حكاية عن مقالة اليهود؛ و أما على قراءة من لم ينوّن؛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صفة و الخبر محذوف؛ أي عزير ابن اللّه إلهنا،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المبتدأ محذوف، أي إلهنا عزير، و ابن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يطابق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النَّصارى الْمَسِيحُ ابْنُ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عليه أن يكون التكذيب ليس عائدا إلى النبوّة، فكذّب لأنّ صدق الخبر و كذبه راجع إلى نسبة الخبر لا إلى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القائم 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فكذب</w:t>
      </w:r>
      <w:r>
        <w:rPr>
          <w:rFonts w:eastAsia="Amiri" w:cs="Amiri" w:ascii="Amiri" w:hAnsi="Amiri"/>
          <w:color w:val="111111"/>
          <w:sz w:val="28"/>
          <w:szCs w:val="28"/>
          <w:rtl w:val="true"/>
          <w:lang w:bidi="ar-SA"/>
        </w:rPr>
        <w:t xml:space="preserve">] </w:t>
      </w:r>
      <w:r>
        <w:rPr>
          <w:rStyle w:val="FootnoteAnchor"/>
          <w:rtl w:val="true"/>
        </w:rPr>
        <w:footnoteReference w:id="1140"/>
      </w:r>
      <w:r>
        <w:rPr>
          <w:rFonts w:ascii="Amiri" w:hAnsi="Amiri" w:eastAsia="Amiri" w:cs="Amiri"/>
          <w:color w:val="111111"/>
          <w:sz w:val="28"/>
          <w:sz w:val="28"/>
          <w:szCs w:val="28"/>
          <w:rtl w:val="true"/>
          <w:lang w:bidi="ar-SA"/>
        </w:rPr>
        <w:t>انصرف التكذيب لإسناد فقهه؛ لا لوصفه بالقائم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لأن الصّفة ليست إنشاء فهي خبر؛ إلاّ أنها غير تامة الإفادة، فيصحّ تكذيبها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تقويته، و أن يقال الصفة و الإضافة و نحوهما في المسند إليه لواحق بصورة الإفراد </w:t>
      </w:r>
      <w:r>
        <w:rPr>
          <w:rStyle w:val="FootnoteAnchor"/>
          <w:rtl w:val="true"/>
        </w:rPr>
        <w:footnoteReference w:id="1141"/>
      </w:r>
      <w:r>
        <w:rPr>
          <w:rFonts w:ascii="Amiri" w:hAnsi="Amiri" w:eastAsia="Amiri" w:cs="Amiri"/>
          <w:color w:val="111111"/>
          <w:sz w:val="28"/>
          <w:sz w:val="28"/>
          <w:szCs w:val="28"/>
          <w:rtl w:val="true"/>
          <w:lang w:bidi="ar-SA"/>
        </w:rPr>
        <w:t>أي يريد أن يصوّره بهيئة خاصّة؛ و يحكم عليه كذلك؛ لكن لا سبيل إلى كذبها، مع أنها تصوّرت، فالوجه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كذب الصفة بإسناد مسندها إلى معدوم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نظير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في </w:t>
      </w:r>
      <w:r>
        <w:rPr>
          <w:rStyle w:val="FootnoteAnchor"/>
          <w:rtl w:val="true"/>
        </w:rPr>
        <w:footnoteReference w:id="1142"/>
      </w:r>
      <w:r>
        <w:rPr>
          <w:rFonts w:ascii="Amiri" w:hAnsi="Amiri" w:eastAsia="Amiri" w:cs="Amiri"/>
          <w:color w:val="111111"/>
          <w:sz w:val="28"/>
          <w:sz w:val="28"/>
          <w:szCs w:val="28"/>
          <w:rtl w:val="true"/>
          <w:lang w:bidi="ar-SA"/>
        </w:rPr>
        <w:t>الفقه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أشرب ماء هذا الكوز؛ و لا ماء فيه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عُزَيْرٌ ابْنُ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الجملة، أي حكى فيه لفظهم، أي قالوا هذه العبارة القبيحة؛ و حينئذ فلا يقدّر خبر و لا مبتدأ</w:t>
      </w:r>
      <w:r>
        <w:rPr>
          <w:rFonts w:eastAsia="Amiri" w:cs="Amiri" w:ascii="Amiri" w:hAnsi="Amiri"/>
          <w:color w:val="111111"/>
          <w:sz w:val="28"/>
          <w:szCs w:val="28"/>
          <w:rtl w:val="true"/>
          <w:lang w:bidi="ar-SA"/>
        </w:rPr>
        <w:t>.).</w:t>
      </w:r>
      <w:bookmarkStart w:id="239" w:name="pg10115_70888"/>
    </w:p>
    <w:p>
      <w:pPr>
        <w:pStyle w:val="BookText"/>
        <w:rPr/>
      </w:pPr>
      <w:bookmarkEnd w:id="239"/>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و حذف التنوين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للعجمة و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تنوينه لالتقاء الساكنين؛ لأن الصفة مع الموصوف كشيء واحد، كقراءة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إراد التنوين؛ بل هنا أوضح؛ لأنه في جملة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و لا محذوف؛ و كأنّ اللّه تعالى حكى أنهم ذكروا هذا اللفظ إنكارا عليهم؛ إلا أن فيه بعدا </w:t>
      </w:r>
      <w:r>
        <w:rPr>
          <w:rStyle w:val="FootnoteAnchor"/>
          <w:rtl w:val="true"/>
        </w:rPr>
        <w:footnoteReference w:id="1144"/>
      </w:r>
      <w:r>
        <w:rPr>
          <w:rFonts w:ascii="Amiri" w:hAnsi="Amiri" w:eastAsia="Amiri" w:cs="Amiri"/>
          <w:color w:val="111111"/>
          <w:sz w:val="28"/>
          <w:sz w:val="28"/>
          <w:szCs w:val="28"/>
          <w:rtl w:val="true"/>
          <w:lang w:bidi="ar-SA"/>
        </w:rPr>
        <w:t>،لأن سيبويه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وضعته العرب لتحكي به ما كان كلاما لا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إنه لا يطابق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النَّصارى الْمَسِيحُ ابْنُ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القولان منقولان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الصحيح في هذه القراءة أنه ليس الغرض إلا أن اليهود قد بلغوا في رسوخ الاعتقاد في هذا الشيء إلى أن يذكرون هذا النكر </w:t>
      </w:r>
      <w:r>
        <w:rPr>
          <w:rStyle w:val="FootnoteAnchor"/>
          <w:rtl w:val="true"/>
        </w:rPr>
        <w:footnoteReference w:id="1145"/>
      </w:r>
      <w:r>
        <w:rPr>
          <w:rFonts w:ascii="Amiri" w:hAnsi="Amiri" w:eastAsia="Amiri" w:cs="Amiri"/>
          <w:color w:val="111111"/>
          <w:sz w:val="28"/>
          <w:sz w:val="28"/>
          <w:szCs w:val="28"/>
          <w:rtl w:val="true"/>
          <w:lang w:bidi="ar-SA"/>
        </w:rPr>
        <w:t>،كما تقول في قوم تغالوا في تعظيم صاحبهم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أراهم اعتقدوا فيه أمرا عظيما ثابتا،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الأمير</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425349_1067777946"/>
      <w:bookmarkStart w:id="241" w:name="_Toc91"/>
      <w:bookmarkEnd w:id="240"/>
      <w:r>
        <w:rPr>
          <w:rtl w:val="true"/>
        </w:rPr>
        <w:t>ما يحتمل الأمرين</w:t>
      </w:r>
      <w:bookmarkEnd w:id="24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حذف الخبر، أي أجمل، أو حذف </w:t>
      </w:r>
      <w:r>
        <w:rPr>
          <w:rStyle w:val="FootnoteAnchor"/>
          <w:rtl w:val="true"/>
        </w:rPr>
        <w:footnoteReference w:id="1146"/>
      </w:r>
      <w:r>
        <w:rPr>
          <w:rFonts w:ascii="Amiri" w:hAnsi="Amiri" w:eastAsia="Amiri" w:cs="Amiri"/>
          <w:color w:val="111111"/>
          <w:sz w:val="28"/>
          <w:sz w:val="28"/>
          <w:szCs w:val="28"/>
          <w:rtl w:val="true"/>
          <w:lang w:bidi="ar-SA"/>
        </w:rPr>
        <w:t>المبتدأ، أي فأمري صبر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أولى لوجود قرينة حالية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قيام الصبر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على المحذوف، و عدم قرينة حالية أو مقالية تدلّ على خصوص الخبر، و أنّ الكلام مسوق للإخبار بحصول الصبر له و اتصافه به، و حذف المبتدأ يحصّل </w:t>
      </w:r>
      <w:r>
        <w:rPr>
          <w:rStyle w:val="FootnoteAnchor"/>
          <w:rtl w:val="true"/>
        </w:rPr>
        <w:footnoteReference w:id="1147"/>
      </w:r>
      <w:r>
        <w:rPr>
          <w:rFonts w:ascii="Amiri" w:hAnsi="Amiri" w:eastAsia="Amiri" w:cs="Amiri"/>
          <w:color w:val="111111"/>
          <w:sz w:val="28"/>
          <w:sz w:val="28"/>
          <w:szCs w:val="28"/>
          <w:rtl w:val="true"/>
          <w:lang w:bidi="ar-SA"/>
        </w:rPr>
        <w:t xml:space="preserve">ذلك دون حذف الخبر؛ لأن معناه أن الصبر الجميل؛ أجمل ممن </w:t>
      </w:r>
      <w:r>
        <w:rPr>
          <w:rStyle w:val="FootnoteAnchor"/>
          <w:rtl w:val="true"/>
        </w:rPr>
        <w:footnoteReference w:id="1148"/>
      </w:r>
      <w:r>
        <w:rPr>
          <w:rFonts w:ascii="Amiri" w:hAnsi="Amiri" w:eastAsia="Amiri" w:cs="Amiri"/>
          <w:color w:val="111111"/>
          <w:sz w:val="28"/>
          <w:sz w:val="28"/>
          <w:szCs w:val="28"/>
          <w:rtl w:val="true"/>
          <w:lang w:bidi="ar-SA"/>
        </w:rPr>
        <w:t>لأن المتكلم متلبس به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يقوله من لم يكن وصفا له؛ و لأن الصبر مصدر، و المصادر معناها الإخبار؛ فإذا حمل على حذف المبتدأ فقد أجري على أصل معناه؛ من استعماله خبرا، و إذا حمل على حذف الخبر فقد أحرج عن أصل معناه</w:t>
      </w:r>
      <w:r>
        <w:rPr>
          <w:rFonts w:eastAsia="Amiri" w:cs="Amiri" w:ascii="Amiri" w:hAnsi="Amiri"/>
          <w:color w:val="111111"/>
          <w:sz w:val="28"/>
          <w:szCs w:val="28"/>
          <w:rtl w:val="true"/>
          <w:lang w:bidi="ar-SA"/>
        </w:rPr>
        <w:t>.</w:t>
      </w:r>
      <w:bookmarkStart w:id="242" w:name="pg10115_70889"/>
    </w:p>
    <w:p>
      <w:pPr>
        <w:pStyle w:val="BookText"/>
        <w:rPr/>
      </w:pPr>
      <w:bookmarkEnd w:id="242"/>
      <w:r>
        <w:rPr>
          <w:rFonts w:ascii="IRNazanin" w:hAnsi="IRNazanin" w:eastAsia="IRNazanin"/>
          <w:color w:val="111111"/>
          <w:sz w:val="28"/>
          <w:sz w:val="28"/>
          <w:szCs w:val="28"/>
          <w:rtl w:val="true"/>
          <w:lang w:bidi="fa-IR"/>
        </w:rPr>
        <w:t xml:space="preserve">و مثله </w:t>
      </w:r>
      <w:r>
        <w:rPr>
          <w:rStyle w:val="FootnoteAnchor"/>
          <w:rtl w:val="true"/>
        </w:rPr>
        <w:footnoteReference w:id="1149"/>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مَعْرُوفَةٌ </w:t>
      </w:r>
      <w:r>
        <w:rPr>
          <w:rStyle w:val="FootnoteAnchor"/>
          <w:rtl w:val="true"/>
        </w:rPr>
        <w:footnoteReference w:id="1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أمثل، أو أولى لكم من هذا، أو أمركم الذي يطلب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1151"/>
      </w:r>
      <w:r>
        <w:rPr>
          <w:rFonts w:ascii="Amiri" w:hAnsi="Amiri" w:eastAsia="Amiri" w:cs="Amiri"/>
          <w:color w:val="111111"/>
          <w:sz w:val="28"/>
          <w:sz w:val="28"/>
          <w:szCs w:val="28"/>
          <w:rtl w:val="true"/>
          <w:lang w:bidi="ar-SA"/>
        </w:rPr>
        <w:t xml:space="preserve">سُورَةٌ أَنْزَلْناها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 أن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أوحينا إليك سورة، أو هذه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يحذفان جملة،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اللاّئِي يَئِسْنَ مِنَ الْمَحِيضِ مِنْ نِسائِكُمْ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425351_1067777946"/>
      <w:bookmarkStart w:id="244" w:name="_Toc92"/>
      <w:bookmarkEnd w:id="243"/>
      <w:r>
        <w:rPr>
          <w:rtl w:val="true"/>
        </w:rPr>
        <w:t>حذف الفاعل</w:t>
      </w:r>
      <w:bookmarkEnd w:id="244"/>
    </w:p>
    <w:p>
      <w:pPr>
        <w:pStyle w:val="BookText"/>
        <w:rPr/>
      </w:pPr>
      <w:r>
        <w:rPr>
          <w:rFonts w:ascii="Amiri" w:hAnsi="Amiri" w:eastAsia="Amiri" w:cs="Amiri"/>
          <w:color w:val="111111"/>
          <w:sz w:val="28"/>
          <w:sz w:val="28"/>
          <w:szCs w:val="28"/>
          <w:rtl w:val="true"/>
          <w:lang w:bidi="ar-SA"/>
        </w:rPr>
        <w:t>المشهور امتناعه إلا في ثلاثة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بني الفعل للمفعول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المصدر، إذا لم يذكر معه الفاعل؛ مظهرا يكون محذوفا، و لا يكون مضمرا، نحو أَوْ إِطْعامٌ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ثالثها </w:t>
      </w:r>
      <w:r>
        <w:rPr>
          <w:rStyle w:val="FootnoteAnchor"/>
          <w:rtl w:val="true"/>
        </w:rPr>
        <w:footnoteReference w:id="1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لاقى الفاعل ساكنا من كلمة أخرى، كقولك للجماعة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القوم،</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للمخاطبة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جوز الكسائيّ حذفه مطلقا إذا وجد ما يدلّ عليه؛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إِذا بَلَغَتِ التَّراقِيَ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بلغت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تَوارَتْ بِالْحِجابِ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نَزَلَ بِساحَتِهِمْ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العذاب، لقوله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فَبِعَذابِنا يَسْتَعْجِلُونَ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الرسول سليمان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أنه في المذكورات مضمر لا محذوف، و قد سبق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حذفه و إقامة المفعول مقامه، مع بناء الفعل للمفعول فله 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العلم به،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خُلِقَ الْإِنْسانُ ضَعِيفاً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نحن نعلم أن اللّه خالقه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جني </w:t>
      </w:r>
      <w:r>
        <w:rPr>
          <w:rStyle w:val="FootnoteAnchor"/>
          <w:rtl w:val="true"/>
        </w:rPr>
        <w:footnoteReference w:id="1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ضابطه أن يكون الغرض إنما هو الإعلام بوقوع الفعل بالمفعول؛ و لا غرض في إبانة الفاعل 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تعظيمه،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 الْأَمْرُ الَّذِي فِيهِ تَسْتَفْتِيانِ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كان الذي قضاه عظيم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غِيضَ الْماءُ وَ قُضِيَ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يُؤْمِنُونَ بِما أُنْزِلَ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كشافه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أدلّ على كبرياء المنزّل و جلالة شأنه من القراءة الشاذة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Style w:val="FootnoteAnchor"/>
          <w:rtl w:val="true"/>
        </w:rPr>
        <w:footnoteReference w:id="1154"/>
      </w:r>
      <w:r>
        <w:rPr>
          <w:rFonts w:ascii="Amiri" w:hAnsi="Amiri" w:eastAsia="Amiri" w:cs="Amiri"/>
          <w:color w:val="111111"/>
          <w:sz w:val="28"/>
          <w:sz w:val="28"/>
          <w:szCs w:val="28"/>
          <w:rtl w:val="true"/>
          <w:lang w:bidi="ar-SA"/>
        </w:rPr>
        <w:t>مبنيّا للفاعل،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أمر </w:t>
      </w:r>
      <w:r>
        <w:rPr>
          <w:rStyle w:val="FootnoteAnchor"/>
          <w:rtl w:val="true"/>
        </w:rPr>
        <w:footnoteReference w:id="11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ساقطة من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رسم بكذا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خاصّة إذا كان الفعل فعلا لا 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اللّه،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طيّ ذكر الفاعل كالواجب؛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تعيّن الفاعل و علم أن الفعل مما لا يتولاّه إلاّ هو وحده، كان ذكره فضلا و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الإيذان بأنه منه؛ غير مشارك و لا مدافع عن الاستئثار به و التفرّد بإيجاده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فما في ذلك من مصير أن اسمه جدير بأن يصان و يرتفع </w:t>
      </w:r>
      <w:r>
        <w:rPr>
          <w:rStyle w:val="FootnoteAnchor"/>
          <w:rtl w:val="true"/>
        </w:rPr>
        <w:footnoteReference w:id="1156"/>
      </w:r>
      <w:r>
        <w:rPr>
          <w:rFonts w:ascii="Amiri" w:hAnsi="Amiri" w:eastAsia="Amiri" w:cs="Amiri"/>
          <w:color w:val="111111"/>
          <w:sz w:val="28"/>
          <w:sz w:val="28"/>
          <w:szCs w:val="28"/>
          <w:rtl w:val="true"/>
          <w:lang w:bidi="ar-SA"/>
        </w:rPr>
        <w:t>به عن الابتذال و الامتهان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أني مأذون لي في ذكر اسمه لربأت به عن مسلك الطعام و الشراب</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مناسبة الفواصل،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لِأَحَدٍ عِنْدَهُ مِنْ نِعْمَةٍ تُجْزى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يقل يجزيها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bookmarkStart w:id="245" w:name="pg10115_70891"/>
    </w:p>
    <w:p>
      <w:pPr>
        <w:pStyle w:val="BookText"/>
        <w:rPr/>
      </w:pPr>
      <w:bookmarkEnd w:id="245"/>
      <w:r>
        <w:rPr>
          <w:rFonts w:ascii="Amiri" w:hAnsi="Amiri" w:eastAsia="Amiri" w:cs="Amiri"/>
          <w:color w:val="111111"/>
          <w:sz w:val="28"/>
          <w:sz w:val="28"/>
          <w:szCs w:val="28"/>
          <w:rtl w:val="true"/>
          <w:lang w:bidi="ar-SA"/>
        </w:rPr>
        <w:t>و منها مناسبة ما تقدمه، كقوله في سورة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 بِأَنْ يَكُونُوا مَعَ الْخَوالِفِ وَ طُبِعَ عَلى قُلُوبِهِمْ فَهُمْ لا يَفْقَهُونَ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أُنْزِلَتْ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بناء الفعل للمفعول؛ فجاء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ليناسب بالختام المطلع، بخلاف قوله فيما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 اللّهُ عَلى قُلُوبِهِمْ فَهُمْ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لم يقع قبلها ما يقتضي البناء، فجاءت على الأصل</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425353_1067777946"/>
      <w:bookmarkStart w:id="247" w:name="_Toc93"/>
      <w:bookmarkEnd w:id="246"/>
      <w:r>
        <w:rPr>
          <w:rtl w:val="true"/>
        </w:rPr>
        <w:t>حذف المضاف و إقامة المضاف إليه مقامه</w:t>
      </w:r>
      <w:bookmarkEnd w:id="247"/>
    </w:p>
    <w:p>
      <w:pPr>
        <w:pStyle w:val="BookText"/>
        <w:rPr/>
      </w:pP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كثير، قال ابن جنّي </w:t>
      </w:r>
      <w:r>
        <w:rPr>
          <w:rStyle w:val="FootnoteAnchor"/>
          <w:rtl w:val="true"/>
        </w:rPr>
        <w:footnoteReference w:id="1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القرآن منه زهاء ألف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أبو الحسن </w:t>
      </w:r>
      <w:r>
        <w:rPr>
          <w:rStyle w:val="FootnoteAnchor"/>
          <w:rtl w:val="true"/>
        </w:rPr>
        <w:footnoteReference w:id="1159"/>
      </w:r>
      <w:r>
        <w:rPr>
          <w:rFonts w:ascii="Amiri" w:hAnsi="Amiri" w:eastAsia="Amiri" w:cs="Amiri"/>
          <w:color w:val="111111"/>
          <w:sz w:val="28"/>
          <w:sz w:val="28"/>
          <w:szCs w:val="28"/>
          <w:rtl w:val="true"/>
          <w:lang w:bidi="ar-SA"/>
        </w:rPr>
        <w:t>، فلا يقيس عليه؛ ثم ردّه بكثرة المجاز في اللغة، و حذف المضاف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شرط المبرّد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اتّفق لفظه و اختلف معناه</w:t>
      </w:r>
      <w:r>
        <w:rPr>
          <w:rFonts w:eastAsia="Amiri" w:cs="Amiri" w:ascii="Amiri" w:hAnsi="Amiri"/>
          <w:color w:val="111111"/>
          <w:sz w:val="28"/>
          <w:szCs w:val="28"/>
          <w:rtl w:val="true"/>
          <w:lang w:bidi="ar-SA"/>
        </w:rPr>
        <w:t xml:space="preserve">» </w:t>
      </w:r>
      <w:r>
        <w:rPr>
          <w:rStyle w:val="FootnoteAnchor"/>
          <w:rtl w:val="true"/>
        </w:rPr>
        <w:footnoteReference w:id="1160"/>
      </w:r>
      <w:r>
        <w:rPr>
          <w:rFonts w:ascii="Amiri" w:hAnsi="Amiri" w:eastAsia="Amiri" w:cs="Amiri"/>
          <w:color w:val="111111"/>
          <w:sz w:val="28"/>
          <w:sz w:val="28"/>
          <w:szCs w:val="28"/>
          <w:rtl w:val="true"/>
          <w:lang w:bidi="ar-SA"/>
        </w:rPr>
        <w:t>لجوازه وجود دليل على المحذوف من عقل أو قرينة،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أهلها،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على هذا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زيد، و أنت تريد غلام زيد؛ لأنّ المجيء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لا دليل على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تقدير حذف المضاف في كل موضع؛ و لا يقدم عليه إلا بدليل واضح و في غير ملبس؛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رَبُّكَ </w:t>
      </w:r>
      <w:r>
        <w:rPr>
          <w:rFonts w:eastAsia="Amiri" w:cs="Amiri" w:ascii="Amiri" w:hAnsi="Amiri"/>
          <w:color w:val="111111"/>
          <w:sz w:val="28"/>
          <w:szCs w:val="28"/>
          <w:rtl w:val="true"/>
          <w:lang w:bidi="ar-SA"/>
        </w:rPr>
        <w:t xml:space="preserve">] </w:t>
      </w:r>
      <w:r>
        <w:rPr>
          <w:rStyle w:val="FootnoteAnchor"/>
          <w:rtl w:val="true"/>
        </w:rPr>
        <w:footnoteReference w:id="1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 بذلك قول من قدّر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خادِعُهُمْ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على حذف مضاف</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يجوز مجيئه لا يجوز خداعه؛ فحين جرّك إلى تقدير المضاف امتناع مجيئه، فهلاّ </w:t>
      </w:r>
      <w:r>
        <w:rPr>
          <w:rStyle w:val="FootnoteAnchor"/>
          <w:rtl w:val="true"/>
        </w:rPr>
        <w:footnoteReference w:id="1162"/>
      </w:r>
      <w:r>
        <w:rPr>
          <w:rFonts w:ascii="Amiri" w:hAnsi="Amiri" w:eastAsia="Amiri" w:cs="Amiri"/>
          <w:color w:val="111111"/>
          <w:sz w:val="28"/>
          <w:sz w:val="28"/>
          <w:szCs w:val="28"/>
          <w:rtl w:val="true"/>
          <w:lang w:bidi="ar-SA"/>
        </w:rPr>
        <w:t>جرّك إلى مثله امتناع خداعه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اعتقاد المنافقين تصوّر خداعه؛ فكان الموضع ملبسا فلا يقدّر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كانَ يَرْجُوا اللّهَ وَ الْيَوْمَ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رحمة </w:t>
      </w:r>
      <w:r>
        <w:rPr>
          <w:rStyle w:val="FootnoteAnchor"/>
          <w:rtl w:val="true"/>
        </w:rPr>
        <w:footnoteReference w:id="116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المطبوعة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يَخافُونَ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عذاب ربهم، و قد ظهر من هذا أن المضافان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يَرْجُونَ رَحْمَتَهُ وَ يَخافُونَ عَذابَهُ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فُتِحَتْ يَأْجُوجُ وَ مَأْجُوجُ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سدّ يأجوج و مأجوج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اشْتَعَلَ الرَّأْسُ شَيْباً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شعر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تَجْهَرْ بِصَلاتِكَ وَ لا تُخافِتْ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بقراءة صلاتك، و لا تخافت بقراءتها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الْبِرَّ مَنْ آمَنَ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برّ من آمن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أَتاها نُودِيَ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ناحيتها، و الجهة التي هو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يَسْمَعُونَكُمْ إِذْ تَدْعُونَ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هل يسمعون دعاءكم، بدليل الآية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تَدْعُوهُمْ لا يَسْمَعُوا دُعاءَكُمْ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خَوْفٍ مِنْ فِرْعَوْنَ وَ مَلاَئِهِمْ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 آل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لَأَذَقْناكَ ضِعْفَ الْحَياةِ وَ ضِعْفَ الْمَماتِ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ضعف عذابهما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الَّذِينَ كَفَرُوا كَمَثَلِ الَّذِي يَنْعِقُ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 مثل واعظ الذين كفروا كناعق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أَزْواجُهُ أُمَّهاتُهُمْ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مثل أمهاتهم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تَجْعَلُونَ رِزْقَكُمْ أَنَّكُمْ تُكَذِّبُونَ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شكر رزقكم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تجعلون التكذيب شكر رزقكم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آتِنا ما وَعَدْتَنا عَلى رُسُلِكَ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على ألسنة رسلك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تَخُونُوا أَماناتِكُمْ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ذوي أماناتكم، كالمودع و المعير و الموكّل و الشريك، و من يدك في ماله أمانة لا يد ضمان، و يجوز أن لا حذف فيه؛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فيتعدّى إلى مفعولين، و يقتصر على أحدهما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Style w:val="FootnoteAnchor"/>
          <w:rtl w:val="true"/>
        </w:rPr>
        <w:footnoteReference w:id="1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مَدْيَنَ أَخاهُمْ شُعَيْباً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أهل مدين؛ بدليل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كُنْتَ ثاوِياً فِي أَهْلِ مَدْيَنَ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الْقَرْيَةَ الَّتِي كُنّا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الْعِيرَ</w:t>
      </w:r>
      <w:r>
        <w:rPr>
          <w:rFonts w:eastAsia="Amiri" w:cs="Amiri" w:ascii="Amiri" w:hAnsi="Amiri"/>
          <w:color w:val="111111"/>
          <w:sz w:val="28"/>
          <w:szCs w:val="28"/>
          <w:rtl w:val="true"/>
          <w:lang w:bidi="ar-SA"/>
        </w:rPr>
        <w:t xml:space="preserve">] </w:t>
      </w:r>
      <w:r>
        <w:rPr>
          <w:rStyle w:val="FootnoteAnchor"/>
          <w:rtl w:val="true"/>
        </w:rPr>
        <w:footnoteReference w:id="1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أهل القرية؛ و أهل العير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القرية يراد بها نفس الجماعة، و الثاني 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الأبنية نفسها؛ لأنّ المخاطب نبيّ صاحب 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 أَشْهُرٌ مَعْلُوماتٌ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يجوز أن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حجّ أشهر معلومات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رَبُّكَ وَ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أمر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أُشْرِبُوا فِي قُلُوبِهِمُ الْعِجْلَ بِكُفْرِهِمْ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حب العجل؛ قال الراغب </w:t>
      </w:r>
      <w:r>
        <w:rPr>
          <w:rStyle w:val="FootnoteAnchor"/>
          <w:rtl w:val="true"/>
        </w:rPr>
        <w:footnoteReference w:id="1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على بابه؛ فإنّ في ذكر العجل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تنبيها على أنّه لفرط محبّتهم صار صورة العجل في قلوبهم لا تمحي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كَيْفَ فَعَلَ رَبُّكَ 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فإرم اسم لموضع </w:t>
      </w:r>
      <w:r>
        <w:rPr>
          <w:rStyle w:val="FootnoteAnchor"/>
          <w:rtl w:val="true"/>
        </w:rPr>
        <w:footnoteReference w:id="1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Style w:val="FootnoteAnchor"/>
          <w:rtl w:val="true"/>
        </w:rPr>
        <w:footnoteReference w:id="1171"/>
      </w:r>
      <w:r>
        <w:rPr>
          <w:rFonts w:ascii="Amiri" w:hAnsi="Amiri" w:eastAsia="Amiri" w:cs="Amiri"/>
          <w:color w:val="111111"/>
          <w:sz w:val="28"/>
          <w:sz w:val="28"/>
          <w:szCs w:val="28"/>
          <w:rtl w:val="true"/>
          <w:lang w:bidi="ar-SA"/>
        </w:rPr>
        <w:t>في موضع جرّ؛ إلاّ أنه منع الصرف للعلمية و التأنيث؛ أما العلمية فواضح، و أما التأنيث فلقوله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الْعِمادِ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سَأَلَها قَوْمٌ مِنْ قَبْلِكُمْ ثُمَّ أَصْبَحُوا بِها 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بسؤالها؛ة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فحذف المضاف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قدرت بالمصدر المحذوف الاضافة إلى المفعول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يكفروا بالسؤال؛ إنما كفروا بربّهم المسئول عنه، فلما كان السؤال سببا للكفر فيما سألوا عنه نسب الكفر إليه على الاتساع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عائدة على غير ما تقدّم لقوة هذا الكلام؛ بدليل أنّ الفعل تعدّى </w:t>
      </w:r>
      <w:r>
        <w:rPr>
          <w:rStyle w:val="FootnoteAnchor"/>
          <w:rtl w:val="true"/>
        </w:rPr>
        <w:footnoteReference w:id="1172"/>
      </w:r>
      <w:r>
        <w:rPr>
          <w:rFonts w:ascii="Amiri" w:hAnsi="Amiri" w:eastAsia="Amiri" w:cs="Amiri"/>
          <w:color w:val="111111"/>
          <w:sz w:val="28"/>
          <w:sz w:val="28"/>
          <w:szCs w:val="28"/>
          <w:rtl w:val="true"/>
          <w:lang w:bidi="ar-SA"/>
        </w:rPr>
        <w:t xml:space="preserve">بنفسه و الأول بغيره </w:t>
      </w:r>
      <w:r>
        <w:rPr>
          <w:rStyle w:val="FootnoteAnchor"/>
          <w:rtl w:val="true"/>
        </w:rPr>
        <w:footnoteReference w:id="1173"/>
      </w:r>
      <w:r>
        <w:rPr>
          <w:rFonts w:ascii="Amiri" w:hAnsi="Amiri" w:eastAsia="Amiri" w:cs="Amiri"/>
          <w:color w:val="111111"/>
          <w:sz w:val="28"/>
          <w:sz w:val="28"/>
          <w:szCs w:val="28"/>
          <w:rtl w:val="true"/>
          <w:lang w:bidi="ar-SA"/>
        </w:rPr>
        <w:t>و إنما هذه الآية كناية عما سأل 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و قوم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الآيات</w:t>
      </w:r>
      <w:r>
        <w:rPr>
          <w:rFonts w:eastAsia="Amiri" w:cs="Amiri" w:ascii="Amiri" w:hAnsi="Amiri"/>
          <w:color w:val="111111"/>
          <w:sz w:val="28"/>
          <w:szCs w:val="28"/>
          <w:rtl w:val="true"/>
          <w:lang w:bidi="ar-SA"/>
        </w:rPr>
        <w:t xml:space="preserve">] </w:t>
      </w:r>
      <w:r>
        <w:rPr>
          <w:rStyle w:val="FootnoteAnchor"/>
          <w:rtl w:val="true"/>
        </w:rPr>
        <w:footnoteReference w:id="1174"/>
      </w:r>
      <w:r>
        <w:rPr>
          <w:rFonts w:ascii="Amiri" w:hAnsi="Amiri" w:eastAsia="Amiri" w:cs="Amiri"/>
          <w:color w:val="111111"/>
          <w:sz w:val="28"/>
          <w:sz w:val="28"/>
          <w:szCs w:val="28"/>
          <w:rtl w:val="true"/>
          <w:lang w:bidi="ar-SA"/>
        </w:rPr>
        <w:t xml:space="preserve">،ثم كفروا، فمعنى السؤال الأول و الثاني الاستفهام، و معنى الثالث طلب الشيء </w:t>
      </w:r>
      <w:r>
        <w:rPr>
          <w:rStyle w:val="FootnoteAnchor"/>
          <w:rtl w:val="true"/>
        </w:rPr>
        <w:footnoteReference w:id="11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المخطوطة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تناولها، لأنّ الأحكام لا تتعلق بالأجرام إلا بتأويل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الميتة يعبّر بها عن تناولها فلا حذف؛ و لو كان ثمّ حذف لم يؤنث الفعل؛ و لأن المركب إنما يحذف إذا كان للكلام دلالة غير الدلالة الإفرادية؛ و المفهوم من هذا التركيب التناول من غير تقدير، فيكون اللفظ موضوعا له، و المشهور في الأصول أنه من محال الحذف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عَمِلُوا الصّالِحاتِ لَنُدْخِلَنَّهُمْ فِي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فهاهنا إضمار؛ لأنّ قائلا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جعلته في جملة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فيه فائدة؛ و إنما المعنى لندخلنّهم في زمرة الصالحين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تَجْعَلُونَهُ قَراطِيسَ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ذا قراطيس، أو مكتوبا في قراطيس، تُبْدُونَها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تبدون مكتوبها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تُخْفُونَ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المعنى تخفونها إخفاء كثيرا؛ و لكنّ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تخفون كثيرا من إنكار ذي القراطيس، أي يكتمونه فلا يظهرونه،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إِنَّ‌ة</w:t>
      </w:r>
      <w:r>
        <w:rPr>
          <w:rFonts w:eastAsia="Amiri" w:cs="Amiri" w:ascii="Amiri" w:hAnsi="Amiri"/>
          <w:color w:val="111111"/>
          <w:sz w:val="28"/>
          <w:szCs w:val="28"/>
          <w:rtl w:val="true"/>
          <w:lang w:bidi="ar-SA"/>
        </w:rPr>
        <w:t>.</w:t>
      </w:r>
      <w:bookmarkStart w:id="248" w:name="pg10115_70895"/>
    </w:p>
    <w:p>
      <w:pPr>
        <w:pStyle w:val="BookText"/>
        <w:rPr/>
      </w:pPr>
      <w:bookmarkEnd w:id="248"/>
      <w:r>
        <w:rPr>
          <w:rFonts w:ascii="Amiri" w:hAnsi="Amiri" w:eastAsia="Amiri" w:cs="Amiri"/>
          <w:color w:val="111111"/>
          <w:sz w:val="28"/>
          <w:sz w:val="28"/>
          <w:szCs w:val="28"/>
          <w:rtl w:val="true"/>
          <w:lang w:bidi="ar-SA"/>
        </w:rPr>
        <w:t xml:space="preserve">اَلَّذِينَ يَكْتُمُونَ ما أَنْزَلْنا مِنَ الْبَيِّناتِ وَ الْهُدى مِنْ بَعْدِ ما بَيَّنّاهُ لِلنّاسِ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رَسُولُنا يُبَيِّنُ لَكُمْ كَثِيراً مِمّا كُنْتُمْ تُخْفُونَ مِنَ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فَسالَتْ أَوْدِيَةٌ بِقَدَرِها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بقدر مياهها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هَمَّتْ بِهِ وَ هَمَّ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هم بدفعها، أي عن نفسه في هذا التأويل بتنزيه يوسف صلّى اللّه عليه و سلّم عما لا يليق به؛ لأنّ الأنبياء صلوات اللّه و سلامه عليهم معصومون من الصغائر و الكبائر </w:t>
      </w:r>
      <w:r>
        <w:rPr>
          <w:rStyle w:val="FootnoteAnchor"/>
          <w:rtl w:val="true"/>
        </w:rPr>
        <w:footnoteReference w:id="1176"/>
      </w:r>
      <w:r>
        <w:rPr>
          <w:rFonts w:ascii="Amiri" w:hAnsi="Amiri" w:eastAsia="Amiri" w:cs="Amiri"/>
          <w:color w:val="111111"/>
          <w:sz w:val="28"/>
          <w:sz w:val="28"/>
          <w:szCs w:val="28"/>
          <w:rtl w:val="true"/>
          <w:lang w:bidi="ar-SA"/>
        </w:rPr>
        <w:t>،و عليه فينبغي الوقف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هَمَّتْ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425355_1067777946"/>
      <w:bookmarkStart w:id="250" w:name="_Toc94"/>
      <w:bookmarkEnd w:id="249"/>
      <w:r>
        <w:rPr>
          <w:rtl w:val="true"/>
        </w:rPr>
        <w:t>تنبيه</w:t>
      </w:r>
      <w:bookmarkEnd w:id="250"/>
    </w:p>
    <w:p>
      <w:pPr>
        <w:pStyle w:val="BookText"/>
        <w:rPr/>
      </w:pPr>
      <w:r>
        <w:rPr>
          <w:rFonts w:ascii="Amiri" w:hAnsi="Amiri" w:eastAsia="Amiri" w:cs="Amiri"/>
          <w:color w:val="111111"/>
          <w:sz w:val="28"/>
          <w:sz w:val="28"/>
          <w:szCs w:val="28"/>
          <w:rtl w:val="true"/>
          <w:lang w:bidi="ar-SA"/>
        </w:rPr>
        <w:t xml:space="preserve">أعلم أنّ المضاف إذا علم جاز حذفه مع الالتفاف إليه؛ فيعامل معاملة الملفوظ به؛ من عود الضمير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xml:space="preserve">] </w:t>
      </w:r>
      <w:r>
        <w:rPr>
          <w:rStyle w:val="FootnoteAnchor"/>
          <w:rtl w:val="true"/>
        </w:rPr>
        <w:footnoteReference w:id="1177"/>
      </w:r>
      <w:r>
        <w:rPr>
          <w:rFonts w:ascii="Amiri" w:hAnsi="Amiri" w:eastAsia="Amiri" w:cs="Amiri"/>
          <w:color w:val="111111"/>
          <w:sz w:val="28"/>
          <w:sz w:val="28"/>
          <w:szCs w:val="28"/>
          <w:rtl w:val="true"/>
          <w:lang w:bidi="ar-SA"/>
        </w:rPr>
        <w:t xml:space="preserve">،و مع اطّراحه يصير </w:t>
      </w:r>
      <w:r>
        <w:rPr>
          <w:rStyle w:val="FootnoteAnchor"/>
          <w:rtl w:val="true"/>
        </w:rPr>
        <w:footnoteReference w:id="117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في عود الضمير للقائم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فمثال استهلاك حكمه و تناسي أمره قوله 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راعى المحذوف لجرّ القرية، و جوزوا أيضا مراعاة المحذوف بدليل قوله 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كَظُلُماتٍ فِي بَحْرٍ لُجِّيٍّ يَغْشاهُ مَوْجٌ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الضمير في يَغْشاهُ عائد على المضاف المحذوف بتقدير أو كذي ظلمات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كمثل ذوي صيّب؛ و لهذا رجع الضمير إليه مجموعا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1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يَجْعَلُونَ أَصابِعَهُمْ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آذانِهِمْ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Style w:val="FootnoteAnchor"/>
          <w:rtl w:val="true"/>
        </w:rPr>
        <w:footnoteReference w:id="118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لأفرده و كثيره أيضا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يراع لأفراده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قَوْمُ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لا ذلك لحذفت التاء؛ لأنّ القوم مذكّر، و منه قول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يسقون من ورد البريص عليهم بردى يصفّق بالرّحيق السّلسل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بالياء، أي ماء بردى </w:t>
      </w:r>
      <w:r>
        <w:rPr>
          <w:rStyle w:val="FootnoteAnchor"/>
          <w:rtl w:val="true"/>
        </w:rPr>
        <w:footnoteReference w:id="118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راعى المذكور لأتى بالتاء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في آية واحدة مراعاة التأنيث و المحذوف،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مِنْ قَرْيَةٍ أَهْلَكْناها فَجاءَها بَأْسُنا بَياتاً أَوْ هُمْ قائِلُونَ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أنث الضمير في أَهْلَكْناها ؛و فَجاءَها ؛لإعادتهما على القرية المؤنثة، و هي الثابتة،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هُمْ قائِلُونَ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فأتى بضمير من يعقل حملا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تأويل إعادة الضمير على التأنيث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لما قام مقام المحذوف صارت المعاملة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أن يقدّر في الثاني حذف المضاف؛ كما قدر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القرية و ضربتها،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ضربت أهلها، فحذف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المضاف كما حذف من الأول إذ وجه الجواز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مضاف محذوف، و المعنى </w:t>
      </w:r>
      <w:r>
        <w:rPr>
          <w:rStyle w:val="FootnoteAnchor"/>
          <w:rtl w:val="true"/>
        </w:rPr>
        <w:footnoteReference w:id="1184"/>
      </w:r>
      <w:r>
        <w:rPr>
          <w:rFonts w:ascii="Amiri" w:hAnsi="Amiri" w:eastAsia="Amiri" w:cs="Amiri"/>
          <w:color w:val="111111"/>
          <w:sz w:val="28"/>
          <w:sz w:val="28"/>
          <w:szCs w:val="28"/>
          <w:rtl w:val="true"/>
          <w:lang w:bidi="ar-SA"/>
        </w:rPr>
        <w:t>أهلكنا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بياتا، حال </w:t>
      </w:r>
      <w:r>
        <w:rPr>
          <w:rStyle w:val="FootnoteAnchor"/>
          <w:rtl w:val="true"/>
        </w:rPr>
        <w:footnoteReference w:id="1185"/>
      </w:r>
      <w:r>
        <w:rPr>
          <w:rFonts w:ascii="Amiri" w:hAnsi="Amiri" w:eastAsia="Amiri" w:cs="Amiri"/>
          <w:color w:val="111111"/>
          <w:sz w:val="28"/>
          <w:sz w:val="28"/>
          <w:szCs w:val="28"/>
          <w:rtl w:val="true"/>
          <w:lang w:bidi="ar-SA"/>
        </w:rPr>
        <w:t xml:space="preserve">منهم، أي مبيّتين و أَوْ هُمْ قائِلُونَ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معطوفة عليها، و محلها النصب</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أنكر الشّلوبين </w:t>
      </w:r>
      <w:r>
        <w:rPr>
          <w:rStyle w:val="FootnoteAnchor"/>
          <w:rtl w:val="true"/>
        </w:rPr>
        <w:footnoteReference w:id="1186"/>
      </w:r>
      <w:r>
        <w:rPr>
          <w:rFonts w:ascii="Amiri" w:hAnsi="Amiri" w:eastAsia="Amiri" w:cs="Amiri"/>
          <w:color w:val="111111"/>
          <w:sz w:val="28"/>
          <w:sz w:val="28"/>
          <w:szCs w:val="28"/>
          <w:rtl w:val="true"/>
          <w:lang w:bidi="ar-SA"/>
        </w:rPr>
        <w:t xml:space="preserve">مراعاة المحذوف، و أوّل ما سبق على أنه من باب الحمل على المعنى و نقله عن المحققين؛ لأن القوم جماعة و لهذا يؤنث </w:t>
      </w:r>
      <w:r>
        <w:rPr>
          <w:rStyle w:val="FootnoteAnchor"/>
          <w:rtl w:val="true"/>
        </w:rPr>
        <w:footnoteReference w:id="1187"/>
      </w:r>
      <w:r>
        <w:rPr>
          <w:rFonts w:ascii="Amiri" w:hAnsi="Amiri" w:eastAsia="Amiri" w:cs="Amiri"/>
          <w:color w:val="111111"/>
          <w:sz w:val="28"/>
          <w:sz w:val="28"/>
          <w:szCs w:val="28"/>
          <w:rtl w:val="true"/>
          <w:lang w:bidi="ar-SA"/>
        </w:rPr>
        <w:t>تأنيث الجمع، نحو هي الرجال؛ و جمع</w:t>
      </w:r>
      <w:r>
        <w:rPr>
          <w:rFonts w:eastAsia="Amiri" w:cs="Amiri" w:ascii="Amiri" w:hAnsi="Amiri"/>
          <w:color w:val="111111"/>
          <w:sz w:val="28"/>
          <w:szCs w:val="28"/>
          <w:rtl w:val="true"/>
          <w:lang w:bidi="ar-SA"/>
        </w:rPr>
        <w:t>).</w:t>
      </w:r>
      <w:bookmarkStart w:id="251" w:name="pg10115_70897"/>
    </w:p>
    <w:p>
      <w:pPr>
        <w:pStyle w:val="BookText"/>
        <w:rPr/>
      </w:pPr>
      <w:bookmarkEnd w:id="251"/>
      <w:r>
        <w:rPr>
          <w:rFonts w:ascii="Amiri" w:hAnsi="Amiri" w:eastAsia="Amiri" w:cs="Amiri"/>
          <w:color w:val="111111"/>
          <w:sz w:val="28"/>
          <w:sz w:val="28"/>
          <w:szCs w:val="28"/>
          <w:rtl w:val="true"/>
          <w:lang w:bidi="ar-SA"/>
        </w:rPr>
        <w:t xml:space="preserve">التكسير عندهم مؤنث و أسماء الجمع تجري مجراها، و على هذا </w:t>
      </w:r>
      <w:r>
        <w:rPr>
          <w:rStyle w:val="FootnoteAnchor"/>
          <w:rtl w:val="true"/>
        </w:rPr>
        <w:footnoteReference w:id="1188"/>
      </w:r>
      <w:r>
        <w:rPr>
          <w:rFonts w:ascii="Amiri" w:hAnsi="Amiri" w:eastAsia="Amiri" w:cs="Amiri"/>
          <w:color w:val="111111"/>
          <w:sz w:val="28"/>
          <w:sz w:val="28"/>
          <w:szCs w:val="28"/>
          <w:rtl w:val="true"/>
          <w:lang w:bidi="ar-SA"/>
        </w:rPr>
        <w:t>جاء التأنيث، لا على الحذف؛ و كذا القول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قراءة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يُرِيدُ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w:t>
      </w:r>
      <w:r>
        <w:rPr>
          <w:rFonts w:eastAsia="Amiri" w:cs="Amiri" w:ascii="Amiri" w:hAnsi="Amiri"/>
          <w:color w:val="111111"/>
          <w:sz w:val="28"/>
          <w:szCs w:val="28"/>
          <w:rtl w:val="true"/>
          <w:lang w:bidi="ar-SA"/>
        </w:rPr>
        <w:t xml:space="preserve">] </w:t>
      </w:r>
      <w:r>
        <w:rPr>
          <w:rStyle w:val="FootnoteAnchor"/>
          <w:rtl w:val="true"/>
        </w:rPr>
        <w:footnoteReference w:id="1189"/>
      </w:r>
      <w:r>
        <w:rPr>
          <w:rFonts w:ascii="Amiri" w:hAnsi="Amiri" w:eastAsia="Amiri" w:cs="Amiri"/>
          <w:color w:val="111111"/>
          <w:sz w:val="28"/>
          <w:sz w:val="28"/>
          <w:szCs w:val="28"/>
          <w:rtl w:val="true"/>
          <w:lang w:bidi="ar-SA"/>
        </w:rPr>
        <w:t xml:space="preserve">،قدّروه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 </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الأحسن أن يقدّر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العرض لا يبقى، بخلاف الثواب</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425357_1067777946"/>
      <w:bookmarkStart w:id="253" w:name="_Toc95"/>
      <w:bookmarkEnd w:id="252"/>
      <w:r>
        <w:rPr>
          <w:rtl w:val="true"/>
        </w:rPr>
        <w:t>حذف المضاف إليه</w:t>
      </w:r>
      <w:bookmarkEnd w:id="253"/>
    </w:p>
    <w:p>
      <w:pPr>
        <w:pStyle w:val="BookText"/>
        <w:rPr/>
      </w:pPr>
      <w:r>
        <w:rPr>
          <w:rFonts w:ascii="Amiri" w:hAnsi="Amiri" w:eastAsia="Amiri" w:cs="Amiri"/>
          <w:color w:val="111111"/>
          <w:sz w:val="28"/>
          <w:sz w:val="28"/>
          <w:szCs w:val="28"/>
          <w:rtl w:val="true"/>
          <w:lang w:bidi="ar-SA"/>
        </w:rPr>
        <w:t>و هو أقلّ استعمالا،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فِي فَلَكٍ يَسْبَحُونَ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الرُّسُلُ فَضَّلْنا بَعْضَهُمْ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Style w:val="FootnoteAnchor"/>
          <w:rtl w:val="true"/>
        </w:rPr>
        <w:footnoteReference w:id="1190"/>
      </w:r>
      <w:r>
        <w:rPr>
          <w:rFonts w:ascii="Amiri" w:hAnsi="Amiri" w:eastAsia="Amiri" w:cs="Amiri"/>
          <w:color w:val="111111"/>
          <w:sz w:val="28"/>
          <w:sz w:val="28"/>
          <w:szCs w:val="28"/>
          <w:rtl w:val="true"/>
          <w:lang w:bidi="ar-SA"/>
        </w:rPr>
        <w:t>كل ما قطع عن الإضافة؛ ممّا وجبت إضافته معنى لا لفظا،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الْأَمْرُ مِنْ قَبْلُ وَ مِنْ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 قبل ذلك و من بعده</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425359_1067777946"/>
      <w:bookmarkStart w:id="255" w:name="_Toc96"/>
      <w:bookmarkEnd w:id="254"/>
      <w:r>
        <w:rPr>
          <w:rtl w:val="true"/>
        </w:rPr>
        <w:t>حذف المضاف و المضاف إليه</w:t>
      </w:r>
      <w:bookmarkEnd w:id="255"/>
    </w:p>
    <w:p>
      <w:pPr>
        <w:pStyle w:val="BookText"/>
        <w:rPr/>
      </w:pPr>
      <w:r>
        <w:rPr>
          <w:rFonts w:ascii="Amiri" w:hAnsi="Amiri" w:eastAsia="Amiri" w:cs="Amiri"/>
          <w:color w:val="111111"/>
          <w:sz w:val="28"/>
          <w:sz w:val="28"/>
          <w:szCs w:val="28"/>
          <w:rtl w:val="true"/>
          <w:lang w:bidi="ar-SA"/>
        </w:rPr>
        <w:t>قد يضاف المضاف إلى مضاف؛ فيحذف الأول و الثاني و يبقى الثالث،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تَجْعَلُونَ رِزْقَكُمْ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بدل شكر رزقكم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تَدُورُ أَعْيُنُهُمْ كَالَّذِي يُغْشى عَلَيْهِ مِنَ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كدوران عين الذي يغشى عليه من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في الآية الأولى الحظّ و النصيب </w:t>
      </w:r>
      <w:r>
        <w:rPr>
          <w:rStyle w:val="FootnoteAnchor"/>
          <w:rtl w:val="true"/>
        </w:rPr>
        <w:footnoteReference w:id="1191"/>
      </w:r>
      <w:r>
        <w:rPr>
          <w:rFonts w:ascii="Amiri" w:hAnsi="Amiri" w:eastAsia="Amiri" w:cs="Amiri"/>
          <w:color w:val="111111"/>
          <w:sz w:val="28"/>
          <w:sz w:val="28"/>
          <w:szCs w:val="28"/>
          <w:rtl w:val="true"/>
          <w:lang w:bidi="ar-SA"/>
        </w:rPr>
        <w:t>فلا حاجة إلى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إذا قدرت 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من الهاء و الميم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المضاف بعض فلا تقدير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أَصْبَرَهُمْ عَلَى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قدّره أبو الفتح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المحتسب</w:t>
      </w:r>
      <w:r>
        <w:rPr>
          <w:rFonts w:eastAsia="Amiri" w:cs="Amiri" w:ascii="Amiri" w:hAnsi="Amiri"/>
          <w:color w:val="111111"/>
          <w:sz w:val="28"/>
          <w:szCs w:val="28"/>
          <w:rtl w:val="true"/>
          <w:lang w:bidi="ar-SA"/>
        </w:rPr>
        <w:t xml:space="preserve">» </w:t>
      </w:r>
      <w:r>
        <w:rPr>
          <w:rStyle w:val="FootnoteAnchor"/>
        </w:rPr>
        <w:footnoteReference w:id="1192"/>
      </w: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أفعال أهل النار</w:t>
      </w:r>
      <w:r>
        <w:rPr>
          <w:rFonts w:eastAsia="IRNazanin" w:cs="IRNazanin"/>
          <w:color w:val="111111"/>
          <w:sz w:val="28"/>
          <w:szCs w:val="28"/>
          <w:rtl w:val="true"/>
          <w:lang w:bidi="fa-IR"/>
        </w:rPr>
        <w:t>.</w:t>
      </w:r>
      <w:bookmarkStart w:id="256" w:name="pg10115_70898"/>
    </w:p>
    <w:p>
      <w:pPr>
        <w:pStyle w:val="BookText"/>
        <w:rPr/>
      </w:pPr>
      <w:bookmarkEnd w:id="256"/>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193"/>
      </w:r>
      <w:r>
        <w:rPr>
          <w:rFonts w:ascii="Amiri" w:hAnsi="Amiri" w:eastAsia="Amiri" w:cs="Amiri"/>
          <w:color w:val="111111"/>
          <w:sz w:val="28"/>
          <w:sz w:val="28"/>
          <w:szCs w:val="28"/>
          <w:rtl w:val="true"/>
          <w:lang w:bidi="ar-SA"/>
        </w:rPr>
        <w:t xml:space="preserve">مداناة الموت أو مقاربته </w:t>
      </w:r>
      <w:r>
        <w:rPr>
          <w:rStyle w:val="FootnoteAnchor"/>
          <w:rtl w:val="true"/>
        </w:rPr>
        <w:footnoteReference w:id="1194"/>
      </w:r>
      <w:r>
        <w:rPr>
          <w:rFonts w:ascii="Amiri" w:hAnsi="Amiri" w:eastAsia="Amiri" w:cs="Amiri"/>
          <w:color w:val="111111"/>
          <w:sz w:val="28"/>
          <w:sz w:val="28"/>
          <w:szCs w:val="28"/>
          <w:rtl w:val="true"/>
          <w:lang w:bidi="ar-SA"/>
        </w:rPr>
        <w:t xml:space="preserve">و لا ينكر </w:t>
      </w:r>
      <w:r>
        <w:rPr>
          <w:rStyle w:val="FootnoteAnchor"/>
          <w:rtl w:val="true"/>
        </w:rPr>
        <w:footnoteReference w:id="1195"/>
      </w:r>
      <w:r>
        <w:rPr>
          <w:rFonts w:ascii="IRNazanin" w:hAnsi="IRNazanin" w:eastAsia="IRNazanin"/>
          <w:color w:val="111111"/>
          <w:sz w:val="28"/>
          <w:sz w:val="28"/>
          <w:szCs w:val="28"/>
          <w:rtl w:val="true"/>
          <w:lang w:bidi="fa-IR"/>
        </w:rPr>
        <w:t xml:space="preserve">عسره </w:t>
      </w:r>
      <w:r>
        <w:rPr>
          <w:rStyle w:val="FootnoteAnchor"/>
          <w:rtl w:val="true"/>
        </w:rPr>
        <w:footnoteReference w:id="11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ساقطة من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خوفه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إذا دفع إلى أمر يقاربه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يشارفه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الآية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يَنْظُرُونَ إِلَيْكَ نَظَرَ الْمَغْشِيِّ عَلَيْهِ مِنَ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فَقَبَضْتُ قَبْضَةً مِنْ أَثَرِ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 أثر حافر فرس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عَلى رَسُولِهِ مِنْ أَهْلِ الْقُرى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 أموال كفار أهل 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مِنْ تَقْوَى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 أفعال ذوي تقوى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كَصَيِّبٍ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فإنّ التقدير كمثل ذوي صيّب، فحذف المضاف و المضاف إليه، أما حذف المضاف فلقرينة عطفه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الَّذِي اسْتَوْقَدَ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المضاف إليه فلدلالة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يَجْعَلُونَ أَصابِعَهُمْ فِي آذانِهِمْ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فأعاد </w:t>
      </w:r>
      <w:r>
        <w:rPr>
          <w:rStyle w:val="FootnoteAnchor"/>
          <w:rtl w:val="true"/>
        </w:rPr>
        <w:footnoteReference w:id="1197"/>
      </w:r>
      <w:r>
        <w:rPr>
          <w:rFonts w:ascii="Amiri" w:hAnsi="Amiri" w:eastAsia="Amiri" w:cs="Amiri"/>
          <w:color w:val="111111"/>
          <w:sz w:val="28"/>
          <w:sz w:val="28"/>
          <w:szCs w:val="28"/>
          <w:rtl w:val="true"/>
          <w:lang w:bidi="ar-SA"/>
        </w:rPr>
        <w:t>الضمير عليه مجموعا، و إنما صير إلى هذا التقدير؛ لأن التشبيه بين صفة المنافقين و صفة ذوي الصيّب، لا بين صفة المنافقين و ذوي الصيّب</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425361_1067777946"/>
      <w:bookmarkStart w:id="258" w:name="_Toc97"/>
      <w:bookmarkEnd w:id="257"/>
      <w:r>
        <w:rPr>
          <w:rtl w:val="true"/>
        </w:rPr>
        <w:t>حذف الجار و المجرور</w:t>
      </w:r>
      <w:bookmarkEnd w:id="258"/>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1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خَلَطُوا عَمَلاً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بسيئ وَ آخَرَ سَيِّئاً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بعد أفعل التفضيل،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لَذِكْرُ 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 كلّ شيء</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يَعْلَمُ السِّرَّ وَ أَخْفى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السرّ، و كلام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w:t>
      </w:r>
      <w:r>
        <w:rPr>
          <w:rFonts w:eastAsia="Amiri" w:cs="Amiri" w:ascii="Amiri" w:hAnsi="Amiri"/>
          <w:color w:val="111111"/>
          <w:sz w:val="28"/>
          <w:szCs w:val="28"/>
          <w:rtl w:val="true"/>
          <w:lang w:bidi="ar-SA"/>
        </w:rPr>
        <w:t xml:space="preserve">» </w:t>
      </w:r>
      <w:r>
        <w:rPr>
          <w:rStyle w:val="FootnoteAnchor"/>
          <w:rtl w:val="true"/>
        </w:rPr>
        <w:footnoteReference w:id="1199"/>
      </w:r>
      <w:r>
        <w:rPr>
          <w:rFonts w:ascii="Amiri" w:hAnsi="Amiri" w:eastAsia="Amiri" w:cs="Amiri"/>
          <w:color w:val="111111"/>
          <w:sz w:val="28"/>
          <w:sz w:val="28"/>
          <w:szCs w:val="28"/>
          <w:rtl w:val="true"/>
          <w:lang w:bidi="ar-SA"/>
        </w:rPr>
        <w:t>يقتضي أنه مما قطع فيه عن متعلّقه قصدا لنفي الزيادة، نحو فلان يعطي، ليكون كالفعل المتعدّي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قاصرا للمبالغة؛ فعلى هذا لا يكون من الحذف،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التفضيل</w:t>
      </w:r>
      <w:bookmarkStart w:id="259" w:name="pg10115_70899"/>
    </w:p>
    <w:p>
      <w:pPr>
        <w:pStyle w:val="BookText"/>
        <w:rPr/>
      </w:pPr>
      <w:bookmarkEnd w:id="259"/>
      <w:r>
        <w:rPr>
          <w:rFonts w:ascii="Amiri" w:hAnsi="Amiri" w:eastAsia="Amiri" w:cs="Amiri"/>
          <w:color w:val="111111"/>
          <w:sz w:val="28"/>
          <w:sz w:val="28"/>
          <w:szCs w:val="28"/>
          <w:rtl w:val="true"/>
          <w:lang w:bidi="ar-SA"/>
        </w:rPr>
        <w:t>له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يراد أنه زائد على المضاف إليه في الجملة التي هو و هم فيها 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 يوجد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له الزيادة فيها إطلاقا، ثم يضاف للتفضيل على المضاف إليه؛ لكن بمجرد التخصيص كما يضاف ما لا تفضيل فيه، نحو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 و الأشجّ أعدلا بني مروان كأنك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425363_1067777946"/>
      <w:bookmarkStart w:id="261" w:name="_Toc98"/>
      <w:bookmarkEnd w:id="260"/>
      <w:r>
        <w:rPr>
          <w:rtl w:val="true"/>
        </w:rPr>
        <w:t>حذف الموصوف</w:t>
      </w:r>
      <w:bookmarkEnd w:id="261"/>
    </w:p>
    <w:p>
      <w:pPr>
        <w:pStyle w:val="BookText"/>
        <w:rPr/>
      </w:pPr>
      <w:r>
        <w:rPr>
          <w:rFonts w:ascii="Amiri" w:hAnsi="Amiri" w:eastAsia="Amiri" w:cs="Amiri"/>
          <w:color w:val="111111"/>
          <w:sz w:val="28"/>
          <w:sz w:val="28"/>
          <w:szCs w:val="28"/>
          <w:rtl w:val="true"/>
          <w:lang w:bidi="ar-SA"/>
        </w:rPr>
        <w:t>يشترط فيه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الصفة خاصة بالموصوف؛ حتى يحصل العلم بالموصوف؛ فمتى كانت الصفة عامة امتنع حذف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عليه سيبويه </w:t>
      </w:r>
      <w:r>
        <w:rPr>
          <w:rStyle w:val="FootnoteAnchor"/>
          <w:rtl w:val="true"/>
        </w:rPr>
        <w:footnoteReference w:id="1200"/>
      </w:r>
      <w:r>
        <w:rPr>
          <w:rFonts w:ascii="Amiri" w:hAnsi="Amiri" w:eastAsia="Amiri" w:cs="Amiri"/>
          <w:color w:val="111111"/>
          <w:sz w:val="28"/>
          <w:sz w:val="28"/>
          <w:szCs w:val="28"/>
          <w:rtl w:val="true"/>
          <w:lang w:bidi="ar-SA"/>
        </w:rPr>
        <w:t xml:space="preserve">في آخر باب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باب مجاري أواخر الكلم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نص عليه أرسطاطاليس </w:t>
      </w:r>
      <w:r>
        <w:rPr>
          <w:rStyle w:val="FootnoteAnchor"/>
          <w:rtl w:val="true"/>
        </w:rPr>
        <w:footnoteReference w:id="1201"/>
      </w:r>
      <w:r>
        <w:rPr>
          <w:rFonts w:ascii="Amiri" w:hAnsi="Amiri" w:eastAsia="Amiri" w:cs="Amiri"/>
          <w:color w:val="111111"/>
          <w:sz w:val="28"/>
          <w:sz w:val="28"/>
          <w:szCs w:val="28"/>
          <w:rtl w:val="true"/>
          <w:lang w:bidi="ar-SA"/>
        </w:rPr>
        <w:t xml:space="preserve">ليس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الخطابة</w:t>
      </w:r>
      <w:r>
        <w:rPr>
          <w:rFonts w:eastAsia="Amiri" w:cs="Amiri" w:ascii="Amiri" w:hAnsi="Amiri"/>
          <w:color w:val="111111"/>
          <w:sz w:val="28"/>
          <w:szCs w:val="28"/>
          <w:rtl w:val="true"/>
          <w:lang w:bidi="ar-SA"/>
        </w:rPr>
        <w:t xml:space="preserve">»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يعتمد على مجرد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هي</w:t>
      </w:r>
      <w:r>
        <w:rPr>
          <w:rFonts w:eastAsia="Amiri" w:cs="Amiri" w:ascii="Amiri" w:hAnsi="Amiri"/>
          <w:color w:val="111111"/>
          <w:sz w:val="28"/>
          <w:szCs w:val="28"/>
          <w:rtl w:val="true"/>
          <w:lang w:bidi="ar-SA"/>
        </w:rPr>
        <w:t xml:space="preserve">] </w:t>
      </w:r>
      <w:r>
        <w:rPr>
          <w:rStyle w:val="FootnoteAnchor"/>
          <w:rtl w:val="true"/>
        </w:rPr>
        <w:footnoteReference w:id="1203"/>
      </w:r>
      <w:r>
        <w:rPr>
          <w:rFonts w:ascii="Amiri" w:hAnsi="Amiri" w:eastAsia="Amiri" w:cs="Amiri"/>
          <w:color w:val="111111"/>
          <w:sz w:val="28"/>
          <w:sz w:val="28"/>
          <w:szCs w:val="28"/>
          <w:rtl w:val="true"/>
          <w:lang w:bidi="ar-SA"/>
        </w:rPr>
        <w:t>،لتعلق غرض السياق،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عَلِيمٌ بِالْمُتَّقِينَ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اللّهُ عَلِيمٌ بِالظّالِمِينَ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الاعتماد في سياق القول على مجرد الصفة لتعلّق غرض القول من المدح أو الذم </w:t>
      </w:r>
      <w:r>
        <w:rPr>
          <w:rStyle w:val="FootnoteAnchor"/>
          <w:rtl w:val="true"/>
        </w:rPr>
        <w:footnoteReference w:id="1204"/>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قاصِراتُ الطَّرْفِ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حور قاصرات</w:t>
      </w:r>
      <w:r>
        <w:rPr>
          <w:rFonts w:eastAsia="Amiri" w:cs="Amiri" w:ascii="Amiri" w:hAnsi="Amiri"/>
          <w:color w:val="111111"/>
          <w:sz w:val="28"/>
          <w:szCs w:val="28"/>
          <w:rtl w:val="true"/>
          <w:lang w:bidi="ar-SA"/>
        </w:rPr>
        <w:t xml:space="preserve">] </w:t>
      </w:r>
      <w:r>
        <w:rPr>
          <w:rStyle w:val="FootnoteAnchor"/>
          <w:rtl w:val="true"/>
        </w:rPr>
        <w:footnoteReference w:id="120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دانِيَةً عَلَيْهِمْ ظِلالُها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 جنّة 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قَلِيلٌ مِنْ عِبادِيَ الشَّكُورُ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العبد الشكور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القوم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حَمَلْناهُ عَلى ذاتِ أَلْواحٍ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دُسُرٍ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سفينة ذات ألواح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دِينُ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الأمة القيمة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سابِغاتٍ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دروعا </w:t>
      </w:r>
      <w:r>
        <w:rPr>
          <w:rStyle w:val="FootnoteAnchor"/>
          <w:rtl w:val="true"/>
        </w:rPr>
        <w:footnoteReference w:id="1206"/>
      </w:r>
      <w:r>
        <w:rPr>
          <w:rFonts w:ascii="IRNazanin" w:hAnsi="IRNazanin" w:eastAsia="IRNazanin"/>
          <w:color w:val="111111"/>
          <w:sz w:val="28"/>
          <w:sz w:val="28"/>
          <w:szCs w:val="28"/>
          <w:rtl w:val="true"/>
          <w:lang w:bidi="fa-IR"/>
        </w:rPr>
        <w:t>سابغات</w:t>
      </w:r>
      <w:r>
        <w:rPr>
          <w:rFonts w:eastAsia="IRNazanin" w:cs="IRNazanin"/>
          <w:color w:val="111111"/>
          <w:sz w:val="28"/>
          <w:szCs w:val="28"/>
          <w:rtl w:val="true"/>
          <w:lang w:bidi="fa-IR"/>
        </w:rPr>
        <w:t>.</w:t>
      </w:r>
      <w:bookmarkStart w:id="262" w:name="pg10115_70900"/>
    </w:p>
    <w:p>
      <w:pPr>
        <w:pStyle w:val="BookText"/>
        <w:rPr/>
      </w:pPr>
      <w:bookmarkEnd w:id="262"/>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السّاحِرُ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يا أيها الرجل الساحر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القوم المؤمنون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عَمِلَ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عملا صالحا</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425365_1067777946"/>
      <w:bookmarkStart w:id="264" w:name="_Toc99"/>
      <w:bookmarkEnd w:id="263"/>
      <w:r>
        <w:rPr>
          <w:rtl w:val="true"/>
        </w:rPr>
        <w:t>حذف الصفة</w:t>
      </w:r>
      <w:bookmarkEnd w:id="264"/>
    </w:p>
    <w:p>
      <w:pPr>
        <w:pStyle w:val="BookText"/>
        <w:rPr/>
      </w:pPr>
      <w:r>
        <w:rPr>
          <w:rFonts w:ascii="Amiri" w:hAnsi="Amiri" w:eastAsia="Amiri" w:cs="Amiri"/>
          <w:color w:val="111111"/>
          <w:sz w:val="28"/>
          <w:sz w:val="28"/>
          <w:szCs w:val="28"/>
          <w:rtl w:val="true"/>
          <w:lang w:bidi="ar-SA"/>
        </w:rPr>
        <w:t>و أكثر ما يرد للتفخيم و التعظيم في النكرات، و كأنّ التنكير حينئذ علم عليه،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نُقِيمُ لَهُمْ يَوْمَ الْقِيامَةِ وَزْناً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وزنا نافعا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أَطْعَمَهُمْ مِنْ جُوعٍ وَ آمَنَهُمْ مِنْ 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 جوع شديد و خوف 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لَسْتُمْ عَلى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شيء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تَذَرُ مِنْ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 عَلَيْهِ</w:t>
      </w:r>
      <w:r>
        <w:rPr>
          <w:rFonts w:eastAsia="Amiri" w:cs="Amiri" w:ascii="Amiri" w:hAnsi="Amiri"/>
          <w:color w:val="111111"/>
          <w:sz w:val="28"/>
          <w:szCs w:val="28"/>
          <w:rtl w:val="true"/>
          <w:lang w:bidi="ar-SA"/>
        </w:rPr>
        <w:t xml:space="preserve">] </w:t>
      </w:r>
      <w:r>
        <w:rPr>
          <w:rStyle w:val="FootnoteAnchor"/>
          <w:rtl w:val="true"/>
        </w:rPr>
        <w:footnoteReference w:id="1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سلطت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أَرْسَلْناكَ لِلنّاسِ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جامعا لأكمل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Style w:val="FootnoteAnchor"/>
          <w:rtl w:val="true"/>
        </w:rPr>
        <w:footnoteReference w:id="1208"/>
      </w:r>
      <w:r>
        <w:rPr>
          <w:rFonts w:ascii="IRNazanin" w:hAnsi="IRNazanin" w:eastAsia="IRNazanin"/>
          <w:color w:val="111111"/>
          <w:sz w:val="28"/>
          <w:sz w:val="28"/>
          <w:szCs w:val="28"/>
          <w:rtl w:val="true"/>
          <w:lang w:bidi="fa-IR"/>
        </w:rPr>
        <w:t>صفات الرسل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كُلَّ سَفِينَةٍ غَصْباً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قراءة ابن عباس </w:t>
      </w:r>
      <w:r>
        <w:rPr>
          <w:rStyle w:val="FootnoteAnchor"/>
          <w:rtl w:val="true"/>
        </w:rPr>
        <w:footnoteReference w:id="1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بحث و هو أنا لا نسلّم الإضمار، بل هو عام </w:t>
      </w:r>
      <w:r>
        <w:rPr>
          <w:rStyle w:val="FootnoteAnchor"/>
          <w:rtl w:val="true"/>
        </w:rPr>
        <w:footnoteReference w:id="1210"/>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بِفاكِهَةٍ كَثِيرَةٍ وَ شَرابٍ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كثير، بدليل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يجيء في العرف،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جِئْتَ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 لَهُمُ النّاسُ إِنَّ النّاسَ قَدْ جَمَعُوا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الناس الذين يعادونكم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لَيْسَ مِنْ أَهْلِكَ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الناجين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bookmarkStart w:id="265" w:name="pg10115_70901"/>
    </w:p>
    <w:p>
      <w:pPr>
        <w:pStyle w:val="BookText"/>
        <w:rPr/>
      </w:pPr>
      <w:bookmarkEnd w:id="265"/>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 بِهِ قَوْمُكَ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الْحَقُّ</w:t>
      </w:r>
      <w:r>
        <w:rPr>
          <w:rFonts w:eastAsia="Amiri" w:cs="Amiri" w:ascii="Amiri" w:hAnsi="Amiri"/>
          <w:color w:val="111111"/>
          <w:sz w:val="28"/>
          <w:szCs w:val="28"/>
          <w:rtl w:val="true"/>
          <w:lang w:bidi="ar-SA"/>
        </w:rPr>
        <w:t xml:space="preserve">] </w:t>
      </w:r>
      <w:r>
        <w:rPr>
          <w:rStyle w:val="FootnoteAnchor"/>
          <w:rtl w:val="true"/>
        </w:rPr>
        <w:footnoteReference w:id="121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قومك المعاندون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اللّهُ الْمُجاهِدِينَ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بِأَمْوالِهِمْ وَ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عَلَى الْقاعِدِينَ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من أولي الضرر، وَ فَضَّلَ اللّهُ الْمُجاهِدِينَ عَلَى الْقاعِدِينَ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 غير أولي الضرر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قاله </w:t>
      </w:r>
      <w:r>
        <w:rPr>
          <w:rStyle w:val="FootnoteAnchor"/>
          <w:rtl w:val="true"/>
        </w:rPr>
        <w:footnoteReference w:id="1213"/>
      </w:r>
      <w:r>
        <w:rPr>
          <w:rFonts w:ascii="Amiri" w:hAnsi="Amiri" w:eastAsia="Amiri" w:cs="Amiri"/>
          <w:color w:val="111111"/>
          <w:sz w:val="28"/>
          <w:sz w:val="28"/>
          <w:szCs w:val="28"/>
          <w:rtl w:val="true"/>
          <w:lang w:bidi="ar-SA"/>
        </w:rPr>
        <w:t xml:space="preserve">ابن مالك و غيره، و بهذا التقدير يزول إشكال التكرار </w:t>
      </w:r>
      <w:r>
        <w:rPr>
          <w:rStyle w:val="FootnoteAnchor"/>
          <w:rtl w:val="true"/>
        </w:rPr>
        <w:footnoteReference w:id="1214"/>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لَبِثْتُ فِيكُمْ عُمُراً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أتل عليكم فيه شيئا، فحذفت الصفة أو الحال، قيل و العمر هنا أربعون </w:t>
      </w:r>
      <w:r>
        <w:rPr>
          <w:rStyle w:val="FootnoteAnchor"/>
          <w:rtl w:val="true"/>
        </w:rPr>
        <w:footnoteReference w:id="1215"/>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425367_1067777946"/>
      <w:bookmarkStart w:id="267" w:name="_Toc100"/>
      <w:bookmarkEnd w:id="266"/>
      <w:r>
        <w:rPr>
          <w:rtl w:val="true"/>
        </w:rPr>
        <w:t>حذف المعطوف</w:t>
      </w:r>
      <w:bookmarkEnd w:id="26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يَنْظُرُوا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 فَلَمْ يَسِيرُوا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 ثُمَّ إِذا ما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مكثوا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شَهِدْنا مَهْلِكَ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ما شهدنا مهلك أهله و مهلكه،</w:t>
      </w: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لَنُبَيِّتَنَّهُ وَ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روي أنهم كانوا عزموا على قتله و قتل أهله؛ و على هذا 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لَصادِقُونَ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في الإخبار، و أوهموا قومهم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Style w:val="FootnoteAnchor"/>
          <w:rtl w:val="true"/>
        </w:rPr>
        <w:footnoteReference w:id="1216"/>
      </w:r>
      <w:r>
        <w:rPr>
          <w:rFonts w:ascii="Amiri" w:hAnsi="Amiri" w:eastAsia="Amiri" w:cs="Amiri"/>
          <w:color w:val="111111"/>
          <w:sz w:val="28"/>
          <w:sz w:val="28"/>
          <w:szCs w:val="28"/>
          <w:rtl w:val="true"/>
          <w:lang w:bidi="ar-SA"/>
        </w:rPr>
        <w:t>قتلوه و أهله سرّا و لم يشعر بهم أحد؛ و قالوا تلك المقالة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يوهمون</w:t>
      </w:r>
      <w:r>
        <w:rPr>
          <w:rFonts w:eastAsia="Amiri" w:cs="Amiri" w:ascii="Amiri" w:hAnsi="Amiri"/>
          <w:color w:val="111111"/>
          <w:sz w:val="28"/>
          <w:szCs w:val="28"/>
          <w:rtl w:val="true"/>
          <w:lang w:bidi="ar-SA"/>
        </w:rPr>
        <w:t xml:space="preserve">] </w:t>
      </w:r>
      <w:r>
        <w:rPr>
          <w:rStyle w:val="FootnoteAnchor"/>
          <w:rtl w:val="true"/>
        </w:rPr>
        <w:footnoteReference w:id="1217"/>
      </w:r>
      <w:r>
        <w:rPr>
          <w:rFonts w:ascii="Amiri" w:hAnsi="Amiri" w:eastAsia="Amiri" w:cs="Amiri"/>
          <w:color w:val="111111"/>
          <w:sz w:val="28"/>
          <w:sz w:val="28"/>
          <w:szCs w:val="28"/>
          <w:rtl w:val="true"/>
          <w:lang w:bidi="ar-SA"/>
        </w:rPr>
        <w:t>أنهم صادقون، و هم كاذبون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من حذف المعطوف عليه؛ أي ما شهدنا مهلكه و مهلك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ما شهدنا مهلك أهلك بالخطاب؛ ثم عدل عنه إلى الغيبة، فلا حذف</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يحذف المعطوف مع حرف العطف،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مِنْكُمْ مَنْ أَنْفَقَ مِنْ قَبْلِ الْفَتْحِ وَ 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bookmarkStart w:id="268" w:name="pg10115_70902"/>
    </w:p>
    <w:p>
      <w:pPr>
        <w:pStyle w:val="BookText"/>
        <w:rPr/>
      </w:pPr>
      <w:bookmarkEnd w:id="268"/>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أَرَدْنا أَنْ نُهْلِكَ قَرْيَةً أَمَرْنا مُتْرَفِيها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فَفَسَقُوا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أمرنا مترفيها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،فخالفوا </w:t>
      </w:r>
      <w:r>
        <w:rPr>
          <w:rStyle w:val="FootnoteAnchor"/>
          <w:rtl w:val="true"/>
        </w:rPr>
        <w:footnoteReference w:id="1218"/>
      </w:r>
      <w:r>
        <w:rPr>
          <w:rFonts w:ascii="Amiri" w:hAnsi="Amiri" w:eastAsia="Amiri" w:cs="Amiri"/>
          <w:color w:val="111111"/>
          <w:sz w:val="28"/>
          <w:sz w:val="28"/>
          <w:szCs w:val="28"/>
          <w:rtl w:val="true"/>
          <w:lang w:bidi="ar-SA"/>
        </w:rPr>
        <w:t>الأمر، ففسقوا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التقدير يزول الإشكال من الآية؛ و أنه ليس الفسق مأمورا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مُتْرَفِيها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للقرية لا جوابا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أردنا أن نهلك قرية من صفتها أنا أمرنا مترفيها ففسقوا فيها؛ و يكون إذا على هذا لم يأت لها جواب ظاهر استغناء بالسياق، كما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12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جاؤُها وَ فُتِحَتْ أَبْوابُها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 w:name="__RefHeading___Toc425369_1067777946"/>
      <w:bookmarkStart w:id="270" w:name="_Toc101"/>
      <w:bookmarkEnd w:id="269"/>
      <w:r>
        <w:rPr>
          <w:rtl w:val="true"/>
        </w:rPr>
        <w:t>حذف المعطوف عليه</w:t>
      </w:r>
      <w:bookmarkEnd w:id="270"/>
    </w:p>
    <w:p>
      <w:pPr>
        <w:pStyle w:val="BookText"/>
        <w:rPr/>
      </w:pPr>
      <w:r>
        <w:rPr>
          <w:rFonts w:ascii="Amiri" w:hAnsi="Amiri" w:eastAsia="Amiri" w:cs="Amiri"/>
          <w:color w:val="111111"/>
          <w:sz w:val="28"/>
          <w:sz w:val="28"/>
          <w:szCs w:val="28"/>
          <w:rtl w:val="true"/>
          <w:lang w:bidi="ar-SA"/>
        </w:rPr>
        <w:t xml:space="preserve">فَلَنْ يُقْبَلَ مِنْ أَحَدِهِمْ مِلْ‌ءُ الْأَرْضِ ذَهَباً وَ لَوِ افْتَدى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ملكه و لو افتدى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حذفه مع حرف العطف،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1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أَوْ عَلى سَفَرٍ فَعِدَّةٌ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أَيّامٍ أُخَرَ</w:t>
      </w:r>
      <w:r>
        <w:rPr>
          <w:rFonts w:eastAsia="Amiri" w:cs="Amiri" w:ascii="Amiri" w:hAnsi="Amiri"/>
          <w:color w:val="111111"/>
          <w:sz w:val="28"/>
          <w:szCs w:val="28"/>
          <w:rtl w:val="true"/>
          <w:lang w:bidi="ar-SA"/>
        </w:rPr>
        <w:t xml:space="preserve">] </w:t>
      </w:r>
      <w:r>
        <w:rPr>
          <w:rStyle w:val="FootnoteAnchor"/>
          <w:rtl w:val="true"/>
        </w:rPr>
        <w:footnoteReference w:id="1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فأفطر فعدة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اضْرِبْ بِعَصاكَ الْبَحْرَ فَانْفَلَقَ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فانفلق، فحذف المعطوف عليه،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حرف العطف و هو الفاء المتصلة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فالفاء الداخلة،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انفلق</w:t>
      </w:r>
      <w:r>
        <w:rPr>
          <w:rFonts w:eastAsia="Amiri" w:cs="Amiri" w:ascii="Amiri" w:hAnsi="Amiri"/>
          <w:color w:val="111111"/>
          <w:sz w:val="28"/>
          <w:szCs w:val="28"/>
          <w:rtl w:val="true"/>
          <w:lang w:bidi="ar-SA"/>
        </w:rPr>
        <w:t xml:space="preserve">» </w:t>
      </w:r>
      <w:r>
        <w:rPr>
          <w:rStyle w:val="FootnoteAnchor"/>
          <w:rtl w:val="true"/>
        </w:rPr>
        <w:footnoteReference w:id="1222"/>
      </w:r>
      <w:r>
        <w:rPr>
          <w:rFonts w:ascii="Amiri" w:hAnsi="Amiri" w:eastAsia="Amiri" w:cs="Amiri"/>
          <w:color w:val="111111"/>
          <w:sz w:val="28"/>
          <w:sz w:val="28"/>
          <w:szCs w:val="28"/>
          <w:rtl w:val="true"/>
          <w:lang w:bidi="ar-SA"/>
        </w:rPr>
        <w:t xml:space="preserve">هي الفاء التي كانت متصلة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المتصلة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فمحذوفة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زعم ابن عصفور و الأبّذيّ </w:t>
      </w:r>
      <w:r>
        <w:rPr>
          <w:rStyle w:val="FootnoteAnchor"/>
          <w:rtl w:val="true"/>
        </w:rPr>
        <w:footnoteReference w:id="1224"/>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دل على ذلك أنّ حرف العطف إنما نوى</w:t>
      </w:r>
      <w:bookmarkStart w:id="271" w:name="pg10115_70903"/>
    </w:p>
    <w:p>
      <w:pPr>
        <w:pStyle w:val="BookText"/>
        <w:rPr/>
      </w:pPr>
      <w:bookmarkEnd w:id="271"/>
      <w:r>
        <w:rPr>
          <w:rFonts w:ascii="Amiri" w:hAnsi="Amiri" w:eastAsia="Amiri" w:cs="Amiri"/>
          <w:color w:val="111111"/>
          <w:sz w:val="28"/>
          <w:sz w:val="28"/>
          <w:szCs w:val="28"/>
          <w:rtl w:val="true"/>
          <w:lang w:bidi="ar-SA"/>
        </w:rPr>
        <w:t>به مشاركة الأول للثاني؛ فإذا حذف أحد اللفظين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أعني لفظ المعطوف أو المعطوف </w:t>
      </w:r>
      <w:r>
        <w:rPr>
          <w:rStyle w:val="FootnoteAnchor"/>
          <w:rtl w:val="true"/>
        </w:rPr>
        <w:footnoteReference w:id="1225"/>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ألاّ يؤتى به ليزول ما أتى به من أجله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226"/>
      </w:r>
      <w:r>
        <w:rPr>
          <w:rFonts w:ascii="IRNazanin" w:hAnsi="IRNazanin" w:eastAsia="IRNazanin"/>
          <w:color w:val="111111"/>
          <w:sz w:val="28"/>
          <w:sz w:val="28"/>
          <w:szCs w:val="28"/>
          <w:rtl w:val="true"/>
          <w:lang w:bidi="fa-IR"/>
        </w:rPr>
        <w:t xml:space="preserve">ابن الضائع </w:t>
      </w:r>
      <w:r>
        <w:rPr>
          <w:rStyle w:val="FootnoteAnchor"/>
          <w:rtl w:val="true"/>
        </w:rPr>
        <w:footnoteReference w:id="1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هذا من الحذف بل من إقامة المعطوف مقام المعطوف عليه؛ لأنه سببه، و يقام السبب كثيرا </w:t>
      </w:r>
      <w:r>
        <w:rPr>
          <w:rStyle w:val="FootnoteAnchor"/>
          <w:rtl w:val="true"/>
        </w:rPr>
        <w:footnoteReference w:id="1228"/>
      </w:r>
      <w:r>
        <w:rPr>
          <w:rFonts w:ascii="Amiri" w:hAnsi="Amiri" w:eastAsia="Amiri" w:cs="Amiri"/>
          <w:color w:val="111111"/>
          <w:sz w:val="28"/>
          <w:sz w:val="28"/>
          <w:szCs w:val="28"/>
          <w:rtl w:val="true"/>
          <w:lang w:bidi="ar-SA"/>
        </w:rPr>
        <w:t xml:space="preserve">مقام مسبّبه؛ و ليس </w:t>
      </w:r>
      <w:r>
        <w:rPr>
          <w:rStyle w:val="FootnoteAnchor"/>
          <w:rtl w:val="true"/>
        </w:rPr>
        <w:footnoteReference w:id="1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1230"/>
      </w:r>
      <w:r>
        <w:rPr>
          <w:rFonts w:ascii="IRNazanin" w:hAnsi="IRNazanin" w:eastAsia="IRNazanin"/>
          <w:color w:val="111111"/>
          <w:sz w:val="28"/>
          <w:sz w:val="28"/>
          <w:szCs w:val="28"/>
          <w:rtl w:val="true"/>
          <w:lang w:bidi="fa-IR"/>
        </w:rPr>
        <w:t xml:space="preserve">بعدها معطوفا على الجواب؛ بل صار </w:t>
      </w:r>
      <w:r>
        <w:rPr>
          <w:rStyle w:val="FootnoteAnchor"/>
          <w:rtl w:val="true"/>
        </w:rPr>
        <w:footnoteReference w:id="1231"/>
      </w:r>
      <w:r>
        <w:rPr>
          <w:rFonts w:ascii="Amiri" w:hAnsi="Amiri" w:eastAsia="Amiri" w:cs="Amiri"/>
          <w:color w:val="111111"/>
          <w:sz w:val="28"/>
          <w:sz w:val="28"/>
          <w:szCs w:val="28"/>
          <w:rtl w:val="true"/>
          <w:lang w:bidi="ar-SA"/>
        </w:rPr>
        <w:t xml:space="preserve">هو الجواب؛ بدليل </w:t>
      </w:r>
      <w:r>
        <w:rPr>
          <w:rStyle w:val="FootnoteAnchor"/>
          <w:rtl w:val="true"/>
        </w:rPr>
        <w:footnoteReference w:id="1232"/>
      </w:r>
      <w:r>
        <w:rPr>
          <w:rFonts w:ascii="Amiri" w:hAnsi="Amiri" w:eastAsia="Amiri" w:cs="Amiri"/>
          <w:color w:val="111111"/>
          <w:sz w:val="28"/>
          <w:sz w:val="28"/>
          <w:szCs w:val="28"/>
          <w:rtl w:val="true"/>
          <w:lang w:bidi="ar-SA"/>
        </w:rPr>
        <w:t>فَانْبَجَسَتْ هو جواب الأمر</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425371_1067777946"/>
      <w:bookmarkStart w:id="273" w:name="_Toc102"/>
      <w:bookmarkEnd w:id="272"/>
      <w:r>
        <w:rPr>
          <w:rtl w:val="true"/>
        </w:rPr>
        <w:t>حذف المبدل منه</w:t>
      </w:r>
      <w:bookmarkEnd w:id="273"/>
    </w:p>
    <w:p>
      <w:pPr>
        <w:pStyle w:val="BookText"/>
        <w:rPr/>
      </w:pPr>
      <w:r>
        <w:rPr>
          <w:rFonts w:ascii="Amiri" w:hAnsi="Amiri" w:eastAsia="Amiri" w:cs="Amiri"/>
          <w:color w:val="111111"/>
          <w:sz w:val="28"/>
          <w:sz w:val="28"/>
          <w:szCs w:val="28"/>
          <w:rtl w:val="true"/>
          <w:lang w:bidi="ar-SA"/>
        </w:rPr>
        <w:t>اختلفوا فيه، و خرّج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لِما تَصِفُ أَلْسِنَتُكُمُ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حَلالٌ وَ هذا حَرامٌ</w:t>
      </w:r>
      <w:r>
        <w:rPr>
          <w:rFonts w:eastAsia="Amiri" w:cs="Amiri" w:ascii="Amiri" w:hAnsi="Amiri"/>
          <w:color w:val="111111"/>
          <w:sz w:val="28"/>
          <w:szCs w:val="28"/>
          <w:rtl w:val="true"/>
          <w:lang w:bidi="ar-SA"/>
        </w:rPr>
        <w:t xml:space="preserve">] </w:t>
      </w:r>
      <w:r>
        <w:rPr>
          <w:rStyle w:val="FootnoteAnchor"/>
          <w:rtl w:val="true"/>
        </w:rPr>
        <w:footnoteReference w:id="1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Heading5"/>
        <w:numPr>
          <w:ilvl w:val="4"/>
          <w:numId w:val="1"/>
        </w:numPr>
        <w:rPr/>
      </w:pPr>
      <w:bookmarkStart w:id="274" w:name="__RefHeading___Toc425373_1067777946"/>
      <w:bookmarkStart w:id="275" w:name="_Toc103"/>
      <w:bookmarkEnd w:id="274"/>
      <w:r>
        <w:rPr>
          <w:rtl w:val="true"/>
        </w:rPr>
        <w:t>حذف الموصول</w:t>
      </w:r>
      <w:bookmarkEnd w:id="27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بِالَّذِي أُنْزِلَ إِلَيْنا وَ أُنْزِلَ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Style w:val="FootnoteAnchor"/>
          <w:rtl w:val="true"/>
        </w:rPr>
        <w:footnoteReference w:id="1234"/>
      </w:r>
      <w:r>
        <w:rPr>
          <w:rFonts w:ascii="Amiri" w:hAnsi="Amiri" w:eastAsia="Amiri" w:cs="Amiri"/>
          <w:color w:val="111111"/>
          <w:sz w:val="28"/>
          <w:sz w:val="28"/>
          <w:szCs w:val="28"/>
          <w:rtl w:val="true"/>
          <w:lang w:bidi="ar-SA"/>
        </w:rPr>
        <w:t xml:space="preserve">و الذي أنزل إليكم؛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أنزل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الذي أنزل إلى من قبلنا؛ و لذلك </w:t>
      </w:r>
      <w:r>
        <w:rPr>
          <w:rStyle w:val="FootnoteAnchor"/>
          <w:rtl w:val="true"/>
        </w:rPr>
        <w:footnoteReference w:id="1235"/>
      </w:r>
      <w:r>
        <w:rPr>
          <w:rFonts w:ascii="Amiri" w:hAnsi="Amiri" w:eastAsia="Amiri" w:cs="Amiri"/>
          <w:color w:val="111111"/>
          <w:sz w:val="28"/>
          <w:sz w:val="28"/>
          <w:szCs w:val="28"/>
          <w:rtl w:val="true"/>
          <w:lang w:bidi="ar-SA"/>
        </w:rPr>
        <w:t xml:space="preserve">أعيدت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وَ ما أُنْزِلَ إِلَيْنا وَ ما أُنْزِلَ 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159/3</w:t>
      </w:r>
      <w:bookmarkStart w:id="276" w:name="pg10115_70904"/>
    </w:p>
    <w:p>
      <w:pPr>
        <w:pStyle w:val="BookText"/>
        <w:rPr/>
      </w:pPr>
      <w:bookmarkEnd w:id="276"/>
      <w:r>
        <w:rPr>
          <w:rFonts w:ascii="Amiri" w:hAnsi="Amiri" w:eastAsia="Amiri" w:cs="Amiri"/>
          <w:color w:val="111111"/>
          <w:sz w:val="28"/>
          <w:sz w:val="28"/>
          <w:szCs w:val="28"/>
          <w:rtl w:val="true"/>
          <w:lang w:bidi="ar-SA"/>
        </w:rPr>
        <w:t>و هو نظير قوله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بِاللّهِ وَ رَسُولِهِ وَ الْكِتابِ الَّذِي نَزَّلَ عَلى رَسُولِهِ وَ الْكِتابِ الَّذِي أَنْزَلَ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مُسْتَخْفٍ بِاللَّيْلِ وَ سارِبٌ بِالنَّهارِ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مِنّا إِلاّ لَهُ مَقامٌ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شرط ابن مالك في بعض كتبه لجواز </w:t>
      </w:r>
      <w:r>
        <w:rPr>
          <w:rStyle w:val="FootnoteAnchor"/>
          <w:rtl w:val="true"/>
        </w:rPr>
        <w:footnoteReference w:id="1236"/>
      </w:r>
      <w:r>
        <w:rPr>
          <w:rFonts w:ascii="Amiri" w:hAnsi="Amiri" w:eastAsia="Amiri" w:cs="Amiri"/>
          <w:color w:val="111111"/>
          <w:sz w:val="28"/>
          <w:sz w:val="28"/>
          <w:szCs w:val="28"/>
          <w:rtl w:val="true"/>
          <w:lang w:bidi="ar-SA"/>
        </w:rPr>
        <w:t xml:space="preserve">الحذف كونه معطوفا على موصول آخر؛ و يؤيده </w:t>
      </w:r>
      <w:r>
        <w:rPr>
          <w:rStyle w:val="FootnoteAnchor"/>
          <w:rtl w:val="true"/>
        </w:rPr>
        <w:footnoteReference w:id="1237"/>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يحذف موصول حرفيّ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يُرِيكُمُ الْبَرْقَ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425375_1067777946"/>
      <w:bookmarkStart w:id="278" w:name="_Toc104"/>
      <w:bookmarkEnd w:id="277"/>
      <w:r>
        <w:rPr>
          <w:rtl w:val="true"/>
        </w:rPr>
        <w:t>حذف المخصوص في باب نعم</w:t>
      </w:r>
      <w:bookmarkEnd w:id="278"/>
    </w:p>
    <w:p>
      <w:pPr>
        <w:pStyle w:val="BookText"/>
        <w:rPr/>
      </w:pPr>
      <w:r>
        <w:rPr>
          <w:rFonts w:ascii="Amiri" w:hAnsi="Amiri" w:eastAsia="Amiri" w:cs="Amiri"/>
          <w:color w:val="111111"/>
          <w:sz w:val="28"/>
          <w:sz w:val="28"/>
          <w:szCs w:val="28"/>
          <w:rtl w:val="true"/>
          <w:lang w:bidi="ar-SA"/>
        </w:rPr>
        <w:t>إذا علم من سياق الكلام</w:t>
      </w:r>
    </w:p>
    <w:p>
      <w:pPr>
        <w:pStyle w:val="BookText"/>
        <w:rPr/>
      </w:pPr>
      <w:r>
        <w:rPr>
          <w:rFonts w:ascii="Amiri" w:hAnsi="Amiri" w:eastAsia="Amiri" w:cs="Amiri"/>
          <w:color w:val="111111"/>
          <w:sz w:val="28"/>
          <w:sz w:val="28"/>
          <w:szCs w:val="28"/>
          <w:rtl w:val="true"/>
          <w:lang w:bidi="ar-SA"/>
        </w:rPr>
        <w:t xml:space="preserve">كقوله تعالى </w:t>
      </w:r>
      <w:r>
        <w:rPr>
          <w:rStyle w:val="FootnoteAnchor"/>
          <w:rtl w:val="true"/>
        </w:rPr>
        <w:footnoteReference w:id="1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أَوّابٌ</w:t>
      </w:r>
      <w:r>
        <w:rPr>
          <w:rFonts w:eastAsia="Amiri" w:cs="Amiri" w:ascii="Amiri" w:hAnsi="Amiri"/>
          <w:color w:val="111111"/>
          <w:sz w:val="28"/>
          <w:szCs w:val="28"/>
          <w:rtl w:val="true"/>
          <w:lang w:bidi="ar-SA"/>
        </w:rPr>
        <w:t xml:space="preserve">] </w:t>
      </w:r>
      <w:r>
        <w:rPr>
          <w:rStyle w:val="FootnoteAnchor"/>
          <w:rtl w:val="true"/>
        </w:rPr>
        <w:footnoteReference w:id="1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العبد أيوب، أو نعم العبد هو، لأن القصة في ذكر أيوب؛ فإن قدرت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العبد هو؛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عائدا </w:t>
      </w:r>
      <w:r>
        <w:rPr>
          <w:rStyle w:val="FootnoteAnchor"/>
          <w:rtl w:val="true"/>
        </w:rPr>
        <w:footnoteReference w:id="1240"/>
      </w:r>
      <w:r>
        <w:rPr>
          <w:rFonts w:ascii="Amiri" w:hAnsi="Amiri" w:eastAsia="Amiri" w:cs="Amiri"/>
          <w:color w:val="111111"/>
          <w:sz w:val="28"/>
          <w:sz w:val="28"/>
          <w:szCs w:val="28"/>
          <w:rtl w:val="true"/>
          <w:lang w:bidi="ar-SA"/>
        </w:rPr>
        <w:t>على العبد بل على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لِداوُدَ سُلَيْمانَ نِعْمَ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فسليمان هو المخصوص الممدوح، و إنما لم يكرر لأنه تقدم منصوبا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فَقَدَرْنا فَنِعْمَ الْقادِرُونَ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لَنِعْمَ دارُ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الجنة، أو دارهم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فَنِعْمَ عُقْبَى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عقباهم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 أَجْرُ الْعامِلِينَ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أجرهم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لَبِئْسَ الْمَوْلى وَ لَبِئْسَ الْعَشِيرُ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ضرّه أقرب من نفعه</w:t>
      </w:r>
      <w:r>
        <w:rPr>
          <w:rFonts w:eastAsia="Amiri" w:cs="Amiri" w:ascii="Amiri" w:hAnsi="Amiri"/>
          <w:color w:val="111111"/>
          <w:sz w:val="28"/>
          <w:szCs w:val="28"/>
          <w:rtl w:val="true"/>
          <w:lang w:bidi="ar-SA"/>
        </w:rPr>
        <w:t>.</w:t>
      </w:r>
      <w:bookmarkStart w:id="279" w:name="pg10115_70905"/>
    </w:p>
    <w:p>
      <w:pPr>
        <w:pStyle w:val="BookText"/>
        <w:rPr/>
      </w:pPr>
      <w:bookmarkEnd w:id="279"/>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بِئْسَما يَأْمُرُكُمْ بِهِ إِيمانُكُمْ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إيمانكم بما أنزل عليكم، و كفركم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Style w:val="FootnoteAnchor"/>
          <w:rtl w:val="true"/>
        </w:rPr>
        <w:footnoteReference w:id="1241"/>
      </w:r>
      <w:r>
        <w:rPr>
          <w:rFonts w:ascii="IRNazanin" w:hAnsi="IRNazanin" w:eastAsia="IRNazanin"/>
          <w:color w:val="111111"/>
          <w:sz w:val="28"/>
          <w:sz w:val="28"/>
          <w:szCs w:val="28"/>
          <w:rtl w:val="true"/>
          <w:lang w:bidi="fa-IR"/>
        </w:rPr>
        <w:t>وراءه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يحذف الفاعل و المخصوص،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لِلظّالِمِينَ بَدَلاً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بئس البدل إبليس و ذريّته، و منه 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فبها و نعمت</w:t>
      </w:r>
      <w:r>
        <w:rPr>
          <w:rFonts w:eastAsia="Amiri" w:cs="Amiri" w:ascii="Amiri" w:hAnsi="Amiri"/>
          <w:color w:val="111111"/>
          <w:sz w:val="28"/>
          <w:szCs w:val="28"/>
          <w:rtl w:val="true"/>
          <w:lang w:bidi="ar-SA"/>
        </w:rPr>
        <w:t xml:space="preserve">» </w:t>
      </w:r>
      <w:r>
        <w:rPr>
          <w:rStyle w:val="FootnoteAnchor"/>
          <w:rtl w:val="true"/>
        </w:rPr>
        <w:footnoteReference w:id="1242"/>
      </w:r>
      <w:r>
        <w:rPr>
          <w:rFonts w:ascii="Amiri" w:hAnsi="Amiri" w:eastAsia="Amiri" w:cs="Amiri"/>
          <w:color w:val="111111"/>
          <w:sz w:val="28"/>
          <w:sz w:val="28"/>
          <w:szCs w:val="28"/>
          <w:rtl w:val="true"/>
          <w:lang w:bidi="ar-SA"/>
        </w:rPr>
        <w:t>،أي و نعمت الرخصة</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425377_1067777946"/>
      <w:bookmarkStart w:id="281" w:name="_Toc105"/>
      <w:bookmarkEnd w:id="280"/>
      <w:r>
        <w:rPr>
          <w:rtl w:val="true"/>
        </w:rPr>
        <w:t>حذف الضمير المنصوب المتصل</w:t>
      </w:r>
      <w:bookmarkEnd w:id="281"/>
    </w:p>
    <w:p>
      <w:pPr>
        <w:pStyle w:val="BookText"/>
        <w:rPr/>
      </w:pPr>
      <w:r>
        <w:rPr>
          <w:rFonts w:ascii="Amiri" w:hAnsi="Amiri" w:eastAsia="Amiri" w:cs="Amiri"/>
          <w:color w:val="111111"/>
          <w:sz w:val="28"/>
          <w:sz w:val="28"/>
          <w:szCs w:val="28"/>
          <w:rtl w:val="true"/>
          <w:lang w:bidi="ar-SA"/>
        </w:rPr>
        <w:t>يقع في أربعة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هذَا الَّذِي بَعَثَ اللّهُ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لا تَجْزِي نَفْسٌ عَنْ نَفْسٍ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فيه، بدليل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تُرْجَعُونَ فِيهِ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لذلك يقدّر في الجمل المعطوف على الأولى؛ لأن حكمهنّ حكمها، فالتقدير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يُقْبَلُ مِنْها شَفاعَةٌ وَ لا يُؤْخَذُ مِنْها عَدْلٌ وَ لا هُمْ يُنْصَرُونَ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اختلفوا، فقال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حذفت على التدريج؛ أي حذف </w:t>
      </w:r>
      <w:r>
        <w:rPr>
          <w:rStyle w:val="FootnoteAnchor"/>
          <w:rtl w:val="true"/>
        </w:rPr>
        <w:footnoteReference w:id="1243"/>
      </w:r>
      <w:r>
        <w:rPr>
          <w:rFonts w:ascii="Amiri" w:hAnsi="Amiri" w:eastAsia="Amiri" w:cs="Amiri"/>
          <w:color w:val="111111"/>
          <w:sz w:val="28"/>
          <w:sz w:val="28"/>
          <w:szCs w:val="28"/>
          <w:rtl w:val="true"/>
          <w:lang w:bidi="ar-SA"/>
        </w:rPr>
        <w:t>العطف فاتصل الضمير فحذف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سيبويه </w:t>
      </w:r>
      <w:r>
        <w:rPr>
          <w:rStyle w:val="FootnoteAnchor"/>
          <w:rtl w:val="true"/>
        </w:rPr>
        <w:footnoteReference w:id="1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حذفا معا لأول وهلة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الفعل إلى الضمير أولا اتساعا، و هو قول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الواحديّ </w:t>
      </w:r>
      <w:r>
        <w:rPr>
          <w:rStyle w:val="FootnoteAnchor"/>
          <w:rtl w:val="true"/>
        </w:rPr>
        <w:footnoteReference w:id="1245"/>
      </w:r>
      <w:r>
        <w:rPr>
          <w:rFonts w:ascii="Amiri" w:hAnsi="Amiri" w:eastAsia="Amiri" w:cs="Amiri"/>
          <w:color w:val="111111"/>
          <w:sz w:val="28"/>
          <w:sz w:val="28"/>
          <w:szCs w:val="28"/>
          <w:rtl w:val="true"/>
          <w:lang w:bidi="ar-SA"/>
        </w:rPr>
        <w:t>من هذا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يُغْنِي مَوْلًى عَنْ مَوْلًى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لِلظّالِمِينَ مِنْ حَمِيمٍ وَ لا شَفِيعٍ يُطاعُ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ما للظالمين منه</w:t>
      </w:r>
      <w:r>
        <w:rPr>
          <w:rFonts w:eastAsia="Amiri" w:cs="Amiri" w:ascii="Amiri" w:hAnsi="Amiri"/>
          <w:color w:val="111111"/>
          <w:sz w:val="28"/>
          <w:szCs w:val="28"/>
          <w:rtl w:val="true"/>
          <w:lang w:bidi="ar-SA"/>
        </w:rPr>
        <w:t>.</w:t>
      </w:r>
      <w:bookmarkStart w:id="282" w:name="pg10115_70906"/>
    </w:p>
    <w:p>
      <w:pPr>
        <w:pStyle w:val="BookText"/>
        <w:rPr/>
      </w:pPr>
      <w:bookmarkEnd w:id="282"/>
      <w:r>
        <w:rPr>
          <w:rFonts w:ascii="Amiri" w:hAnsi="Amiri" w:eastAsia="Amiri" w:cs="Amiri"/>
          <w:color w:val="111111"/>
          <w:sz w:val="28"/>
          <w:sz w:val="28"/>
          <w:szCs w:val="28"/>
          <w:rtl w:val="true"/>
          <w:lang w:bidi="ar-SA"/>
        </w:rPr>
        <w:t>و فيه نظر؛ أما الأولى فلأنّ يُغْنِي جملة قد أضيف إليها اسم الزمان، و ليست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نصّوا</w:t>
      </w:r>
      <w:r>
        <w:rPr>
          <w:rFonts w:eastAsia="Amiri" w:cs="Amiri" w:ascii="Amiri" w:hAnsi="Amiri"/>
          <w:color w:val="111111"/>
          <w:sz w:val="28"/>
          <w:szCs w:val="28"/>
          <w:rtl w:val="true"/>
          <w:lang w:bidi="ar-SA"/>
        </w:rPr>
        <w:t xml:space="preserve">] </w:t>
      </w:r>
      <w:r>
        <w:rPr>
          <w:rStyle w:val="FootnoteAnchor"/>
          <w:rtl w:val="true"/>
        </w:rPr>
        <w:footnoteReference w:id="1246"/>
      </w:r>
      <w:r>
        <w:rPr>
          <w:rFonts w:ascii="Amiri" w:hAnsi="Amiri" w:eastAsia="Amiri" w:cs="Amiri"/>
          <w:color w:val="111111"/>
          <w:sz w:val="28"/>
          <w:sz w:val="28"/>
          <w:szCs w:val="28"/>
          <w:rtl w:val="true"/>
          <w:lang w:bidi="ar-SA"/>
        </w:rPr>
        <w:t xml:space="preserve">على أنّ عود ضمير إلى المضاف من الجملة التي أضيف إليها الظرف غير جائز؛ حتى قال ابن السراج </w:t>
      </w:r>
      <w:r>
        <w:rPr>
          <w:rStyle w:val="FootnoteAnchor"/>
          <w:rtl w:val="true"/>
        </w:rPr>
        <w:footnoteReference w:id="1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أعجبني يوم قمت فيه امتنعت الإضافة؛ لأن الجملة حينئذ صفة، و لا يضاف موصوف إلى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Style w:val="FootnoteAnchor"/>
          <w:rtl w:val="true"/>
        </w:rPr>
        <w:footnoteReference w:id="1248"/>
      </w:r>
      <w:r>
        <w:rPr>
          <w:rFonts w:ascii="Amiri" w:hAnsi="Amiri" w:eastAsia="Amiri" w:cs="Amiri"/>
          <w:color w:val="111111"/>
          <w:sz w:val="28"/>
          <w:sz w:val="28"/>
          <w:szCs w:val="28"/>
          <w:rtl w:val="true"/>
          <w:lang w:bidi="ar-SA"/>
        </w:rPr>
        <w:t>مما خفي على أكثر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الثانية؛ فكأنه يريد أن ما لِلظّالِمِينَ مِنْ حَمِيمٍ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ليوم، المضاف إليها الأزمنة؛ و ذلك متعذر؛ لأن الجملة لا تقع صفة للمعرفة، و الظاهر أن الجملة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Style w:val="FootnoteAnchor"/>
          <w:rtl w:val="true"/>
        </w:rPr>
        <w:footnoteReference w:id="1249"/>
      </w:r>
      <w:r>
        <w:rPr>
          <w:rFonts w:ascii="Amiri" w:hAnsi="Amiri" w:eastAsia="Amiri" w:cs="Amiri"/>
          <w:color w:val="111111"/>
          <w:sz w:val="28"/>
          <w:sz w:val="28"/>
          <w:szCs w:val="28"/>
          <w:rtl w:val="true"/>
          <w:lang w:bidi="ar-SA"/>
        </w:rPr>
        <w:t xml:space="preserve">،ثم حذف العائد المجرور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يحذف من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وَعَدَ اللّهُ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قراءة ابن عامر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w:t>
      </w:r>
    </w:p>
    <w:p>
      <w:pPr>
        <w:pStyle w:val="Heading5"/>
        <w:numPr>
          <w:ilvl w:val="4"/>
          <w:numId w:val="1"/>
        </w:numPr>
        <w:rPr/>
      </w:pPr>
      <w:bookmarkStart w:id="283" w:name="__RefHeading___Toc425379_1067777946"/>
      <w:bookmarkStart w:id="284" w:name="_Toc106"/>
      <w:bookmarkEnd w:id="283"/>
      <w:r>
        <w:rPr>
          <w:rtl w:val="true"/>
        </w:rPr>
        <w:t>تنبيه</w:t>
      </w:r>
      <w:bookmarkEnd w:id="284"/>
    </w:p>
    <w:p>
      <w:pPr>
        <w:pStyle w:val="BookText"/>
        <w:rPr/>
      </w:pPr>
      <w:r>
        <w:rPr>
          <w:rFonts w:ascii="Amiri" w:hAnsi="Amiri" w:eastAsia="Amiri" w:cs="Amiri"/>
          <w:color w:val="111111"/>
          <w:sz w:val="28"/>
          <w:sz w:val="28"/>
          <w:szCs w:val="28"/>
          <w:rtl w:val="true"/>
          <w:lang w:bidi="ar-SA"/>
        </w:rPr>
        <w:t xml:space="preserve">قال ابن الشّجري </w:t>
      </w:r>
      <w:r>
        <w:rPr>
          <w:rStyle w:val="FootnoteAnchor"/>
          <w:rtl w:val="true"/>
        </w:rPr>
        <w:footnoteReference w:id="1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أقوى هذه الأمور في الحذف </w:t>
      </w:r>
      <w:r>
        <w:rPr>
          <w:rStyle w:val="FootnoteAnchor"/>
          <w:rtl w:val="true"/>
        </w:rPr>
        <w:footnoteReference w:id="1251"/>
      </w:r>
      <w:r>
        <w:rPr>
          <w:rFonts w:ascii="Amiri" w:hAnsi="Amiri" w:eastAsia="Amiri" w:cs="Amiri"/>
          <w:color w:val="111111"/>
          <w:sz w:val="28"/>
          <w:sz w:val="28"/>
          <w:szCs w:val="28"/>
          <w:rtl w:val="true"/>
          <w:lang w:bidi="ar-SA"/>
        </w:rPr>
        <w:t>الصلة، لطول الكلام فيها؛ لأنه أربع كلمات؛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الذي ضربت؛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و الفعل، و الفاعل، و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الصفة؛ لأنّ الموصوف قائم بنفسه، و إنما أتى بالصفة للتوضيح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الخبر؛ لانفصاله عن المبتدأ باعتبار أنه محكوم عليه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التفاوت أن الصفة رتبة متوسطة بين الصلة و الخبر؛ لأن الموصول و صلته </w:t>
      </w:r>
      <w:r>
        <w:rPr>
          <w:rStyle w:val="FootnoteAnchor"/>
          <w:rtl w:val="true"/>
        </w:rPr>
        <w:footnoteReference w:id="1252"/>
      </w:r>
      <w:r>
        <w:rPr>
          <w:rFonts w:ascii="Amiri" w:hAnsi="Amiri" w:eastAsia="Amiri" w:cs="Amiri"/>
          <w:color w:val="111111"/>
          <w:sz w:val="28"/>
          <w:sz w:val="28"/>
          <w:szCs w:val="28"/>
          <w:rtl w:val="true"/>
          <w:lang w:bidi="ar-SA"/>
        </w:rPr>
        <w:t>كالكلمة الواحدة، و لهذا لا يفصل بينهما؛ و الصفة دونها في ذلك؛ و لهذا يكثر حذف</w:t>
      </w:r>
      <w:bookmarkStart w:id="285" w:name="pg10115_70907"/>
    </w:p>
    <w:p>
      <w:pPr>
        <w:pStyle w:val="BookText"/>
        <w:rPr/>
      </w:pPr>
      <w:bookmarkEnd w:id="285"/>
      <w:r>
        <w:rPr>
          <w:rFonts w:ascii="Amiri" w:hAnsi="Amiri" w:eastAsia="Amiri" w:cs="Amiri"/>
          <w:color w:val="111111"/>
          <w:sz w:val="28"/>
          <w:sz w:val="28"/>
          <w:szCs w:val="28"/>
          <w:rtl w:val="true"/>
          <w:lang w:bidi="ar-SA"/>
        </w:rPr>
        <w:t>الموصوف و إقامة الصفة مقامه، و الخبر دون ذلك، فكان الحذف آكد في الصلة من الصفة، لأن هناك شيئين يدلاّن على الحذف؛ الصفة تستدعي موصوفا، و العامل يستدعيه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الخبر</w:t>
      </w:r>
      <w:r>
        <w:rPr>
          <w:rFonts w:eastAsia="Amiri" w:cs="Amiri" w:ascii="Amiri" w:hAnsi="Amiri"/>
          <w:color w:val="111111"/>
          <w:sz w:val="28"/>
          <w:szCs w:val="28"/>
          <w:rtl w:val="true"/>
          <w:lang w:bidi="ar-SA"/>
        </w:rPr>
        <w:t xml:space="preserve">] </w:t>
      </w:r>
      <w:r>
        <w:rPr>
          <w:rStyle w:val="FootnoteAnchor"/>
          <w:rtl w:val="true"/>
        </w:rPr>
        <w:footnoteReference w:id="1253"/>
      </w:r>
      <w:r>
        <w:rPr>
          <w:rFonts w:ascii="Amiri" w:hAnsi="Amiri" w:eastAsia="Amiri" w:cs="Amiri"/>
          <w:color w:val="111111"/>
          <w:sz w:val="28"/>
          <w:sz w:val="28"/>
          <w:szCs w:val="28"/>
          <w:rtl w:val="true"/>
          <w:lang w:bidi="ar-SA"/>
        </w:rPr>
        <w:t xml:space="preserve">و يستحسن </w:t>
      </w:r>
      <w:r>
        <w:rPr>
          <w:rStyle w:val="FootnoteAnchor"/>
          <w:rtl w:val="true"/>
        </w:rPr>
        <w:footnoteReference w:id="1254"/>
      </w:r>
      <w:r>
        <w:rPr>
          <w:rFonts w:ascii="Amiri" w:hAnsi="Amiri" w:eastAsia="Amiri" w:cs="Amiri"/>
          <w:color w:val="111111"/>
          <w:sz w:val="28"/>
          <w:sz w:val="28"/>
          <w:szCs w:val="28"/>
          <w:rtl w:val="true"/>
          <w:lang w:bidi="ar-SA"/>
        </w:rPr>
        <w:t>ابن مالك هذا الكلام، و لم يتكلّم على الحال لرجوعه إلى الصفة</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425381_1067777946"/>
      <w:bookmarkStart w:id="287" w:name="_Toc107"/>
      <w:bookmarkEnd w:id="286"/>
      <w:r>
        <w:rPr>
          <w:rtl w:val="true"/>
        </w:rPr>
        <w:t>حذف المفعول</w:t>
      </w:r>
      <w:bookmarkEnd w:id="287"/>
    </w:p>
    <w:p>
      <w:pPr>
        <w:pStyle w:val="BookText"/>
        <w:rPr/>
      </w:pPr>
      <w:r>
        <w:rPr>
          <w:rFonts w:ascii="IRNazanin" w:hAnsi="IRNazanin" w:eastAsia="IRNazanin"/>
          <w:color w:val="111111"/>
          <w:sz w:val="28"/>
          <w:sz w:val="28"/>
          <w:szCs w:val="28"/>
          <w:rtl w:val="true"/>
          <w:lang w:bidi="fa-IR"/>
        </w:rPr>
        <w:t>و هو ضربان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مقصودا مع الحذف فينوى لدليل؛ و يقدّر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موضع ما يليق به؛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لِما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فَغَشّاها ما غَشّى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غشاها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يَبْسُطُ الرِّزْقَ لِمَنْ يَشاءُ وَ 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عاصِمَ الْيَوْمَ مِنْ أَمْرِ اللّهِ إِلاّ مَنْ 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سَلامٌ عَلى عِبادِهِ الَّذِينَ اصْطَفى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2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و تأخير في المخطوطة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و هو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شُرَكائِيَ الَّذِينَ كُنْتُمْ تَزْعُمُونَ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هذا على حذف ضمير المفعول، و هو مراد، حذف تخفيفا لطول الكلام بالصفة؛ و لو لا إرادة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الضمير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لخلت الصلة من ضمير يعود على الموصول؛ و ذلك لا يجوز؛ و كان في حكم المنطوق به؛ فالدلالة عليه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الفعل له، و اقتضاء </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الصلة إذا كان العائد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عملت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قراءة حمزة و الكسائي </w:t>
      </w:r>
      <w:r>
        <w:rPr>
          <w:rStyle w:val="FootnoteAnchor"/>
          <w:rtl w:val="true"/>
        </w:rPr>
        <w:footnoteReference w:id="1256"/>
      </w:r>
      <w:r>
        <w:rPr>
          <w:rFonts w:ascii="Amiri" w:hAnsi="Amiri" w:eastAsia="Amiri" w:cs="Amiri"/>
          <w:color w:val="111111"/>
          <w:sz w:val="28"/>
          <w:sz w:val="28"/>
          <w:szCs w:val="28"/>
          <w:rtl w:val="true"/>
          <w:lang w:bidi="ar-SA"/>
        </w:rPr>
        <w:t xml:space="preserve">بغيرها،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257"/>
      </w:r>
      <w:r>
        <w:rPr>
          <w:rFonts w:ascii="Amiri" w:hAnsi="Amiri" w:eastAsia="Amiri" w:cs="Amiri"/>
          <w:color w:val="111111"/>
          <w:sz w:val="28"/>
          <w:sz w:val="28"/>
          <w:szCs w:val="28"/>
          <w:rtl w:val="true"/>
          <w:lang w:bidi="ar-SA"/>
        </w:rPr>
        <w:t xml:space="preserve">عملته، بدليل قراءة الباقين،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خفض للعطف </w:t>
      </w:r>
      <w:r>
        <w:rPr>
          <w:rStyle w:val="FootnoteAnchor"/>
          <w:rtl w:val="true"/>
        </w:rPr>
        <w:footnoteReference w:id="1258"/>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w:t>
      </w:r>
      <w:r>
        <w:rPr>
          <w:rFonts w:eastAsia="IRNazanin" w:cs="IRNazanin"/>
          <w:color w:val="111111"/>
          <w:sz w:val="28"/>
          <w:szCs w:val="28"/>
          <w:rtl w:val="true"/>
          <w:lang w:bidi="fa-IR"/>
        </w:rPr>
        <w:t xml:space="preserve">)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يجوز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ليأكلوا من ثمره و لم تعمله أيديهم؛ فيكون أبلغ في الامتنان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يقوّي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فَرَأَيْتُمْ ما تَحْرُثُونَ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تَزْرَعُونَهُ أَمْ نَحْنُ الزّارِعُونَ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هذا فلا تكون الهاء مرادة، لأنها غير 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بعضهم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يَشْرَبُ مِمّا تَشْرَبُونَ </w:t>
      </w:r>
      <w:r>
        <w:rPr>
          <w:rStyle w:val="FootnoteAnchor"/>
          <w:rtl w:val="true"/>
        </w:rPr>
        <w:footnoteReference w:id="1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فاسد،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يتعدّى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حينئذ بالحذف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الاختصار عند قيام القرائن؛ و القرائن إما حالية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أَرِنِي أَنْظُرْ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26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ذاتك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هاب المواجهة بذلك، ثم براه الشوق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أخّر ليأتي به مع الأصرح؛ لئلا يتكرّر هذا المطلوب العظيم على المواجهة إجلالا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تَأْجُرَنِي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متعدّ حذف مفعوله؛ أي تأجرني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منه السكاكيّ </w:t>
      </w:r>
      <w:r>
        <w:rPr>
          <w:rStyle w:val="FootnoteAnchor"/>
          <w:rtl w:val="true"/>
        </w:rPr>
        <w:footnoteReference w:id="1262"/>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وَرَدَ ماءَ مَدْيَنَ وَجَدَ عَلَيْهِ أُمَّةً مِنَ النّاسِ يَسْقُونَ </w:t>
      </w: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 مِنْ دُونِهِمُ امْرَأَتَيْنِ تَذُودانِ قالَ ما خَطْبُكُما قالَتا لا نَسْقِي حَتّى يُصْدِرَ الرِّعاءُ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قرأ بكسر الدال </w:t>
      </w:r>
      <w:r>
        <w:rPr>
          <w:rStyle w:val="FootnoteAnchor"/>
          <w:rtl w:val="true"/>
        </w:rPr>
        <w:footnoteReference w:id="1263"/>
      </w:r>
      <w:r>
        <w:rPr>
          <w:rFonts w:ascii="Amiri" w:hAnsi="Amiri" w:eastAsia="Amiri" w:cs="Amiri"/>
          <w:color w:val="111111"/>
          <w:sz w:val="28"/>
          <w:sz w:val="28"/>
          <w:szCs w:val="28"/>
          <w:rtl w:val="true"/>
          <w:lang w:bidi="ar-SA"/>
        </w:rPr>
        <w:t xml:space="preserve">من يُصْدِرَ فإنه حذف المفعول في خمسة مواضع، و الأقرب أنه من الضرب الثاني كما سنبيّنه </w:t>
      </w:r>
      <w:r>
        <w:rPr>
          <w:rStyle w:val="FootnoteAnchor"/>
          <w:rtl w:val="true"/>
        </w:rPr>
        <w:footnoteReference w:id="1264"/>
      </w:r>
      <w:r>
        <w:rPr>
          <w:rFonts w:ascii="Amiri" w:hAnsi="Amiri" w:eastAsia="Amiri" w:cs="Amiri"/>
          <w:color w:val="111111"/>
          <w:sz w:val="28"/>
          <w:sz w:val="28"/>
          <w:szCs w:val="28"/>
          <w:rtl w:val="true"/>
          <w:lang w:bidi="ar-SA"/>
        </w:rPr>
        <w:t xml:space="preserve">فيه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أَفَضْتُمْ مِنْ عَرَفاتٍ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بِما نَسِيتُمْ لِقاءَ يَوْمِكُمْ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فذوقوا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أَسْكَنْتُ مِنْ ذُرِّيَّتِي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ناسا أو فريقا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 لَنا رَبَّكَ يُخْرِجْ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تُبَدَّلُ الْأَرْضُ غَيْرَ الْأَرْضِ وَ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غير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اللّهَ أَوِ ادْعُوا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 الدعاء بمعنى التسمية؛ التي تتعدى </w:t>
      </w:r>
      <w:r>
        <w:rPr>
          <w:rStyle w:val="FootnoteAnchor"/>
          <w:rtl w:val="true"/>
        </w:rPr>
        <w:footnoteReference w:id="1266"/>
      </w:r>
      <w:r>
        <w:rPr>
          <w:rFonts w:ascii="Amiri" w:hAnsi="Amiri" w:eastAsia="Amiri" w:cs="Amiri"/>
          <w:color w:val="111111"/>
          <w:sz w:val="28"/>
          <w:sz w:val="28"/>
          <w:szCs w:val="28"/>
          <w:rtl w:val="true"/>
          <w:lang w:bidi="ar-SA"/>
        </w:rPr>
        <w:t xml:space="preserve">إلى مفعولين؛ أي سمّوه اللّه، أو سموه الرحمن؛ أيّا ما تسمّوه </w:t>
      </w:r>
      <w:r>
        <w:rPr>
          <w:rStyle w:val="FootnoteAnchor"/>
          <w:rtl w:val="true"/>
        </w:rPr>
        <w:footnoteReference w:id="1267"/>
      </w:r>
      <w:r>
        <w:rPr>
          <w:rFonts w:ascii="Amiri" w:hAnsi="Amiri" w:eastAsia="Amiri" w:cs="Amiri"/>
          <w:color w:val="111111"/>
          <w:sz w:val="28"/>
          <w:sz w:val="28"/>
          <w:szCs w:val="28"/>
          <w:rtl w:val="true"/>
          <w:lang w:bidi="ar-SA"/>
        </w:rPr>
        <w:t>،فله الأسماء الحسنى، إذ لو كان المراد بمعنى الدعاء المتعدي لواحد لزم الشرك إن كان مسمّى اللّه غير مسمّى الرحمن؛ و عطف الشيء على نفسه إن كان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قصد الاحتقار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لَأَغْلِبَنَّ أَنَا وَ رُسُلِي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قصد التعميم؛ و لا سيما إذا كان في حيّز النفي،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تُغْنِي الْآياتُ وَ النُّذُرُ عَنْ قَوْمٍ 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وَ ما كانُوا مُؤْمِنِينَ </w:t>
      </w:r>
      <w:r>
        <w:rPr>
          <w:rStyle w:val="FootnoteAnchor"/>
          <w:rtl w:val="true"/>
        </w:rPr>
        <w:footnoteReference w:id="1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كثيرا ما يعتري الحذف في رءوس الآي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كانُوا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لِقَوْمٍ يَشْكُرُونَ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فَلا تُبْصِرُونَ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لا يَعْلَمُونَ أَنَّ اللّهَ يَعْلَمُ ما يُسِرُّونَ وَ ما يُعْلِنُونَ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نَحْنُ مُسْتَهْزِؤُنَ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تَجْعَلُوا لِلّهِ أَنْداداً وَ أَنْتُمْ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w:t>
      </w:r>
      <w:r>
        <w:rPr>
          <w:rStyle w:val="FootnoteAnchor"/>
          <w:rtl w:val="true"/>
        </w:rPr>
        <w:footnoteReference w:id="1269"/>
      </w:r>
      <w:r>
        <w:rPr>
          <w:rFonts w:ascii="Amiri" w:hAnsi="Amiri" w:eastAsia="Amiri" w:cs="Amiri"/>
          <w:color w:val="111111"/>
          <w:sz w:val="28"/>
          <w:sz w:val="28"/>
          <w:szCs w:val="28"/>
          <w:rtl w:val="true"/>
          <w:lang w:bidi="ar-SA"/>
        </w:rPr>
        <w:t xml:space="preserve">كلّ موضع كان الغرض </w:t>
      </w:r>
      <w:r>
        <w:rPr>
          <w:rStyle w:val="FootnoteAnchor"/>
          <w:rtl w:val="true"/>
        </w:rPr>
        <w:footnoteReference w:id="1270"/>
      </w:r>
      <w:r>
        <w:rPr>
          <w:rFonts w:ascii="Amiri" w:hAnsi="Amiri" w:eastAsia="Amiri" w:cs="Amiri"/>
          <w:color w:val="111111"/>
          <w:sz w:val="28"/>
          <w:sz w:val="28"/>
          <w:szCs w:val="28"/>
          <w:rtl w:val="true"/>
          <w:lang w:bidi="ar-SA"/>
        </w:rPr>
        <w:t>إثبات المعنى الذي دلّ عليه الفعل لفاعل غير متعلّق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يَدْعُوا إِلى دارِ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كلّ أحد </w:t>
      </w:r>
      <w:r>
        <w:rPr>
          <w:rStyle w:val="FootnoteAnchor"/>
          <w:rtl w:val="true"/>
        </w:rPr>
        <w:footnoteReference w:id="1271"/>
      </w:r>
      <w:r>
        <w:rPr>
          <w:rFonts w:ascii="Amiri" w:hAnsi="Amiri" w:eastAsia="Amiri" w:cs="Amiri"/>
          <w:color w:val="111111"/>
          <w:sz w:val="28"/>
          <w:sz w:val="28"/>
          <w:szCs w:val="28"/>
          <w:rtl w:val="true"/>
          <w:lang w:bidi="ar-SA"/>
        </w:rPr>
        <w:t>، لأن الدعوة عامة و الهداية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كالُوهُمْ أَوْ وَزَنُوهُمْ يُخْسِرُونَ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فكال و وزن يتعديان إلى مفعولين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باللام،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كالوا لهم و وزنوا لهم، و حذف المفعول الثاني لقصد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ذكرناه 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 في الموضع بعد اللام هو </w:t>
      </w:r>
      <w:r>
        <w:rPr>
          <w:rStyle w:val="FootnoteAnchor"/>
          <w:rtl w:val="true"/>
        </w:rPr>
        <w:footnoteReference w:id="1272"/>
      </w:r>
      <w:r>
        <w:rPr>
          <w:rFonts w:ascii="Amiri" w:hAnsi="Amiri" w:eastAsia="Amiri" w:cs="Amiri"/>
          <w:color w:val="111111"/>
          <w:sz w:val="28"/>
          <w:sz w:val="28"/>
          <w:szCs w:val="28"/>
          <w:rtl w:val="true"/>
          <w:lang w:bidi="ar-SA"/>
        </w:rPr>
        <w:t xml:space="preserve">الظاهر، و قرره ابن الشجري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أماليه </w:t>
      </w:r>
      <w:r>
        <w:rPr>
          <w:rStyle w:val="FootnoteAnchor"/>
          <w:rtl w:val="true"/>
        </w:rPr>
        <w:footnoteReference w:id="1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أخطأ بعض المتأولين حيث زعم أن </w:t>
      </w:r>
      <w:r>
        <w:rPr>
          <w:rStyle w:val="FootnoteAnchor"/>
          <w:rtl w:val="true"/>
        </w:rPr>
        <w:footnoteReference w:id="1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Style w:val="FootnoteAnchor"/>
          <w:rtl w:val="true"/>
        </w:rPr>
        <w:footnoteReference w:id="1275"/>
      </w:r>
      <w:r>
        <w:rPr>
          <w:rFonts w:ascii="Amiri" w:hAnsi="Amiri" w:eastAsia="Amiri" w:cs="Amiri"/>
          <w:color w:val="111111"/>
          <w:sz w:val="28"/>
          <w:sz w:val="28"/>
          <w:szCs w:val="28"/>
          <w:rtl w:val="true"/>
          <w:lang w:bidi="ar-SA"/>
        </w:rPr>
        <w:t>ضمير مرفوع أكدت به الواو كالضمير في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خرجوا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التأويل عائد على المطفّفين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بطلان هذا القول أمران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ثبوت الألف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الواو</w:t>
      </w:r>
      <w:r>
        <w:rPr>
          <w:rFonts w:eastAsia="IRNazanin" w:cs="IRNazanin"/>
          <w:color w:val="111111"/>
          <w:sz w:val="28"/>
          <w:szCs w:val="28"/>
          <w:rtl w:val="true"/>
          <w:lang w:bidi="fa-IR"/>
        </w:rPr>
        <w:t xml:space="preserve">] </w:t>
      </w:r>
      <w:r>
        <w:rPr>
          <w:rStyle w:val="FootnoteAnchor"/>
          <w:rtl w:val="true"/>
        </w:rPr>
        <w:footnoteReference w:id="1276"/>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كان كما قال لأثبتوها في خط المصحف؛ كما أثبتوها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خَرَجُوا مِنْ دِيارِهِمْ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لِنَبِيٍّ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أن تقدم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الضمير راجع إليهم؛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اكْتالُوا عَلَى النّاسِ يَسْتَوْفُونَ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كالوا للناس أو وزنوا للناس يخسرون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 الزمخشريّ </w:t>
      </w:r>
      <w:r>
        <w:rPr>
          <w:rStyle w:val="FootnoteAnchor"/>
          <w:rtl w:val="true"/>
        </w:rPr>
        <w:footnoteReference w:id="1277"/>
      </w:r>
      <w:r>
        <w:rPr>
          <w:rFonts w:ascii="IRNazanin" w:hAnsi="IRNazanin" w:eastAsia="IRNazanin"/>
          <w:color w:val="111111"/>
          <w:sz w:val="28"/>
          <w:sz w:val="28"/>
          <w:szCs w:val="28"/>
          <w:rtl w:val="true"/>
          <w:lang w:bidi="fa-IR"/>
        </w:rPr>
        <w:t xml:space="preserve">من حذف المفعول قوله </w:t>
      </w:r>
      <w:r>
        <w:rPr>
          <w:rStyle w:val="FootnoteAnchor"/>
          <w:rtl w:val="true"/>
        </w:rPr>
        <w:footnoteReference w:id="1278"/>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شَهِدَ مِنْكُمُ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فَلْيَصُمْهُ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في 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أبي عليّ أن الشهر ظرف، و التقدير فمن شهد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w:t>
      </w:r>
      <w:r>
        <w:rPr>
          <w:rFonts w:eastAsia="Amiri" w:cs="Amiri" w:ascii="Amiri" w:hAnsi="Amiri"/>
          <w:color w:val="111111"/>
          <w:sz w:val="28"/>
          <w:szCs w:val="28"/>
          <w:rtl w:val="true"/>
          <w:lang w:bidi="ar-SA"/>
        </w:rPr>
        <w:t xml:space="preserve">] </w:t>
      </w:r>
      <w:r>
        <w:rPr>
          <w:rStyle w:val="FootnoteAnchor"/>
          <w:rtl w:val="true"/>
        </w:rPr>
        <w:footnoteReference w:id="1279"/>
      </w:r>
      <w:r>
        <w:rPr>
          <w:rFonts w:ascii="Amiri" w:hAnsi="Amiri" w:eastAsia="Amiri" w:cs="Amiri"/>
          <w:color w:val="111111"/>
          <w:sz w:val="28"/>
          <w:sz w:val="28"/>
          <w:szCs w:val="28"/>
          <w:rtl w:val="true"/>
          <w:lang w:bidi="ar-SA"/>
        </w:rPr>
        <w:t>في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تقدم مثله في اللفظ؛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 يثبت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المفعول الثاني بلفظ الأول في عمومه و احتياجه إلى الصلة </w:t>
      </w:r>
      <w:r>
        <w:rPr>
          <w:rStyle w:val="FootnoteAnchor"/>
          <w:rtl w:val="true"/>
        </w:rPr>
        <w:footnoteReference w:id="1280"/>
      </w:r>
      <w:r>
        <w:rPr>
          <w:rFonts w:ascii="Amiri" w:hAnsi="Amiri" w:eastAsia="Amiri" w:cs="Amiri"/>
          <w:color w:val="111111"/>
          <w:sz w:val="28"/>
          <w:sz w:val="28"/>
          <w:szCs w:val="28"/>
          <w:rtl w:val="true"/>
          <w:lang w:bidi="ar-SA"/>
        </w:rPr>
        <w:t>جاز حذفه، لدلالة ما ذكر عليه،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بِالَّتِي هِيَ أَحْسَنُ السَّيِّئَةَ نَحْنُ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تُبَدَّلُ الْأَرْضُ غَيْرَ الْأَرْضِ وَ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السموات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مِنْكُمْ مَنْ أَنْفَقَ مِنْ قَبْلِ الْفَتْحِ وَ 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و من </w:t>
      </w:r>
      <w:r>
        <w:rPr>
          <w:rStyle w:val="FootnoteAnchor"/>
          <w:rtl w:val="true"/>
        </w:rPr>
        <w:footnoteReference w:id="1281"/>
      </w:r>
      <w:r>
        <w:rPr>
          <w:rFonts w:ascii="Amiri" w:hAnsi="Amiri" w:eastAsia="Amiri" w:cs="Amiri"/>
          <w:color w:val="111111"/>
          <w:sz w:val="28"/>
          <w:sz w:val="28"/>
          <w:szCs w:val="28"/>
          <w:rtl w:val="true"/>
          <w:lang w:bidi="ar-SA"/>
        </w:rPr>
        <w:t>أنفق من بعده و قاتل؛ بدليل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أَبْصِرْ فَسَوْفَ يُبْصِرُونَ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أبصرهم، بدليل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أَبْصِرْهُمْ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سبق عن ابن ظفر </w:t>
      </w:r>
      <w:r>
        <w:rPr>
          <w:rStyle w:val="FootnoteAnchor"/>
          <w:rtl w:val="true"/>
        </w:rPr>
        <w:footnoteReference w:id="1282"/>
      </w:r>
      <w:r>
        <w:rPr>
          <w:rFonts w:ascii="Amiri" w:hAnsi="Amiri" w:eastAsia="Amiri" w:cs="Amiri"/>
          <w:color w:val="111111"/>
          <w:sz w:val="28"/>
          <w:sz w:val="28"/>
          <w:szCs w:val="28"/>
          <w:rtl w:val="true"/>
          <w:lang w:bidi="ar-SA"/>
        </w:rPr>
        <w:t xml:space="preserve">السرّ في ذكر المفعول في الأول و حذفه في الثاني في هذه الآية الشريفة أن الأولى اقتضت نزول العذاب بهم يوم بدر، فلما تضمنت </w:t>
      </w:r>
      <w:r>
        <w:rPr>
          <w:rFonts w:eastAsia="Amiri" w:cs="Amiri" w:ascii="Amiri" w:hAnsi="Amiri"/>
          <w:color w:val="111111"/>
          <w:sz w:val="28"/>
          <w:szCs w:val="28"/>
          <w:lang w:bidi="ar-SA"/>
        </w:rPr>
        <w:t>167/3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التشفّي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 فالمراد بها يوم الفتح؛ و اقترن بها مع الظهور عليهم تأمينهم و الدعاء إلى إيمانهم؛ فلم يكن وقتا للتشفّي بل للبروز؛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فسيبصرون منّك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وَجَدْتُمْ ما وَعَدَ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وعدكم ربكم؛ فحذف لدلالة قوله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وَعَدَنا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قاله الزمخشري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ذلك ليتناول كلّ ما وعد اللّه من الحساب و البعث و الثواب و العقاب و سائر أحوال القيامة؛ لأنهم كانوا يكذّبون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Style w:val="FootnoteAnchor"/>
          <w:rtl w:val="true"/>
        </w:rPr>
        <w:footnoteReference w:id="1284"/>
      </w:r>
      <w:r>
        <w:rPr>
          <w:rFonts w:ascii="Amiri" w:hAnsi="Amiri" w:eastAsia="Amiri" w:cs="Amiri"/>
          <w:color w:val="111111"/>
          <w:sz w:val="28"/>
          <w:sz w:val="28"/>
          <w:szCs w:val="28"/>
          <w:rtl w:val="true"/>
          <w:lang w:bidi="ar-SA"/>
        </w:rPr>
        <w:t>أجمع، و لأن الموعود كلّه مما ساءهم؛ة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نعيم أهل الجنة إلا عذاب لهم، فأطلق لذلك ليكون </w:t>
      </w:r>
      <w:r>
        <w:rPr>
          <w:rStyle w:val="FootnoteAnchor"/>
          <w:rtl w:val="true"/>
        </w:rPr>
        <w:footnoteReference w:id="128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الضرب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شَرَحَ اللّهُ صَدْرَهُ لِلْإِسْلامِ فَهُوَ عَلى نُورٍ مِنْ رَبِّهِ فَوَيْلٌ لِلْقاسِيَةِ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رعاية الفاصلة،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سَجى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وَدَّعَكَ رَبُّكَ وَ ما قَلى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قلاك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المفعول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فواصل الآي على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أنه للاختصار لظهور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Style w:val="FootnoteAnchor"/>
          <w:rtl w:val="true"/>
        </w:rPr>
        <w:footnoteReference w:id="1286"/>
      </w:r>
      <w:r>
        <w:rPr>
          <w:rFonts w:ascii="Amiri" w:hAnsi="Amiri" w:eastAsia="Amiri" w:cs="Amiri"/>
          <w:color w:val="111111"/>
          <w:sz w:val="28"/>
          <w:sz w:val="28"/>
          <w:szCs w:val="28"/>
          <w:rtl w:val="true"/>
          <w:lang w:bidi="ar-SA"/>
        </w:rPr>
        <w:t xml:space="preserve">قبله؛ أي أ فمن </w:t>
      </w:r>
      <w:r>
        <w:rPr>
          <w:rStyle w:val="FootnoteAnchor"/>
          <w:rtl w:val="true"/>
        </w:rPr>
        <w:footnoteReference w:id="1287"/>
      </w:r>
      <w:r>
        <w:rPr>
          <w:rFonts w:ascii="Amiri" w:hAnsi="Amiri" w:eastAsia="Amiri" w:cs="Amiri"/>
          <w:color w:val="111111"/>
          <w:sz w:val="28"/>
          <w:sz w:val="28"/>
          <w:szCs w:val="28"/>
          <w:rtl w:val="true"/>
          <w:lang w:bidi="ar-SA"/>
        </w:rPr>
        <w:t>شرح اللّه صدره للإسلام كمن أقسى قلبه؛ فحذف 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لِلْقاسِيَةِ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البيان بعد الإبهام كما في مفعول المشيئة و الإرادة، فإنهم لا يكادون يذكرونه،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لَذَهَبَ بِسَمْعِهِمْ وَ أَبْصارِهِمْ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شاءَ اللّهُ لَجَمَعَهُمْ عَلَى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لَهَداكُمْ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يَشَإِ اللّهُ يَخْتِمْ عَلى قَلْبِكَ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يَشَأِ اللّهُ يُضْلِلْهُ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شِئْنا لَآتَيْنا كُلَّ نَفْسٍ هُداها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شاء اللّه أن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Style w:val="FootnoteAnchor"/>
          <w:rtl w:val="true"/>
        </w:rPr>
        <w:footnoteReference w:id="1288"/>
      </w:r>
      <w:r>
        <w:rPr>
          <w:rFonts w:ascii="IRNazanin" w:hAnsi="IRNazanin" w:eastAsia="IRNazanin"/>
          <w:color w:val="111111"/>
          <w:sz w:val="28"/>
          <w:sz w:val="28"/>
          <w:szCs w:val="28"/>
          <w:rtl w:val="true"/>
          <w:lang w:bidi="fa-IR"/>
        </w:rPr>
        <w:t>لفعل</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شرط ابن النحوية </w:t>
      </w:r>
      <w:r>
        <w:rPr>
          <w:rStyle w:val="FootnoteAnchor"/>
          <w:rtl w:val="true"/>
        </w:rPr>
        <w:footnoteReference w:id="1289"/>
      </w:r>
      <w:r>
        <w:rPr>
          <w:rFonts w:ascii="Amiri" w:hAnsi="Amiri" w:eastAsia="Amiri" w:cs="Amiri"/>
          <w:color w:val="111111"/>
          <w:sz w:val="28"/>
          <w:sz w:val="28"/>
          <w:szCs w:val="28"/>
          <w:rtl w:val="true"/>
          <w:lang w:bidi="ar-SA"/>
        </w:rPr>
        <w:t xml:space="preserve">في حذفه دخول أداة الشرط عليه كما سبق من قوله </w:t>
      </w:r>
      <w:r>
        <w:rPr>
          <w:rStyle w:val="FootnoteAnchor"/>
          <w:rtl w:val="true"/>
        </w:rPr>
        <w:footnoteReference w:id="1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يَشَإِ اللّهُ يَخْتِمْ عَلى قَلْبِكَ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291"/>
      </w:r>
      <w:r>
        <w:rPr>
          <w:rFonts w:ascii="Amiri" w:hAnsi="Amiri" w:eastAsia="Amiri" w:cs="Amiri"/>
          <w:color w:val="111111"/>
          <w:sz w:val="28"/>
          <w:sz w:val="28"/>
          <w:szCs w:val="28"/>
          <w:rtl w:val="true"/>
          <w:lang w:bidi="ar-SA"/>
        </w:rPr>
        <w:t xml:space="preserve">لَوْ نَشاءُ لَقُلْنا مِثْلَ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يَشَأِ اللّهُ يُضْلِلْهُ وَ مَنْ يَشَأْ يَجْعَلْهُ عَلى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الحكمة في كثرة حذف مفعول المشيئة المستلزمة لمضمون الجواب لا يمكن أن تكون إلا مثيلة </w:t>
      </w:r>
      <w:r>
        <w:rPr>
          <w:rStyle w:val="FootnoteAnchor"/>
          <w:rtl w:val="true"/>
        </w:rPr>
        <w:footnoteReference w:id="1292"/>
      </w:r>
      <w:r>
        <w:rPr>
          <w:rFonts w:ascii="Amiri" w:hAnsi="Amiri" w:eastAsia="Amiri" w:cs="Amiri"/>
          <w:color w:val="111111"/>
          <w:sz w:val="28"/>
          <w:sz w:val="28"/>
          <w:szCs w:val="28"/>
          <w:rtl w:val="true"/>
          <w:lang w:bidi="ar-SA"/>
        </w:rPr>
        <w:t xml:space="preserve">الجواب؛ و لذلك كانت الإرادة كالمشيئة في جواز اطّراد حذف مفعولها؛ صرح به الزمخشريّ في تفسير سورة البقرة </w:t>
      </w:r>
      <w:r>
        <w:rPr>
          <w:rStyle w:val="FootnoteAnchor"/>
          <w:rtl w:val="true"/>
        </w:rPr>
        <w:footnoteReference w:id="1293"/>
      </w:r>
      <w:r>
        <w:rPr>
          <w:rFonts w:ascii="Amiri" w:hAnsi="Amiri" w:eastAsia="Amiri" w:cs="Amiri"/>
          <w:color w:val="111111"/>
          <w:sz w:val="28"/>
          <w:sz w:val="28"/>
          <w:szCs w:val="28"/>
          <w:rtl w:val="true"/>
          <w:lang w:bidi="ar-SA"/>
        </w:rPr>
        <w:t xml:space="preserve">،و ابن الزّملكاني </w:t>
      </w:r>
      <w:r>
        <w:rPr>
          <w:rStyle w:val="FootnoteAnchor"/>
          <w:rtl w:val="true"/>
        </w:rPr>
        <w:footnoteReference w:id="1294"/>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التنوخي </w:t>
      </w:r>
      <w:r>
        <w:rPr>
          <w:rStyle w:val="FootnoteAnchor"/>
          <w:rtl w:val="true"/>
        </w:rPr>
        <w:footnoteReference w:id="1295"/>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1296"/>
      </w:r>
      <w:r>
        <w:rPr>
          <w:rFonts w:ascii="Amiri" w:hAnsi="Amiri" w:eastAsia="Amiri" w:cs="Amiri"/>
          <w:color w:val="111111"/>
          <w:sz w:val="28"/>
          <w:sz w:val="28"/>
          <w:szCs w:val="28"/>
          <w:rtl w:val="true"/>
          <w:lang w:bidi="ar-SA"/>
        </w:rPr>
        <w:t xml:space="preserve">يُرِيدُونَ لِيُطْفِؤُا نُورَ اللّهِ بِأَفْواهِهِمْ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حذفه لأن في الآية قبلها ما يدلّ على أنهم أمروا لكذب؛ و هو بزعمهم </w:t>
      </w:r>
      <w:r>
        <w:rPr>
          <w:rStyle w:val="FootnoteAnchor"/>
          <w:rtl w:val="true"/>
        </w:rPr>
        <w:footnoteReference w:id="1297"/>
      </w:r>
      <w:r>
        <w:rPr>
          <w:rFonts w:ascii="Amiri" w:hAnsi="Amiri" w:eastAsia="Amiri" w:cs="Amiri"/>
          <w:color w:val="111111"/>
          <w:sz w:val="28"/>
          <w:sz w:val="28"/>
          <w:szCs w:val="28"/>
          <w:rtl w:val="true"/>
          <w:lang w:bidi="ar-SA"/>
        </w:rPr>
        <w:t>إطفاء نور اللّه، فلو ذكر أيضا لكان كالمتكرر؛ فحذف و فسّر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لِيُطْفِؤُا نُورَ اللّهِ بِأَفْواهِهِمْ </w:t>
      </w: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في الحذف تنبيه على هذا المعنى الغريب</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أن يتمهل في تقدير مفعول المشيئة؛ فإنه يختلف المعنى بحسب التقدير؛ أ لا ترى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لَآتَيْنا كُلَّ نَفْسٍ هُداها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التقدير كما قاله عبد القاهر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الجرجاني</w:t>
      </w:r>
      <w:r>
        <w:rPr>
          <w:rFonts w:eastAsia="Amiri" w:cs="Amiri" w:ascii="Amiri" w:hAnsi="Amiri"/>
          <w:color w:val="111111"/>
          <w:sz w:val="28"/>
          <w:szCs w:val="28"/>
          <w:rtl w:val="true"/>
          <w:lang w:bidi="ar-SA"/>
        </w:rPr>
        <w:t xml:space="preserve">] </w:t>
      </w:r>
      <w:r>
        <w:rPr>
          <w:rStyle w:val="FootnoteAnchor"/>
          <w:rtl w:val="true"/>
        </w:rPr>
        <w:footnoteReference w:id="1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شئنا أن نؤتي كلّ نفس هداها لآتيناها، لا يصحّ إلا على ذلك؛ لأنه إن لم 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شِئْنا </w:t>
      </w:r>
      <w:r>
        <w:rPr>
          <w:rFonts w:eastAsia="Amiri" w:cs="Amiri" w:ascii="Amiri" w:hAnsi="Amiri"/>
          <w:color w:val="111111"/>
          <w:sz w:val="28"/>
          <w:szCs w:val="28"/>
          <w:rtl w:val="true"/>
          <w:lang w:bidi="ar-SA"/>
        </w:rPr>
        <w:t xml:space="preserve">] </w:t>
      </w:r>
      <w:r>
        <w:rPr>
          <w:rStyle w:val="FootnoteAnchor"/>
          <w:rtl w:val="true"/>
        </w:rPr>
        <w:footnoteReference w:id="1299"/>
      </w:r>
      <w:r>
        <w:rPr>
          <w:rFonts w:ascii="Amiri" w:hAnsi="Amiri" w:eastAsia="Amiri" w:cs="Amiri"/>
          <w:color w:val="111111"/>
          <w:sz w:val="28"/>
          <w:sz w:val="28"/>
          <w:szCs w:val="28"/>
          <w:rtl w:val="true"/>
          <w:lang w:bidi="ar-SA"/>
        </w:rPr>
        <w:t xml:space="preserve">هذا المفعول أدّى و العياذ باللّه إلى أمر عظيم، و هو نفي أن يكون للّه مشيئة على الإطلاق؛ لأن من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الإثبات بعدها نفيا، أ لا ترى أنك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جئتني أعطيتك، كان المعنى على أنه لم يكن مجيء و لا إعطاء؛ 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لَرَفَعْناهُ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فقدّره النحويون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نشأ فلم نرفعه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ابن الخبّاز </w:t>
      </w:r>
      <w:r>
        <w:rPr>
          <w:rStyle w:val="FootnoteAnchor"/>
          <w:rtl w:val="true"/>
        </w:rPr>
        <w:footnoteReference w:id="1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الصواب أن يكون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نرفعه فلم نشأ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نفي اللازم يوجب نفي الملزوم، فوجود </w:t>
      </w:r>
      <w:r>
        <w:rPr>
          <w:rStyle w:val="FootnoteAnchor"/>
          <w:rtl w:val="true"/>
        </w:rPr>
        <w:footnoteReference w:id="1301"/>
      </w:r>
      <w:r>
        <w:rPr>
          <w:rFonts w:ascii="Amiri" w:hAnsi="Amiri" w:eastAsia="Amiri" w:cs="Amiri"/>
          <w:color w:val="111111"/>
          <w:sz w:val="28"/>
          <w:sz w:val="28"/>
          <w:szCs w:val="28"/>
          <w:rtl w:val="true"/>
          <w:lang w:bidi="ar-SA"/>
        </w:rPr>
        <w:t>الملزوم يوجب وجود اللازم؛ فيلزم من وجود المشيئة وجود الرفع، و من نفى الرفع نفى المشيئة؛ و أما نفي الملزوم فلا يوجب نفي اللازم، و لا وجود اللازم وجود 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Style w:val="FootnoteAnchor"/>
          <w:rtl w:val="true"/>
        </w:rPr>
        <w:footnoteReference w:id="1302"/>
      </w:r>
      <w:r>
        <w:rPr>
          <w:rFonts w:ascii="Amiri" w:hAnsi="Amiri" w:eastAsia="Amiri" w:cs="Amiri"/>
          <w:color w:val="111111"/>
          <w:sz w:val="28"/>
          <w:sz w:val="28"/>
          <w:szCs w:val="28"/>
          <w:rtl w:val="true"/>
          <w:lang w:bidi="ar-SA"/>
        </w:rPr>
        <w:t>انتفاء وجود الآلهة لانتفاء لازمها و هو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توجيه كلام النحويين بأنهم جعلوا الأوّل شرطا للثاني، لأنّهم 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حروف الشرط، و انتفاء الشرط يوجب انتفاء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الشرط مساويا للمشروط؛ بحيث يلزم من وجوده وجود المشروط، و من عدمه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في الآية تعليل عدم الرفع بعدم المشيئة لا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أوضح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وَ لكِنْ كَذَّبُوا فَأَخَذْناهُمْ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جعل انتفاء الملزوم سببا لانتفاء اللازم؛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ملزوم عدم الإيمان و التقوى؛ فأخذهم </w:t>
      </w:r>
      <w:r>
        <w:rPr>
          <w:rStyle w:val="FootnoteAnchor"/>
          <w:rtl w:val="true"/>
        </w:rPr>
        <w:footnoteReference w:id="1303"/>
      </w:r>
      <w:r>
        <w:rPr>
          <w:rFonts w:ascii="Amiri" w:hAnsi="Amiri" w:eastAsia="Amiri" w:cs="Amiri"/>
          <w:color w:val="111111"/>
          <w:sz w:val="28"/>
          <w:sz w:val="28"/>
          <w:szCs w:val="28"/>
          <w:rtl w:val="true"/>
          <w:lang w:bidi="ar-SA"/>
        </w:rPr>
        <w:t>بذلك ملزوم عدم فتح بركات السماء و الأرض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الفاء في قوله فَأَخَذْناهُمْ للسببية، و جعل التكذيب سببا لأخذهم بكفرهم؛ و لعلّ ذلك يختلف باختلاف المواد و وقوع الأفراد، مع أن القول ما قاله ابن الخباز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جاء على خلافه فذلك من خصوص المادة، و ذلك لا يقدح في القضية الكلية؛ أ لا ترى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الكلية لا تنعكس 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أنها تنعكس كليّة</w:t>
      </w:r>
      <w:r>
        <w:rPr>
          <w:rFonts w:eastAsia="Amiri" w:cs="Amiri" w:ascii="Amiri" w:hAnsi="Amiri"/>
          <w:color w:val="111111"/>
          <w:sz w:val="28"/>
          <w:szCs w:val="28"/>
          <w:rtl w:val="true"/>
          <w:lang w:bidi="ar-SA"/>
        </w:rPr>
        <w:t xml:space="preserve">] </w:t>
      </w:r>
      <w:r>
        <w:rPr>
          <w:rStyle w:val="FootnoteAnchor"/>
          <w:rtl w:val="true"/>
        </w:rPr>
        <w:footnoteReference w:id="1304"/>
      </w:r>
      <w:r>
        <w:rPr>
          <w:rFonts w:ascii="Amiri" w:hAnsi="Amiri" w:eastAsia="Amiri" w:cs="Amiri"/>
          <w:color w:val="111111"/>
          <w:sz w:val="28"/>
          <w:sz w:val="28"/>
          <w:szCs w:val="28"/>
          <w:rtl w:val="true"/>
          <w:lang w:bidi="ar-SA"/>
        </w:rPr>
        <w:t>في بعض المواضع،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ناطق، و لا يعدّ ذلك مبطلا للقاعدة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288" w:name="pg10115_70915"/>
    </w:p>
    <w:p>
      <w:pPr>
        <w:pStyle w:val="Heading5"/>
        <w:numPr>
          <w:ilvl w:val="4"/>
          <w:numId w:val="1"/>
        </w:numPr>
        <w:rPr/>
      </w:pPr>
      <w:bookmarkStart w:id="289" w:name="__RefHeading___Toc425383_1067777946"/>
      <w:bookmarkStart w:id="290" w:name="_Toc108"/>
      <w:bookmarkEnd w:id="288"/>
      <w:bookmarkEnd w:id="289"/>
      <w:r>
        <w:rPr>
          <w:rtl w:val="true"/>
        </w:rPr>
        <w:t>تنبيهان</w:t>
      </w:r>
      <w:bookmarkEnd w:id="290"/>
    </w:p>
    <w:p>
      <w:pPr>
        <w:pStyle w:val="Heading6"/>
        <w:numPr>
          <w:ilvl w:val="5"/>
          <w:numId w:val="1"/>
        </w:numPr>
        <w:rPr/>
      </w:pPr>
      <w:bookmarkStart w:id="291" w:name="__RefHeading___Toc425385_1067777946"/>
      <w:bookmarkStart w:id="292" w:name="_Toc109"/>
      <w:bookmarkEnd w:id="291"/>
      <w:r>
        <w:rPr>
          <w:rtl w:val="true"/>
        </w:rPr>
        <w:t>التنبيه  الأول</w:t>
      </w:r>
      <w:bookmarkEnd w:id="292"/>
    </w:p>
    <w:p>
      <w:pPr>
        <w:pStyle w:val="BookText"/>
        <w:rPr/>
      </w:pPr>
      <w:r>
        <w:rPr>
          <w:rFonts w:ascii="Amiri" w:hAnsi="Amiri" w:eastAsia="Amiri" w:cs="Amiri"/>
          <w:color w:val="111111"/>
          <w:sz w:val="28"/>
          <w:sz w:val="28"/>
          <w:szCs w:val="28"/>
          <w:rtl w:val="true"/>
          <w:lang w:bidi="ar-SA"/>
        </w:rPr>
        <w:t>يستثنى من هذه القاعدة ثلاثة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ما إذا كان مفعول المشيئة عظيما أو غريبا؛ فإنه لا يحذف،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أَرادَ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يَتَّخِذَ وَلَداً لاَصْطَفى مِمّا يَخْلُقُ ما يَشاءُ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305"/>
      </w:r>
      <w:r>
        <w:rPr>
          <w:rFonts w:ascii="Amiri" w:hAnsi="Amiri" w:eastAsia="Amiri" w:cs="Amiri"/>
          <w:color w:val="111111"/>
          <w:sz w:val="28"/>
          <w:sz w:val="28"/>
          <w:szCs w:val="28"/>
          <w:rtl w:val="true"/>
          <w:lang w:bidi="ar-SA"/>
        </w:rPr>
        <w:t>،أراد ردّ قول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يطابقه في اللفظ؛ ليكون أبلغ في الردّ، لأنه لو حذفه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أراد اللّه لاصطفى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المعنى المراد؛ لأن الاصطفاء قد لا يكون بمعنى التبنّي،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اللّه لاتخذ ولدا لم يكن فيه ما في إظهاره من تعظيم جرم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أبو العباس الحلبي</w:t>
      </w:r>
      <w:r>
        <w:rPr>
          <w:rFonts w:eastAsia="Amiri" w:cs="Amiri" w:ascii="Amiri" w:hAnsi="Amiri"/>
          <w:color w:val="111111"/>
          <w:sz w:val="28"/>
          <w:szCs w:val="28"/>
          <w:rtl w:val="true"/>
          <w:lang w:bidi="ar-SA"/>
        </w:rPr>
        <w:t xml:space="preserve">] </w:t>
      </w:r>
      <w:r>
        <w:rPr>
          <w:rStyle w:val="FootnoteAnchor"/>
          <w:rtl w:val="true"/>
        </w:rPr>
        <w:footnoteReference w:id="130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يجيء المذكر في مفعول أراد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الوجيز في استنباط علم البيان من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لَقُلْنا مِثْلَ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يَشَإِ اللّهُ يَخْتِمْ عَلى قَلْبِكَ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يَشَأِ اللّهُ يُضْلِلْهُ وَ مَنْ يَشَأْ يَجْعَلْهُ عَلى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ذكره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يجيء الذكر في مفعول الإرادة أيضا، إذا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غريبا</w:t>
      </w:r>
      <w:r>
        <w:rPr>
          <w:rFonts w:eastAsia="Amiri" w:cs="Amiri" w:ascii="Amiri" w:hAnsi="Amiri"/>
          <w:color w:val="111111"/>
          <w:sz w:val="28"/>
          <w:szCs w:val="28"/>
          <w:rtl w:val="true"/>
          <w:lang w:bidi="ar-SA"/>
        </w:rPr>
        <w:t xml:space="preserve">] </w:t>
      </w:r>
      <w:r>
        <w:rPr>
          <w:rStyle w:val="FootnoteAnchor"/>
          <w:rtl w:val="true"/>
        </w:rPr>
        <w:footnoteReference w:id="1307"/>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أَرَدْنا أَنْ نَتَّخِذَ لَهْواً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احتيج لعود الضمير عليه، فإنه يذكر،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1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أَرَدْنا أَنْ نَتَّخِذَ لَهْواً لاَتَّخَذْناهُ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لو حذف لم يبق للضمير ما يرجع عليه</w:t>
      </w:r>
      <w:r>
        <w:rPr>
          <w:rFonts w:eastAsia="Amiri" w:cs="Amiri" w:ascii="Amiri" w:hAnsi="Amiri"/>
          <w:color w:val="111111"/>
          <w:sz w:val="28"/>
          <w:szCs w:val="28"/>
          <w:rtl w:val="true"/>
          <w:lang w:bidi="ar-SA"/>
        </w:rPr>
        <w:t>.</w:t>
      </w:r>
      <w:bookmarkStart w:id="293" w:name="pg10115_70916"/>
    </w:p>
    <w:p>
      <w:pPr>
        <w:pStyle w:val="BookText"/>
        <w:rPr/>
      </w:pPr>
      <w:bookmarkEnd w:id="293"/>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لم يرجع عليه و إنما عاد على معمول معموله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السامع </w:t>
      </w:r>
      <w:r>
        <w:rPr>
          <w:rStyle w:val="FootnoteAnchor"/>
          <w:rtl w:val="true"/>
        </w:rPr>
        <w:footnoteReference w:id="1309"/>
      </w:r>
      <w:r>
        <w:rPr>
          <w:rFonts w:ascii="Amiri" w:hAnsi="Amiri" w:eastAsia="Amiri" w:cs="Amiri"/>
          <w:color w:val="111111"/>
          <w:sz w:val="28"/>
          <w:sz w:val="28"/>
          <w:szCs w:val="28"/>
          <w:rtl w:val="true"/>
          <w:lang w:bidi="ar-SA"/>
        </w:rPr>
        <w:t>منكرا لذلك، أو كالمنكر، فيقصد إلى إثباته عنده، فإن لم يكن منكرا، فالحذف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أن حذف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يذكر إلا لأحد هذه الثلاثة</w:t>
      </w:r>
      <w:r>
        <w:rPr>
          <w:rFonts w:eastAsia="Amiri" w:cs="Amiri" w:ascii="Amiri" w:hAnsi="Amiri"/>
          <w:color w:val="111111"/>
          <w:sz w:val="28"/>
          <w:szCs w:val="28"/>
          <w:rtl w:val="true"/>
          <w:lang w:bidi="ar-SA"/>
        </w:rPr>
        <w:t>.</w:t>
      </w:r>
    </w:p>
    <w:p>
      <w:pPr>
        <w:pStyle w:val="Heading6"/>
        <w:numPr>
          <w:ilvl w:val="5"/>
          <w:numId w:val="1"/>
        </w:numPr>
        <w:rPr/>
      </w:pPr>
      <w:bookmarkStart w:id="294" w:name="__RefHeading___Toc425387_1067777946"/>
      <w:bookmarkStart w:id="295" w:name="_Toc110"/>
      <w:bookmarkEnd w:id="294"/>
      <w:r>
        <w:rPr>
          <w:rtl w:val="true"/>
        </w:rPr>
        <w:t>التنبيه الثاني</w:t>
      </w:r>
      <w:bookmarkEnd w:id="295"/>
    </w:p>
    <w:p>
      <w:pPr>
        <w:pStyle w:val="BookText"/>
        <w:rPr/>
      </w:pPr>
      <w:r>
        <w:rPr>
          <w:rFonts w:ascii="Amiri" w:hAnsi="Amiri" w:eastAsia="Amiri" w:cs="Amiri"/>
          <w:color w:val="111111"/>
          <w:sz w:val="28"/>
          <w:sz w:val="28"/>
          <w:szCs w:val="28"/>
          <w:rtl w:val="true"/>
          <w:lang w:bidi="ar-SA"/>
        </w:rPr>
        <w:t xml:space="preserve">أنكر الشيخ أبو حيّان في باب عوامل الجزم من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التسهيل</w:t>
      </w:r>
      <w:r>
        <w:rPr>
          <w:rFonts w:eastAsia="Amiri" w:cs="Amiri" w:ascii="Amiri" w:hAnsi="Amiri"/>
          <w:color w:val="111111"/>
          <w:sz w:val="28"/>
          <w:szCs w:val="28"/>
          <w:rtl w:val="true"/>
          <w:lang w:bidi="ar-SA"/>
        </w:rPr>
        <w:t xml:space="preserve">» </w:t>
      </w:r>
      <w:r>
        <w:rPr>
          <w:rStyle w:val="FootnoteAnchor"/>
          <w:rtl w:val="true"/>
        </w:rPr>
        <w:footnoteReference w:id="1310"/>
      </w:r>
      <w:r>
        <w:rPr>
          <w:rFonts w:ascii="Amiri" w:hAnsi="Amiri" w:eastAsia="Amiri" w:cs="Amiri"/>
          <w:color w:val="111111"/>
          <w:sz w:val="28"/>
          <w:sz w:val="28"/>
          <w:szCs w:val="28"/>
          <w:rtl w:val="true"/>
          <w:lang w:bidi="ar-SA"/>
        </w:rPr>
        <w:t>هذه القاعدة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غلط </w:t>
      </w:r>
      <w:r>
        <w:rPr>
          <w:rStyle w:val="FootnoteAnchor"/>
          <w:rtl w:val="true"/>
        </w:rPr>
        <w:footnoteReference w:id="1311"/>
      </w:r>
      <w:r>
        <w:rPr>
          <w:rFonts w:ascii="Amiri" w:hAnsi="Amiri" w:eastAsia="Amiri" w:cs="Amiri"/>
          <w:color w:val="111111"/>
          <w:sz w:val="28"/>
          <w:sz w:val="28"/>
          <w:szCs w:val="28"/>
          <w:rtl w:val="true"/>
          <w:lang w:bidi="ar-SA"/>
        </w:rPr>
        <w:t>البيانيون في دعواهم لزوم حذف مفعول المشيئة؛ إلا فيما إذا كان مستغربا؛ 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مِنْكُمْ أَنْ يَسْتَقِيمَ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مِنْكُمْ أَنْ يَتَقَدَّمَ أَوْ يَتَأَخَّرَ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المفعول هاهنا عظيم؛ فلهذا صرّح به فلا </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على القوم؛ 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ما ذا أَرادَ اللّهُ بِهذا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متقدّم عليه، و إن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وحدها</w:t>
      </w:r>
      <w:r>
        <w:rPr>
          <w:rFonts w:eastAsia="Amiri" w:cs="Amiri" w:ascii="Amiri" w:hAnsi="Amiri"/>
          <w:color w:val="111111"/>
          <w:sz w:val="28"/>
          <w:szCs w:val="28"/>
          <w:rtl w:val="true"/>
          <w:lang w:bidi="ar-SA"/>
        </w:rPr>
        <w:t xml:space="preserve">] </w:t>
      </w:r>
      <w:r>
        <w:rPr>
          <w:rStyle w:val="FootnoteAnchor"/>
          <w:rtl w:val="true"/>
        </w:rPr>
        <w:footnoteReference w:id="1312"/>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محذوفا؛ و هو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أحد معموليه و لكنه حال</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425389_1067777946"/>
      <w:bookmarkStart w:id="297" w:name="_Toc111"/>
      <w:bookmarkEnd w:id="296"/>
      <w:r>
        <w:rPr>
          <w:rtl w:val="true"/>
        </w:rPr>
        <w:t>فصل</w:t>
      </w:r>
      <w:bookmarkEnd w:id="297"/>
    </w:p>
    <w:p>
      <w:pPr>
        <w:pStyle w:val="BookText"/>
        <w:rPr/>
      </w:pPr>
      <w:r>
        <w:rPr>
          <w:rFonts w:ascii="Amiri" w:hAnsi="Amiri" w:eastAsia="Amiri" w:cs="Amiri"/>
          <w:color w:val="111111"/>
          <w:sz w:val="28"/>
          <w:sz w:val="28"/>
          <w:szCs w:val="28"/>
          <w:rtl w:val="true"/>
          <w:lang w:bidi="ar-SA"/>
        </w:rPr>
        <w:t>و قد كثر حذف مفعول أشياء غير ما سبق؛ منها الصبر،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فَاصْبِرُوا أَوْ لا تَصْبِرُوا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313"/>
      </w:r>
      <w:r>
        <w:rPr>
          <w:rFonts w:ascii="Amiri" w:hAnsi="Amiri" w:eastAsia="Amiri" w:cs="Amiri"/>
          <w:color w:val="111111"/>
          <w:sz w:val="28"/>
          <w:sz w:val="28"/>
          <w:szCs w:val="28"/>
          <w:rtl w:val="true"/>
          <w:lang w:bidi="ar-SA"/>
        </w:rPr>
        <w:t xml:space="preserve">اِصْبِرُوا وَ صابِرُوا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يذكر،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نَفْسَكَ مَعَ الَّذِينَ يَدْعُونَ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الزمخشري في تفسير سورة الحجرات </w:t>
      </w:r>
      <w:r>
        <w:rPr>
          <w:rStyle w:val="FootnoteAnchor"/>
          <w:rtl w:val="true"/>
        </w:rPr>
        <w:footnoteReference w:id="1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عن كذا </w:t>
      </w:r>
      <w:r>
        <w:rPr>
          <w:rStyle w:val="FootnoteAnchor"/>
          <w:rtl w:val="true"/>
        </w:rPr>
        <w:footnoteReference w:id="1315"/>
      </w:r>
      <w:r>
        <w:rPr>
          <w:rFonts w:ascii="IRNazanin" w:hAnsi="IRNazanin" w:eastAsia="IRNazanin"/>
          <w:color w:val="111111"/>
          <w:sz w:val="28"/>
          <w:sz w:val="28"/>
          <w:szCs w:val="28"/>
          <w:rtl w:val="true"/>
          <w:lang w:bidi="fa-IR"/>
        </w:rPr>
        <w:t>،محذوف منه المفعول؛ و هو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عِنْدَهُ عِلْمُ الْغَيْبِ فَهُوَ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للتعدية </w:t>
      </w:r>
      <w:r>
        <w:rPr>
          <w:rStyle w:val="FootnoteAnchor"/>
          <w:rtl w:val="true"/>
        </w:rPr>
        <w:footnoteReference w:id="1316"/>
      </w:r>
      <w:r>
        <w:rPr>
          <w:rFonts w:ascii="Amiri" w:hAnsi="Amiri" w:eastAsia="Amiri" w:cs="Amiri"/>
          <w:color w:val="111111"/>
          <w:sz w:val="28"/>
          <w:sz w:val="28"/>
          <w:szCs w:val="28"/>
          <w:rtl w:val="true"/>
          <w:lang w:bidi="ar-SA"/>
        </w:rPr>
        <w:t>لمفعولين؛ لأن رؤية الغائب لا تكون إلا علما، و المعنى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w:t>
      </w:r>
      <w:r>
        <w:rPr>
          <w:rStyle w:val="FootnoteAnchor"/>
          <w:rtl w:val="true"/>
        </w:rPr>
        <w:footnoteReference w:id="1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العلم،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المفعولان محذوفان؛ فكأنه </w:t>
      </w:r>
      <w:r>
        <w:rPr>
          <w:rStyle w:val="FootnoteAnchor"/>
          <w:rtl w:val="true"/>
        </w:rPr>
        <w:footnoteReference w:id="131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حذفا كما حذفا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يرى الغائب حاضرا،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حذف؛ كما حذف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شُرَكاؤُكُمُ الَّذِينَ كُنْتُمْ تَزْعُمُونَ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تزعمونهم إياهم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ابن خروف </w:t>
      </w:r>
      <w:r>
        <w:rPr>
          <w:rStyle w:val="FootnoteAnchor"/>
          <w:rtl w:val="true"/>
        </w:rPr>
        <w:footnoteReference w:id="1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من باب الحذف لدليل، لأن المعنى دالّ </w:t>
      </w:r>
      <w:r>
        <w:rPr>
          <w:rStyle w:val="FootnoteAnchor"/>
          <w:rtl w:val="true"/>
        </w:rPr>
        <w:footnoteReference w:id="1320"/>
      </w:r>
      <w:r>
        <w:rPr>
          <w:rFonts w:ascii="Amiri" w:hAnsi="Amiri" w:eastAsia="Amiri" w:cs="Amiri"/>
          <w:color w:val="111111"/>
          <w:sz w:val="28"/>
          <w:sz w:val="28"/>
          <w:szCs w:val="28"/>
          <w:rtl w:val="true"/>
          <w:lang w:bidi="ar-SA"/>
        </w:rPr>
        <w:t>على المفعولين؛</w:t>
      </w: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فهو يعلم ما يفعله و يعتقده حقّا و صوابا، و لا فائدة في الآية مع الاقتصار، لأنه لا يعلم منه </w:t>
      </w:r>
      <w:r>
        <w:rPr>
          <w:rStyle w:val="FootnoteAnchor"/>
          <w:rtl w:val="true"/>
        </w:rPr>
        <w:footnoteReference w:id="1321"/>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ذهب إليه بعض المحققين و عدل عن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وعد يتعدى إلى مفعولين؛ و يجوز الاقتصار على أحدهما كأعطيت،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واعَدْناكُمْ جانِبَ الطُّورِ الْأَيْمَنَ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ثان، و لا يكون ظرفا لاختصاصه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واعدناكم </w:t>
      </w:r>
      <w:r>
        <w:rPr>
          <w:rStyle w:val="FootnoteAnchor"/>
          <w:rtl w:val="true"/>
        </w:rPr>
        <w:footnoteReference w:id="1322"/>
      </w:r>
      <w:r>
        <w:rPr>
          <w:rFonts w:ascii="Amiri" w:hAnsi="Amiri" w:eastAsia="Amiri" w:cs="Amiri"/>
          <w:color w:val="111111"/>
          <w:sz w:val="28"/>
          <w:sz w:val="28"/>
          <w:szCs w:val="28"/>
          <w:rtl w:val="true"/>
          <w:lang w:bidi="ar-SA"/>
        </w:rPr>
        <w:t xml:space="preserve">إتيانه أو مكثا </w:t>
      </w:r>
      <w:r>
        <w:rPr>
          <w:rStyle w:val="FootnoteAnchor"/>
          <w:rtl w:val="true"/>
        </w:rPr>
        <w:footnoteReference w:id="1323"/>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اللّهُ الَّذِينَ آمَنُوا وَ عَمِلُوا الصّالِحاتِ لَهُمْ 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يَعِدُكُمُ اللّهُ إِحْدَى الطّائِفَتَيْنِ أَنَّها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فإحدى الطائفتين في موضع نصب؛ بأنه المفعول الثاني؛ و أنها لكم، بدل منه،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يعدكم اللّه ثبات إحدى الطائفتين أو ملكها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يتعدّ </w:t>
      </w:r>
      <w:r>
        <w:rPr>
          <w:rStyle w:val="FootnoteAnchor"/>
          <w:rtl w:val="true"/>
        </w:rPr>
        <w:footnoteReference w:id="1324"/>
      </w:r>
      <w:r>
        <w:rPr>
          <w:rFonts w:ascii="Amiri" w:hAnsi="Amiri" w:eastAsia="Amiri" w:cs="Amiri"/>
          <w:color w:val="111111"/>
          <w:sz w:val="28"/>
          <w:sz w:val="28"/>
          <w:szCs w:val="28"/>
          <w:rtl w:val="true"/>
          <w:lang w:bidi="ar-SA"/>
        </w:rPr>
        <w:t>الفعل فيها إلا إلى واحد، و لَيَسْتَخْلِفَنَّهُمْ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للوعد و مبين له،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فالجملة الثانية تبيين للوصية، لا مفعول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يَعِدْكُمْ رَبُّكُمْ وَعْداً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اللّهَ وَعَدَكُمْ وَعْدَ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و نحوه يحتمل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انتصاب الوعد بالمصدر، و بأنه المفعول الثاني على تسمية الموعود به وعدا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واعَدْنا مُوسى أَرْبَعِينَ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w:t>
      </w:r>
      <w:r>
        <w:rPr>
          <w:rStyle w:val="FootnoteAnchor"/>
          <w:rtl w:val="true"/>
        </w:rPr>
        <w:footnoteReference w:id="1325"/>
      </w:r>
      <w:r>
        <w:rPr>
          <w:rFonts w:ascii="Amiri" w:hAnsi="Amiri" w:eastAsia="Amiri" w:cs="Amiri"/>
          <w:color w:val="111111"/>
          <w:sz w:val="28"/>
          <w:sz w:val="28"/>
          <w:szCs w:val="28"/>
          <w:rtl w:val="true"/>
          <w:lang w:bidi="ar-SA"/>
        </w:rPr>
        <w:t xml:space="preserve">تعدّى </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1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اثنين،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ظرفا لكان الوعد في جميعه؛ يعني من حيث إنه معدود، فيلزم وقوع المظروف في كل فرد من أفراده، و ليس الوعد واقعا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Style w:val="FootnoteAnchor"/>
          <w:rtl w:val="true"/>
        </w:rPr>
        <w:footnoteReference w:id="1327"/>
      </w:r>
      <w:r>
        <w:rPr>
          <w:rFonts w:ascii="Amiri" w:hAnsi="Amiri" w:eastAsia="Amiri" w:cs="Amiri"/>
          <w:color w:val="111111"/>
          <w:sz w:val="28"/>
          <w:sz w:val="28"/>
          <w:szCs w:val="28"/>
          <w:rtl w:val="true"/>
          <w:lang w:bidi="ar-SA"/>
        </w:rPr>
        <w:t>و لا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قدّر الواحديّ و غيره محذوفا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Style w:val="FootnoteAnchor"/>
          <w:rtl w:val="true"/>
        </w:rPr>
        <w:footnoteReference w:id="1328"/>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جعلوه المفعول الثاني،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واعدنا موسى انقضاء 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w:t>
      </w:r>
      <w:r>
        <w:rPr>
          <w:rStyle w:val="FootnoteAnchor"/>
          <w:rtl w:val="true"/>
        </w:rPr>
        <w:footnoteReference w:id="1329"/>
      </w:r>
      <w:r>
        <w:rPr>
          <w:rFonts w:ascii="Amiri" w:hAnsi="Amiri" w:eastAsia="Amiri" w:cs="Amiri"/>
          <w:color w:val="111111"/>
          <w:sz w:val="28"/>
          <w:sz w:val="28"/>
          <w:szCs w:val="28"/>
          <w:rtl w:val="true"/>
          <w:lang w:bidi="ar-SA"/>
        </w:rPr>
        <w:t>،أو تمام أربعين، ثم حذف و أقيم المضاف إليه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يظهر لي وجه عدولهم عن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المفعول إلى تقدير هذا المحذوف؛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الأربعين ليلة لا توعد </w:t>
      </w:r>
      <w:r>
        <w:rPr>
          <w:rStyle w:val="FootnoteAnchor"/>
          <w:rtl w:val="true"/>
        </w:rPr>
        <w:footnoteReference w:id="1330"/>
      </w:r>
      <w:r>
        <w:rPr>
          <w:rFonts w:ascii="Amiri" w:hAnsi="Amiri" w:eastAsia="Amiri" w:cs="Amiri"/>
          <w:color w:val="111111"/>
          <w:sz w:val="28"/>
          <w:sz w:val="28"/>
          <w:szCs w:val="28"/>
          <w:rtl w:val="true"/>
          <w:lang w:bidi="ar-SA"/>
        </w:rPr>
        <w:t xml:space="preserve">لأنها واجبة الوقوع، و إنما المعنى على تعليق الوعد بابتدائها و تمامها، ليترتب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Style w:val="FootnoteAnchor"/>
          <w:rtl w:val="true"/>
        </w:rPr>
        <w:footnoteReference w:id="1331"/>
      </w:r>
      <w:r>
        <w:rPr>
          <w:rFonts w:ascii="Amiri" w:hAnsi="Amiri" w:eastAsia="Amiri" w:cs="Amiri"/>
          <w:color w:val="111111"/>
          <w:sz w:val="28"/>
          <w:sz w:val="28"/>
          <w:szCs w:val="28"/>
          <w:rtl w:val="true"/>
          <w:lang w:bidi="ar-SA"/>
        </w:rPr>
        <w:t>الانتهاء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أبو البقاء </w:t>
      </w:r>
      <w:r>
        <w:rPr>
          <w:rStyle w:val="FootnoteAnchor"/>
          <w:rtl w:val="true"/>
        </w:rPr>
        <w:footnoteReference w:id="13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أربعين ظرفا؛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ليس المعنى وعده في أربعين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يكون ظرفا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لم يقع الوعد في كل من أجزائه،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تتعدى لواحد أو لاثنين، فمن الأول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أَرَدْنا أَنْ نَتَّخِذَ لَهْواً لاَتَّخَذْناهُ مِنْ لَدُنّا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اتَّخَذُوا مِنْ دُونِهِ آلِهَةً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اتَّخَذَ مِمّا يَخْلُقُ بَناتٍ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لَيْتَنِي اتَّخَذْتُ مَعَ الرَّسُولِ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أَيْمانَهُمْ 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تَتَّخِذُوا عَدُوِّي وَ عَدُوَّكُمْ 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فَاتَّخَذْتُمُوهُمْ سِخْرِيًّا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من المفعولين هو الأول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الواحدي </w:t>
      </w:r>
      <w:r>
        <w:rPr>
          <w:rStyle w:val="FootnoteAnchor"/>
          <w:rtl w:val="true"/>
        </w:rPr>
        <w:footnoteReference w:id="1333"/>
      </w:r>
      <w:r>
        <w:rPr>
          <w:rFonts w:ascii="Amiri" w:hAnsi="Amiri" w:eastAsia="Amiri" w:cs="Amiri"/>
          <w:color w:val="111111"/>
          <w:sz w:val="28"/>
          <w:sz w:val="28"/>
          <w:szCs w:val="28"/>
          <w:rtl w:val="true"/>
          <w:lang w:bidi="ar-SA"/>
        </w:rPr>
        <w:t>فأما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اتَّخَذْتُمُ الْعِجْلَ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بِاتِّخاذِكُمُ الْعِجْلَ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اِتَّخَذُوهُ وَ كانُوا 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اتَّخَذُوا الْعِجْلَ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فالتقدير في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اتخذوه إلها، فحذف المفعول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على ذلك أنه لو كان على ظاهره؛ لكان من صاغ عجلا أو نحوه، أو عمله بضرب من الأعمال، استحقّ الغضب من اللّه، لقوله </w:t>
      </w:r>
      <w:r>
        <w:rPr>
          <w:rStyle w:val="FootnoteAnchor"/>
          <w:rtl w:val="true"/>
        </w:rPr>
        <w:footnoteReference w:id="1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سَيَنالُهُمْ غَضَبٌ مِنْ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ذِلَّةٌ</w:t>
      </w:r>
      <w:r>
        <w:rPr>
          <w:rFonts w:eastAsia="Amiri" w:cs="Amiri" w:ascii="Amiri" w:hAnsi="Amiri"/>
          <w:color w:val="111111"/>
          <w:sz w:val="28"/>
          <w:szCs w:val="28"/>
          <w:rtl w:val="true"/>
          <w:lang w:bidi="ar-SA"/>
        </w:rPr>
        <w:t xml:space="preserve">] </w:t>
      </w:r>
      <w:r>
        <w:rPr>
          <w:rStyle w:val="FootnoteAnchor"/>
          <w:rtl w:val="true"/>
        </w:rPr>
        <w:footnoteReference w:id="1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فيما قاله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لأن الواقع أن أولئك عبدوه؛ فالتقدير على هذا في المتعدي لواحد </w:t>
      </w:r>
      <w:r>
        <w:rPr>
          <w:rStyle w:val="FootnoteAnchor"/>
          <w:rtl w:val="true"/>
        </w:rPr>
        <w:footnoteReference w:id="1336"/>
      </w:r>
      <w:r>
        <w:rPr>
          <w:rFonts w:ascii="Amiri" w:hAnsi="Amiri" w:eastAsia="Amiri" w:cs="Amiri"/>
          <w:color w:val="111111"/>
          <w:sz w:val="28"/>
          <w:sz w:val="28"/>
          <w:szCs w:val="28"/>
          <w:rtl w:val="true"/>
          <w:lang w:bidi="ar-SA"/>
        </w:rPr>
        <w:t xml:space="preserve">أنّ الذين اتخذوا العجل و عبدوه؛ و لهذا جوّز الشيخ أثير الدين </w:t>
      </w:r>
      <w:r>
        <w:rPr>
          <w:rStyle w:val="FootnoteAnchor"/>
          <w:rtl w:val="true"/>
        </w:rPr>
        <w:footnoteReference w:id="1337"/>
      </w:r>
      <w:r>
        <w:rPr>
          <w:rFonts w:ascii="Amiri" w:hAnsi="Amiri" w:eastAsia="Amiri" w:cs="Amiri"/>
          <w:color w:val="111111"/>
          <w:sz w:val="28"/>
          <w:sz w:val="28"/>
          <w:szCs w:val="28"/>
          <w:rtl w:val="true"/>
          <w:lang w:bidi="ar-SA"/>
        </w:rPr>
        <w:t xml:space="preserve">في هذه الآيات كلّها أن تكون </w:t>
      </w:r>
      <w:r>
        <w:rPr>
          <w:rStyle w:val="FootnoteAnchor"/>
          <w:rtl w:val="true"/>
        </w:rPr>
        <w:footnoteReference w:id="1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Style w:val="FootnoteAnchor"/>
          <w:rtl w:val="true"/>
        </w:rPr>
        <w:footnoteReference w:id="133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متعدّية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ثمّ جملة محذوفة؛ تدل على المعنى؛ و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عبدتموه 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رجّحه على القول الآخر بأنها لو كانت متعدّية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القصة لاثنين لصرّح بالثاني و لو في موضع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يكون المفعول مقصودا أصلا؛ و ينزّل الفعل المتعدّي </w:t>
      </w:r>
      <w:r>
        <w:rPr>
          <w:rStyle w:val="FootnoteAnchor"/>
          <w:rtl w:val="true"/>
        </w:rPr>
        <w:footnoteReference w:id="1340"/>
      </w:r>
      <w:r>
        <w:rPr>
          <w:rFonts w:ascii="Amiri" w:hAnsi="Amiri" w:eastAsia="Amiri" w:cs="Amiri"/>
          <w:color w:val="111111"/>
          <w:sz w:val="28"/>
          <w:sz w:val="28"/>
          <w:szCs w:val="28"/>
          <w:rtl w:val="true"/>
          <w:lang w:bidi="ar-SA"/>
        </w:rPr>
        <w:t xml:space="preserve">منزلة القاصر </w:t>
      </w:r>
      <w:r>
        <w:rPr>
          <w:rStyle w:val="FootnoteAnchor"/>
          <w:rtl w:val="true"/>
        </w:rPr>
        <w:footnoteReference w:id="13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ساقطة من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إرادة وقوع نفس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الفعل فقط؛ و جعل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المحذوف نسيا منسيّا، كما ينسى الفاعل عند بناء الفعل، فلا يذكر المفعول، و لا يقدّر؛ غير أنه لازم الثبوت عقلا لموضوع كلّ فعل متعدّ؛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الفعل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يدرى 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يعلم أنه ليس كلّ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Style w:val="FootnoteAnchor"/>
          <w:rtl w:val="true"/>
        </w:rPr>
        <w:footnoteReference w:id="1342"/>
      </w:r>
      <w:r>
        <w:rPr>
          <w:rFonts w:ascii="IRNazanin" w:hAnsi="IRNazanin" w:eastAsia="IRNazanin"/>
          <w:color w:val="111111"/>
          <w:sz w:val="28"/>
          <w:sz w:val="28"/>
          <w:szCs w:val="28"/>
          <w:rtl w:val="true"/>
          <w:lang w:bidi="fa-IR"/>
        </w:rPr>
        <w:t xml:space="preserve">لازم من موضوع </w:t>
      </w:r>
      <w:r>
        <w:rPr>
          <w:rStyle w:val="FootnoteAnchor"/>
          <w:rtl w:val="true"/>
        </w:rPr>
        <w:footnoteReference w:id="1343"/>
      </w:r>
      <w:r>
        <w:rPr>
          <w:rFonts w:ascii="Amiri" w:hAnsi="Amiri" w:eastAsia="Amiri" w:cs="Amiri"/>
          <w:color w:val="111111"/>
          <w:sz w:val="28"/>
          <w:sz w:val="28"/>
          <w:szCs w:val="28"/>
          <w:rtl w:val="true"/>
          <w:lang w:bidi="ar-SA"/>
        </w:rPr>
        <w:t>الكلام مقدرا فيه،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وَ لَنْ تَفْعَلُوا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 اشْرَبُوا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لم يرد الأكل من معيّن، و إنما أراد وقوع </w:t>
      </w:r>
      <w:r>
        <w:rPr>
          <w:rStyle w:val="FootnoteAnchor"/>
          <w:rtl w:val="true"/>
        </w:rPr>
        <w:footnoteReference w:id="1344"/>
      </w:r>
      <w:r>
        <w:rPr>
          <w:rFonts w:ascii="Amiri" w:hAnsi="Amiri" w:eastAsia="Amiri" w:cs="Amiri"/>
          <w:color w:val="111111"/>
          <w:sz w:val="28"/>
          <w:sz w:val="28"/>
          <w:szCs w:val="28"/>
          <w:rtl w:val="true"/>
          <w:lang w:bidi="ar-SA"/>
        </w:rPr>
        <w:t>هذين الفعلين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يَسْتَوِي الَّذِينَ يَعْلَمُونَ وَ الَّذِينَ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يسمّى المفعول حينئذ مماتا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 التحقيق أنه لا يعدّ هذا من المحذوف، فإنه لا حذف فيه بالكلّيّة؛ و لكن تبعناهم في العبارة؛ نحو فلان يعطي؛ قاصدا </w:t>
      </w:r>
      <w:r>
        <w:rPr>
          <w:rStyle w:val="FootnoteAnchor"/>
          <w:rtl w:val="true"/>
        </w:rPr>
        <w:footnoteReference w:id="1345"/>
      </w:r>
      <w:r>
        <w:rPr>
          <w:rFonts w:ascii="Amiri" w:hAnsi="Amiri" w:eastAsia="Amiri" w:cs="Amiri"/>
          <w:color w:val="111111"/>
          <w:sz w:val="28"/>
          <w:sz w:val="28"/>
          <w:szCs w:val="28"/>
          <w:rtl w:val="true"/>
          <w:lang w:bidi="ar-SA"/>
        </w:rPr>
        <w:t>أنه يفعل الإعطاء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توجد هذه الحقيقة إيهاما للمبالغة بخلاف ما يقصد فيه تعميم الفعل؛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يعطي و يمنع؛ فإنه أعمّ تناولا؛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الدرهم و يمنعه؛ و الغالب أنّ هذا يستعمل في النفي،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تَرَكَهُمْ فِي ظُلُماتٍ لا يُبْصِرُونَ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الآخر في الإثبات،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لِقَوْمٍ يَعْقِلُونَ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أمثلة هذا الضرب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وَ يُمِيتُ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تَعْبُدُ ما لا يَسْمَعُ وَ لا يُبْصِرُ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وَرَدَ ماءَ مَدْيَنَ وَجَدَ عَلَيْهِ أُمَّةً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الآية</w:t>
      </w:r>
      <w:r>
        <w:rPr>
          <w:rFonts w:eastAsia="Amiri" w:cs="Amiri" w:ascii="Amiri" w:hAnsi="Amiri"/>
          <w:color w:val="111111"/>
          <w:sz w:val="28"/>
          <w:szCs w:val="28"/>
          <w:rtl w:val="true"/>
          <w:lang w:bidi="ar-SA"/>
        </w:rPr>
        <w:t xml:space="preserve">] </w:t>
      </w:r>
      <w:r>
        <w:rPr>
          <w:rStyle w:val="FootnoteAnchor"/>
          <w:rtl w:val="true"/>
        </w:rPr>
        <w:footnoteReference w:id="13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حذف منها المفعول خمس مرات؛ لأنه غير مراد؛ و هو قوله يَسْقُونَ ،و قوله تَذُودانِ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نَسْقِي حَتّى يُصْدِرَ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فيمن قرأ بكسر الدال و قوله فَسَقى لَهُما و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يسقون مواشيهم و تذودان عنهما و لا نسقي عنها حتى يصدر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الرّعاء مواشيهم فسقى لهما غنمهما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لَنُخْرِجَنَّكَ يا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ذكر المفعول فيها نقص المعنى؛ و المراد أن اللّه تعالى له الإحياء و الإماتة؛ و أن إلههم ليس له سمع و لا بصر، و أن </w:t>
      </w: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عليه السلام وجد قوما يعانون السقي، و امرأتين تعانيان الذّود، و أخبرتاه أنّا لا نستطيع السقي؛ فوجدا </w:t>
      </w:r>
      <w:r>
        <w:rPr>
          <w:rStyle w:val="FootnoteAnchor"/>
          <w:rtl w:val="true"/>
        </w:rPr>
        <w:footnoteReference w:id="1347"/>
      </w:r>
      <w:r>
        <w:rPr>
          <w:rFonts w:ascii="Amiri" w:hAnsi="Amiri" w:eastAsia="Amiri" w:cs="Amiri"/>
          <w:color w:val="111111"/>
          <w:sz w:val="28"/>
          <w:sz w:val="28"/>
          <w:szCs w:val="28"/>
          <w:rtl w:val="true"/>
          <w:lang w:bidi="ar-SA"/>
        </w:rPr>
        <w:t xml:space="preserve">من موسى عليه السلام لهما </w:t>
      </w:r>
      <w:r>
        <w:rPr>
          <w:rStyle w:val="FootnoteAnchor"/>
          <w:rtl w:val="true"/>
        </w:rPr>
        <w:footnoteReference w:id="1348"/>
      </w:r>
      <w:r>
        <w:rPr>
          <w:rFonts w:ascii="Amiri" w:hAnsi="Amiri" w:eastAsia="Amiri" w:cs="Amiri"/>
          <w:color w:val="111111"/>
          <w:sz w:val="28"/>
          <w:sz w:val="28"/>
          <w:szCs w:val="28"/>
          <w:rtl w:val="true"/>
          <w:lang w:bidi="ar-SA"/>
        </w:rPr>
        <w:t>السقي، و وجد من أبيهما مكافأة على السقي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مما حذف لظهور المراد؛ و أن القصد </w:t>
      </w:r>
      <w:r>
        <w:rPr>
          <w:rStyle w:val="FootnoteAnchor"/>
          <w:rtl w:val="true"/>
        </w:rPr>
        <w:footnoteReference w:id="1349"/>
      </w:r>
      <w:r>
        <w:rPr>
          <w:rFonts w:ascii="Amiri" w:hAnsi="Amiri" w:eastAsia="Amiri" w:cs="Amiri"/>
          <w:color w:val="111111"/>
          <w:sz w:val="28"/>
          <w:sz w:val="28"/>
          <w:szCs w:val="28"/>
          <w:rtl w:val="true"/>
          <w:lang w:bidi="ar-SA"/>
        </w:rPr>
        <w:t xml:space="preserve">الإعلام بأنه كان من الناس في تلك الحالة سقي، و من المرأتين ذود، و أنهما </w:t>
      </w:r>
      <w:r>
        <w:rPr>
          <w:rStyle w:val="FootnoteAnchor"/>
          <w:rtl w:val="true"/>
        </w:rPr>
        <w:footnoteReference w:id="1350"/>
      </w:r>
      <w:r>
        <w:rPr>
          <w:rFonts w:ascii="Amiri" w:hAnsi="Amiri" w:eastAsia="Amiri" w:cs="Amiri"/>
          <w:color w:val="111111"/>
          <w:sz w:val="28"/>
          <w:sz w:val="28"/>
          <w:szCs w:val="28"/>
          <w:rtl w:val="true"/>
          <w:lang w:bidi="ar-SA"/>
        </w:rPr>
        <w:t>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منّا سقي حتى يصدر الرعاء، و أنّ موسى سقى بعد ذلك؛ فأمّا أنّ المسقي </w:t>
      </w:r>
      <w:r>
        <w:rPr>
          <w:rStyle w:val="FootnoteAnchor"/>
          <w:rtl w:val="true"/>
        </w:rPr>
        <w:footnoteReference w:id="1351"/>
      </w:r>
      <w:r>
        <w:rPr>
          <w:rFonts w:ascii="Amiri" w:hAnsi="Amiri" w:eastAsia="Amiri" w:cs="Amiri"/>
          <w:color w:val="111111"/>
          <w:sz w:val="28"/>
          <w:sz w:val="28"/>
          <w:szCs w:val="28"/>
          <w:rtl w:val="true"/>
          <w:lang w:bidi="ar-SA"/>
        </w:rPr>
        <w:t>غنم أو إبل أو غيره فخارج عن المقصود؛ لأنه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يذودان غنمهما لجاز أن يكون الإنكار لم يتوجه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الذّود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هو ذود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 حيث هو ذود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غنم؛ حتى لو كان ذود 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ينكره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أنّا جعلنا هذا من الضرب الثاني موافقة للزمخشري </w:t>
      </w:r>
      <w:r>
        <w:rPr>
          <w:rStyle w:val="FootnoteAnchor"/>
          <w:rtl w:val="true"/>
        </w:rPr>
        <w:footnoteReference w:id="1353"/>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المفعول لأن الغرض هو الفعل لا المفعول، أ لا ترى أنه إنما رحمهما لأنهما كانتا على الذياد و هم على السقي، و لم يرحمهما لأن مذودهما غنم و مسقيّهم إبل </w:t>
      </w:r>
      <w:r>
        <w:rPr>
          <w:rStyle w:val="FootnoteAnchor"/>
          <w:rtl w:val="true"/>
        </w:rPr>
        <w:footnoteReference w:id="135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نَسْقِي حَتّى يُصْدِرَ الرِّعاءُ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منه السقي لا المسقيّ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جعله السكاكي </w:t>
      </w:r>
      <w:r>
        <w:rPr>
          <w:rStyle w:val="FootnoteAnchor"/>
          <w:rtl w:val="true"/>
        </w:rPr>
        <w:footnoteReference w:id="1355"/>
      </w:r>
      <w:r>
        <w:rPr>
          <w:rFonts w:ascii="Amiri" w:hAnsi="Amiri" w:eastAsia="Amiri" w:cs="Amiri"/>
          <w:color w:val="111111"/>
          <w:sz w:val="28"/>
          <w:sz w:val="28"/>
          <w:szCs w:val="28"/>
          <w:rtl w:val="true"/>
          <w:lang w:bidi="ar-SA"/>
        </w:rPr>
        <w:t xml:space="preserve">من الضرب الأول؛ أعني مما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1356"/>
      </w:r>
      <w:r>
        <w:rPr>
          <w:rFonts w:ascii="Amiri" w:hAnsi="Amiri" w:eastAsia="Amiri" w:cs="Amiri"/>
          <w:color w:val="111111"/>
          <w:sz w:val="28"/>
          <w:sz w:val="28"/>
          <w:szCs w:val="28"/>
          <w:rtl w:val="true"/>
          <w:lang w:bidi="ar-SA"/>
        </w:rPr>
        <w:t>للاختصار مع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الأقرب قول الزمخشريّ، و رجح الحريريّ </w:t>
      </w:r>
      <w:r>
        <w:rPr>
          <w:rStyle w:val="FootnoteAnchor"/>
          <w:rtl w:val="true"/>
        </w:rPr>
        <w:footnoteReference w:id="1357"/>
      </w:r>
      <w:r>
        <w:rPr>
          <w:rFonts w:ascii="Amiri" w:hAnsi="Amiri" w:eastAsia="Amiri" w:cs="Amiri"/>
          <w:color w:val="111111"/>
          <w:sz w:val="28"/>
          <w:sz w:val="28"/>
          <w:szCs w:val="28"/>
          <w:rtl w:val="true"/>
          <w:lang w:bidi="ar-SA"/>
        </w:rPr>
        <w:t xml:space="preserve">قول السكاكي أنه للاختصار، فإن </w:t>
      </w:r>
      <w:r>
        <w:rPr>
          <w:rStyle w:val="FootnoteAnchor"/>
          <w:rtl w:val="true"/>
        </w:rPr>
        <w:footnoteReference w:id="1358"/>
      </w:r>
      <w:r>
        <w:rPr>
          <w:rFonts w:ascii="Amiri" w:hAnsi="Amiri" w:eastAsia="Amiri" w:cs="Amiri"/>
          <w:color w:val="111111"/>
          <w:sz w:val="28"/>
          <w:sz w:val="28"/>
          <w:szCs w:val="28"/>
          <w:rtl w:val="true"/>
          <w:lang w:bidi="ar-SA"/>
        </w:rPr>
        <w:t xml:space="preserve">الغنم ليست ساقطة </w:t>
      </w:r>
      <w:r>
        <w:rPr>
          <w:rStyle w:val="FootnoteAnchor"/>
          <w:rtl w:val="true"/>
        </w:rPr>
        <w:footnoteReference w:id="1359"/>
      </w:r>
      <w:r>
        <w:rPr>
          <w:rFonts w:ascii="Amiri" w:hAnsi="Amiri" w:eastAsia="Amiri" w:cs="Amiri"/>
          <w:color w:val="111111"/>
          <w:sz w:val="28"/>
          <w:sz w:val="28"/>
          <w:szCs w:val="28"/>
          <w:rtl w:val="true"/>
          <w:lang w:bidi="ar-SA"/>
        </w:rPr>
        <w:t xml:space="preserve">عن الاعتبار بالأصالة؛ فإن فيها ضعفا عن المزاحمة، و المرأتان فيهما ضعف، فإذا انضمّ إلى ضعف المسقيّ </w:t>
      </w:r>
      <w:r>
        <w:rPr>
          <w:rStyle w:val="FootnoteAnchor"/>
          <w:rtl w:val="true"/>
        </w:rPr>
        <w:footnoteReference w:id="1360"/>
      </w:r>
      <w:r>
        <w:rPr>
          <w:rFonts w:ascii="Amiri" w:hAnsi="Amiri" w:eastAsia="Amiri" w:cs="Amiri"/>
          <w:color w:val="111111"/>
          <w:sz w:val="28"/>
          <w:sz w:val="28"/>
          <w:szCs w:val="28"/>
          <w:rtl w:val="true"/>
          <w:lang w:bidi="ar-SA"/>
        </w:rPr>
        <w:t>ضعف الساقي، كان ذلك أدعى للرحمة و الإعانة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أَعْطى وَ اتَّقى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أَغْنى وَ أَقْنى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هُوَ أَضْحَكَ وَ أَبْكى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أَماتَ وَ أَحْيا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 المفعول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خَلَقَ الزَّوْجَيْنِ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وَ الْأُنْثى</w:t>
      </w:r>
      <w:r>
        <w:rPr>
          <w:rFonts w:eastAsia="Amiri" w:cs="Amiri" w:ascii="Amiri" w:hAnsi="Amiri"/>
          <w:color w:val="111111"/>
          <w:sz w:val="28"/>
          <w:szCs w:val="28"/>
          <w:rtl w:val="true"/>
          <w:lang w:bidi="ar-SA"/>
        </w:rPr>
        <w:t xml:space="preserve">] </w:t>
      </w:r>
      <w:r>
        <w:rPr>
          <w:rStyle w:val="FootnoteAnchor"/>
          <w:rtl w:val="true"/>
        </w:rPr>
        <w:footnoteReference w:id="1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المراد جنس الزوجين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يخلق كلّ ذكر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Style w:val="FootnoteAnchor"/>
          <w:rtl w:val="true"/>
        </w:rPr>
        <w:footnoteReference w:id="1362"/>
      </w:r>
      <w:r>
        <w:rPr>
          <w:rFonts w:ascii="Amiri" w:hAnsi="Amiri" w:eastAsia="Amiri" w:cs="Amiri"/>
          <w:color w:val="111111"/>
          <w:sz w:val="28"/>
          <w:sz w:val="28"/>
          <w:szCs w:val="28"/>
          <w:rtl w:val="true"/>
          <w:lang w:bidi="ar-SA"/>
        </w:rPr>
        <w:t>أنثى، و كان ذكره هنا أبلغ ليدلّ على عموم ثبوت الخلق له بالتصريح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أَصْلِحْ لِي فِي ذُرِّيَّتِي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لوجود العوض من المفعول به لفظا، أو هو المفعول به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ذُرِّيَّتِي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معنى الدعاء به قصر الإصلاح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363"/>
      </w:r>
      <w:r>
        <w:rPr>
          <w:rFonts w:ascii="Amiri" w:hAnsi="Amiri" w:eastAsia="Amiri" w:cs="Amiri"/>
          <w:color w:val="111111"/>
          <w:sz w:val="28"/>
          <w:sz w:val="28"/>
          <w:szCs w:val="28"/>
          <w:rtl w:val="true"/>
          <w:lang w:bidi="ar-SA"/>
        </w:rPr>
        <w:t>على الذرية؛ إشعارا بعنايته بهم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كَلاّ سَوْفَ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عاقبة أمركم؛ لأن سياق القول في التهديد و الوعيد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298" w:name="pg10115_70923"/>
    </w:p>
    <w:p>
      <w:pPr>
        <w:pStyle w:val="BookText"/>
        <w:rPr/>
      </w:pPr>
      <w:bookmarkEnd w:id="298"/>
      <w:r>
        <w:rPr>
          <w:rFonts w:ascii="Amiri" w:hAnsi="Amiri" w:eastAsia="Amiri" w:cs="Amiri"/>
          <w:color w:val="111111"/>
          <w:sz w:val="28"/>
          <w:sz w:val="28"/>
          <w:szCs w:val="28"/>
          <w:rtl w:val="true"/>
          <w:lang w:bidi="ar-SA"/>
        </w:rPr>
        <w:t>و اعلم أن الغرض حينئذ بالحذف في هذا الضرب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البيان بعد الإبهام كما في فعل المشيئة على ما سبق؛ نحو </w:t>
      </w:r>
      <w:r>
        <w:rPr>
          <w:rStyle w:val="FootnoteAnchor"/>
          <w:rtl w:val="true"/>
        </w:rPr>
        <w:footnoteReference w:id="1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أمرته فقام؛ أي بالقيام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مُتْرَفِيها فَفَسَقُوا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أمرناهم بالفسق؛ و هو مجاز عن تمكينهم و إقدارهم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بترك التقييد؛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يُحيِي وَ يُمِيتُ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لا يُبْصِرُونَ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نفي الفعل غير متعلق أبلغ من نفيه متعلقا به؛ لأن المنفيّ في الأول نفس الفعل، و في الثاني متعلّقه</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425391_1067777946"/>
      <w:bookmarkStart w:id="300" w:name="_Toc112"/>
      <w:bookmarkEnd w:id="299"/>
      <w:r>
        <w:rPr>
          <w:rtl w:val="true"/>
        </w:rPr>
        <w:t>تنبيه</w:t>
      </w:r>
      <w:bookmarkEnd w:id="300"/>
    </w:p>
    <w:p>
      <w:pPr>
        <w:pStyle w:val="BookText"/>
        <w:rPr/>
      </w:pP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يلحظ </w:t>
      </w:r>
      <w:r>
        <w:rPr>
          <w:rStyle w:val="FootnoteAnchor"/>
          <w:rtl w:val="true"/>
        </w:rPr>
        <w:footnoteReference w:id="1365"/>
      </w:r>
      <w:r>
        <w:rPr>
          <w:rFonts w:ascii="Amiri" w:hAnsi="Amiri" w:eastAsia="Amiri" w:cs="Amiri"/>
          <w:color w:val="111111"/>
          <w:sz w:val="28"/>
          <w:sz w:val="28"/>
          <w:szCs w:val="28"/>
          <w:rtl w:val="true"/>
          <w:lang w:bidi="ar-SA"/>
        </w:rPr>
        <w:t>الأمران؛ فيجوز الاعتباران؛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تُقَدِّمُوا بَيْنَ يَدَيِ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الزمخشريّ </w:t>
      </w:r>
      <w:r>
        <w:rPr>
          <w:rStyle w:val="FootnoteAnchor"/>
          <w:rtl w:val="true"/>
        </w:rPr>
        <w:footnoteReference w:id="1366"/>
      </w:r>
      <w:r>
        <w:rPr>
          <w:rFonts w:ascii="Amiri" w:hAnsi="Amiri" w:eastAsia="Amiri" w:cs="Amiri"/>
          <w:color w:val="111111"/>
          <w:sz w:val="28"/>
          <w:sz w:val="28"/>
          <w:szCs w:val="28"/>
          <w:rtl w:val="true"/>
          <w:lang w:bidi="ar-SA"/>
        </w:rPr>
        <w:t xml:space="preserve">في حذف المفعول منه الوجهين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كذلك في قوله في آخر سورة </w:t>
      </w:r>
      <w:r>
        <w:rPr>
          <w:rStyle w:val="FootnoteAnchor"/>
          <w:rtl w:val="true"/>
        </w:rPr>
        <w:footnoteReference w:id="1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Style w:val="FootnoteAnchor"/>
          <w:rtl w:val="true"/>
        </w:rPr>
        <w:footnoteReference w:id="1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 w:name="__RefHeading___Toc425393_1067777946"/>
      <w:bookmarkStart w:id="302" w:name="_Toc113"/>
      <w:bookmarkEnd w:id="301"/>
      <w:r>
        <w:rPr>
          <w:rtl w:val="true"/>
        </w:rPr>
        <w:t>حذف الحال</w:t>
      </w:r>
      <w:bookmarkEnd w:id="302"/>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الْمَلائِكَةُ يَدْخُلُونَ عَلَيْهِمْ مِنْ كُلِّ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قائلين 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الربيع </w:t>
      </w:r>
      <w:r>
        <w:rPr>
          <w:rStyle w:val="FootnoteAnchor"/>
          <w:rtl w:val="true"/>
        </w:rPr>
        <w:footnoteReference w:id="137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المطبوعة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العرب قد تحذف الحال إذا كانت بالفعل لدلالة مصدر الفعل عليه؛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قتلته صبرا، و أتيته ركضا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التقدير أتيته أركض ركضا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bookmarkStart w:id="303" w:name="pg10115_70924"/>
    </w:p>
    <w:p>
      <w:pPr>
        <w:pStyle w:val="BookText"/>
        <w:rPr/>
      </w:pPr>
      <w:bookmarkEnd w:id="303"/>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تَزْرَعُونَ سَبْعَ سِنِينَ دَأَباً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فدأبا يقدر بالفعل؛ تقديره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تدأبون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يدأبون</w:t>
      </w:r>
      <w:r>
        <w:rPr>
          <w:rFonts w:eastAsia="Amiri" w:cs="Amiri" w:ascii="Amiri" w:hAnsi="Amiri"/>
          <w:color w:val="111111"/>
          <w:sz w:val="28"/>
          <w:szCs w:val="28"/>
          <w:rtl w:val="true"/>
          <w:lang w:bidi="ar-SA"/>
        </w:rPr>
        <w:t xml:space="preserve">] </w:t>
      </w:r>
      <w:r>
        <w:rPr>
          <w:rStyle w:val="FootnoteAnchor"/>
          <w:rtl w:val="true"/>
        </w:rPr>
        <w:footnoteReference w:id="1371"/>
      </w:r>
      <w:r>
        <w:rPr>
          <w:rFonts w:ascii="Amiri" w:hAnsi="Amiri" w:eastAsia="Amiri" w:cs="Amiri"/>
          <w:color w:val="111111"/>
          <w:sz w:val="28"/>
          <w:sz w:val="28"/>
          <w:szCs w:val="28"/>
          <w:rtl w:val="true"/>
          <w:lang w:bidi="ar-SA"/>
        </w:rPr>
        <w:t>في موضع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سيبويه و أبي العباس في الحال المحذوف </w:t>
      </w:r>
      <w:r>
        <w:rPr>
          <w:rStyle w:val="FootnoteAnchor"/>
          <w:rtl w:val="true"/>
        </w:rPr>
        <w:footnoteReference w:id="1372"/>
      </w:r>
      <w:r>
        <w:rPr>
          <w:rFonts w:ascii="Amiri" w:hAnsi="Amiri" w:eastAsia="Amiri" w:cs="Amiri"/>
          <w:color w:val="111111"/>
          <w:sz w:val="28"/>
          <w:sz w:val="28"/>
          <w:szCs w:val="28"/>
          <w:rtl w:val="true"/>
          <w:lang w:bidi="ar-SA"/>
        </w:rPr>
        <w:t xml:space="preserve">الذي المصدر منصوب به، و إنما الخلاف بينهما في القياس، فسيبويه يذهب إلى السماع و لا يقيس، و الأخفش و المبرّد يقيسان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 w:name="__RefHeading___Toc425395_1067777946"/>
      <w:bookmarkStart w:id="305" w:name="_Toc114"/>
      <w:bookmarkEnd w:id="304"/>
      <w:r>
        <w:rPr>
          <w:rtl w:val="true"/>
        </w:rPr>
        <w:t>حذف المنادى</w:t>
      </w:r>
      <w:bookmarkEnd w:id="30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ياسجدوا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قراءة الكسائيّ </w:t>
      </w:r>
      <w:r>
        <w:rPr>
          <w:rStyle w:val="FootnoteAnchor"/>
          <w:rtl w:val="true"/>
        </w:rPr>
        <w:footnoteReference w:id="1374"/>
      </w:r>
      <w:r>
        <w:rPr>
          <w:rFonts w:ascii="Amiri" w:hAnsi="Amiri" w:eastAsia="Amiri" w:cs="Amiri"/>
          <w:color w:val="111111"/>
          <w:sz w:val="28"/>
          <w:sz w:val="28"/>
          <w:szCs w:val="28"/>
          <w:rtl w:val="true"/>
          <w:lang w:bidi="ar-SA"/>
        </w:rPr>
        <w:t xml:space="preserve">بتخفيف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تنبيه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و التقدير ألا يا هؤلاء اسجدوا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 و لا منادى هناك، و جمع بينهنّ تأكيدا؛ لأنّ الأمر قد يحتاج إلى استعطاف المأمور و استدعاء إقباله على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قراءة الأكثر بالتشديد؛ فعلى أنّ أن الناصبة </w:t>
      </w:r>
      <w:r>
        <w:rPr>
          <w:rStyle w:val="FootnoteAnchor"/>
          <w:rtl w:val="true"/>
        </w:rPr>
        <w:footnoteReference w:id="1375"/>
      </w:r>
      <w:r>
        <w:rPr>
          <w:rFonts w:ascii="Amiri" w:hAnsi="Amiri" w:eastAsia="Amiri" w:cs="Amiri"/>
          <w:color w:val="111111"/>
          <w:sz w:val="28"/>
          <w:sz w:val="28"/>
          <w:szCs w:val="28"/>
          <w:rtl w:val="true"/>
          <w:lang w:bidi="ar-SA"/>
        </w:rPr>
        <w:t xml:space="preserve">للفعل دخلت عليها لا النافية، و الفعل المضارع بعدها منصوب؛ و حذفت النون علامة النصب، فالفعل هنا معرب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تلك القراءة مبنيّ </w:t>
      </w:r>
      <w:r>
        <w:rPr>
          <w:rStyle w:val="FootnoteAnchor"/>
          <w:rtl w:val="true"/>
        </w:rPr>
        <w:footnoteReference w:id="1376"/>
      </w:r>
      <w:r>
        <w:rPr>
          <w:rFonts w:ascii="IRNazanin" w:hAnsi="IRNazanin" w:eastAsia="IRNazanin"/>
          <w:color w:val="111111"/>
          <w:sz w:val="28"/>
          <w:sz w:val="28"/>
          <w:szCs w:val="28"/>
          <w:rtl w:val="true"/>
          <w:lang w:bidi="fa-IR"/>
        </w:rPr>
        <w:t>،فاعرفه</w:t>
      </w:r>
      <w:r>
        <w:rPr>
          <w:rFonts w:eastAsia="IRNazanin" w:cs="IRNazanin"/>
          <w:color w:val="111111"/>
          <w:sz w:val="28"/>
          <w:szCs w:val="28"/>
          <w:rtl w:val="true"/>
          <w:lang w:bidi="fa-IR"/>
        </w:rPr>
        <w:t>.</w:t>
      </w:r>
    </w:p>
    <w:p>
      <w:pPr>
        <w:pStyle w:val="Heading5"/>
        <w:numPr>
          <w:ilvl w:val="4"/>
          <w:numId w:val="1"/>
        </w:numPr>
        <w:rPr/>
      </w:pPr>
      <w:bookmarkStart w:id="306" w:name="__RefHeading___Toc425397_1067777946"/>
      <w:bookmarkStart w:id="307" w:name="_Toc115"/>
      <w:bookmarkEnd w:id="306"/>
      <w:r>
        <w:rPr>
          <w:rtl w:val="true"/>
        </w:rPr>
        <w:t>فائدة</w:t>
      </w:r>
      <w:bookmarkEnd w:id="30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كثر في القرآن حذف الياء من المنادى المضاف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Style w:val="FootnoteAnchor"/>
          <w:rtl w:val="true"/>
        </w:rPr>
        <w:footnoteReference w:id="1377"/>
      </w:r>
      <w:r>
        <w:rPr>
          <w:rFonts w:ascii="Amiri" w:hAnsi="Amiri" w:eastAsia="Amiri" w:cs="Amiri"/>
          <w:color w:val="111111"/>
          <w:sz w:val="28"/>
          <w:sz w:val="28"/>
          <w:szCs w:val="28"/>
          <w:rtl w:val="true"/>
          <w:lang w:bidi="ar-SA"/>
        </w:rPr>
        <w:t xml:space="preserve">المتكلم؛ نحو يا ربّ، يا قوم؛ و علّل ذلك بأن النداء باب حذف؛ أ لا ترى أنه يحذف منه التنوين </w:t>
      </w:r>
      <w:r>
        <w:rPr>
          <w:rStyle w:val="FootnoteAnchor"/>
          <w:rtl w:val="true"/>
        </w:rPr>
        <w:footnoteReference w:id="1378"/>
      </w:r>
      <w:r>
        <w:rPr>
          <w:rFonts w:ascii="Amiri" w:hAnsi="Amiri" w:eastAsia="Amiri" w:cs="Amiri"/>
          <w:color w:val="111111"/>
          <w:sz w:val="28"/>
          <w:sz w:val="28"/>
          <w:szCs w:val="28"/>
          <w:rtl w:val="true"/>
          <w:lang w:bidi="ar-SA"/>
        </w:rPr>
        <w:t xml:space="preserve">و بعض الاسم للترخيم؛ و جاء فيه إثباتها ساكنة، كقراءة من قرأ </w:t>
      </w:r>
      <w:r>
        <w:rPr>
          <w:rStyle w:val="FootnoteAnchor"/>
          <w:rtl w:val="true"/>
        </w:rPr>
        <w:footnoteReference w:id="1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فاتّقون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308" w:name="pg10115_70925"/>
    </w:p>
    <w:p>
      <w:pPr>
        <w:pStyle w:val="BookText"/>
        <w:rPr/>
      </w:pPr>
      <w:bookmarkEnd w:id="308"/>
      <w:r>
        <w:rPr>
          <w:rFonts w:ascii="Amiri" w:hAnsi="Amiri" w:eastAsia="Amiri" w:cs="Amiri"/>
          <w:color w:val="111111"/>
          <w:sz w:val="28"/>
          <w:sz w:val="28"/>
          <w:szCs w:val="28"/>
          <w:rtl w:val="true"/>
          <w:lang w:bidi="ar-SA"/>
        </w:rPr>
        <w:t xml:space="preserve">و محركة بالفتح؛ كقراءة من قرأ </w:t>
      </w:r>
      <w:r>
        <w:rPr>
          <w:rStyle w:val="FootnoteAnchor"/>
          <w:rtl w:val="true"/>
        </w:rPr>
        <w:footnoteReference w:id="1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عِبادِيَ الَّذِينَ أَسْرَفُوا عَلى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منقلبة عن الياء </w:t>
      </w:r>
      <w:r>
        <w:rPr>
          <w:rStyle w:val="FootnoteAnchor"/>
          <w:rtl w:val="true"/>
        </w:rPr>
        <w:footnoteReference w:id="1381"/>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يا حَسْرَتى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فَرَّطْتُ</w:t>
      </w:r>
      <w:r>
        <w:rPr>
          <w:rFonts w:eastAsia="Amiri" w:cs="Amiri" w:ascii="Amiri" w:hAnsi="Amiri"/>
          <w:color w:val="111111"/>
          <w:sz w:val="28"/>
          <w:szCs w:val="28"/>
          <w:rtl w:val="true"/>
          <w:lang w:bidi="ar-SA"/>
        </w:rPr>
        <w:t xml:space="preserve">] </w:t>
      </w:r>
      <w:r>
        <w:rPr>
          <w:rStyle w:val="FootnoteAnchor"/>
          <w:rtl w:val="true"/>
        </w:rPr>
        <w:footnoteReference w:id="1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5"/>
        <w:numPr>
          <w:ilvl w:val="4"/>
          <w:numId w:val="1"/>
        </w:numPr>
        <w:rPr/>
      </w:pPr>
      <w:bookmarkStart w:id="309" w:name="__RefHeading___Toc425399_1067777946"/>
      <w:bookmarkStart w:id="310" w:name="_Toc116"/>
      <w:bookmarkEnd w:id="309"/>
      <w:r>
        <w:rPr>
          <w:rtl w:val="true"/>
        </w:rPr>
        <w:t>حذف الشرط‌</w:t>
      </w:r>
      <w:bookmarkEnd w:id="310"/>
    </w:p>
    <w:p>
      <w:pPr>
        <w:pStyle w:val="BookText"/>
        <w:rPr/>
      </w:pPr>
      <w:r>
        <w:rPr>
          <w:rFonts w:ascii="Amiri" w:hAnsi="Amiri" w:eastAsia="Amiri" w:cs="Amiri"/>
          <w:color w:val="111111"/>
          <w:sz w:val="28"/>
          <w:sz w:val="28"/>
          <w:szCs w:val="28"/>
          <w:rtl w:val="true"/>
          <w:lang w:bidi="ar-SA"/>
        </w:rPr>
        <w:t xml:space="preserve">قُلْ لِعِبادِيَ الَّذِينَ آمَنُوا يُقِيمُوا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يقيموا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منه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Style w:val="FootnoteAnchor"/>
          <w:rtl w:val="true"/>
        </w:rPr>
        <w:footnoteReference w:id="1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أَتَّخَذْتُمْ عِنْدَ اللّهِ عَهْداً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فَلَنْ يُخْلِفَ اللّهُ </w:t>
      </w: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يتعلق بمحذوف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اتخذتم عند اللّه عهدا فلن يخلف اللّه عهده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أبو حيان </w:t>
      </w:r>
      <w:r>
        <w:rPr>
          <w:rStyle w:val="FootnoteAnchor"/>
          <w:rtl w:val="true"/>
        </w:rPr>
        <w:footnoteReference w:id="1384"/>
      </w:r>
      <w:r>
        <w:rPr>
          <w:rFonts w:ascii="Amiri" w:hAnsi="Amiri" w:eastAsia="Amiri" w:cs="Amiri"/>
          <w:color w:val="111111"/>
          <w:sz w:val="28"/>
          <w:sz w:val="28"/>
          <w:szCs w:val="28"/>
          <w:rtl w:val="true"/>
          <w:lang w:bidi="ar-SA"/>
        </w:rPr>
        <w:t>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فَلِمَ تَقْتُلُونَ أَنْبِياءَ اللّهِ مِنْ قَبْلُ إِنْ كُنْتُمْ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إن كنتم آمنتم بما أنزل إليكم فلم تقتلون؟ و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Style w:val="FootnoteAnchor"/>
          <w:rtl w:val="true"/>
        </w:rPr>
        <w:footnoteReference w:id="1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دلّ عليه ما تقدم، أي فلم فعلتم؟ و كرر الشرط و جوابه مرتين للتأكيد، إلا أنه حذف الشرط من الأول و بقي جوابه، و حذف الجواب من الثاني و بقي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حسن، إلا أنه قد كان خالف الزمخشريّ؛ و أنكر قوله بحذف الشرط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فَتابَ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فَانْفَجَرَتْ </w:t>
      </w:r>
      <w:r>
        <w:rPr>
          <w:rStyle w:val="FootnoteAnchor"/>
          <w:rtl w:val="true"/>
        </w:rPr>
        <w:footnoteReference w:id="1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لا يحذف في غير الأجوبة، و الآن قد رجع إلى موافقته</w:t>
      </w:r>
      <w:r>
        <w:rPr>
          <w:rFonts w:eastAsia="Amiri" w:cs="Amiri" w:ascii="Amiri" w:hAnsi="Amiri"/>
          <w:color w:val="111111"/>
          <w:sz w:val="28"/>
          <w:szCs w:val="28"/>
          <w:rtl w:val="true"/>
          <w:lang w:bidi="ar-SA"/>
        </w:rPr>
        <w:t>.</w:t>
      </w:r>
      <w:bookmarkStart w:id="311" w:name="pg10115_70926"/>
    </w:p>
    <w:p>
      <w:pPr>
        <w:pStyle w:val="BookText"/>
        <w:rPr/>
      </w:pPr>
      <w:bookmarkEnd w:id="311"/>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أُوتُوا الْعِلْمَ وَ الْإِيمانَ لَقَدْ لَبِثْتُمْ فِي كِتابِ اللّهِ إِلى يَوْمِ الْبَعْثِ فَهذا يَوْمُ الْبَعْثِ وَ لكِنَّكُمْ كُنْتُمْ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منكرين فهذا يوم البعث؛ أي فقد تبيّن بطلان إنكاركم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تَقْتُلُوهُمْ وَ لكِنَّ اللّهَ قَتَلَهُمْ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إن افتخرتم بقتلهم فلم تقتلوهم، فعدل عن الافتخار بقتلهم، فحذف لدلالة الفاعلية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هُوَ 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أرادوا أولياء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هو الوليّ بالحق، لا وليّ سواه</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425401_1067777946"/>
      <w:bookmarkStart w:id="313" w:name="_Toc117"/>
      <w:bookmarkEnd w:id="312"/>
      <w:r>
        <w:rPr>
          <w:rtl w:val="true"/>
        </w:rPr>
        <w:t>حذف جواب الشرط‌</w:t>
      </w:r>
      <w:bookmarkEnd w:id="313"/>
    </w:p>
    <w:p>
      <w:pPr>
        <w:pStyle w:val="BookText"/>
        <w:rPr/>
      </w:pP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عِنْدِ اللّهِ وَ كَفَرْتُمْ بِهِ وَ شَهِدَ شاهِدٌ مِنْ بَنِي إِسْرائِيلَ عَلى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وَ اسْتَكْبَرْتُمْ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 فلستم </w:t>
      </w:r>
      <w:r>
        <w:rPr>
          <w:rStyle w:val="FootnoteAnchor"/>
          <w:rtl w:val="true"/>
        </w:rPr>
        <w:footnoteReference w:id="1387"/>
      </w:r>
      <w:r>
        <w:rPr>
          <w:rFonts w:ascii="Amiri" w:hAnsi="Amiri" w:eastAsia="Amiri" w:cs="Amiri"/>
          <w:color w:val="111111"/>
          <w:sz w:val="28"/>
          <w:sz w:val="28"/>
          <w:szCs w:val="28"/>
          <w:rtl w:val="true"/>
          <w:lang w:bidi="ar-SA"/>
        </w:rPr>
        <w:t>ظالمين؟ بدليل قوله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يَهْدِي الْقَوْمَ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قدّره البغويّ </w:t>
      </w:r>
      <w:r>
        <w:rPr>
          <w:rStyle w:val="FootnoteAnchor"/>
          <w:rtl w:val="true"/>
        </w:rPr>
        <w:footnoteReference w:id="1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المحق </w:t>
      </w:r>
      <w:r>
        <w:rPr>
          <w:rStyle w:val="FootnoteAnchor"/>
          <w:rtl w:val="true"/>
        </w:rPr>
        <w:footnoteReference w:id="1389"/>
      </w:r>
      <w:r>
        <w:rPr>
          <w:rFonts w:ascii="Amiri" w:hAnsi="Amiri" w:eastAsia="Amiri" w:cs="Amiri"/>
          <w:color w:val="111111"/>
          <w:sz w:val="28"/>
          <w:sz w:val="28"/>
          <w:szCs w:val="28"/>
          <w:rtl w:val="true"/>
          <w:lang w:bidi="ar-SA"/>
        </w:rPr>
        <w:t>منّا و من المبطل؟ و نقله عن أكثر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حذف جواب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إِلَى الْقَوْمِ الَّذِينَ كَذَّبُوا بِآياتِنا فَدَمَّرْناهُمْ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فذهبا إليهم فكذبوهما فدمرناهم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الفاء العاطفة على الجواب المحذوف هي المسمّاة عندهم بالفاء الفصيحة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صاحب </w:t>
      </w:r>
      <w:r>
        <w:rPr>
          <w:rStyle w:val="FootnoteAnchor"/>
          <w:rtl w:val="true"/>
        </w:rPr>
        <w:footnoteReference w:id="139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المخطوطة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إلى الفاء الفصيحة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فَتُوبُوا إِلى بارِئِكُمْ فَاقْتُلُوا أَنْفُسَكُمْ ذلِكُمْ خَيْرٌ لَكُمْ عِنْدَ بارِئِكُمْ فَتابَ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أفادت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ففعلتم فتاب عليكم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314" w:name="pg10115_70927"/>
    </w:p>
    <w:p>
      <w:pPr>
        <w:pStyle w:val="BookText"/>
        <w:rPr/>
      </w:pPr>
      <w:bookmarkEnd w:id="314"/>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اِضْرِبُوهُ بِبَعْضِها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فضربوه فحيي كَذلِكَ يُحْيِ اللّهُ الْمَوْتى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صاحب </w:t>
      </w:r>
      <w:r>
        <w:rPr>
          <w:rStyle w:val="FootnoteAnchor"/>
          <w:rtl w:val="true"/>
        </w:rPr>
        <w:footnoteReference w:id="1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داوُدَ وَ سُلَيْمانَ عِلْماً وَ قالاَ الْحَمْدُ لِلّهِ الَّذِي فَضَّلَنا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كَثِيرٍ</w:t>
      </w:r>
      <w:r>
        <w:rPr>
          <w:rFonts w:eastAsia="Amiri" w:cs="Amiri" w:ascii="Amiri" w:hAnsi="Amiri"/>
          <w:color w:val="111111"/>
          <w:sz w:val="28"/>
          <w:szCs w:val="28"/>
          <w:rtl w:val="true"/>
          <w:lang w:bidi="ar-SA"/>
        </w:rPr>
        <w:t xml:space="preserve">] </w:t>
      </w:r>
      <w:r>
        <w:rPr>
          <w:rStyle w:val="FootnoteAnchor"/>
          <w:rtl w:val="true"/>
        </w:rPr>
        <w:footnoteReference w:id="1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فعملا به و علّماه، و عرفا حق النّعمة فيه و الفضيلة وَ قالاَ 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السكاكيّ </w:t>
      </w:r>
      <w:r>
        <w:rPr>
          <w:rStyle w:val="FootnoteAnchor"/>
          <w:rtl w:val="true"/>
        </w:rPr>
        <w:footnoteReference w:id="1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إخبار عمّا صنع بهما و عمّا قالاه </w:t>
      </w:r>
      <w:r>
        <w:rPr>
          <w:rStyle w:val="FootnoteAnchor"/>
          <w:rtl w:val="true"/>
        </w:rPr>
        <w:footnoteReference w:id="1394"/>
      </w:r>
      <w:r>
        <w:rPr>
          <w:rFonts w:ascii="Amiri" w:hAnsi="Amiri" w:eastAsia="Amiri" w:cs="Amiri"/>
          <w:color w:val="111111"/>
          <w:sz w:val="28"/>
          <w:sz w:val="28"/>
          <w:szCs w:val="28"/>
          <w:rtl w:val="true"/>
          <w:lang w:bidi="ar-SA"/>
        </w:rPr>
        <w:t>،حتى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فعلنا إيتاء العلم؛ و هما فعلا </w:t>
      </w:r>
      <w:r>
        <w:rPr>
          <w:rStyle w:val="FootnoteAnchor"/>
          <w:rtl w:val="true"/>
        </w:rPr>
        <w:footnoteReference w:id="1395"/>
      </w:r>
      <w:r>
        <w:rPr>
          <w:rFonts w:ascii="IRNazanin" w:hAnsi="IRNazanin" w:eastAsia="IRNazanin"/>
          <w:color w:val="111111"/>
          <w:sz w:val="28"/>
          <w:sz w:val="28"/>
          <w:szCs w:val="28"/>
          <w:rtl w:val="true"/>
          <w:lang w:bidi="fa-IR"/>
        </w:rPr>
        <w:t xml:space="preserve">الحمد </w:t>
      </w:r>
      <w:r>
        <w:rPr>
          <w:rStyle w:val="FootnoteAnchor"/>
          <w:rtl w:val="true"/>
        </w:rPr>
        <w:footnoteReference w:id="1396"/>
      </w:r>
      <w:r>
        <w:rPr>
          <w:rFonts w:ascii="Amiri" w:hAnsi="Amiri" w:eastAsia="Amiri" w:cs="Amiri"/>
          <w:color w:val="111111"/>
          <w:sz w:val="28"/>
          <w:sz w:val="28"/>
          <w:szCs w:val="28"/>
          <w:rtl w:val="true"/>
          <w:lang w:bidi="ar-SA"/>
        </w:rPr>
        <w:t xml:space="preserve">،تعريضا </w:t>
      </w:r>
      <w:r>
        <w:rPr>
          <w:rStyle w:val="FootnoteAnchor"/>
          <w:rtl w:val="true"/>
        </w:rPr>
        <w:footnoteReference w:id="1397"/>
      </w:r>
      <w:r>
        <w:rPr>
          <w:rFonts w:ascii="Amiri" w:hAnsi="Amiri" w:eastAsia="Amiri" w:cs="Amiri"/>
          <w:color w:val="111111"/>
          <w:sz w:val="28"/>
          <w:sz w:val="28"/>
          <w:szCs w:val="28"/>
          <w:rtl w:val="true"/>
          <w:lang w:bidi="ar-SA"/>
        </w:rPr>
        <w:t xml:space="preserve">لاستثارة الحمد على إيتاء العلم إلى فهم السامع،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يدعوك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فإنه يدعوك</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425403_1067777946"/>
      <w:bookmarkStart w:id="316" w:name="_Toc118"/>
      <w:bookmarkEnd w:id="315"/>
      <w:r>
        <w:rPr>
          <w:rtl w:val="true"/>
        </w:rPr>
        <w:t>حذف الأجوبة</w:t>
      </w:r>
      <w:bookmarkEnd w:id="316"/>
    </w:p>
    <w:p>
      <w:pPr>
        <w:pStyle w:val="BookText"/>
        <w:rPr/>
      </w:pP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يكثر ذلك في جواب لو، و لو لا،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وُقِفُوا عَلَى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وُقِفُوا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الظّالِمُونَ مَوْقُوفُونَ عِنْدَ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يَتَوَفَّى الَّذِينَ كَفَرُوا الْمَلائِكَةُ يَضْرِبُونَ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وُجُوهَهُمْ</w:t>
      </w:r>
      <w:r>
        <w:rPr>
          <w:rFonts w:eastAsia="Amiri" w:cs="Amiri" w:ascii="Amiri" w:hAnsi="Amiri"/>
          <w:color w:val="111111"/>
          <w:sz w:val="28"/>
          <w:szCs w:val="28"/>
          <w:rtl w:val="true"/>
          <w:lang w:bidi="ar-SA"/>
        </w:rPr>
        <w:t xml:space="preserve">] </w:t>
      </w:r>
      <w:r>
        <w:rPr>
          <w:rStyle w:val="FootnoteAnchor"/>
          <w:rtl w:val="true"/>
        </w:rPr>
        <w:footnoteReference w:id="1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الْمُجْرِمُونَ ناكِسُوا رُؤُسِهِمْ عِنْدَ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الظّالِمُونَ فِي غَمَراتِ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تقديره في هذه المواضع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لرأيت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لرأيت </w:t>
      </w:r>
      <w:r>
        <w:rPr>
          <w:rStyle w:val="FootnoteAnchor"/>
          <w:rtl w:val="true"/>
        </w:rPr>
        <w:footnoteReference w:id="1399"/>
      </w:r>
      <w:r>
        <w:rPr>
          <w:rFonts w:ascii="Amiri" w:hAnsi="Amiri" w:eastAsia="Amiri" w:cs="Amiri"/>
          <w:color w:val="111111"/>
          <w:sz w:val="28"/>
          <w:sz w:val="28"/>
          <w:szCs w:val="28"/>
          <w:rtl w:val="true"/>
          <w:lang w:bidi="ar-SA"/>
        </w:rPr>
        <w:t>سوء منقلبهم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لرأيت سوء حالهم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السرّ في حذفه في هذه المواضع أنها لما ربطت إحدى الجملتين بالأخرى حتى صارا</w:t>
      </w:r>
    </w:p>
    <w:p>
      <w:pPr>
        <w:pStyle w:val="BookText"/>
        <w:rPr/>
      </w:pPr>
      <w:r>
        <w:rPr>
          <w:rFonts w:ascii="Amiri" w:hAnsi="Amiri" w:eastAsia="Amiri" w:cs="Amiri"/>
          <w:color w:val="111111"/>
          <w:sz w:val="28"/>
          <w:sz w:val="28"/>
          <w:szCs w:val="28"/>
          <w:rtl w:val="true"/>
          <w:lang w:bidi="ar-SA"/>
        </w:rPr>
        <w:t>جملة واحدة، أوجب ذلك لها فضلا و طولا؛ فخفف بالحذف؛ خصوصا مع الدلالة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حذف الجواب يقع في مواقع التفخيم </w:t>
      </w:r>
      <w:r>
        <w:rPr>
          <w:rStyle w:val="FootnoteAnchor"/>
          <w:rtl w:val="true"/>
        </w:rPr>
        <w:footnoteReference w:id="1400"/>
      </w:r>
      <w:r>
        <w:rPr>
          <w:rFonts w:ascii="Amiri" w:hAnsi="Amiri" w:eastAsia="Amiri" w:cs="Amiri"/>
          <w:color w:val="111111"/>
          <w:sz w:val="28"/>
          <w:sz w:val="28"/>
          <w:szCs w:val="28"/>
          <w:rtl w:val="true"/>
          <w:lang w:bidi="ar-SA"/>
        </w:rPr>
        <w:t xml:space="preserve">و التعظيم، و يجوز حذفه لعلم المخاطب به، و إنما يحذف لقصد المبالغة، لأن السامع مع أقصى تخيّله </w:t>
      </w:r>
      <w:r>
        <w:rPr>
          <w:rStyle w:val="FootnoteAnchor"/>
          <w:rtl w:val="true"/>
        </w:rPr>
        <w:footnoteReference w:id="1401"/>
      </w:r>
      <w:r>
        <w:rPr>
          <w:rFonts w:ascii="Amiri" w:hAnsi="Amiri" w:eastAsia="Amiri" w:cs="Amiri"/>
          <w:color w:val="111111"/>
          <w:sz w:val="28"/>
          <w:sz w:val="28"/>
          <w:szCs w:val="28"/>
          <w:rtl w:val="true"/>
          <w:lang w:bidi="ar-SA"/>
        </w:rPr>
        <w:t>يذهب منه الذهن كلّ مذهب، و لو صرّح بالجواب لوقف الذهن عند المصرّح به فلا يكون له ذلك الوقع، و من ثمّ لا يحسن تقدير الجواب مخصوصا إلا بعد العلم بالسياق، كما قدر بعض النحويين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قُرْآناً سُيِّرَتْ بِهِ الْجِبالُ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القرآن و حكاه أبو عمر </w:t>
      </w:r>
      <w:r>
        <w:rPr>
          <w:rStyle w:val="FootnoteAnchor"/>
          <w:rtl w:val="true"/>
        </w:rPr>
        <w:footnoteReference w:id="14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سيقت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الزاهد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الياقوتة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ثعلب و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مردود، لأن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سيقت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سيقت في معرض ذم الكفار، بدليل قوله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يَكْفُرُونَ بِالرَّحْمنِ قُلْ هُوَ رَبِّي لا إِلهَ إِلاّ هُوَ عَلَيْهِ تَوَكَّلْتُ وَ إِلَيْهِ مَتابِ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يَيْأَسِ الَّذِينَ آمَنُوا أَنْ لَوْ يَشاءُ اللّهُ لَهَدَى النّاسَ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قدر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آمنوا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الشيخ محيي الدين النووي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رءوس المسائل</w:t>
      </w:r>
      <w:r>
        <w:rPr>
          <w:rFonts w:eastAsia="Amiri" w:cs="Amiri" w:ascii="Amiri" w:hAnsi="Amiri"/>
          <w:color w:val="111111"/>
          <w:sz w:val="28"/>
          <w:szCs w:val="28"/>
          <w:rtl w:val="true"/>
          <w:lang w:bidi="ar-SA"/>
        </w:rPr>
        <w:t xml:space="preserve">» </w:t>
      </w:r>
      <w:r>
        <w:rPr>
          <w:rStyle w:val="FootnoteAnchor"/>
          <w:rtl w:val="true"/>
        </w:rPr>
        <w:footnoteReference w:id="1403"/>
      </w:r>
      <w:r>
        <w:rPr>
          <w:rFonts w:ascii="Amiri" w:hAnsi="Amiri" w:eastAsia="Amiri" w:cs="Amiri"/>
          <w:color w:val="111111"/>
          <w:sz w:val="28"/>
          <w:sz w:val="28"/>
          <w:szCs w:val="28"/>
          <w:rtl w:val="true"/>
          <w:lang w:bidi="ar-SA"/>
        </w:rPr>
        <w:t xml:space="preserve">كون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1404"/>
      </w:r>
      <w:r>
        <w:rPr>
          <w:rFonts w:ascii="IRNazanin" w:hAnsi="IRNazanin" w:eastAsia="IRNazanin"/>
          <w:color w:val="111111"/>
          <w:sz w:val="28"/>
          <w:sz w:val="28"/>
          <w:szCs w:val="28"/>
          <w:rtl w:val="true"/>
          <w:lang w:bidi="fa-IR"/>
        </w:rPr>
        <w:t>هذا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w:t>
      </w:r>
      <w:r>
        <w:rPr>
          <w:rStyle w:val="FootnoteAnchor"/>
          <w:rtl w:val="true"/>
        </w:rPr>
        <w:footnoteReference w:id="1405"/>
      </w:r>
      <w:r>
        <w:rPr>
          <w:rFonts w:ascii="Amiri" w:hAnsi="Amiri" w:eastAsia="Amiri" w:cs="Amiri"/>
          <w:color w:val="111111"/>
          <w:sz w:val="28"/>
          <w:sz w:val="28"/>
          <w:szCs w:val="28"/>
          <w:rtl w:val="true"/>
          <w:lang w:bidi="ar-SA"/>
        </w:rPr>
        <w:t>الأكثرين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قضيت أنه لا يقرأ القرآن على الجبال إلاّ سارت و رأوا ذلك، لما آمنوا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يكفرون بالرحمن و لو أن قرآنا سيرت به الجبال، و هذا قول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فِي الْأَرْضِ مِنْ شَجَرَةٍ أَقْلامٌ وَ الْبَحْرُ يَمُدُّهُ مِنْ بَعْدِهِ سَبْعَةُ أَبْحُرٍ ما نَفِدَتْ كَلِماتُ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لو</w:t>
      </w:r>
      <w:r>
        <w:rPr>
          <w:rFonts w:eastAsia="Amiri" w:cs="Amiri" w:ascii="Amiri" w:hAnsi="Amiri"/>
          <w:color w:val="111111"/>
          <w:sz w:val="28"/>
          <w:szCs w:val="28"/>
          <w:rtl w:val="true"/>
          <w:lang w:bidi="ar-SA"/>
        </w:rPr>
        <w:t xml:space="preserve">] </w:t>
      </w:r>
      <w:r>
        <w:rPr>
          <w:rStyle w:val="FootnoteAnchor"/>
          <w:rtl w:val="true"/>
        </w:rPr>
        <w:footnoteReference w:id="1406"/>
      </w:r>
      <w:r>
        <w:rPr>
          <w:rFonts w:ascii="Amiri" w:hAnsi="Amiri" w:eastAsia="Amiri" w:cs="Amiri"/>
          <w:color w:val="111111"/>
          <w:sz w:val="28"/>
          <w:sz w:val="28"/>
          <w:szCs w:val="28"/>
          <w:rtl w:val="true"/>
          <w:lang w:bidi="ar-SA"/>
        </w:rPr>
        <w:t>محذوف،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لنفدت </w:t>
      </w:r>
      <w:r>
        <w:rPr>
          <w:rStyle w:val="FootnoteAnchor"/>
          <w:rtl w:val="true"/>
        </w:rPr>
        <w:footnoteReference w:id="1407"/>
      </w:r>
      <w:r>
        <w:rPr>
          <w:rFonts w:ascii="Amiri" w:hAnsi="Amiri" w:eastAsia="Amiri" w:cs="Amiri"/>
          <w:color w:val="111111"/>
          <w:sz w:val="28"/>
          <w:sz w:val="28"/>
          <w:szCs w:val="28"/>
          <w:rtl w:val="true"/>
          <w:lang w:bidi="ar-SA"/>
        </w:rPr>
        <w:t>هذه الأشياء و ما نفدت كلمات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نفدت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الجواب مبالغة في نفي النفاد؛ لأنه إذا كان نفي النفاد لازما على تقدير كون ما في الأرض من شجرة أقلاما </w:t>
      </w:r>
      <w:r>
        <w:rPr>
          <w:rStyle w:val="FootnoteAnchor"/>
          <w:rtl w:val="true"/>
        </w:rPr>
        <w:footnoteReference w:id="1408"/>
      </w:r>
      <w:r>
        <w:rPr>
          <w:rFonts w:ascii="Amiri" w:hAnsi="Amiri" w:eastAsia="Amiri" w:cs="Amiri"/>
          <w:color w:val="111111"/>
          <w:sz w:val="28"/>
          <w:sz w:val="28"/>
          <w:szCs w:val="28"/>
          <w:rtl w:val="true"/>
          <w:lang w:bidi="ar-SA"/>
        </w:rPr>
        <w:t xml:space="preserve">و البحر مدادا لكان </w:t>
      </w:r>
      <w:r>
        <w:rPr>
          <w:rStyle w:val="FootnoteAnchor"/>
          <w:rtl w:val="true"/>
        </w:rPr>
        <w:footnoteReference w:id="1409"/>
      </w:r>
      <w:r>
        <w:rPr>
          <w:rFonts w:ascii="Amiri" w:hAnsi="Amiri" w:eastAsia="Amiri" w:cs="Amiri"/>
          <w:color w:val="111111"/>
          <w:sz w:val="28"/>
          <w:sz w:val="28"/>
          <w:szCs w:val="28"/>
          <w:rtl w:val="true"/>
          <w:lang w:bidi="ar-SA"/>
        </w:rPr>
        <w:t>لزومها على تقدير عدمها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عَلَيْكَ وَ رَحْمَتُهُ لَهَمَّتْ طائِفَةٌ مِنْهُمْ أَنْ يُضِلُّوكَ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نفي وجود الهمّ منهم بإضلاله، و هو خلاف الواقع؛ فإنهم همّوا و ردّوا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لَهَمَّتْ ليس 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Style w:val="FootnoteAnchor"/>
          <w:rtl w:val="true"/>
        </w:rPr>
        <w:footnoteReference w:id="1411"/>
      </w:r>
      <w:r>
        <w:rPr>
          <w:rFonts w:ascii="Amiri" w:hAnsi="Amiri" w:eastAsia="Amiri" w:cs="Amiri"/>
          <w:color w:val="111111"/>
          <w:sz w:val="28"/>
          <w:sz w:val="28"/>
          <w:szCs w:val="28"/>
          <w:rtl w:val="true"/>
          <w:lang w:bidi="ar-SA"/>
        </w:rPr>
        <w:t xml:space="preserve">بل هو كلام تقدم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جوابها مقول على طريق القسم، و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تقديره لَهَمَّتْ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مِنْهُمْ أَنْ يُضِلُّوكَ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لا </w:t>
      </w:r>
      <w:r>
        <w:rPr>
          <w:rStyle w:val="FootnoteAnchor"/>
          <w:rtl w:val="true"/>
        </w:rPr>
        <w:footnoteReference w:id="141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اللّه عليك لأضلّوك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هَمَّتْ بِهِ وَ هَمَّ بِها لَوْ لا أَنْ رَأى بُرْهانَ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همت بمخالطته، و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أي لو لا أن رأى برهان ربه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لخالطها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رأى برهان ربه لهمّ بها؛ و الوقف على هذا وَ لَقَدْ هَمَّتْ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المعنى أنه لم يهمّ بها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أبو البقاء </w:t>
      </w:r>
      <w:r>
        <w:rPr>
          <w:rStyle w:val="FootnoteAnchor"/>
          <w:rtl w:val="true"/>
        </w:rPr>
        <w:footnoteReference w:id="1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الأوّل للزمخشريّ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يجوز </w:t>
      </w:r>
      <w:r>
        <w:rPr>
          <w:rStyle w:val="FootnoteAnchor"/>
          <w:rtl w:val="true"/>
        </w:rPr>
        <w:footnoteReference w:id="1415"/>
      </w:r>
      <w:r>
        <w:rPr>
          <w:rFonts w:ascii="Amiri" w:hAnsi="Amiri" w:eastAsia="Amiri" w:cs="Amiri"/>
          <w:color w:val="111111"/>
          <w:sz w:val="28"/>
          <w:sz w:val="28"/>
          <w:szCs w:val="28"/>
          <w:rtl w:val="true"/>
          <w:lang w:bidi="ar-SA"/>
        </w:rPr>
        <w:t xml:space="preserve">تقديم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لأنه في حكم الشرط، و للشرط </w:t>
      </w:r>
      <w:r>
        <w:rPr>
          <w:rStyle w:val="FootnoteAnchor"/>
          <w:rtl w:val="true"/>
        </w:rPr>
        <w:footnoteReference w:id="141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إِنْ شاءَ اللّهُ لَمُهْتَدُونَ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الشّرط محذوف؛ 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لمهتدون أي إن شاء اللّه اهتدينا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توسّط الشرط هنا بين جزأي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بالجزاء؛ لأن التقديم على الشرط، فيكون دليل الجواب متقدما على الشرط؛ و الذي حسّن تقديم الشرط عليه الاهتمام بتعليق الهداية بمشيئة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الَّذِينَ كَفَرُوا حِينَ لا يَكُفُّونَ عَنْ وُجُوهِهِمُ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استعجلوا فقالوا متى هذا الوعد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لعلموا صدق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هذا الوعد، و 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موعدهم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تَأْتِيهِمْ بَغْتَةً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أقاموا على كفرهم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لندموا</w:t>
      </w:r>
      <w:r>
        <w:rPr>
          <w:rFonts w:eastAsia="Amiri" w:cs="Amiri" w:ascii="Amiri" w:hAnsi="Amiri"/>
          <w:color w:val="111111"/>
          <w:sz w:val="28"/>
          <w:szCs w:val="28"/>
          <w:rtl w:val="true"/>
          <w:lang w:bidi="ar-SA"/>
        </w:rPr>
        <w:t xml:space="preserve">] </w:t>
      </w:r>
      <w:r>
        <w:rPr>
          <w:rStyle w:val="FootnoteAnchor"/>
          <w:rtl w:val="true"/>
        </w:rPr>
        <w:footnoteReference w:id="1417"/>
      </w:r>
      <w:r>
        <w:rPr>
          <w:rFonts w:ascii="IRNazanin" w:hAnsi="IRNazanin" w:eastAsia="IRNazanin"/>
          <w:color w:val="111111"/>
          <w:sz w:val="28"/>
          <w:sz w:val="28"/>
          <w:szCs w:val="28"/>
          <w:rtl w:val="true"/>
          <w:lang w:bidi="fa-IR"/>
        </w:rPr>
        <w:t xml:space="preserve">أو تابوا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سورة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تَعْلَمُونَ عِلْمَ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لشغلكم ذلك عمّا أنتم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لرجعتم عن كفركم أو لتحققتم </w:t>
      </w:r>
      <w:r>
        <w:rPr>
          <w:rStyle w:val="FootnoteAnchor"/>
          <w:rtl w:val="true"/>
        </w:rPr>
        <w:footnoteReference w:id="1419"/>
      </w:r>
      <w:r>
        <w:rPr>
          <w:rFonts w:ascii="IRNazanin" w:hAnsi="IRNazanin" w:eastAsia="IRNazanin"/>
          <w:color w:val="111111"/>
          <w:sz w:val="28"/>
          <w:sz w:val="28"/>
          <w:szCs w:val="28"/>
          <w:rtl w:val="true"/>
          <w:lang w:bidi="fa-IR"/>
        </w:rPr>
        <w:t>مصداق ما تحذرونه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نَتَّبِعُ ما أَلْفَيْنا عَلَيْهِ آباءَنا أَ وَ لَوْ كانَ آباؤُهُمْ لا يَعْقِلُونَ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يَهْتَدُونَ</w:t>
      </w:r>
      <w:r>
        <w:rPr>
          <w:rFonts w:eastAsia="Amiri" w:cs="Amiri" w:ascii="Amiri" w:hAnsi="Amiri"/>
          <w:color w:val="111111"/>
          <w:sz w:val="28"/>
          <w:szCs w:val="28"/>
          <w:rtl w:val="true"/>
          <w:lang w:bidi="ar-SA"/>
        </w:rPr>
        <w:t xml:space="preserve">] </w:t>
      </w:r>
      <w:r>
        <w:rPr>
          <w:rStyle w:val="FootnoteAnchor"/>
          <w:rtl w:val="true"/>
        </w:rPr>
        <w:footnoteReference w:id="1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يتبعونهم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لَبِثْتُمْ إِلاّ قَلِيلاً لَوْ أَنَّكُمْ كُنْتُمْ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كفرتم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لزهدتم </w:t>
      </w:r>
      <w:r>
        <w:rPr>
          <w:rStyle w:val="FootnoteAnchor"/>
          <w:rtl w:val="true"/>
        </w:rPr>
        <w:footnoteReference w:id="1421"/>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لتأهبتم للقائنا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ادْعُوا شُرَكاءَكُمْ فَدَعَوْهُمْ فَلَمْ يَسْتَجِيبُوا لَهُمْ وَ رَأَوُا الْعَذابَ لَوْ أَنَّهُمْ كانُوا يَهْتَدُونَ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يهتدون في الدنيا لما رأوا العذاب في الآخرة، أو لما اتبعوهم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لِي بِكُمْ قُوَّةً أَوْ آوِي إِلى رُكْنٍ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محمد بن إسحاق </w:t>
      </w:r>
      <w:r>
        <w:rPr>
          <w:rStyle w:val="FootnoteAnchor"/>
          <w:rtl w:val="true"/>
        </w:rPr>
        <w:footnoteReference w:id="1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لو أنّ لي قوة لحلت بينكم و بين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فَزِعُوا فَلا فَوْتَ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رأيت ما يعتبر به عبرة عظيمة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1423"/>
      </w:r>
      <w:r>
        <w:rPr>
          <w:rFonts w:ascii="Amiri" w:hAnsi="Amiri" w:eastAsia="Amiri" w:cs="Amiri"/>
          <w:color w:val="111111"/>
          <w:sz w:val="28"/>
          <w:sz w:val="28"/>
          <w:szCs w:val="28"/>
          <w:rtl w:val="true"/>
          <w:lang w:bidi="ar-SA"/>
        </w:rPr>
        <w:t xml:space="preserve">عقب آية اللّعان </w:t>
      </w:r>
      <w:r>
        <w:rPr>
          <w:rStyle w:val="FootnoteAnchor"/>
          <w:rtl w:val="true"/>
        </w:rPr>
        <w:footnoteReference w:id="1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عَلَيْكُمْ وَ رَحْمَتُهُ وَ أَنَّ اللّهَ تَوّابٌ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الواحدي </w:t>
      </w:r>
      <w:r>
        <w:rPr>
          <w:rStyle w:val="FootnoteAnchor"/>
          <w:rtl w:val="true"/>
        </w:rPr>
        <w:footnoteReference w:id="1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لأنه معلوم المعنى، و كلّ ما </w:t>
      </w:r>
      <w:r>
        <w:rPr>
          <w:rStyle w:val="FootnoteAnchor"/>
          <w:rtl w:val="true"/>
        </w:rPr>
        <w:footnoteReference w:id="1426"/>
      </w:r>
      <w:r>
        <w:rPr>
          <w:rFonts w:ascii="Amiri" w:hAnsi="Amiri" w:eastAsia="Amiri" w:cs="Amiri"/>
          <w:color w:val="111111"/>
          <w:sz w:val="28"/>
          <w:sz w:val="28"/>
          <w:szCs w:val="28"/>
          <w:rtl w:val="true"/>
          <w:lang w:bidi="ar-SA"/>
        </w:rPr>
        <w:t>علم فإن العرب تكتفي بترك جوابه؛ أ لا ترى أن الرجل يشتم الرجل، فيقول المشتوم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لو لا </w:t>
      </w:r>
      <w:r>
        <w:rPr>
          <w:rStyle w:val="FootnoteAnchor"/>
          <w:rtl w:val="true"/>
        </w:rPr>
        <w:footnoteReference w:id="1427"/>
      </w:r>
      <w:r>
        <w:rPr>
          <w:rFonts w:ascii="Amiri" w:hAnsi="Amiri" w:eastAsia="Amiri" w:cs="Amiri"/>
          <w:color w:val="111111"/>
          <w:sz w:val="28"/>
          <w:sz w:val="28"/>
          <w:szCs w:val="28"/>
          <w:rtl w:val="true"/>
          <w:lang w:bidi="ar-SA"/>
        </w:rPr>
        <w:t>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 أنك تريد </w:t>
      </w:r>
      <w:r>
        <w:rPr>
          <w:rStyle w:val="FootnoteAnchor"/>
          <w:rtl w:val="true"/>
        </w:rPr>
        <w:footnoteReference w:id="1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لشتمتك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429"/>
      </w: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تأويله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لهلكتم، أو </w:t>
      </w:r>
      <w:r>
        <w:rPr>
          <w:rStyle w:val="FootnoteAnchor"/>
          <w:rtl w:val="true"/>
        </w:rPr>
        <w:footnoteReference w:id="1430"/>
      </w:r>
      <w:r>
        <w:rPr>
          <w:rFonts w:ascii="Amiri" w:hAnsi="Amiri" w:eastAsia="Amiri" w:cs="Amiri"/>
          <w:color w:val="111111"/>
          <w:sz w:val="28"/>
          <w:sz w:val="28"/>
          <w:szCs w:val="28"/>
          <w:rtl w:val="true"/>
          <w:lang w:bidi="ar-SA"/>
        </w:rPr>
        <w:t>لم يبق لكم باقية، أو لم يصلح أمركم، و نحوه من الوعيد الموجع، فحذف لأنه لا يشكل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لنال الكاذب منكم أمر عظيم؛ و هذا أجود مما قدّره المبرد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بعدها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عَلَيْكُمْ وَ رَحْمَتُهُ وَ أَنَّ اللّهَ رَؤُفٌ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جوابها محذوف؛ و قدّره بعضهم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لافتضح </w:t>
      </w:r>
      <w:r>
        <w:rPr>
          <w:rStyle w:val="FootnoteAnchor"/>
          <w:rtl w:val="true"/>
        </w:rPr>
        <w:footnoteReference w:id="1431"/>
      </w:r>
      <w:r>
        <w:rPr>
          <w:rFonts w:ascii="Amiri" w:hAnsi="Amiri" w:eastAsia="Amiri" w:cs="Amiri"/>
          <w:color w:val="111111"/>
          <w:sz w:val="28"/>
          <w:sz w:val="28"/>
          <w:szCs w:val="28"/>
          <w:rtl w:val="true"/>
          <w:lang w:bidi="ar-SA"/>
        </w:rPr>
        <w:t>فاعل ذلك؛ 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لعجّل عذاب فاعل ذلك؛ و سوّغ الحذف طول الكلام بالمعطوف، و الطول داع للحذف</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تُصِيبَهُمْ مُصِيبَةٌ بِما قَدَّمَتْ أَيْدِيهِمْ فَيَقُولُوا رَبَّنا لَوْ لا أَرْسَلْتَ إِلَيْنا رَسُولاً فَنَتَّبِعَ آياتِكَ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جوابها محذوف، أي لو لا احتجاجهم بترك الإرسال إليهم لعاجلناهم بالعقوبة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مقاتل </w:t>
      </w:r>
      <w:r>
        <w:rPr>
          <w:rStyle w:val="FootnoteAnchor"/>
          <w:rtl w:val="true"/>
        </w:rPr>
        <w:footnoteReference w:id="1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تقديره لأصابتهم 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ذلك لم يحتج إلى إرسال الرسول و مواترة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فُؤادُ أُمِّ مُوسى فارِغاً إِنْ كادَتْ لَتُبْدِي بِهِ لَوْ لا أَنْ رَبَطْنا عَلى قَلْبِها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لأبدت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أَنْتُمْ تَمْلِكُونَ خَزائِنَ رَحْمَةِ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 </w:t>
      </w:r>
      <w:r>
        <w:rPr>
          <w:rStyle w:val="FootnoteAnchor"/>
          <w:rtl w:val="true"/>
        </w:rPr>
        <w:footnoteReference w:id="1433"/>
      </w:r>
      <w:r>
        <w:rPr>
          <w:rFonts w:ascii="Amiri" w:hAnsi="Amiri" w:eastAsia="Amiri" w:cs="Amiri"/>
          <w:color w:val="111111"/>
          <w:sz w:val="28"/>
          <w:sz w:val="28"/>
          <w:szCs w:val="28"/>
          <w:rtl w:val="true"/>
          <w:lang w:bidi="ar-SA"/>
        </w:rPr>
        <w:t>تملكون،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تملكون</w:t>
      </w:r>
      <w:r>
        <w:rPr>
          <w:rFonts w:eastAsia="Amiri" w:cs="Amiri" w:ascii="Amiri" w:hAnsi="Amiri"/>
          <w:color w:val="111111"/>
          <w:sz w:val="28"/>
          <w:szCs w:val="28"/>
          <w:rtl w:val="true"/>
          <w:lang w:bidi="ar-SA"/>
        </w:rPr>
        <w:t xml:space="preserve">] </w:t>
      </w:r>
      <w:r>
        <w:rPr>
          <w:rStyle w:val="FootnoteAnchor"/>
          <w:rtl w:val="true"/>
        </w:rPr>
        <w:footnoteReference w:id="1434"/>
      </w:r>
      <w:r>
        <w:rPr>
          <w:rFonts w:ascii="Amiri" w:hAnsi="Amiri" w:eastAsia="Amiri" w:cs="Amiri"/>
          <w:color w:val="111111"/>
          <w:sz w:val="28"/>
          <w:sz w:val="28"/>
          <w:szCs w:val="28"/>
          <w:rtl w:val="true"/>
          <w:lang w:bidi="ar-SA"/>
        </w:rPr>
        <w:t xml:space="preserve">،فأضمر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w:t>
      </w:r>
      <w:r>
        <w:rPr>
          <w:rFonts w:eastAsia="Amiri" w:cs="Amiri" w:ascii="Amiri" w:hAnsi="Amiri"/>
          <w:color w:val="111111"/>
          <w:sz w:val="28"/>
          <w:szCs w:val="28"/>
          <w:rtl w:val="true"/>
          <w:lang w:bidi="ar-SA"/>
        </w:rPr>
        <w:t xml:space="preserve">» </w:t>
      </w:r>
      <w:r>
        <w:rPr>
          <w:rStyle w:val="FootnoteAnchor"/>
          <w:rtl w:val="true"/>
        </w:rPr>
        <w:footnoteReference w:id="1435"/>
      </w:r>
      <w:r>
        <w:rPr>
          <w:rFonts w:ascii="Amiri" w:hAnsi="Amiri" w:eastAsia="Amiri" w:cs="Amiri"/>
          <w:color w:val="111111"/>
          <w:sz w:val="28"/>
          <w:sz w:val="28"/>
          <w:szCs w:val="28"/>
          <w:rtl w:val="true"/>
          <w:lang w:bidi="ar-SA"/>
        </w:rPr>
        <w:t xml:space="preserve">الأولى على شريطة التفسير و أبدل من الضمير المتصل،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w:t>
      </w:r>
      <w:r>
        <w:rPr>
          <w:rStyle w:val="FootnoteAnchor"/>
          <w:rtl w:val="true"/>
        </w:rPr>
        <w:footnoteReference w:id="1436"/>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لسقوط ما يتصل به من الكلام،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الفعل المضمر،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الزمخشريّ </w:t>
      </w:r>
      <w:r>
        <w:rPr>
          <w:rStyle w:val="FootnoteAnchor"/>
          <w:rtl w:val="true"/>
        </w:rPr>
        <w:footnoteReference w:id="1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يقتضيه الإعراب؛ فأما ما يقتضيه علم البيان، فهو أنّ </w:t>
      </w:r>
      <w:r>
        <w:rPr>
          <w:rStyle w:val="FootnoteAnchor"/>
          <w:rtl w:val="true"/>
        </w:rPr>
        <w:footnoteReference w:id="1438"/>
      </w:r>
      <w:r>
        <w:rPr>
          <w:rFonts w:ascii="Amiri" w:hAnsi="Amiri" w:eastAsia="Amiri" w:cs="Amiri"/>
          <w:color w:val="111111"/>
          <w:sz w:val="28"/>
          <w:sz w:val="28"/>
          <w:szCs w:val="28"/>
          <w:rtl w:val="true"/>
          <w:lang w:bidi="ar-SA"/>
        </w:rPr>
        <w:t>أنتم تملكون فيه دلالة على الاختصاص، و أن الناس هم المختصون بالشحّ المتتابع؛ و ذلك لأن الفعل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لما سقط لأجل المفسّر برز </w:t>
      </w:r>
      <w:r>
        <w:rPr>
          <w:rStyle w:val="FootnoteAnchor"/>
          <w:rtl w:val="true"/>
        </w:rPr>
        <w:footnoteReference w:id="1439"/>
      </w:r>
      <w:r>
        <w:rPr>
          <w:rFonts w:ascii="Amiri" w:hAnsi="Amiri" w:eastAsia="Amiri" w:cs="Amiri"/>
          <w:color w:val="111111"/>
          <w:sz w:val="28"/>
          <w:sz w:val="28"/>
          <w:szCs w:val="28"/>
          <w:rtl w:val="true"/>
          <w:lang w:bidi="ar-SA"/>
        </w:rPr>
        <w:t>الكلام في صورة المبتدأ و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حذف الجواب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اتَّقُوا ما بَيْنَ أَيْدِيكُمْ وَ ما خَلْفَكُمْ لَعَلَّكُمْ تُرْحَمُونَ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أعرضوا؟ بدليل 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كانُوا عَنْها مُعْرِضِينَ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في قصة إبراهيم في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سَلاماً قالَ إِنّا مِنْكُمْ وَجِلُونَ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غيرها من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الكرمانيّ </w:t>
      </w:r>
      <w:r>
        <w:rPr>
          <w:rStyle w:val="FootnoteAnchor"/>
          <w:rtl w:val="true"/>
        </w:rPr>
        <w:footnoteReference w:id="1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هذه السورة متأخرة عن الأولى، فاكتفى بما في هذه؛ و لو ثبت تعدّد الوقائع لنزلت على واقعتين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الزمخشريّ </w:t>
      </w:r>
      <w:r>
        <w:rPr>
          <w:rStyle w:val="FootnoteAnchor"/>
          <w:rtl w:val="true"/>
        </w:rPr>
        <w:footnoteReference w:id="144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1442"/>
      </w:r>
      <w:r>
        <w:rPr>
          <w:rFonts w:ascii="Amiri" w:hAnsi="Amiri" w:eastAsia="Amiri" w:cs="Amiri"/>
          <w:color w:val="111111"/>
          <w:sz w:val="28"/>
          <w:sz w:val="28"/>
          <w:szCs w:val="28"/>
          <w:rtl w:val="true"/>
          <w:lang w:bidi="ar-SA"/>
        </w:rPr>
        <w:t>حذف الجواب، و تقديره مصرّح به في سورتي التكوير و الانفطار،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عَلِمَتْ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443"/>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الْبُرُوجِ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محذوف، أي أنهم ملعونون، 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جاؤُها وَ فُتِحَتْ أَبْوابُها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جاءوها و قد فتحت أبوابها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الواو واو حال، و في هذا ما حكي أنه اجتمع أبو عليّ الفارسي مع أبي عبد اللّه الحسين بن خالويه </w:t>
      </w:r>
      <w:r>
        <w:rPr>
          <w:rStyle w:val="FootnoteAnchor"/>
          <w:rtl w:val="true"/>
        </w:rPr>
        <w:footnoteReference w:id="1444"/>
      </w:r>
      <w:r>
        <w:rPr>
          <w:rFonts w:ascii="Amiri" w:hAnsi="Amiri" w:eastAsia="Amiri" w:cs="Amiri"/>
          <w:color w:val="111111"/>
          <w:sz w:val="28"/>
          <w:sz w:val="28"/>
          <w:szCs w:val="28"/>
          <w:rtl w:val="true"/>
          <w:lang w:bidi="ar-SA"/>
        </w:rPr>
        <w:t>في مجلس سيف الدولة، فسئل ابن خالويه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جاؤُها فُتِحَتْ أَبْوابُها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النار بغير واو، و في الجنة بالواو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خالويه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الواو تسمّى واو الثمانية لأن العرب لا تعطف الثمانية إلا بالواو،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سيف الدولة إلى أبي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كما قال؛ إنما تركت الواو في النار، لأنها مغلقة، و كان مجيئهم شرطا في فتحها،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فيه معنى الشرط،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فُتِحَتْ في الجنة، فهذه واو الحال،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جاءوها و هي مفتحة الأبواب؛ أو </w:t>
      </w:r>
      <w:r>
        <w:rPr>
          <w:rStyle w:val="FootnoteAnchor"/>
          <w:rtl w:val="true"/>
        </w:rPr>
        <w:footnoteReference w:id="1445"/>
      </w:r>
      <w:r>
        <w:rPr>
          <w:rFonts w:ascii="IRNazanin" w:hAnsi="IRNazanin" w:eastAsia="IRNazanin"/>
          <w:color w:val="111111"/>
          <w:sz w:val="28"/>
          <w:sz w:val="28"/>
          <w:szCs w:val="28"/>
          <w:rtl w:val="true"/>
          <w:lang w:bidi="fa-IR"/>
        </w:rPr>
        <w:t>هذه حالها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الذي قاله أبو عليّ هو الصواب، و يشهد له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العادة مطّردة شاهدة في إهانة المعذبين بالسجون، من إغلاقها حتى يردوا عليها، و إكرام المنعمين بإعداد فتح الأبواب لهم مبادرة و اهتماما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النظير في </w:t>
      </w:r>
      <w:r>
        <w:rPr>
          <w:rStyle w:val="FootnoteAnchor"/>
          <w:rtl w:val="true"/>
        </w:rPr>
        <w:footnoteReference w:id="1447"/>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1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مُفَتَّحَةً لَهُمُ الْأَبْوابُ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للنحويين في الآية ثلاثة أقوال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الواو زائدة، و الجواب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جعل هذه الواو مع أنها زائدة واو الثمانية، و منهم من لم يثبتها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الجواب محذوف عطف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فُتِحَتْ كأنه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جاءوها و فتحت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حذف المعطوف و إبقاء المعطوف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الجواب محذوف آخر الكلام؛ كأنه قال بعد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استقروا، أو خلّدوا، أو استووا؛ مما يقتضيه المقام؛ و ليس فيه حذف معطوف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جاءوها أذن لهم في دخولها و فتحت أبوابها؛ المجيء ليس سببا مباشرا للفتح؛ بل الإذن في الدخول هو السبب </w:t>
      </w:r>
      <w:r>
        <w:rPr>
          <w:rStyle w:val="FootnoteAnchor"/>
          <w:rtl w:val="true"/>
        </w:rPr>
        <w:footnoteReference w:id="144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ضاقَتْ عَلَيْهِمُ الْأَرْضُ بِما رَحُبَتْ وَ ضاقَتْ عَلَيْهِمْ أَنْفُسُهُمْ وَ ظَنُّوا أَنْ لا مَلْجَأَ مِنَ اللّهِ إِلاّ إِلَيْهِ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تابَ عَلَيْهِمْ لِيَتُوبُوا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رحمهم ثم تاب عليهم؛ و هذا التأويل أحسن من القول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حذف المعطوف عليه و إبقاء المعطوف سائغ،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اذْهَبا إِلَى الْقَوْمِ الَّذِينَ كَذَّبُوا بِآياتِنا فَدَمَّرْناهُمْ تَدْمِيراً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التقدير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فذهبا فبلّغا، فكذّبا فدمّرناهم؛ لأن المعنى يرشد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1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خَيْرٌ لَكُمْ عِنْدَ بارِئِكُمْ فَتابَ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فامتثلتم، أو </w:t>
      </w:r>
      <w:r>
        <w:rPr>
          <w:rStyle w:val="FootnoteAnchor"/>
          <w:rtl w:val="true"/>
        </w:rPr>
        <w:footnoteReference w:id="1451"/>
      </w:r>
      <w:r>
        <w:rPr>
          <w:rFonts w:ascii="Amiri" w:hAnsi="Amiri" w:eastAsia="Amiri" w:cs="Amiri"/>
          <w:color w:val="111111"/>
          <w:sz w:val="28"/>
          <w:sz w:val="28"/>
          <w:szCs w:val="28"/>
          <w:rtl w:val="true"/>
          <w:lang w:bidi="ar-SA"/>
        </w:rPr>
        <w:t>فعلتم فتاب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أَسْلَما وَ تَلَّهُ لِلْجَبِينِ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رحما و سعدا و 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عطية </w:t>
      </w:r>
      <w:r>
        <w:rPr>
          <w:rStyle w:val="FootnoteAnchor"/>
          <w:rtl w:val="true"/>
        </w:rPr>
        <w:footnoteReference w:id="1452"/>
      </w:r>
      <w:r>
        <w:rPr>
          <w:rFonts w:ascii="Amiri" w:hAnsi="Amiri" w:eastAsia="Amiri" w:cs="Amiri"/>
          <w:color w:val="111111"/>
          <w:sz w:val="28"/>
          <w:sz w:val="28"/>
          <w:szCs w:val="28"/>
          <w:rtl w:val="true"/>
          <w:lang w:bidi="ar-SA"/>
        </w:rPr>
        <w:t>يجعل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أسلما أسلما؛ و هو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اقْتَرَبَ الْوَعْدُ الْحَقُّ فَإِذا هِيَ شاخِصَةٌ أَبْصارُ الَّذِينَ كَفَرُوا يا وَيْلَنا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ذلك ندم الذين كفروا و لم ينفعهم إيمانهم؛ لأنه من الآيات و الأشراط</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يجيء في الكلام شرطان؛ و يحذف جواب أحدهما اكتفاء بالآخر كقوله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مِنْ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فَسَلامٌ</w:t>
      </w:r>
      <w:r>
        <w:rPr>
          <w:rFonts w:eastAsia="Amiri" w:cs="Amiri" w:ascii="Amiri" w:hAnsi="Amiri"/>
          <w:color w:val="111111"/>
          <w:sz w:val="28"/>
          <w:szCs w:val="28"/>
          <w:rtl w:val="true"/>
          <w:lang w:bidi="ar-SA"/>
        </w:rPr>
        <w:t xml:space="preserve">] </w:t>
      </w:r>
      <w:r>
        <w:rPr>
          <w:rStyle w:val="FootnoteAnchor"/>
          <w:rtl w:val="true"/>
        </w:rPr>
        <w:footnoteReference w:id="14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الكتاب </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 هذا باب يذهب فيه الجزاء من الأسماء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سيبويه الجواب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أجرى إن كان من أصحاب اليمين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الاعتراض به مجرى الظرف؛ لأنّ الشرط و إن كان جملة؛ فإنه لما لم يقم بنفسه جرى مجرى الجزء الواحد، و لو كان عنده جملة لما جاز الفصل به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جوابها، لأنه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زيد فمنطلق؛ و ذهب الأخفش إلى أن الفاء جواب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رِجالٌ مُؤْمِنُونَ وَ نِساءٌ مُؤْمِناتٌ لَمْ تَعْلَمُوهُمْ أَنْ تَطَؤُهُمْ فَتُصِيبَكُمْ مِنْهُمْ مَعَرَّةٌ بِغَيْرِ عِلْمٍ لِيُدْخِلَ اللّهُ فِي رَحْمَتِهِ مَنْ يَشاءُ لَوْ تَزَيَّلُوا لَعَذَّبْنَا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 مِنْهُمْ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لَعَذَّبْنَا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للولا و للو </w:t>
      </w:r>
      <w:r>
        <w:rPr>
          <w:rStyle w:val="FootnoteAnchor"/>
          <w:rtl w:val="true"/>
        </w:rPr>
        <w:footnoteReference w:id="145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اختار ابن مالك قول سيبويه أن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استغنى به عن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الجواب الأول الشرطين المتواليين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أَنْ أَنْصَحَ لَكُمْ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اللّهُ يُرِيدُ أَنْ يُغْوِيَكُمْ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نظائره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 أول الشرطين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Style w:val="FootnoteAnchor"/>
          <w:rtl w:val="true"/>
        </w:rPr>
        <w:footnoteReference w:id="145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أحق بذلك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جوابها إذا انفردت لا يحذف أصلا؛ و جواب غيرها إذا انفرد يحذف كثيرا لدليل؛ و حذف ما عهد حذفه أولى من حذف ما لم يعهد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التزم معها حذف فعل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قامت هي مقامه، فلو حذف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جوابها لكان ذلك إجحافا، و إن ليست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أنه لا حذف في الآية الكريمة، و إنما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الثاني و جوابه جواب الأول، و المحذوف إنما هو أحد الفاءين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317" w:name="pg10115_70936"/>
    </w:p>
    <w:p>
      <w:pPr>
        <w:pStyle w:val="BookText"/>
        <w:rPr/>
      </w:pPr>
      <w:bookmarkEnd w:id="317"/>
      <w:r>
        <w:rPr>
          <w:rFonts w:ascii="Amiri" w:hAnsi="Amiri" w:eastAsia="Amiri" w:cs="Amiri"/>
          <w:color w:val="111111"/>
          <w:sz w:val="28"/>
          <w:sz w:val="28"/>
          <w:szCs w:val="28"/>
          <w:rtl w:val="true"/>
          <w:lang w:bidi="ar-SA"/>
        </w:rPr>
        <w:t>و قال الفارسيّ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مالِكَ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حذف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أعزّنا و لا تذلّنا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أَصابَتْهُمْ مُصِيبَةٌ بِما قَدَّمَتْ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تجدونهم مسرورين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محزونين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نصب بهذا الفعل المضمر،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الفعل المضمر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سدّ مسدّ جواب إذا</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425405_1067777946"/>
      <w:bookmarkStart w:id="319" w:name="_Toc119"/>
      <w:bookmarkEnd w:id="318"/>
      <w:r>
        <w:rPr>
          <w:rtl w:val="true"/>
        </w:rPr>
        <w:t>حذف جواب القسم</w:t>
      </w:r>
      <w:bookmarkEnd w:id="319"/>
    </w:p>
    <w:p>
      <w:pPr>
        <w:pStyle w:val="BookText"/>
        <w:rPr/>
      </w:pPr>
      <w:r>
        <w:rPr>
          <w:rFonts w:ascii="IRNazanin" w:hAnsi="IRNazanin" w:eastAsia="IRNazanin"/>
          <w:color w:val="111111"/>
          <w:sz w:val="28"/>
          <w:sz w:val="28"/>
          <w:szCs w:val="28"/>
          <w:rtl w:val="true"/>
          <w:lang w:bidi="fa-IR"/>
        </w:rPr>
        <w:t xml:space="preserve">لعلم السامع </w:t>
      </w:r>
      <w:r>
        <w:rPr>
          <w:rStyle w:val="FootnoteAnchor"/>
          <w:rtl w:val="true"/>
        </w:rPr>
        <w:footnoteReference w:id="1457"/>
      </w:r>
      <w:r>
        <w:rPr>
          <w:rFonts w:ascii="Amiri" w:hAnsi="Amiri" w:eastAsia="Amiri" w:cs="Amiri"/>
          <w:color w:val="111111"/>
          <w:sz w:val="28"/>
          <w:sz w:val="28"/>
          <w:szCs w:val="28"/>
          <w:rtl w:val="true"/>
          <w:lang w:bidi="ar-SA"/>
        </w:rPr>
        <w:t>المراد منه،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النّازِعاتِ غَرْقاً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النّاشِطاتِ نَشْطاً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السّابِحاتِ سَبْحاً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فَالسّابِقاتِ سَبْقاً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تَرْجُفُ الرّاجِفَةُ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لتبعثنّ و لتحاسبنّ، بدليل إنكارهم للبعث في قولهم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إِنّا لَمَرْدُودُونَ فِي الْحافِرَةِ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وقع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لَعِبْرَةً لِمَنْ يَخْشى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نُؤْثِرَكَ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حذف لدلالة الكلام السابق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في جواب القسم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وَ الْقُرْآنِ ذِي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الزجّاج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ذلِكَ لَحَقٌّ تَخاصُمُ 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استبعده الكسائي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الفراء </w:t>
      </w:r>
      <w:r>
        <w:rPr>
          <w:rStyle w:val="FootnoteAnchor"/>
          <w:rtl w:val="true"/>
        </w:rPr>
        <w:footnoteReference w:id="1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تأخّر كثيرا، و جرت بينهما قصص مختلفة، فلا يستقيم ذلك في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أَهْلَكْنا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أهلكنا، و ما بينهما اعتراض </w:t>
      </w:r>
      <w:r>
        <w:rPr>
          <w:rStyle w:val="FootnoteAnchor"/>
          <w:rtl w:val="true"/>
        </w:rPr>
        <w:footnoteReference w:id="1461"/>
      </w:r>
      <w:r>
        <w:rPr>
          <w:rFonts w:ascii="Amiri" w:hAnsi="Amiri" w:eastAsia="Amiri" w:cs="Amiri"/>
          <w:color w:val="111111"/>
          <w:sz w:val="28"/>
          <w:sz w:val="28"/>
          <w:szCs w:val="28"/>
          <w:rtl w:val="true"/>
          <w:lang w:bidi="ar-SA"/>
        </w:rPr>
        <w:t>،و حذفت اللام لطول الكلام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الأخفش</w:t>
      </w:r>
      <w:r>
        <w:rPr>
          <w:rFonts w:eastAsia="IRNazanin" w:cs="IRNazanin"/>
          <w:color w:val="111111"/>
          <w:sz w:val="28"/>
          <w:szCs w:val="28"/>
          <w:rtl w:val="true"/>
          <w:lang w:bidi="fa-IR"/>
        </w:rPr>
        <w:t xml:space="preserve">] </w:t>
      </w:r>
      <w:r>
        <w:rPr>
          <w:rStyle w:val="FootnoteAnchor"/>
          <w:rtl w:val="true"/>
        </w:rPr>
        <w:footnoteReference w:id="1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إِلاّ كَذَّبَ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المعترض بينهما قصة</w:t>
      </w:r>
    </w:p>
    <w:p>
      <w:pPr>
        <w:pStyle w:val="BookText"/>
        <w:rPr/>
      </w:pP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قتادة </w:t>
      </w:r>
      <w:r>
        <w:rPr>
          <w:rStyle w:val="FootnoteAnchor"/>
          <w:rtl w:val="true"/>
        </w:rPr>
        <w:footnoteReference w:id="1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الَّذِينَ كَفَرُوا فِي عِزَّةٍ وَ شِقاقٍ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صاحب </w:t>
      </w:r>
      <w:r>
        <w:rPr>
          <w:rStyle w:val="FootnoteAnchor"/>
          <w:rtl w:val="true"/>
        </w:rPr>
        <w:footnoteReference w:id="1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1465"/>
      </w:r>
      <w:r>
        <w:rPr>
          <w:rFonts w:ascii="IRNazanin" w:hAnsi="IRNazanin" w:eastAsia="IRNazanin"/>
          <w:color w:val="111111"/>
          <w:sz w:val="28"/>
          <w:sz w:val="28"/>
          <w:szCs w:val="28"/>
          <w:rtl w:val="true"/>
          <w:lang w:bidi="fa-IR"/>
        </w:rPr>
        <w:t>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Style w:val="FootnoteAnchor"/>
          <w:rtl w:val="true"/>
        </w:rPr>
        <w:footnoteReference w:id="1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الأمر </w:t>
      </w:r>
      <w:r>
        <w:rPr>
          <w:rStyle w:val="FootnoteAnchor"/>
          <w:rtl w:val="true"/>
        </w:rPr>
        <w:footnoteReference w:id="1467"/>
      </w:r>
      <w:r>
        <w:rPr>
          <w:rFonts w:ascii="Amiri" w:hAnsi="Amiri" w:eastAsia="Amiri" w:cs="Amiri"/>
          <w:color w:val="111111"/>
          <w:sz w:val="28"/>
          <w:sz w:val="28"/>
          <w:szCs w:val="28"/>
          <w:rtl w:val="true"/>
          <w:lang w:bidi="ar-SA"/>
        </w:rPr>
        <w:t>بعده؛ فصار مثل أنّ الشديدة تثبت ما بعدها، و إن كان لها 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في نفي خبر متقدم؛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في عزة و 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القاسم الزجّاجي </w:t>
      </w:r>
      <w:r>
        <w:rPr>
          <w:rStyle w:val="FootnoteAnchor"/>
          <w:rtl w:val="true"/>
        </w:rPr>
        <w:footnoteReference w:id="1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النحويين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في جواب القسم كما 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بها توكيد الخبر؛ و ذلك في ص وَ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1469"/>
      </w:r>
      <w:r>
        <w:rPr>
          <w:rFonts w:ascii="Amiri" w:hAnsi="Amiri" w:eastAsia="Amiri" w:cs="Amiri"/>
          <w:color w:val="111111"/>
          <w:sz w:val="28"/>
          <w:sz w:val="28"/>
          <w:szCs w:val="28"/>
          <w:rtl w:val="true"/>
          <w:lang w:bidi="ar-SA"/>
        </w:rPr>
        <w:t>ق وَ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 هذا من طريق الاعتبار، و يصلح أن يكون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سائغ في كلامهم؛ أو يكون </w:t>
      </w:r>
      <w:r>
        <w:rPr>
          <w:rStyle w:val="FootnoteAnchor"/>
          <w:rtl w:val="true"/>
        </w:rPr>
        <w:footnoteReference w:id="1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للقسم؛ لكن لما كانت متضمنة </w:t>
      </w:r>
      <w:r>
        <w:rPr>
          <w:rStyle w:val="FootnoteAnchor"/>
          <w:rtl w:val="true"/>
        </w:rPr>
        <w:footnoteReference w:id="1471"/>
      </w:r>
      <w:r>
        <w:rPr>
          <w:rFonts w:ascii="Amiri" w:hAnsi="Amiri" w:eastAsia="Amiri" w:cs="Amiri"/>
          <w:color w:val="111111"/>
          <w:sz w:val="28"/>
          <w:sz w:val="28"/>
          <w:szCs w:val="28"/>
          <w:rtl w:val="true"/>
          <w:lang w:bidi="ar-SA"/>
        </w:rPr>
        <w:t xml:space="preserve">رفع خبر و إتيان خبر بعده كانت </w:t>
      </w:r>
      <w:r>
        <w:rPr>
          <w:rStyle w:val="FootnoteAnchor"/>
          <w:rtl w:val="true"/>
        </w:rPr>
        <w:footnoteReference w:id="1472"/>
      </w:r>
      <w:r>
        <w:rPr>
          <w:rFonts w:ascii="Amiri" w:hAnsi="Amiri" w:eastAsia="Amiri" w:cs="Amiri"/>
          <w:color w:val="111111"/>
          <w:sz w:val="28"/>
          <w:sz w:val="28"/>
          <w:szCs w:val="28"/>
          <w:rtl w:val="true"/>
          <w:lang w:bidi="ar-SA"/>
        </w:rPr>
        <w:t xml:space="preserve">أوكد من سائر التوكيدات، فحسن وضعها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محذوف، أي و القرآن المجيد، ما الأمر كما يقول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الحق </w:t>
      </w:r>
      <w:r>
        <w:rPr>
          <w:rStyle w:val="FootnoteAnchor"/>
          <w:rtl w:val="true"/>
        </w:rPr>
        <w:footnoteReference w:id="1473"/>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 النبي صلّى اللّه عليه و سلّم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الفراء </w:t>
      </w:r>
      <w:r>
        <w:rPr>
          <w:rStyle w:val="FootnoteAnchor"/>
          <w:rtl w:val="true"/>
        </w:rPr>
        <w:footnoteReference w:id="1474"/>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جوابه محذوف؛ أي فيومئذ يلاقي حسابه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320" w:name="pg10115_70938"/>
    </w:p>
    <w:p>
      <w:pPr>
        <w:pStyle w:val="BookText"/>
        <w:rPr/>
      </w:pPr>
      <w:bookmarkEnd w:id="320"/>
      <w:r>
        <w:rPr>
          <w:rFonts w:ascii="Amiri" w:hAnsi="Amiri" w:eastAsia="Amiri" w:cs="Amiri"/>
          <w:color w:val="111111"/>
          <w:sz w:val="28"/>
          <w:sz w:val="28"/>
          <w:szCs w:val="28"/>
          <w:rtl w:val="true"/>
          <w:lang w:bidi="ar-SA"/>
        </w:rPr>
        <w:t xml:space="preserve">و عن قتادة </w:t>
      </w:r>
      <w:r>
        <w:rPr>
          <w:rStyle w:val="FootnoteAnchor"/>
          <w:rtl w:val="true"/>
        </w:rPr>
        <w:footnoteReference w:id="14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أَذِنَتْ لِرَبِّها وَ حُقَّتْ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الواو فيها بمعنى السقوط،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أَسْلَما وَ تَلَّهُ لِلْجَبِينِ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ناديناه</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425407_1067777946"/>
      <w:bookmarkStart w:id="322" w:name="_Toc120"/>
      <w:bookmarkEnd w:id="321"/>
      <w:r>
        <w:rPr>
          <w:rtl w:val="true"/>
        </w:rPr>
        <w:t>حذف الجملة</w:t>
      </w:r>
      <w:bookmarkEnd w:id="322"/>
    </w:p>
    <w:p>
      <w:pPr>
        <w:pStyle w:val="BookText"/>
        <w:rPr/>
      </w:pPr>
      <w:r>
        <w:rPr>
          <w:rFonts w:ascii="Amiri" w:hAnsi="Amiri" w:eastAsia="Amiri" w:cs="Amiri"/>
          <w:color w:val="111111"/>
          <w:sz w:val="28"/>
          <w:sz w:val="28"/>
          <w:szCs w:val="28"/>
          <w:rtl w:val="true"/>
          <w:lang w:bidi="ar-SA"/>
        </w:rPr>
        <w:t>هي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هي مسببة عن المذكور، و قسم هي سبب له، و قسم خارج عنها </w:t>
      </w:r>
      <w:r>
        <w:rPr>
          <w:rStyle w:val="FootnoteAnchor"/>
          <w:rtl w:val="true"/>
        </w:rPr>
        <w:footnoteReference w:id="1476"/>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لِيُحِقَّ الْحَقَّ وَ يُبْطِلَ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اللام الداخلة على الفعل لا بدّ لها من متعلّق، يكون سببا عن مدخول اللام، فلما لم يوجد لها متعلّق في الظاهر وجب تقديره ضرورة فيقدّر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 فعل ليحق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w:t>
      </w:r>
      <w:r>
        <w:rPr>
          <w:rStyle w:val="FootnoteAnchor"/>
          <w:rtl w:val="true"/>
        </w:rPr>
        <w:footnoteReference w:id="1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فَانْفَجَرَتْ مِنْهُ اثْنَتا عَشْرَةَ 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الفاء، إنما تدخل على شيء مسبّب عن شيء، و لا مسبّب إلا له </w:t>
      </w:r>
      <w:r>
        <w:rPr>
          <w:rStyle w:val="FootnoteAnchor"/>
          <w:rtl w:val="true"/>
        </w:rPr>
        <w:footnoteReference w:id="1478"/>
      </w:r>
      <w:r>
        <w:rPr>
          <w:rFonts w:ascii="IRNazanin" w:hAnsi="IRNazanin" w:eastAsia="IRNazanin"/>
          <w:color w:val="111111"/>
          <w:sz w:val="28"/>
          <w:sz w:val="28"/>
          <w:szCs w:val="28"/>
          <w:rtl w:val="true"/>
          <w:lang w:bidi="fa-IR"/>
        </w:rPr>
        <w:t>سبب، فإذا وجد المسبب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سبب له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أوجب </w:t>
      </w:r>
      <w:r>
        <w:rPr>
          <w:rStyle w:val="FootnoteAnchor"/>
          <w:rtl w:val="true"/>
        </w:rPr>
        <w:footnoteReference w:id="1479"/>
      </w:r>
      <w:r>
        <w:rPr>
          <w:rFonts w:ascii="Amiri" w:hAnsi="Amiri" w:eastAsia="Amiri" w:cs="Amiri"/>
          <w:color w:val="111111"/>
          <w:sz w:val="28"/>
          <w:sz w:val="28"/>
          <w:szCs w:val="28"/>
          <w:rtl w:val="true"/>
          <w:lang w:bidi="ar-SA"/>
        </w:rPr>
        <w:t>أن يقدّر ضرورة، فيقدر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فانفجر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فَنِعْمَ الْماهِدُونَ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نحن هم، أو هم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المحذوف أكثر من جملة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فإن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فأرسلون إلى يوسف لأستعبره الرؤيا، فأرسلوه إليه لذلك،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w:t>
      </w:r>
      <w:r>
        <w:rPr>
          <w:rFonts w:eastAsia="Amiri" w:cs="Amiri" w:ascii="Amiri" w:hAnsi="Amiri"/>
          <w:color w:val="111111"/>
          <w:sz w:val="28"/>
          <w:szCs w:val="28"/>
          <w:rtl w:val="true"/>
          <w:lang w:bidi="ar-SA"/>
        </w:rPr>
        <w:t xml:space="preserve">] </w:t>
      </w:r>
      <w:r>
        <w:rPr>
          <w:rStyle w:val="FootnoteAnchor"/>
          <w:rtl w:val="true"/>
        </w:rPr>
        <w:footnoteReference w:id="1480"/>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 محذوف؛ 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فَأَرْسِلُونِ </w:t>
      </w:r>
      <w:r>
        <w:rPr>
          <w:rStyle w:val="FootnoteAnchor"/>
          <w:rtl w:val="true"/>
        </w:rPr>
        <w:footnoteReference w:id="1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لا محالة على المرسل إليه، فثبت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لما طلب الإرسال إلى يوسف عند العجز الحاصل للمعبّرين عن تعبير رؤيا الملك دلّ </w:t>
      </w:r>
      <w:r>
        <w:rPr>
          <w:rStyle w:val="FootnoteAnchor"/>
          <w:rtl w:val="true"/>
        </w:rPr>
        <w:footnoteReference w:id="1482"/>
      </w:r>
      <w:r>
        <w:rPr>
          <w:rFonts w:ascii="Amiri" w:hAnsi="Amiri" w:eastAsia="Amiri" w:cs="Amiri"/>
          <w:color w:val="111111"/>
          <w:sz w:val="28"/>
          <w:sz w:val="28"/>
          <w:szCs w:val="28"/>
          <w:rtl w:val="true"/>
          <w:lang w:bidi="ar-SA"/>
        </w:rPr>
        <w:t xml:space="preserve">ذلك على أن المقصود من طلب الإرسال إليه استعباره الرؤيا التي </w:t>
      </w:r>
      <w:r>
        <w:rPr>
          <w:rStyle w:val="FootnoteAnchor"/>
          <w:rtl w:val="true"/>
        </w:rPr>
        <w:footnoteReference w:id="1483"/>
      </w:r>
      <w:r>
        <w:rPr>
          <w:rFonts w:ascii="Amiri" w:hAnsi="Amiri" w:eastAsia="Amiri" w:cs="Amiri"/>
          <w:color w:val="111111"/>
          <w:sz w:val="28"/>
          <w:sz w:val="28"/>
          <w:szCs w:val="28"/>
          <w:rtl w:val="true"/>
          <w:lang w:bidi="ar-SA"/>
        </w:rPr>
        <w:t>عجزوا عن تعبيرها و منه قوله تعالى</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اِذْهَبْ بِكِتابِي هذا فَأَلْقِهْ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فأعقب بقوله حكاية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p>
    <w:p>
      <w:pPr>
        <w:pStyle w:val="BookText"/>
        <w:rPr/>
      </w:pPr>
      <w:r>
        <w:rPr>
          <w:rFonts w:ascii="Amiri" w:hAnsi="Amiri" w:eastAsia="Amiri" w:cs="Amiri"/>
          <w:color w:val="111111"/>
          <w:sz w:val="28"/>
          <w:sz w:val="28"/>
          <w:szCs w:val="28"/>
          <w:rtl w:val="true"/>
          <w:lang w:bidi="ar-SA"/>
        </w:rPr>
        <w:t xml:space="preserve">يا أَيُّهَا الْمَلَأُ إِنِّي أُلْقِيَ إِلَيَّ كِتابٌ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الكتاب فألقاه إليهم، فرأته بلقيس، و قرأته، و قالَتْ يا أَيُّهَا الْمَلَأُ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يَحْيى خُذِ الْكِتابَ بِقُوَّةٍ وَ آتَيْناهُ الْحُكْمَ صَبِيًّا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حذف يطول،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ولد يحيى و نشأ و ترعرع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يَحْيى خُذِ الْكِتابَ بِقُوَّةٍ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 حكاية عن قوم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نَبْرَحَ عَلَيْهِ عاكِفِينَ حَتّى يَرْجِعَ إِلَيْنا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هارُونُ ما مَنَعَكَ إِذْ رَأَيْتَهُمْ 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تَتَّبِعَنِ أَ فَعَصَيْتَ أَمْرِي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مُسْتَقِرًّا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نَكِّرُوا لَها عَرْشَها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شَرَحَ اللّهُ صَدْرَهُ لِلْإِسْلامِ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كمن قسا قلبه ترك </w:t>
      </w:r>
      <w:r>
        <w:rPr>
          <w:rStyle w:val="FootnoteAnchor"/>
          <w:rtl w:val="true"/>
        </w:rPr>
        <w:footnoteReference w:id="1484"/>
      </w:r>
      <w:r>
        <w:rPr>
          <w:rFonts w:ascii="Amiri" w:hAnsi="Amiri" w:eastAsia="Amiri" w:cs="Amiri"/>
          <w:color w:val="111111"/>
          <w:sz w:val="28"/>
          <w:sz w:val="28"/>
          <w:szCs w:val="28"/>
          <w:rtl w:val="true"/>
          <w:lang w:bidi="ar-SA"/>
        </w:rPr>
        <w:t xml:space="preserve">على ظلمه و كفره؛ و دلّ على المحذوف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لِلْقاسِيَةِ قُلُوبُهُمْ مِنْ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حذف الجملة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1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رَبُّكَ لِلْمَلائِكَةِ إِنِّي جاعِلٌ فِي الْأَرْضِ خَلِيفَةً قالُوا أَ تَجْعَلُ فِيها مَنْ يُفْسِدُ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جاعل في الأرض خليفة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Style w:val="FootnoteAnchor"/>
          <w:rtl w:val="true"/>
        </w:rPr>
        <w:footnoteReference w:id="1486"/>
      </w:r>
      <w:r>
        <w:rPr>
          <w:rFonts w:ascii="Amiri" w:hAnsi="Amiri" w:eastAsia="Amiri" w:cs="Amiri"/>
          <w:color w:val="111111"/>
          <w:sz w:val="28"/>
          <w:sz w:val="28"/>
          <w:szCs w:val="28"/>
          <w:rtl w:val="true"/>
          <w:lang w:bidi="ar-SA"/>
        </w:rPr>
        <w:t xml:space="preserve">كذا و كذا؛ و إلا فمن أين علم الملائكة </w:t>
      </w:r>
      <w:r>
        <w:rPr>
          <w:rStyle w:val="FootnoteAnchor"/>
          <w:rtl w:val="true"/>
        </w:rPr>
        <w:footnoteReference w:id="1487"/>
      </w:r>
      <w:r>
        <w:rPr>
          <w:rFonts w:ascii="Amiri" w:hAnsi="Amiri" w:eastAsia="Amiri" w:cs="Amiri"/>
          <w:color w:val="111111"/>
          <w:sz w:val="28"/>
          <w:sz w:val="28"/>
          <w:szCs w:val="28"/>
          <w:rtl w:val="true"/>
          <w:lang w:bidi="ar-SA"/>
        </w:rPr>
        <w:t>أنهم يفسدون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باقي الكلام يدلّ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المحذوف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يُحِبُّ أَحَدُكُمْ أَنْ يَأْكُلَ لَحْمَ أَخِيهِ مَيْتاً فَكَرِهْتُمُوهُ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الفارسي </w:t>
      </w:r>
      <w:r>
        <w:rPr>
          <w:rStyle w:val="FootnoteAnchor"/>
          <w:rtl w:val="true"/>
        </w:rPr>
        <w:footnoteReference w:id="1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فكما كرهتموه فاكرهوا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عطف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فاكرهوا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يذكر لدلالة الكلام عليه؛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1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فَانْفَجَرَتْ‌ة</w:t>
      </w:r>
      <w:r>
        <w:rPr>
          <w:rFonts w:eastAsia="Amiri" w:cs="Amiri" w:ascii="Amiri" w:hAnsi="Amiri"/>
          <w:color w:val="111111"/>
          <w:sz w:val="28"/>
          <w:szCs w:val="28"/>
          <w:rtl w:val="true"/>
          <w:lang w:bidi="ar-SA"/>
        </w:rPr>
        <w:t>.</w:t>
      </w:r>
      <w:bookmarkStart w:id="323" w:name="pg10115_70940"/>
    </w:p>
    <w:p>
      <w:pPr>
        <w:pStyle w:val="BookText"/>
        <w:rPr/>
      </w:pPr>
      <w:bookmarkEnd w:id="3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فضرب فانفجرت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فَكَرِهْتُمُوهُ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مستأنف، و إنما دخلت الفاء لما في الكلام من معنى الجواب؛ 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يُحِبُّ أَحَدُكُمْ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كأنهم قالوا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فكرهتموه؛ أي فكما كرهتموه فاكرهوا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الشجريّ </w:t>
      </w:r>
      <w:r>
        <w:rPr>
          <w:rStyle w:val="FootnoteAnchor"/>
          <w:rtl w:val="true"/>
        </w:rPr>
        <w:footnoteReference w:id="1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التقدير بعيد؛ لأنه قدر المحذوف موصولا،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 و حذف الموصول، و إبقاء صلته ضعيف؛ و إنما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كرهتموه؛ و الجملة المقدرة المحذوفة ابتدائية لا أمرية،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كرهتموه، و الغيبة مثله؛ و إنما قدرها أمرية ليعطف عليها الجملة الأمرية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Style w:val="FootnoteAnchor"/>
          <w:rtl w:val="true"/>
        </w:rPr>
        <w:footnoteReference w:id="1492"/>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425409_1067777946"/>
      <w:bookmarkStart w:id="325" w:name="_Toc121"/>
      <w:bookmarkEnd w:id="324"/>
      <w:r>
        <w:rPr>
          <w:rtl w:val="true"/>
        </w:rPr>
        <w:t>حذف القول</w:t>
      </w:r>
      <w:bookmarkEnd w:id="325"/>
    </w:p>
    <w:p>
      <w:pPr>
        <w:pStyle w:val="BookText"/>
        <w:rPr/>
      </w:pPr>
      <w:r>
        <w:rPr>
          <w:rFonts w:ascii="Amiri" w:hAnsi="Amiri" w:eastAsia="Amiri" w:cs="Amiri"/>
          <w:color w:val="111111"/>
          <w:sz w:val="28"/>
          <w:sz w:val="28"/>
          <w:szCs w:val="28"/>
          <w:rtl w:val="true"/>
          <w:lang w:bidi="ar-SA"/>
        </w:rPr>
        <w:t>قد كثر في القرآن العظيم حتى إنه في الإضمار بمنزلة الإظهار،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اتَّخَذُوا مِنْ دُونِهِ أَوْلِياءَ ما نَعْبُدُهُمْ إِلاّ لِيُقَرِّبُونا إِلَى اللّهِ زُلْفى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نعبدهم إلا للقربة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عَلَيْكُمُ الْمَنَّ وَ السَّلْوى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 قلنا كلوا، أو قائلين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كُلُّ أُناسٍ مَشْرَبَهُمْ كُلُوا وَ اشْرَبُوا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رِزْقِ اللّهِ</w:t>
      </w:r>
      <w:r>
        <w:rPr>
          <w:rFonts w:eastAsia="Amiri" w:cs="Amiri" w:ascii="Amiri" w:hAnsi="Amiri"/>
          <w:color w:val="111111"/>
          <w:sz w:val="28"/>
          <w:szCs w:val="28"/>
          <w:rtl w:val="true"/>
          <w:lang w:bidi="ar-SA"/>
        </w:rPr>
        <w:t xml:space="preserve">] </w:t>
      </w:r>
      <w:r>
        <w:rPr>
          <w:rStyle w:val="FootnoteAnchor"/>
          <w:rtl w:val="true"/>
        </w:rPr>
        <w:footnoteReference w:id="1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قلنا </w:t>
      </w:r>
      <w:r>
        <w:rPr>
          <w:rStyle w:val="FootnoteAnchor"/>
          <w:rtl w:val="true"/>
        </w:rPr>
        <w:footnoteReference w:id="1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مِيثاقَكُمْ وَ رَفَعْنا فَوْقَكُمُ الطُّورَ 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قلنا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w:t>
      </w:r>
      <w:r>
        <w:rPr>
          <w:rFonts w:eastAsia="IRNazanin" w:cs="IRNazanin"/>
          <w:color w:val="111111"/>
          <w:sz w:val="28"/>
          <w:szCs w:val="28"/>
          <w:rtl w:val="true"/>
          <w:lang w:bidi="fa-IR"/>
        </w:rPr>
        <w:t xml:space="preserve">] </w:t>
      </w:r>
      <w:r>
        <w:rPr>
          <w:rStyle w:val="FootnoteAnchor"/>
          <w:rtl w:val="true"/>
        </w:rPr>
        <w:footnoteReference w:id="1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جَعَلْنَا الْبَيْتَ مَثابَةً لِلنّاسِ وَ أَمْناً وَ اتَّخِذُوا مِنْ مَقامِ إِبْراهِيمَ مُصَلًّى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يَرْفَعُ إِبْراهِيمُ الْقَواعِدَ مِنَ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إِسْماعِيلُ رَبَّنا</w:t>
      </w:r>
      <w:r>
        <w:rPr>
          <w:rFonts w:eastAsia="Amiri" w:cs="Amiri" w:ascii="Amiri" w:hAnsi="Amiri"/>
          <w:color w:val="111111"/>
          <w:sz w:val="28"/>
          <w:szCs w:val="28"/>
          <w:rtl w:val="true"/>
          <w:lang w:bidi="ar-SA"/>
        </w:rPr>
        <w:t xml:space="preserve">] </w:t>
      </w:r>
      <w:r>
        <w:rPr>
          <w:rStyle w:val="FootnoteAnchor"/>
          <w:rtl w:val="true"/>
        </w:rPr>
        <w:footnoteReference w:id="1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قراءة عبد اللّه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bookmarkStart w:id="326" w:name="pg10115_70941"/>
    </w:p>
    <w:p>
      <w:pPr>
        <w:pStyle w:val="BookText"/>
        <w:rPr/>
      </w:pPr>
      <w:bookmarkEnd w:id="326"/>
      <w:r>
        <w:rPr>
          <w:rFonts w:ascii="Amiri" w:hAnsi="Amiri" w:eastAsia="Amiri" w:cs="Amiri"/>
          <w:color w:val="111111"/>
          <w:sz w:val="28"/>
          <w:sz w:val="28"/>
          <w:szCs w:val="28"/>
          <w:rtl w:val="true"/>
          <w:lang w:bidi="ar-SA"/>
        </w:rPr>
        <w:t xml:space="preserve">فَأَمَّا الَّذِينَ اسْوَدَّتْ وُجُوهُهُمْ أَ كَفَرْتُمْ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فيقال لهم،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لها في الخبر من فاء، فلما أضمر القول أضمر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عِنْدَهُمْ قاصِراتُ الطَّرْفِ أَتْرابٌ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Style w:val="FootnoteAnchor"/>
          <w:rtl w:val="true"/>
        </w:rPr>
        <w:footnoteReference w:id="149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لهم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الْمَلائِكَةُ يَدْخُلُونَ عَلَيْهِمْ مِنْ كُلِّ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تَتَلَقّاهُمُ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يَوْمُكُمُ</w:t>
      </w:r>
      <w:r>
        <w:rPr>
          <w:rFonts w:eastAsia="Amiri" w:cs="Amiri" w:ascii="Amiri" w:hAnsi="Amiri"/>
          <w:color w:val="111111"/>
          <w:sz w:val="28"/>
          <w:szCs w:val="28"/>
          <w:rtl w:val="true"/>
          <w:lang w:bidi="ar-SA"/>
        </w:rPr>
        <w:t xml:space="preserve">] </w:t>
      </w:r>
      <w:r>
        <w:rPr>
          <w:rStyle w:val="FootnoteAnchor"/>
          <w:rtl w:val="true"/>
        </w:rPr>
        <w:footnoteReference w:id="14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يقولون 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اتَّخَذُوا مِنْ دُونِهِ أَوْلِياءَ ما نَعْبُدُهُمْ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لِيُقَرِّبُونا</w:t>
      </w:r>
      <w:r>
        <w:rPr>
          <w:rFonts w:eastAsia="Amiri" w:cs="Amiri" w:ascii="Amiri" w:hAnsi="Amiri"/>
          <w:color w:val="111111"/>
          <w:sz w:val="28"/>
          <w:szCs w:val="28"/>
          <w:rtl w:val="true"/>
          <w:lang w:bidi="ar-SA"/>
        </w:rPr>
        <w:t xml:space="preserve">] </w:t>
      </w:r>
      <w:r>
        <w:rPr>
          <w:rStyle w:val="FootnoteAnchor"/>
          <w:rtl w:val="true"/>
        </w:rPr>
        <w:footnoteReference w:id="150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يقولون ما نعبدهم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فَظَلْتُمْ تَفَكَّهُونَ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لَمُغْرَمُونَ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يقولون إنّا لمغرمون، أي معذّبون، و تفكّهون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تندّمون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الْمُجْرِمُونَ ناكِسُوا رُؤُسِهِمْ عِنْدَ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أَبْصَرْنا وَ سَمِعْنا</w:t>
      </w:r>
      <w:r>
        <w:rPr>
          <w:rFonts w:eastAsia="Amiri" w:cs="Amiri" w:ascii="Amiri" w:hAnsi="Amiri"/>
          <w:color w:val="111111"/>
          <w:sz w:val="28"/>
          <w:szCs w:val="28"/>
          <w:rtl w:val="true"/>
          <w:lang w:bidi="ar-SA"/>
        </w:rPr>
        <w:t xml:space="preserve">] </w:t>
      </w:r>
      <w:r>
        <w:rPr>
          <w:rStyle w:val="FootnoteAnchor"/>
          <w:rtl w:val="true"/>
        </w:rPr>
        <w:footnoteReference w:id="1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قالَ رَبُّكُمْ قالُوا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الْعَلِيُّ الْكَبِيرُ</w:t>
      </w:r>
      <w:r>
        <w:rPr>
          <w:rFonts w:eastAsia="Amiri" w:cs="Amiri" w:ascii="Amiri" w:hAnsi="Amiri"/>
          <w:color w:val="111111"/>
          <w:sz w:val="28"/>
          <w:szCs w:val="28"/>
          <w:rtl w:val="true"/>
          <w:lang w:bidi="ar-SA"/>
        </w:rPr>
        <w:t xml:space="preserve">] </w:t>
      </w:r>
      <w:r>
        <w:rPr>
          <w:rStyle w:val="FootnoteAnchor"/>
          <w:rtl w:val="true"/>
        </w:rPr>
        <w:footnoteReference w:id="1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425411_1067777946"/>
      <w:bookmarkStart w:id="328" w:name="_Toc122"/>
      <w:bookmarkEnd w:id="327"/>
      <w:r>
        <w:rPr>
          <w:rtl w:val="true"/>
        </w:rPr>
        <w:t>حذف الفعل</w:t>
      </w:r>
      <w:bookmarkEnd w:id="328"/>
    </w:p>
    <w:p>
      <w:pPr>
        <w:pStyle w:val="Heading5"/>
        <w:numPr>
          <w:ilvl w:val="4"/>
          <w:numId w:val="1"/>
        </w:numPr>
        <w:rPr/>
      </w:pPr>
      <w:bookmarkStart w:id="329" w:name="__RefHeading___Toc425413_1067777946"/>
      <w:bookmarkStart w:id="330" w:name="_Toc123"/>
      <w:bookmarkEnd w:id="329"/>
      <w:r>
        <w:rPr>
          <w:rtl w:val="true"/>
        </w:rPr>
        <w:t>اشارة</w:t>
      </w:r>
      <w:bookmarkEnd w:id="330"/>
    </w:p>
    <w:p>
      <w:pPr>
        <w:pStyle w:val="BookText"/>
        <w:rPr/>
      </w:pPr>
      <w:r>
        <w:rPr>
          <w:rFonts w:ascii="Amiri" w:hAnsi="Amiri" w:eastAsia="Amiri" w:cs="Amiri"/>
          <w:color w:val="111111"/>
          <w:sz w:val="28"/>
          <w:sz w:val="28"/>
          <w:szCs w:val="28"/>
          <w:rtl w:val="true"/>
          <w:lang w:bidi="ar-SA"/>
        </w:rPr>
        <w:t>و ينقسم إلى عام و خاص</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فالخاص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مضمرا، و ينتصب المفعول به في المدح؛ نحو وَ الصّابِرِينَ فِي</w:t>
      </w:r>
    </w:p>
    <w:p>
      <w:pPr>
        <w:pStyle w:val="BookText"/>
        <w:rPr/>
      </w:pPr>
      <w:r>
        <w:rPr>
          <w:rFonts w:ascii="Amiri" w:hAnsi="Amiri" w:eastAsia="Amiri" w:cs="Amiri"/>
          <w:color w:val="111111"/>
          <w:sz w:val="28"/>
          <w:sz w:val="28"/>
          <w:szCs w:val="28"/>
          <w:rtl w:val="true"/>
          <w:lang w:bidi="ar-SA"/>
        </w:rPr>
        <w:t xml:space="preserve">اَلْبَأْساءِ وَ الضَّرّاءِ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الْمُقِيمِينَ الصَّلاةَ وَ الْمُؤْتُونَ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أنه إذا كان المنعوت متعيّنا لم يجز تقدير ناصب نعته بأعني </w:t>
      </w:r>
      <w:r>
        <w:rPr>
          <w:rStyle w:val="FootnoteAnchor"/>
          <w:rtl w:val="true"/>
        </w:rPr>
        <w:footnoteReference w:id="150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الحمد للّه الحميد؛ بل المقدّر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نحوه أذكر أو أمدح، فاعرف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الذم نحو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امْرَأَتُهُ حَمّالَةَ الْحَطَبِ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قراءة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النصب </w:t>
      </w:r>
      <w:r>
        <w:rPr>
          <w:rStyle w:val="FootnoteAnchor"/>
          <w:rtl w:val="true"/>
        </w:rPr>
        <w:footnoteReference w:id="1506"/>
      </w:r>
      <w:r>
        <w:rPr>
          <w:rFonts w:ascii="Amiri" w:hAnsi="Amiri" w:eastAsia="Amiri" w:cs="Amiri"/>
          <w:color w:val="111111"/>
          <w:sz w:val="28"/>
          <w:sz w:val="28"/>
          <w:szCs w:val="28"/>
          <w:rtl w:val="true"/>
          <w:lang w:bidi="ar-SA"/>
        </w:rPr>
        <w:t>،و الأخفش ينصب في المدح بأمدح، و في الذم بأذمّ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مراد المادح إبانة الممدوح </w:t>
      </w:r>
      <w:r>
        <w:rPr>
          <w:rStyle w:val="FootnoteAnchor"/>
          <w:rtl w:val="true"/>
        </w:rPr>
        <w:footnoteReference w:id="1507"/>
      </w:r>
      <w:r>
        <w:rPr>
          <w:rFonts w:ascii="Amiri" w:hAnsi="Amiri" w:eastAsia="Amiri" w:cs="Amiri"/>
          <w:color w:val="111111"/>
          <w:sz w:val="28"/>
          <w:sz w:val="28"/>
          <w:szCs w:val="28"/>
          <w:rtl w:val="true"/>
          <w:lang w:bidi="ar-SA"/>
        </w:rPr>
        <w:t xml:space="preserve">من غيره، فلا بدّ من إبانة إعرابه </w:t>
      </w:r>
      <w:r>
        <w:rPr>
          <w:rStyle w:val="FootnoteAnchor"/>
          <w:rtl w:val="true"/>
        </w:rPr>
        <w:footnoteReference w:id="1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Style w:val="FootnoteAnchor"/>
          <w:rtl w:val="true"/>
        </w:rPr>
        <w:footnoteReference w:id="1509"/>
      </w:r>
      <w:r>
        <w:rPr>
          <w:rFonts w:ascii="Amiri" w:hAnsi="Amiri" w:eastAsia="Amiri" w:cs="Amiri"/>
          <w:color w:val="111111"/>
          <w:sz w:val="28"/>
          <w:sz w:val="28"/>
          <w:szCs w:val="28"/>
          <w:rtl w:val="true"/>
          <w:lang w:bidi="ar-SA"/>
        </w:rPr>
        <w:t xml:space="preserve">غيره، ليدلّ اللفظ على المعنى المقصود، و يجوز فيه النصب بتقدير أمدح، و الرفع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يظهران لئلا يصيرا </w:t>
      </w:r>
      <w:r>
        <w:rPr>
          <w:rStyle w:val="FootnoteAnchor"/>
          <w:rtl w:val="true"/>
        </w:rPr>
        <w:footnoteReference w:id="1510"/>
      </w:r>
      <w:r>
        <w:rPr>
          <w:rFonts w:ascii="Amiri" w:hAnsi="Amiri" w:eastAsia="Amiri" w:cs="Amiri"/>
          <w:color w:val="111111"/>
          <w:sz w:val="28"/>
          <w:sz w:val="28"/>
          <w:szCs w:val="28"/>
          <w:rtl w:val="true"/>
          <w:lang w:bidi="ar-SA"/>
        </w:rPr>
        <w:t>بمنزلة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لا مدح فيه فاختزال العامل فيه واجب، كاختزاله </w:t>
      </w:r>
      <w:r>
        <w:rPr>
          <w:rStyle w:val="FootnoteAnchor"/>
          <w:rtl w:val="true"/>
        </w:rPr>
        <w:footnoteReference w:id="151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لأفعلن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أحلف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عدة لا قسما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 كلّ منصوب دلّ عليه الفعل لفظا، أو معنى، أو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يحذف 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Style w:val="FootnoteAnchor"/>
          <w:rtl w:val="true"/>
        </w:rPr>
        <w:footnoteReference w:id="1512"/>
      </w:r>
      <w:r>
        <w:rPr>
          <w:rFonts w:ascii="Amiri" w:hAnsi="Amiri" w:eastAsia="Amiri" w:cs="Amiri"/>
          <w:color w:val="111111"/>
          <w:sz w:val="28"/>
          <w:sz w:val="28"/>
          <w:szCs w:val="28"/>
          <w:rtl w:val="true"/>
          <w:lang w:bidi="ar-SA"/>
        </w:rPr>
        <w:t>مفسّرا،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إِيّايَ فَارْهَبُونِ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بَشَراً مِنّا واحِداً نَتَّبِعُهُ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رَفَعَها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الشَّمْسُ كُوِّرَتْ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أَحَدٌ مِنَ الْمُشْرِكِينَ اسْتَجارَكَ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طائِفَتانِ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ارتفع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مقدّرا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حذف الفعل مع شيء من حروف الشرط العاملة،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ابن الزملكاني </w:t>
      </w:r>
      <w:r>
        <w:rPr>
          <w:rStyle w:val="FootnoteAnchor"/>
          <w:rtl w:val="true"/>
        </w:rPr>
        <w:footnoteReference w:id="151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مما هو دائر بين الحذف و الذكر؛ فإن الفعل المفسّر كالمتسلط على المذكور؛ و لكن لا يتعين إلا بعد تقدم إبهام و لقد يزيده الإضمار إبهاما إذا لم يكن المضمر من جنس الملفوظ به؛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الظّالِمِينَ أَعَدَّ لَهُمْ عَذاباً أَلِيماً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المذكور في حكم الشاهد للمقدر فيلتحق بباب الكناية و التقدير و يعذب الظالمين لأنه أعدّ لهم عذابا أليما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هناك حرف جرّ؛ نحو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يفيد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أقرأ أو أقوم، أو أقعد عند القراءة، و عند الشروع في القيام أو القعود،</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فعل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النحاة اتفقوا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جملة، و اختلفوا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البصريون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اسمية؛ أي ابتدائي بسم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فعلية، و تابعهم الزمخشريّ </w:t>
      </w:r>
      <w:r>
        <w:rPr>
          <w:rStyle w:val="FootnoteAnchor"/>
          <w:rtl w:val="true"/>
        </w:rPr>
        <w:footnoteReference w:id="1515"/>
      </w:r>
      <w:r>
        <w:rPr>
          <w:rFonts w:ascii="Amiri" w:hAnsi="Amiri" w:eastAsia="Amiri" w:cs="Amiri"/>
          <w:color w:val="111111"/>
          <w:sz w:val="28"/>
          <w:sz w:val="28"/>
          <w:szCs w:val="28"/>
          <w:rtl w:val="true"/>
          <w:lang w:bidi="ar-SA"/>
        </w:rPr>
        <w:t>في تقدير الجملة فعلية؛ و لكن خالفهم 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أنّهم يقدّرون الفعل مقدّما، و هو يقدره مؤخرا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يقدرونه فعل البداية </w:t>
      </w:r>
      <w:r>
        <w:rPr>
          <w:rStyle w:val="FootnoteAnchor"/>
          <w:rtl w:val="true"/>
        </w:rPr>
        <w:footnoteReference w:id="1516"/>
      </w:r>
      <w:r>
        <w:rPr>
          <w:rFonts w:ascii="Amiri" w:hAnsi="Amiri" w:eastAsia="Amiri" w:cs="Amiri"/>
          <w:color w:val="111111"/>
          <w:sz w:val="28"/>
          <w:sz w:val="28"/>
          <w:szCs w:val="28"/>
          <w:rtl w:val="true"/>
          <w:lang w:bidi="ar-SA"/>
        </w:rPr>
        <w:t>،و هو يقدّره في كلّ موضع بحسبه، فإذا قال الذابح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كان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أذبح، و إذا قال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أقرأ</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قال أجود مما قالوا </w:t>
      </w:r>
      <w:r>
        <w:rPr>
          <w:rStyle w:val="FootnoteAnchor"/>
          <w:rtl w:val="true"/>
        </w:rPr>
        <w:footnoteReference w:id="1517"/>
      </w:r>
      <w:r>
        <w:rPr>
          <w:rFonts w:ascii="Amiri" w:hAnsi="Amiri" w:eastAsia="Amiri" w:cs="Amiri"/>
          <w:color w:val="111111"/>
          <w:sz w:val="28"/>
          <w:sz w:val="28"/>
          <w:szCs w:val="28"/>
          <w:rtl w:val="true"/>
          <w:lang w:bidi="ar-SA"/>
        </w:rPr>
        <w:t>لأن مراعاة المناسبة أولى من إهمالها، و لأنّ اسم اللّه أهمّ من الفعل، فكان أولى بالتقديم؛ و مما يدلّ على ذلك 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 ربّي وضعت جنبي</w:t>
      </w:r>
      <w:r>
        <w:rPr>
          <w:rFonts w:eastAsia="Amiri" w:cs="Amiri" w:ascii="Amiri" w:hAnsi="Amiri"/>
          <w:color w:val="111111"/>
          <w:sz w:val="28"/>
          <w:szCs w:val="28"/>
          <w:rtl w:val="true"/>
          <w:lang w:bidi="ar-SA"/>
        </w:rPr>
        <w:t xml:space="preserve">» </w:t>
      </w:r>
      <w:r>
        <w:rPr>
          <w:rStyle w:val="FootnoteAnchor"/>
          <w:rtl w:val="true"/>
        </w:rPr>
        <w:footnoteReference w:id="1518"/>
      </w:r>
      <w:r>
        <w:rPr>
          <w:rFonts w:ascii="Amiri" w:hAnsi="Amiri" w:eastAsia="Amiri" w:cs="Amiri"/>
          <w:color w:val="111111"/>
          <w:sz w:val="28"/>
          <w:sz w:val="28"/>
          <w:szCs w:val="28"/>
          <w:rtl w:val="true"/>
          <w:lang w:bidi="ar-SA"/>
        </w:rPr>
        <w:t xml:space="preserve">، فقدم اسم اللّه على الفعل المتعلق فيه </w:t>
      </w:r>
      <w:r>
        <w:rPr>
          <w:rStyle w:val="FootnoteAnchor"/>
          <w:rtl w:val="true"/>
        </w:rPr>
        <w:footnoteReference w:id="1519"/>
      </w:r>
      <w:r>
        <w:rPr>
          <w:rFonts w:ascii="IRNazanin" w:hAnsi="IRNazanin" w:eastAsia="IRNazanin"/>
          <w:color w:val="111111"/>
          <w:sz w:val="28"/>
          <w:sz w:val="28"/>
          <w:szCs w:val="28"/>
          <w:rtl w:val="true"/>
          <w:lang w:bidi="fa-IR"/>
        </w:rPr>
        <w:t xml:space="preserve">الجار،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جوابا لسؤال وقع،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لَيَقُولُنَّ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نَزَّلَ مِنَ السَّماءِ ماءً فَأَحْيا بِهِ الْأَرْضَ مِنْ بَعْدِ مَوْتِها لَيَقُولُنَّ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Style w:val="FootnoteAnchor"/>
          <w:rtl w:val="true"/>
        </w:rPr>
        <w:footnoteReference w:id="15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هُوداً أَوْ نَصارى تَهْتَدُوا قُلْ بَلْ مِلَّةَ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 نتبع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جوابا لسؤال مقدّر؛ كقراءة </w:t>
      </w:r>
      <w:r>
        <w:rPr>
          <w:rStyle w:val="FootnoteAnchor"/>
          <w:rtl w:val="true"/>
        </w:rPr>
        <w:footnoteReference w:id="1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لَهُ فِيها 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ببناء الفعل للمفعول؛ فإنّ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Style w:val="FootnoteAnchor"/>
          <w:rtl w:val="true"/>
        </w:rPr>
        <w:footnoteReference w:id="1522"/>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الإخبار بالفعل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جعل الفضلة 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الفاعل فسّر بعد اليأس منه كضالة وجدها بعد اليأس، و يصحّ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مبتدأ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مثله قراءة من قرأ </w:t>
      </w:r>
      <w:r>
        <w:rPr>
          <w:rStyle w:val="FootnoteAnchor"/>
          <w:rtl w:val="true"/>
        </w:rPr>
        <w:footnoteReference w:id="1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لِكَثِيرٍ مِنَ الْمُشْرِكِينَ قَتْلَ أَوْلادِهِمْ شُرَكاؤُهُمْ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زيّنه شركاؤهم؛ فيرفع الشركاء بفعل مضمر 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مثله </w:t>
      </w:r>
      <w:r>
        <w:rPr>
          <w:rStyle w:val="FootnoteAnchor"/>
          <w:rtl w:val="true"/>
        </w:rPr>
        <w:footnoteReference w:id="1524"/>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شُرَكاءَ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جعلنا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شركاء</w:t>
      </w:r>
      <w:r>
        <w:rPr>
          <w:rFonts w:eastAsia="Amiri" w:cs="Amiri" w:ascii="Amiri" w:hAnsi="Amiri"/>
          <w:color w:val="111111"/>
          <w:sz w:val="28"/>
          <w:szCs w:val="28"/>
          <w:rtl w:val="true"/>
          <w:lang w:bidi="ar-SA"/>
        </w:rPr>
        <w:t xml:space="preserve">» </w:t>
      </w:r>
      <w:r>
        <w:rPr>
          <w:rStyle w:val="FootnoteAnchor"/>
          <w:rtl w:val="true"/>
        </w:rPr>
        <w:footnoteReference w:id="1525"/>
      </w:r>
      <w:r>
        <w:rPr>
          <w:rFonts w:ascii="Amiri" w:hAnsi="Amiri" w:eastAsia="Amiri" w:cs="Amiri"/>
          <w:color w:val="111111"/>
          <w:sz w:val="28"/>
          <w:sz w:val="28"/>
          <w:szCs w:val="28"/>
          <w:rtl w:val="true"/>
          <w:lang w:bidi="ar-SA"/>
        </w:rPr>
        <w:t xml:space="preserve">مفعولي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الخبر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المنسوخ، و شركاء </w:t>
      </w:r>
      <w:r>
        <w:rPr>
          <w:rStyle w:val="FootnoteAnchor"/>
          <w:rtl w:val="true"/>
        </w:rPr>
        <w:footnoteReference w:id="15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المخطوطة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في موضع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فيحتمل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يكون مفعولا بفعل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محذوف دل عليهة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مقدّر، كأنّه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جعلوا للّه شركاء؟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جعلوا الجنّ، فيفيد الكلام إنكار الشريك مطلقا، فدخل اعتقاد الشريك من غير الجن </w:t>
      </w:r>
      <w:r>
        <w:rPr>
          <w:rStyle w:val="FootnoteAnchor"/>
          <w:rtl w:val="true"/>
        </w:rPr>
        <w:footnoteReference w:id="1527"/>
      </w:r>
      <w:r>
        <w:rPr>
          <w:rFonts w:ascii="Amiri" w:hAnsi="Amiri" w:eastAsia="Amiri" w:cs="Amiri"/>
          <w:color w:val="111111"/>
          <w:sz w:val="28"/>
          <w:sz w:val="28"/>
          <w:szCs w:val="28"/>
          <w:rtl w:val="true"/>
          <w:lang w:bidi="ar-SA"/>
        </w:rPr>
        <w:t xml:space="preserve">في إنكار </w:t>
      </w:r>
      <w:r>
        <w:rPr>
          <w:rStyle w:val="FootnoteAnchor"/>
          <w:rtl w:val="true"/>
        </w:rPr>
        <w:footnoteReference w:id="1528"/>
      </w:r>
      <w:r>
        <w:rPr>
          <w:rFonts w:ascii="IRNazanin" w:hAnsi="IRNazanin" w:eastAsia="IRNazanin"/>
          <w:color w:val="111111"/>
          <w:sz w:val="28"/>
          <w:sz w:val="28"/>
          <w:szCs w:val="28"/>
          <w:rtl w:val="true"/>
          <w:lang w:bidi="fa-IR"/>
        </w:rPr>
        <w:t>دخول اتخاذه من الجن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الزمخشريّ أنّ الجنّ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فيفيد إنكار الشريك مطلقا، كما سبق، و إن جعل </w:t>
      </w:r>
      <w:r>
        <w:rPr>
          <w:rStyle w:val="FootnoteAnchor"/>
          <w:rtl w:val="true"/>
        </w:rPr>
        <w:footnoteReference w:id="15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على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مفعولين، قدم ثانيهما على أولهما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هذا فلا حذف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على الوجه الأول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شُرَكاءَ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الجنّ شركاء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تعظيما لاسم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1530"/>
      </w:r>
      <w:r>
        <w:rPr>
          <w:rFonts w:ascii="Amiri" w:hAnsi="Amiri" w:eastAsia="Amiri" w:cs="Amiri"/>
          <w:color w:val="111111"/>
          <w:sz w:val="28"/>
          <w:sz w:val="28"/>
          <w:szCs w:val="28"/>
          <w:rtl w:val="true"/>
          <w:lang w:bidi="ar-SA"/>
        </w:rPr>
        <w:t xml:space="preserve">لأنّ شأن اللّه أعظم في النفوس؛ فإذا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فيه يستدعي طلب المجعول له ما هو؟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شركاء وقع في غاية التشنيع؛ لأنّ النفس منتظرة لهذا المهمّ المعلّق بهذا المعظم نهاية التعظيم؛ فإذا علم أنّه علّق به هذا المستبشع </w:t>
      </w:r>
      <w:r>
        <w:rPr>
          <w:rStyle w:val="FootnoteAnchor"/>
          <w:rtl w:val="true"/>
        </w:rPr>
        <w:footnoteReference w:id="1531"/>
      </w:r>
      <w:r>
        <w:rPr>
          <w:rFonts w:ascii="Amiri" w:hAnsi="Amiri" w:eastAsia="Amiri" w:cs="Amiri"/>
          <w:color w:val="111111"/>
          <w:sz w:val="28"/>
          <w:sz w:val="28"/>
          <w:szCs w:val="28"/>
          <w:rtl w:val="true"/>
          <w:lang w:bidi="ar-SA"/>
        </w:rPr>
        <w:t>في النهاية، كان أعظم موقعا من العكس؛ لأنّه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شركاء </w:t>
      </w:r>
      <w:r>
        <w:rPr>
          <w:rStyle w:val="FootnoteAnchor"/>
          <w:rtl w:val="true"/>
        </w:rPr>
        <w:footnoteReference w:id="1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Style w:val="FootnoteAnchor"/>
          <w:rtl w:val="true"/>
        </w:rPr>
        <w:footnoteReference w:id="1533"/>
      </w:r>
      <w:r>
        <w:rPr>
          <w:rFonts w:ascii="Amiri" w:hAnsi="Amiri" w:eastAsia="Amiri" w:cs="Amiri"/>
          <w:color w:val="111111"/>
          <w:sz w:val="28"/>
          <w:sz w:val="28"/>
          <w:szCs w:val="28"/>
          <w:rtl w:val="true"/>
          <w:lang w:bidi="ar-SA"/>
        </w:rPr>
        <w:t xml:space="preserve">يعطه تشوف النفوس </w:t>
      </w:r>
      <w:r>
        <w:rPr>
          <w:rStyle w:val="FootnoteAnchor"/>
          <w:rtl w:val="true"/>
        </w:rPr>
        <w:footnoteReference w:id="1534"/>
      </w:r>
      <w:r>
        <w:rPr>
          <w:rFonts w:ascii="Amiri" w:hAnsi="Amiri" w:eastAsia="Amiri" w:cs="Amiri"/>
          <w:color w:val="111111"/>
          <w:sz w:val="28"/>
          <w:sz w:val="28"/>
          <w:szCs w:val="28"/>
          <w:rtl w:val="true"/>
          <w:lang w:bidi="ar-SA"/>
        </w:rPr>
        <w:t>لجواز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شركاء في أموالهم و صدقاتهم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الجعل غالبا لا يتعلق باللّه و يخبر به إلا و هو جعل مستقبح كاذب؛ إذ لا يستعمل جعل اللّه رحمة و مشيئة و علما </w:t>
      </w:r>
      <w:r>
        <w:rPr>
          <w:rStyle w:val="FootnoteAnchor"/>
          <w:rtl w:val="true"/>
        </w:rPr>
        <w:footnoteReference w:id="153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المطبوعة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نحوه، لا سيّما بالاستقراء القرآني؛ ك وَ يَجْعَلُونَ لِلّهِ الْبَناتِ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يَجْعَلُونَ لِلّهِ ما يَكْرَهُونَ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قيل و جعلوا عصبه اقترحوها و افتروها و قصدوا بها تشوّف النفوس إلى ذلك ما لا يحصل في جعلوا شركاء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الجعل و إن جاز و إسناده إلى اللّه فيما إذا كان الأمر لائقا، فإن بابه مهول؛ لأن اللّه تعالى قد علّمنا عظيم خطره، و ألا </w:t>
      </w:r>
      <w:r>
        <w:rPr>
          <w:rStyle w:val="FootnoteAnchor"/>
          <w:rtl w:val="true"/>
        </w:rPr>
        <w:footnoteReference w:id="1536"/>
      </w:r>
      <w:r>
        <w:rPr>
          <w:rFonts w:ascii="Amiri" w:hAnsi="Amiri" w:eastAsia="Amiri" w:cs="Amiri"/>
          <w:color w:val="111111"/>
          <w:sz w:val="28"/>
          <w:sz w:val="28"/>
          <w:szCs w:val="28"/>
          <w:rtl w:val="true"/>
          <w:lang w:bidi="ar-SA"/>
        </w:rPr>
        <w:t>نقول فيه إلا بالعلم،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تَقُولُوا عَلَى اللّهِ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الظَّنَّ لا يُغْنِي مِنَ الْحَقِّ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غير ذلك، مع ما دلّ عليه الأدب عقلا، و كان نفس الجعل مستنكرا إن لم يتبع بمجعول </w:t>
      </w:r>
      <w:r>
        <w:rPr>
          <w:rStyle w:val="FootnoteAnchor"/>
          <w:rtl w:val="true"/>
        </w:rPr>
        <w:footnoteReference w:id="1537"/>
      </w:r>
      <w:r>
        <w:rPr>
          <w:rFonts w:ascii="Amiri" w:hAnsi="Amiri" w:eastAsia="Amiri" w:cs="Amiri"/>
          <w:color w:val="111111"/>
          <w:sz w:val="28"/>
          <w:sz w:val="28"/>
          <w:szCs w:val="28"/>
          <w:rtl w:val="true"/>
          <w:lang w:bidi="ar-SA"/>
        </w:rPr>
        <w:t>لائق، فإذا أتبع بمجعول غير لائق منهم ثم فسّر بخاص مستنكر، صار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شُرَكاءَ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قوة إنكار ذلك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جسارتهم في أصل الجعل </w:t>
      </w:r>
      <w:r>
        <w:rPr>
          <w:rStyle w:val="FootnoteAnchor"/>
          <w:rtl w:val="true"/>
        </w:rPr>
        <w:footnoteReference w:id="1538"/>
      </w:r>
      <w:r>
        <w:rPr>
          <w:rFonts w:ascii="Amiri" w:hAnsi="Amiri" w:eastAsia="Amiri" w:cs="Amiri"/>
          <w:color w:val="111111"/>
          <w:sz w:val="28"/>
          <w:sz w:val="28"/>
          <w:szCs w:val="28"/>
          <w:rtl w:val="true"/>
          <w:lang w:bidi="ar-SA"/>
        </w:rPr>
        <w:t>،الثاني في كون المجعول شركاء، الثالث في أنهم شركاء 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إفادة تخصيصهم إياه بالشركة على الوجه الثالث، دون جميع ما يعبدون، لأنه الإله </w:t>
      </w:r>
      <w:r>
        <w:rPr>
          <w:rStyle w:val="FootnoteAnchor"/>
          <w:rtl w:val="true"/>
        </w:rPr>
        <w:footnoteReference w:id="153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العبارة ساقطة من المخطوطة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جيء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أدلّ على إثبات المعتقد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يستعمل في الخلق و الإبداع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لمزيد ما فتحوا من اعتقادهم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دلالة على أنهم اتخذوا الجن كلها و جعلوه من حيث هو صالح لذلك؛ و هو أقبح من التنكير الذي وضعه للمفردات المعدولة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يدلّ عليه معنى </w:t>
      </w:r>
      <w:r>
        <w:rPr>
          <w:rStyle w:val="FootnoteAnchor"/>
          <w:rtl w:val="true"/>
        </w:rPr>
        <w:footnoteReference w:id="154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تكررت الآية في المخطوطة اِنْتَهُوا خَيْراً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الفعل الظاهر؛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اِنْتَهُوا خَيْراً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ائتوا أمرا خيرا 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سيبويه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انتصب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لما نهاه علم أنه يأمره بما هو خير؛ فكأنه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ائتوا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النهي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الشيء أمر بضدّه؛ و لأنّ </w:t>
      </w:r>
      <w:r>
        <w:rPr>
          <w:rStyle w:val="FootnoteAnchor"/>
          <w:rtl w:val="true"/>
        </w:rPr>
        <w:footnoteReference w:id="1541"/>
      </w:r>
      <w:r>
        <w:rPr>
          <w:rFonts w:ascii="Amiri" w:hAnsi="Amiri" w:eastAsia="Amiri" w:cs="Amiri"/>
          <w:color w:val="111111"/>
          <w:sz w:val="28"/>
          <w:sz w:val="28"/>
          <w:szCs w:val="28"/>
          <w:rtl w:val="true"/>
          <w:lang w:bidi="ar-SA"/>
        </w:rPr>
        <w:t>النهي تكليف، و تكليف العدم محال؛ لأنه ليس مقدورا، فثبت أنّ متعلّق التكليف أمر وجوديّ، ينافي المنهيّ عنه و هو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حمله الكسائيّ على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يكن الانتهاء خيرا </w:t>
      </w:r>
      <w:r>
        <w:rPr>
          <w:rStyle w:val="FootnoteAnchor"/>
          <w:rtl w:val="true"/>
        </w:rPr>
        <w:footnoteReference w:id="1542"/>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يمنعه إضمار كان، و لا تضمر في 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و من </w:t>
      </w:r>
      <w:r>
        <w:rPr>
          <w:rStyle w:val="FootnoteAnchor"/>
          <w:rtl w:val="true"/>
        </w:rPr>
        <w:footnoteReference w:id="1543"/>
      </w:r>
      <w:r>
        <w:rPr>
          <w:rFonts w:ascii="Amiri" w:hAnsi="Amiri" w:eastAsia="Amiri" w:cs="Amiri"/>
          <w:color w:val="111111"/>
          <w:sz w:val="28"/>
          <w:sz w:val="28"/>
          <w:szCs w:val="28"/>
          <w:rtl w:val="true"/>
          <w:lang w:bidi="ar-SA"/>
        </w:rPr>
        <w:t xml:space="preserve">جهة المعنى إذ من ترك ما نهي عنه فقد سقط عنه اللوم و علم أن ترك المنهيّ عنه خير من فعله، فلا فائدة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حمله الفراء على أنه صفة لمصدر محذوف، أي انتهوا انتهاء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Style w:val="FootnoteAnchor"/>
          <w:rtl w:val="true"/>
        </w:rPr>
        <w:footnoteReference w:id="15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الحذف لم يأت إلا فيما كان أفعل، نحو خير لك، و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مذهبه و مذهب الكسائي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ثَلاثَةٌ انْتَهُوا خَيْراً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حمل على ما قالا لا يكون خيرا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من انتهى عن التثليث و كان معطّلا لا يكون خيرا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ائت خيرا يكون أمرا بالتوحيد الذي هو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در الخليل و سيبويه، ما أطلعهما على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فَأَجْمِعُوا أَمْرَكُمْ وَ شُرَكاءَكُمْ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لم يجعل مفعولا معه،</w:t>
      </w:r>
      <w:r>
        <w:rPr>
          <w:rFonts w:eastAsia="Amiri" w:cs="Amiri" w:ascii="Amiri" w:hAnsi="Amiri"/>
          <w:color w:val="111111"/>
          <w:sz w:val="28"/>
          <w:szCs w:val="28"/>
          <w:lang w:bidi="ar-SA"/>
        </w:rPr>
        <w:t>204/3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ادعوا شركاءكم، و بإظهار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أبيّ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كذلك هو مثبت في مصحف ابن مسعود</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عَلَيْهِمْ ضَرْباً بِالْيَمِينِ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ابن الشجري </w:t>
      </w:r>
      <w:r>
        <w:rPr>
          <w:rStyle w:val="FootnoteAnchor"/>
          <w:rtl w:val="true"/>
        </w:rPr>
        <w:footnoteReference w:id="1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مال عليهم يضربهم 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نصبه على الحال؛ نحو أتيته مشيا،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ماشيا</w:t>
      </w:r>
      <w:r>
        <w:rPr>
          <w:rFonts w:eastAsia="Amiri" w:cs="Amiri" w:ascii="Amiri" w:hAnsi="Amiri"/>
          <w:color w:val="111111"/>
          <w:sz w:val="28"/>
          <w:szCs w:val="28"/>
          <w:rtl w:val="true"/>
          <w:lang w:bidi="ar-SA"/>
        </w:rPr>
        <w:t xml:space="preserve">] </w:t>
      </w:r>
      <w:r>
        <w:rPr>
          <w:rStyle w:val="FootnoteAnchor"/>
          <w:rtl w:val="true"/>
        </w:rPr>
        <w:footnoteReference w:id="1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ادْعُهُنَّ يَأْتِينَكَ سَعْياً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اليد أو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جوّز ابن الشجري إرادة القسم و الباء للتعليل؛ أي لليمين التي حلفها، و 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لَأَكِيدَنَّ أَصْنامَكُمْ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النوويّ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تُقْسِمُوا طاعَةٌ 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التقدير ليكن منكم طاعة معروفة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يدلّ عليه العقل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اضْرِبْ بِعَصاكَ الْحَجَرَ فَانْفَجَرَتْ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فضرب فانفجرت</w:t>
      </w:r>
      <w:r>
        <w:rPr>
          <w:rFonts w:eastAsia="Amiri" w:cs="Amiri" w:ascii="Amiri" w:hAnsi="Amiri"/>
          <w:color w:val="111111"/>
          <w:sz w:val="28"/>
          <w:szCs w:val="28"/>
          <w:rtl w:val="true"/>
          <w:lang w:bidi="ar-SA"/>
        </w:rPr>
        <w:t xml:space="preserve">]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رَبَّهُ أَنِّي مَغْلُوبٌ فَانْتَصِرْ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النحاس </w:t>
      </w:r>
      <w:r>
        <w:rPr>
          <w:rStyle w:val="FootnoteAnchor"/>
          <w:rtl w:val="true"/>
        </w:rPr>
        <w:footnoteReference w:id="1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 فنصرناه ففتحنا أبواب السماء؛ لأن ما ظهر من الكلام يدلّ على ما 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يَمُدُّهُ مِنْ بَعْدِهِ سَبْعَةُ أَبْحُرٍ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يكتب بذلك كلمات اللّه ما نفدت، قاله أبو الفتح </w:t>
      </w:r>
      <w:r>
        <w:rPr>
          <w:rStyle w:val="FootnoteAnchor"/>
          <w:rtl w:val="true"/>
        </w:rPr>
        <w:footnoteReference w:id="154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اللّهُ مُوتُوا ثُمَّ أَحْياهُمْ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أحياهم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معطوف على 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فماتوا ثم </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يصحّ عطف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أحياهم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أمر، و فعل الأمر لا يعطف على الماضي</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أُمَّةً واحِدَةً فَبَعَثَ اللّهُ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فاختلفوا فبعث</w:t>
      </w:r>
      <w:r>
        <w:rPr>
          <w:rFonts w:eastAsia="Amiri" w:cs="Amiri" w:ascii="Amiri" w:hAnsi="Amiri"/>
          <w:color w:val="111111"/>
          <w:sz w:val="28"/>
          <w:szCs w:val="28"/>
          <w:rtl w:val="true"/>
          <w:lang w:bidi="ar-SA"/>
        </w:rPr>
        <w:t xml:space="preserve">] </w:t>
      </w:r>
      <w:r>
        <w:rPr>
          <w:rStyle w:val="FootnoteAnchor"/>
          <w:rtl w:val="true"/>
        </w:rPr>
        <w:footnoteReference w:id="1550"/>
      </w:r>
      <w:r>
        <w:rPr>
          <w:rFonts w:ascii="Amiri" w:hAnsi="Amiri" w:eastAsia="Amiri" w:cs="Amiri"/>
          <w:color w:val="111111"/>
          <w:sz w:val="28"/>
          <w:sz w:val="28"/>
          <w:szCs w:val="28"/>
          <w:rtl w:val="true"/>
          <w:lang w:bidi="ar-SA"/>
        </w:rPr>
        <w:t xml:space="preserve">،و حذف لدلالة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1551"/>
      </w:r>
      <w:r>
        <w:rPr>
          <w:rFonts w:ascii="Amiri" w:hAnsi="Amiri" w:eastAsia="Amiri" w:cs="Amiri"/>
          <w:color w:val="111111"/>
          <w:sz w:val="28"/>
          <w:sz w:val="28"/>
          <w:szCs w:val="28"/>
          <w:rtl w:val="true"/>
          <w:lang w:bidi="ar-SA"/>
        </w:rPr>
        <w:t xml:space="preserve">لِيَحْكُمَ بَيْنَ النّاسِ فِيمَا اخْتَلَفُوا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في قراءة عبد اللّه كذلك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 كان الناس أمّة واحدة كفارا، فبعث اللّه النبيين، فاختلفوا و الأول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عَجِبْتُمْ أَنْ جاءَكُمْ ذِكْرٌ مِنْ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فالهمزة للإنكار، و الواو للعطف، و المعطوف عليه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كذّبتم و عجبتم أن جاءكم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 إِنَّكُمْ لَمِنَ الْمُقَرَّبِينَ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معطوف على محذوف سدّ مسدّه حرف الإيجاب؛ كأنّه قال إيجابا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لَأَجْراً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إن لكم أجرا و إنكم لمن المقربين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أَوْ عَلى 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فأفطر </w:t>
      </w:r>
      <w:r>
        <w:rPr>
          <w:rStyle w:val="FootnoteAnchor"/>
          <w:rtl w:val="true"/>
        </w:rPr>
        <w:footnoteReference w:id="1553"/>
      </w:r>
      <w:r>
        <w:rPr>
          <w:rFonts w:ascii="Amiri" w:hAnsi="Amiri" w:eastAsia="Amiri" w:cs="Amiri"/>
          <w:color w:val="111111"/>
          <w:sz w:val="28"/>
          <w:sz w:val="28"/>
          <w:szCs w:val="28"/>
          <w:rtl w:val="true"/>
          <w:lang w:bidi="ar-SA"/>
        </w:rPr>
        <w:t xml:space="preserve">فعدة، خلافا للظاهرية حيث أوجبوا الفطر على المسافر أخذا من الظاهر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1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أَوْ بِهِ أَذىً مِنْ رَأْسِهِ فَفِدْيَةٌ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فحلق ففدية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اضْرِبُوهُ بِبَعْضِها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الزمخشري </w:t>
      </w:r>
      <w:r>
        <w:rPr>
          <w:rStyle w:val="FootnoteAnchor"/>
          <w:rtl w:val="true"/>
        </w:rPr>
        <w:footnoteReference w:id="1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 فضربوه فحيي، فحذف ذلك لدلالة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يُحْيِ اللّهُ الْمَوْتى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ابن جني أن التقدير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جِئْنا مِنْ كُلِّ أُمَّةٍ بِشَهِيدٍ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التقدير فكيف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Style w:val="FootnoteAnchor"/>
          <w:rtl w:val="true"/>
        </w:rPr>
        <w:footnoteReference w:id="1557"/>
      </w:r>
      <w:r>
        <w:rPr>
          <w:rFonts w:ascii="IRNazanin" w:hAnsi="IRNazanin" w:eastAsia="IRNazanin"/>
          <w:color w:val="111111"/>
          <w:sz w:val="28"/>
          <w:sz w:val="28"/>
          <w:szCs w:val="28"/>
          <w:rtl w:val="true"/>
          <w:lang w:bidi="fa-IR"/>
        </w:rPr>
        <w:t>إذا جئنا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يدلّ عليه ذكره في موضع آخر،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1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قَتَلْتُمْ نَفْساً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الواحديّ </w:t>
      </w:r>
      <w:r>
        <w:rPr>
          <w:rStyle w:val="FootnoteAnchor"/>
          <w:rtl w:val="true"/>
        </w:rPr>
        <w:footnoteReference w:id="15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لهذا لم يأت لإذ بجواب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ثَمُودَ أَخاهُمْ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شيء قبله تراه ناصبا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w:t>
      </w:r>
      <w:r>
        <w:rPr>
          <w:rStyle w:val="FootnoteAnchor"/>
          <w:rtl w:val="true"/>
        </w:rPr>
        <w:footnoteReference w:id="1560"/>
      </w:r>
      <w:r>
        <w:rPr>
          <w:rFonts w:ascii="Amiri" w:hAnsi="Amiri" w:eastAsia="Amiri" w:cs="Amiri"/>
          <w:color w:val="111111"/>
          <w:sz w:val="28"/>
          <w:sz w:val="28"/>
          <w:szCs w:val="28"/>
          <w:rtl w:val="true"/>
          <w:lang w:bidi="ar-SA"/>
        </w:rPr>
        <w:t xml:space="preserve">،بل علم بذكر النبي و المرسل إليه أن فيه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لِسُلَيْمانَ 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سخرنا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نُوحاً إِذْ نادى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 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داوُدَ وَ سُلَيْمانَ إِذْ يَحْكُمانِ فِي الْحَرْثِ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 اذكر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الآيات </w:t>
      </w:r>
      <w:r>
        <w:rPr>
          <w:rStyle w:val="FootnoteAnchor"/>
          <w:rtl w:val="true"/>
        </w:rPr>
        <w:footnoteReference w:id="1561"/>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اذْكُرُوا إِذْ أَنْتُمْ قَلِيلٌ مُسْتَضْعَفُونَ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اذْكُرُوا إِذْ كُنْتُمْ قَلِيلاً فَكَثَّرَكُمْ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قاله ظاهر، لأنّ </w:t>
      </w:r>
      <w:r>
        <w:rPr>
          <w:rStyle w:val="FootnoteAnchor"/>
          <w:rtl w:val="true"/>
        </w:rPr>
        <w:footnoteReference w:id="156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تصحفت عبارة المطبوعة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أخالكم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محذوفا أيضا تقديره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حالكم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 إذا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كان كذا، و ذلك ليكون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نصب على الظرف، و لو لم يقدّر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ذلك المحذوف لزم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و الأصح أنها لا تفارق الظرفية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المشاكلة، كحذف </w:t>
      </w:r>
      <w:r>
        <w:rPr>
          <w:rStyle w:val="FootnoteAnchor"/>
          <w:rtl w:val="true"/>
        </w:rPr>
        <w:footnoteReference w:id="1563"/>
      </w:r>
      <w:r>
        <w:rPr>
          <w:rFonts w:ascii="Amiri" w:hAnsi="Amiri" w:eastAsia="Amiri" w:cs="Amiri"/>
          <w:color w:val="111111"/>
          <w:sz w:val="28"/>
          <w:sz w:val="28"/>
          <w:szCs w:val="28"/>
          <w:rtl w:val="true"/>
          <w:lang w:bidi="ar-SA"/>
        </w:rPr>
        <w:t xml:space="preserve">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موطن لا ينبغي أن يتقدم فيه سوى ذكر اللّه؛ فلو ذكر </w:t>
      </w:r>
      <w:r>
        <w:rPr>
          <w:rStyle w:val="FootnoteAnchor"/>
          <w:rtl w:val="true"/>
        </w:rPr>
        <w:footnoteReference w:id="1564"/>
      </w:r>
      <w:r>
        <w:rPr>
          <w:rFonts w:ascii="Amiri" w:hAnsi="Amiri" w:eastAsia="Amiri" w:cs="Amiri"/>
          <w:color w:val="111111"/>
          <w:sz w:val="28"/>
          <w:sz w:val="28"/>
          <w:szCs w:val="28"/>
          <w:rtl w:val="true"/>
          <w:lang w:bidi="ar-SA"/>
        </w:rPr>
        <w:t>الفعل و هو لا يستغنى عن فاعله كان ذلك مناقضا للمقصود، و كان في حذفه مشاكلة اللفظ للمعنى؛ ليكون المبدوء به اسم اللّه كما تقول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و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w:t>
      </w:r>
      <w:r>
        <w:rPr>
          <w:rStyle w:val="FootnoteAnchor"/>
          <w:rtl w:val="true"/>
        </w:rPr>
        <w:footnoteReference w:id="1565"/>
      </w:r>
      <w:r>
        <w:rPr>
          <w:rFonts w:ascii="Amiri" w:hAnsi="Amiri" w:eastAsia="Amiri" w:cs="Amiri"/>
          <w:color w:val="111111"/>
          <w:sz w:val="28"/>
          <w:sz w:val="28"/>
          <w:szCs w:val="28"/>
          <w:rtl w:val="true"/>
          <w:lang w:bidi="ar-SA"/>
        </w:rPr>
        <w:t xml:space="preserve">لا تقول هذا المقدّر ليكون اللفظ في اللسان مطابقا لمقصود الجنان </w:t>
      </w:r>
      <w:r>
        <w:rPr>
          <w:rStyle w:val="FootnoteAnchor"/>
          <w:rtl w:val="true"/>
        </w:rPr>
        <w:footnoteReference w:id="1566"/>
      </w:r>
      <w:r>
        <w:rPr>
          <w:rFonts w:ascii="Amiri" w:hAnsi="Amiri" w:eastAsia="Amiri" w:cs="Amiri"/>
          <w:color w:val="111111"/>
          <w:sz w:val="28"/>
          <w:sz w:val="28"/>
          <w:szCs w:val="28"/>
          <w:rtl w:val="true"/>
          <w:lang w:bidi="ar-SA"/>
        </w:rPr>
        <w:t xml:space="preserve">و هو أن يكون </w:t>
      </w:r>
      <w:r>
        <w:rPr>
          <w:rStyle w:val="FootnoteAnchor"/>
          <w:rtl w:val="true"/>
        </w:rPr>
        <w:footnoteReference w:id="1567"/>
      </w:r>
      <w:r>
        <w:rPr>
          <w:rFonts w:ascii="Amiri" w:hAnsi="Amiri" w:eastAsia="Amiri" w:cs="Amiri"/>
          <w:color w:val="111111"/>
          <w:sz w:val="28"/>
          <w:sz w:val="28"/>
          <w:szCs w:val="28"/>
          <w:rtl w:val="true"/>
          <w:lang w:bidi="ar-SA"/>
        </w:rPr>
        <w:t xml:space="preserve">في القلب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Style w:val="FootnoteAnchor"/>
          <w:rtl w:val="true"/>
        </w:rPr>
        <w:footnoteReference w:id="1568"/>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فلأنّ الحذف أعمّ من الذكر؛ فإنّ </w:t>
      </w:r>
      <w:r>
        <w:rPr>
          <w:rStyle w:val="FootnoteAnchor"/>
          <w:rtl w:val="true"/>
        </w:rPr>
        <w:footnoteReference w:id="1569"/>
      </w:r>
      <w:r>
        <w:rPr>
          <w:rFonts w:ascii="Amiri" w:hAnsi="Amiri" w:eastAsia="Amiri" w:cs="Amiri"/>
          <w:color w:val="111111"/>
          <w:sz w:val="28"/>
          <w:sz w:val="28"/>
          <w:szCs w:val="28"/>
          <w:rtl w:val="true"/>
          <w:lang w:bidi="ar-SA"/>
        </w:rPr>
        <w:t>أيّ فعل ذكرته كان المحذوف أعمّ منه؛ لأن التسمية تشرع عند كل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بدلا من مصدره؛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الرِّقابِ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مَنًّا بَعْدُ وَ إِمّا 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فإما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57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تصحفت عبارة المخطوطة تكرارا كما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 محذوف تقديره فقالوا سلمنا سلاما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تمنّوا، و إما أن تفادوا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اختلف في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في 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جاءَتْ رُسُلُنا إِبْراهِيمَ بِالْبُشْرى قالُوا 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أَتاكَ حَدِيثُ ضَيْفِ إِبْراهِيمَ الْمُكْرَمِينَ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عَلَيْهِ فَقالُوا 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نصبها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منصوبا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بالقول، أي يذكرون قولا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Style w:val="FootnoteAnchor"/>
          <w:rtl w:val="true"/>
        </w:rPr>
        <w:footnoteReference w:id="1571"/>
      </w:r>
      <w:r>
        <w:rPr>
          <w:rFonts w:ascii="IRNazanin" w:hAnsi="IRNazanin" w:eastAsia="IRNazanin"/>
          <w:color w:val="111111"/>
          <w:sz w:val="28"/>
          <w:sz w:val="28"/>
          <w:szCs w:val="28"/>
          <w:rtl w:val="true"/>
          <w:lang w:bidi="fa-IR"/>
        </w:rPr>
        <w:t>قلت حقا و صدقا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منصوبا بفعل </w:t>
      </w:r>
      <w:r>
        <w:rPr>
          <w:rStyle w:val="FootnoteAnchor"/>
          <w:rtl w:val="true"/>
        </w:rPr>
        <w:footnoteReference w:id="1572"/>
      </w:r>
      <w:r>
        <w:rPr>
          <w:rFonts w:ascii="Amiri" w:hAnsi="Amiri" w:eastAsia="Amiri" w:cs="Amiri"/>
          <w:color w:val="111111"/>
          <w:sz w:val="28"/>
          <w:sz w:val="28"/>
          <w:szCs w:val="28"/>
          <w:rtl w:val="true"/>
          <w:lang w:bidi="ar-SA"/>
        </w:rPr>
        <w:t>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سلّمنا سلاما، أي سلمنا تسليما؛ فيكون قد حكى الجملة بعد القول، ثم حذفها و اكتفى ببعضها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هل هو منصوب بالقول، أو بكونه مصدرا لفعل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لِلَّذِينَ اتَّقَوْا ما ذا أَنْزَلَ رَبُّكُمْ قالُوا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فقلت حقا، أو منصوب بفعل مضمر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Style w:val="FootnoteAnchor"/>
          <w:rtl w:val="true"/>
        </w:rPr>
        <w:footnoteReference w:id="1573"/>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خيرا،</w:t>
      </w:r>
      <w:r>
        <w:rPr>
          <w:rFonts w:eastAsia="Amiri" w:cs="Amiri" w:ascii="Amiri" w:hAnsi="Amiri"/>
          <w:color w:val="111111"/>
          <w:sz w:val="28"/>
          <w:szCs w:val="28"/>
          <w:lang w:bidi="ar-SA"/>
        </w:rPr>
        <w:t>208/3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حذف الجملة المحكيّة و تبقية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ما ذا أَنْزَلَ رَبُّكُمْ قالُوا أَساطِيرُ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فمرفوع؛ لأنه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لا يمكن نصبه 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أساطير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لم يكونوا يرونه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عند اللّه حتى يقولوا ذلك، و لا هو أيضا من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حقا و صدقا، فلم يبق إلا رفعه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1" w:name="pg10115_70952"/>
    </w:p>
    <w:p>
      <w:pPr>
        <w:pStyle w:val="Heading5"/>
        <w:numPr>
          <w:ilvl w:val="4"/>
          <w:numId w:val="1"/>
        </w:numPr>
        <w:rPr/>
      </w:pPr>
      <w:bookmarkStart w:id="332" w:name="__RefHeading___Toc425415_1067777946"/>
      <w:bookmarkStart w:id="333" w:name="_Toc124"/>
      <w:bookmarkEnd w:id="331"/>
      <w:bookmarkEnd w:id="332"/>
      <w:r>
        <w:rPr>
          <w:rtl w:val="true"/>
        </w:rPr>
        <w:t>تنبيه</w:t>
      </w:r>
      <w:bookmarkEnd w:id="333"/>
    </w:p>
    <w:p>
      <w:pPr>
        <w:pStyle w:val="BookText"/>
        <w:rPr/>
      </w:pPr>
      <w:r>
        <w:rPr>
          <w:rFonts w:ascii="Amiri" w:hAnsi="Amiri" w:eastAsia="Amiri" w:cs="Amiri"/>
          <w:color w:val="111111"/>
          <w:sz w:val="28"/>
          <w:sz w:val="28"/>
          <w:szCs w:val="28"/>
          <w:rtl w:val="true"/>
          <w:lang w:bidi="ar-SA"/>
        </w:rPr>
        <w:t xml:space="preserve">قد يشتبه الحال في أمر </w:t>
      </w:r>
      <w:r>
        <w:rPr>
          <w:rStyle w:val="FootnoteAnchor"/>
          <w:rtl w:val="true"/>
        </w:rPr>
        <w:footnoteReference w:id="1574"/>
      </w:r>
      <w:r>
        <w:rPr>
          <w:rFonts w:ascii="Amiri" w:hAnsi="Amiri" w:eastAsia="Amiri" w:cs="Amiri"/>
          <w:color w:val="111111"/>
          <w:sz w:val="28"/>
          <w:sz w:val="28"/>
          <w:szCs w:val="28"/>
          <w:rtl w:val="true"/>
          <w:lang w:bidi="ar-SA"/>
        </w:rPr>
        <w:t>المحذوف و عدمه لعدم تحصيل معنى الفعل، كما قالوا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اللّهَ أَوِ ادْعُوا الرَّحْمنَ أَيًّا ما تَدْعُوا فَلَهُ الْأَسْماءُ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قد يظن أن الدعاء فيه بمعنى النّداء؛ فلا يقدّر في الكلام حذف، و ليس كذلك، و إلاّ لزم الاشتراك إن كانا متفاوتين، أو عطف الشيء على نفسه؛ و إنما الدعاء هنا بمعنى التسمية التي تتعدى لمفعولين، أي سمّوه اللّه أو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يشتبه في تعيين المحذوف لقيام قرينتين،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قادِرِينَ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قدرّه سيبويه </w:t>
      </w:r>
      <w:r>
        <w:rPr>
          <w:rStyle w:val="FootnoteAnchor"/>
          <w:rtl w:val="true"/>
        </w:rPr>
        <w:footnoteReference w:id="1575"/>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 </w:t>
      </w:r>
      <w:r>
        <w:rPr>
          <w:rStyle w:val="FootnoteAnchor"/>
          <w:rtl w:val="true"/>
        </w:rPr>
        <w:footnoteReference w:id="1576"/>
      </w:r>
      <w:r>
        <w:rPr>
          <w:rFonts w:ascii="Amiri" w:hAnsi="Amiri" w:eastAsia="Amiri" w:cs="Amiri"/>
          <w:color w:val="111111"/>
          <w:sz w:val="28"/>
          <w:sz w:val="28"/>
          <w:szCs w:val="28"/>
          <w:rtl w:val="true"/>
          <w:lang w:bidi="ar-SA"/>
        </w:rPr>
        <w:t>نجمعها قادرين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فقادرين حال و حذف الفعل 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أَلَّنْ نَجْمَعَ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قدّره الفرّاء </w:t>
      </w:r>
      <w:r>
        <w:rPr>
          <w:rStyle w:val="FootnoteAnchor"/>
          <w:rtl w:val="true"/>
        </w:rPr>
        <w:footnoteReference w:id="1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لدلالة أَ يَحْسَبُ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بلى </w:t>
      </w: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نحسبنا قادرين </w:t>
      </w:r>
      <w:r>
        <w:rPr>
          <w:rStyle w:val="FootnoteAnchor"/>
          <w:rtl w:val="true"/>
        </w:rPr>
        <w:footnoteReference w:id="1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تقدير سيبويه 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جوابا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جواب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لن نجمع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نقدر قادرين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لوقوعه </w:t>
      </w:r>
      <w:r>
        <w:rPr>
          <w:rStyle w:val="FootnoteAnchor"/>
          <w:rtl w:val="true"/>
        </w:rPr>
        <w:footnoteReference w:id="1579"/>
      </w:r>
      <w:r>
        <w:rPr>
          <w:rFonts w:ascii="IRNazanin" w:hAnsi="IRNazanin" w:eastAsia="IRNazanin"/>
          <w:color w:val="111111"/>
          <w:sz w:val="28"/>
          <w:sz w:val="28"/>
          <w:szCs w:val="28"/>
          <w:rtl w:val="true"/>
          <w:lang w:bidi="fa-IR"/>
        </w:rPr>
        <w:t xml:space="preserve">موقع الفعل </w:t>
      </w:r>
      <w:r>
        <w:rPr>
          <w:rStyle w:val="FootnoteAnchor"/>
          <w:rtl w:val="true"/>
        </w:rPr>
        <w:footnoteReference w:id="1580"/>
      </w:r>
      <w:r>
        <w:rPr>
          <w:rFonts w:ascii="Amiri" w:hAnsi="Amiri" w:eastAsia="Amiri" w:cs="Amiri"/>
          <w:color w:val="111111"/>
          <w:sz w:val="28"/>
          <w:sz w:val="28"/>
          <w:szCs w:val="28"/>
          <w:rtl w:val="true"/>
          <w:lang w:bidi="ar-SA"/>
        </w:rPr>
        <w:t>،و هو باطل؛ لأنه ليس من نواصب الاسم وقوعه موقع الفعل</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425417_1067777946"/>
      <w:bookmarkStart w:id="335" w:name="_Toc125"/>
      <w:bookmarkEnd w:id="334"/>
      <w:r>
        <w:rPr>
          <w:rtl w:val="true"/>
        </w:rPr>
        <w:t>تنبيه آخر</w:t>
      </w:r>
      <w:bookmarkEnd w:id="335"/>
    </w:p>
    <w:p>
      <w:pPr>
        <w:pStyle w:val="BookText"/>
        <w:rPr/>
      </w:pPr>
      <w:r>
        <w:rPr>
          <w:rFonts w:ascii="Amiri" w:hAnsi="Amiri" w:eastAsia="Amiri" w:cs="Amiri"/>
          <w:color w:val="111111"/>
          <w:sz w:val="28"/>
          <w:sz w:val="28"/>
          <w:szCs w:val="28"/>
          <w:rtl w:val="true"/>
          <w:lang w:bidi="ar-SA"/>
        </w:rPr>
        <w:t>إنّ الحذف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ألاّ يقام شيء مقام المحذوف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يقام مقامه ما يدل عليه،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فَقَدْ أَبْلَغْتُكُمْ ما أُرْسِلْتُ بِهِ إِلَيْكُمْ</w:t>
      </w:r>
      <w:bookmarkStart w:id="336" w:name="pg10115_70953"/>
    </w:p>
    <w:p>
      <w:pPr>
        <w:pStyle w:val="BookText"/>
        <w:rPr/>
      </w:pPr>
      <w:bookmarkEnd w:id="3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 الإبلاغ هو الجواب لتقدّمه على قولهم؛ فالتقدير </w:t>
      </w:r>
      <w:r>
        <w:rPr>
          <w:rStyle w:val="FootnoteAnchor"/>
          <w:rtl w:val="true"/>
        </w:rPr>
        <w:footnoteReference w:id="15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المطبوعة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تولّوا فلا ملام عليّ، لأنّي قد أبلغتكم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عذر لكم عند ربكم لأني أبلغتكم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يُكَذِّبُوكَ فَقَدْ كُذِّبَتْ رُسُلٌ مِنْ قَبْلِكَ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تحزن و اصبر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يَعُودُوا فَقَدْ مَضَتْ سُنَّتُ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يصيبهم ما </w:t>
      </w:r>
      <w:r>
        <w:rPr>
          <w:rStyle w:val="FootnoteAnchor"/>
          <w:rtl w:val="true"/>
        </w:rPr>
        <w:footnoteReference w:id="1582"/>
      </w:r>
      <w:r>
        <w:rPr>
          <w:rFonts w:ascii="Amiri" w:hAnsi="Amiri" w:eastAsia="Amiri" w:cs="Amiri"/>
          <w:color w:val="111111"/>
          <w:sz w:val="28"/>
          <w:sz w:val="28"/>
          <w:szCs w:val="28"/>
          <w:rtl w:val="true"/>
          <w:lang w:bidi="ar-SA"/>
        </w:rPr>
        <w:t>أصاب الأولين</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425419_1067777946"/>
      <w:bookmarkStart w:id="338" w:name="_Toc126"/>
      <w:bookmarkEnd w:id="337"/>
      <w:r>
        <w:rPr>
          <w:rtl w:val="true"/>
        </w:rPr>
        <w:t>حذف الحرف</w:t>
      </w:r>
      <w:bookmarkEnd w:id="338"/>
    </w:p>
    <w:p>
      <w:pPr>
        <w:pStyle w:val="Heading5"/>
        <w:numPr>
          <w:ilvl w:val="4"/>
          <w:numId w:val="1"/>
        </w:numPr>
        <w:rPr/>
      </w:pPr>
      <w:bookmarkStart w:id="339" w:name="__RefHeading___Toc425421_1067777946"/>
      <w:bookmarkStart w:id="340" w:name="_Toc127"/>
      <w:bookmarkEnd w:id="339"/>
      <w:r>
        <w:rPr>
          <w:rtl w:val="true"/>
        </w:rPr>
        <w:t>اشارة</w:t>
      </w:r>
      <w:bookmarkEnd w:id="340"/>
    </w:p>
    <w:p>
      <w:pPr>
        <w:pStyle w:val="BookText"/>
        <w:rPr/>
      </w:pPr>
      <w:r>
        <w:rPr>
          <w:rFonts w:ascii="Amiri" w:hAnsi="Amiri" w:eastAsia="Amiri" w:cs="Amiri"/>
          <w:color w:val="111111"/>
          <w:sz w:val="28"/>
          <w:sz w:val="28"/>
          <w:szCs w:val="28"/>
          <w:rtl w:val="true"/>
          <w:lang w:bidi="ar-SA"/>
        </w:rPr>
        <w:t xml:space="preserve">قال أبو الفتح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المحتسب </w:t>
      </w:r>
      <w:r>
        <w:rPr>
          <w:rStyle w:val="FootnoteAnchor"/>
          <w:rtl w:val="true"/>
        </w:rPr>
        <w:footnoteReference w:id="1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ابن السّرّاج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حذف الحرف ليس يقاس، و ذلك لأن الحرف نائب عن الفعل بفاعله، أ لا تراك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زيد، فقد نابت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كما نابت الهمزة و هل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كما نابت حروف العطف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ذهبت تحذف الحرف؛ لكان ذلك اختصارا، و اختصار المختصر إجحاف </w:t>
      </w:r>
      <w:r>
        <w:rPr>
          <w:rStyle w:val="FootnoteAnchor"/>
          <w:rtl w:val="true"/>
        </w:rPr>
        <w:footnoteReference w:id="1585"/>
      </w:r>
      <w:r>
        <w:rPr>
          <w:rFonts w:ascii="IRNazanin" w:hAnsi="IRNazanin" w:eastAsia="IRNazanin"/>
          <w:color w:val="111111"/>
          <w:sz w:val="28"/>
          <w:sz w:val="28"/>
          <w:szCs w:val="28"/>
          <w:rtl w:val="true"/>
          <w:lang w:bidi="fa-IR"/>
        </w:rPr>
        <w:t xml:space="preserve">به؛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Style w:val="FootnoteAnchor"/>
          <w:rtl w:val="true"/>
        </w:rPr>
        <w:footnoteReference w:id="1586"/>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التوجّه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و قد</w:t>
      </w:r>
      <w:r>
        <w:rPr>
          <w:rFonts w:eastAsia="Amiri" w:cs="Amiri" w:ascii="Amiri" w:hAnsi="Amiri"/>
          <w:color w:val="111111"/>
          <w:sz w:val="28"/>
          <w:szCs w:val="28"/>
          <w:rtl w:val="true"/>
          <w:lang w:bidi="ar-SA"/>
        </w:rPr>
        <w:t xml:space="preserve">] </w:t>
      </w:r>
      <w:r>
        <w:rPr>
          <w:rStyle w:val="FootnoteAnchor"/>
          <w:rtl w:val="true"/>
        </w:rPr>
        <w:footnoteReference w:id="1587"/>
      </w:r>
      <w:r>
        <w:rPr>
          <w:rFonts w:ascii="Amiri" w:hAnsi="Amiri" w:eastAsia="Amiri" w:cs="Amiri"/>
          <w:color w:val="111111"/>
          <w:sz w:val="28"/>
          <w:sz w:val="28"/>
          <w:szCs w:val="28"/>
          <w:rtl w:val="true"/>
          <w:lang w:bidi="ar-SA"/>
        </w:rPr>
        <w:t>جاز في بعض الأحوال حذفه لقوة الدلالة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 الواو، تحذف لقصد البلاغة؛ فإنّ في إثباتها ما يقتضي تغاير المتعاطفين فإذا حذفت أشعر بأن الكلّ كالواحد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بِطانَةً مِنْ دُونِكُمْ لا يَأْلُونَكُمْ خَبالاً وَدُّوا ما عَنِتُّمْ قَدْ بَدَتِ الْبَغْضاءُ مِنْ أَفْواهِهِمْ وَ ما تُخْفِي صُدُورُهُمْ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Style w:val="FootnoteAnchor"/>
          <w:rtl w:val="true"/>
        </w:rPr>
        <w:footnoteReference w:id="15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يألونكم </w:t>
      </w:r>
      <w:r>
        <w:rPr>
          <w:rStyle w:val="FootnoteAnchor"/>
          <w:rtl w:val="true"/>
        </w:rPr>
        <w:footnoteReference w:id="1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خبالا</w:t>
      </w:r>
      <w:r>
        <w:rPr>
          <w:rFonts w:eastAsia="IRNazanin" w:cs="IRNazanin"/>
          <w:color w:val="111111"/>
          <w:sz w:val="28"/>
          <w:szCs w:val="28"/>
          <w:rtl w:val="true"/>
          <w:lang w:bidi="fa-IR"/>
        </w:rPr>
        <w:t xml:space="preserve">]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ناعِمَةٌ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عليه الفارسيّ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عَلَى الَّذِينَ إِذا ما أَتَوْكَ لِتَحْمِلَهُمْ قُلْتَ لا أَجِدُ ما أَحْمِلُكُمْ عَلَيْهِ تَوَلَّوْا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 لا 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معطوف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منعه ابن الشجريّ </w:t>
      </w:r>
      <w:r>
        <w:rPr>
          <w:rStyle w:val="FootnoteAnchor"/>
          <w:rtl w:val="true"/>
        </w:rPr>
        <w:footnoteReference w:id="1591"/>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هذا فلا موضع له من الإعراب، لأنه معطوف على الصلة؛ و الصلة لا موضع لها من الإعراب، فكذلك ما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الزمخشريّ </w:t>
      </w:r>
      <w:r>
        <w:rPr>
          <w:rStyle w:val="FootnoteAnchor"/>
          <w:rtl w:val="true"/>
        </w:rPr>
        <w:footnoteReference w:id="15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حال من الكاف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مضمرة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1594"/>
      </w:r>
      <w:r>
        <w:rPr>
          <w:rFonts w:ascii="Amiri" w:hAnsi="Amiri" w:eastAsia="Amiri" w:cs="Amiri"/>
          <w:color w:val="111111"/>
          <w:sz w:val="28"/>
          <w:sz w:val="28"/>
          <w:szCs w:val="28"/>
          <w:rtl w:val="true"/>
          <w:lang w:bidi="ar-SA"/>
        </w:rPr>
        <w:t xml:space="preserve">أَوْ جاؤُكُمْ حَصِرَتْ صُدُورُهُمْ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إذا ما أتوك </w:t>
      </w:r>
      <w:r>
        <w:rPr>
          <w:rStyle w:val="FootnoteAnchor"/>
          <w:rtl w:val="true"/>
        </w:rPr>
        <w:footnoteReference w:id="1595"/>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أجد تولوا و على هذا فله موضع من الإعراب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السهيليّ </w:t>
      </w:r>
      <w:r>
        <w:rPr>
          <w:rStyle w:val="FootnoteAnchor"/>
          <w:rtl w:val="true"/>
        </w:rPr>
        <w:footnoteReference w:id="1597"/>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معنى الآية كما قالوا </w:t>
      </w:r>
      <w:r>
        <w:rPr>
          <w:rStyle w:val="FootnoteAnchor"/>
          <w:rtl w:val="true"/>
        </w:rPr>
        <w:footnoteReference w:id="1598"/>
      </w:r>
      <w:r>
        <w:rPr>
          <w:rFonts w:ascii="IRNazanin" w:hAnsi="IRNazanin" w:eastAsia="IRNazanin"/>
          <w:color w:val="111111"/>
          <w:sz w:val="28"/>
          <w:sz w:val="28"/>
          <w:szCs w:val="28"/>
          <w:rtl w:val="true"/>
          <w:lang w:bidi="fa-IR"/>
        </w:rPr>
        <w:t xml:space="preserve">لأنّ رفع الحرج </w:t>
      </w:r>
      <w:r>
        <w:rPr>
          <w:rStyle w:val="FootnoteAnchor"/>
          <w:rtl w:val="true"/>
        </w:rPr>
        <w:footnoteReference w:id="1599"/>
      </w:r>
      <w:r>
        <w:rPr>
          <w:rFonts w:ascii="Amiri" w:hAnsi="Amiri" w:eastAsia="Amiri" w:cs="Amiri"/>
          <w:color w:val="111111"/>
          <w:sz w:val="28"/>
          <w:sz w:val="28"/>
          <w:szCs w:val="28"/>
          <w:rtl w:val="true"/>
          <w:lang w:bidi="ar-SA"/>
        </w:rPr>
        <w:t xml:space="preserve">عن القوم ليس مشروطا بالبكاء عند التولّي؛ و إنما شرطه عدم الجدة،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1600"/>
      </w:r>
      <w:r>
        <w:rPr>
          <w:rFonts w:ascii="Amiri" w:hAnsi="Amiri" w:eastAsia="Amiri" w:cs="Amiri"/>
          <w:color w:val="111111"/>
          <w:sz w:val="28"/>
          <w:sz w:val="28"/>
          <w:szCs w:val="28"/>
          <w:rtl w:val="true"/>
          <w:lang w:bidi="ar-SA"/>
        </w:rPr>
        <w:t xml:space="preserve">نزلت في السبعة الذين سماهم </w:t>
      </w:r>
      <w:r>
        <w:rPr>
          <w:rStyle w:val="FootnoteAnchor"/>
          <w:rtl w:val="true"/>
        </w:rPr>
        <w:footnoteReference w:id="1601"/>
      </w:r>
      <w:r>
        <w:rPr>
          <w:rFonts w:ascii="IRNazanin" w:hAnsi="IRNazanin" w:eastAsia="IRNazanin"/>
          <w:color w:val="111111"/>
          <w:sz w:val="28"/>
          <w:sz w:val="28"/>
          <w:szCs w:val="28"/>
          <w:rtl w:val="true"/>
          <w:lang w:bidi="fa-IR"/>
        </w:rPr>
        <w:t xml:space="preserve">ابن </w:t>
      </w:r>
      <w:r>
        <w:rPr>
          <w:rStyle w:val="FootnoteAnchor"/>
          <w:rtl w:val="true"/>
        </w:rPr>
        <w:footnoteReference w:id="1602"/>
      </w:r>
      <w:r>
        <w:rPr>
          <w:rFonts w:ascii="Amiri" w:hAnsi="Amiri" w:eastAsia="Amiri" w:cs="Amiri"/>
          <w:color w:val="111111"/>
          <w:sz w:val="28"/>
          <w:sz w:val="28"/>
          <w:szCs w:val="28"/>
          <w:rtl w:val="true"/>
          <w:lang w:bidi="ar-SA"/>
        </w:rPr>
        <w:t xml:space="preserve">إسحاق؛ و لو كان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تَوَلَّوْا وَ أَعْيُنُهُمْ تَفِيضُ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من لم تفض عيناه من الدمع هو الذي حرج و أثم؛ </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w:t>
      </w:r>
      <w:r>
        <w:rPr>
          <w:rStyle w:val="FootnoteAnchor"/>
          <w:rtl w:val="true"/>
        </w:rPr>
        <w:footnoteReference w:id="1603"/>
      </w:r>
      <w:r>
        <w:rPr>
          <w:rFonts w:ascii="Amiri" w:hAnsi="Amiri" w:eastAsia="Amiri" w:cs="Amiri"/>
          <w:color w:val="111111"/>
          <w:sz w:val="28"/>
          <w:sz w:val="28"/>
          <w:szCs w:val="28"/>
          <w:rtl w:val="true"/>
          <w:lang w:bidi="ar-SA"/>
        </w:rPr>
        <w:t>رفع اللّه الحرج عنهم إلا لأن الرسول لم يجد ما يحملهم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عطفت </w:t>
      </w:r>
      <w:r>
        <w:rPr>
          <w:rStyle w:val="FootnoteAnchor"/>
          <w:rtl w:val="true"/>
        </w:rPr>
        <w:footnoteReference w:id="16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Style w:val="FootnoteAnchor"/>
          <w:rtl w:val="true"/>
        </w:rPr>
        <w:footnoteReference w:id="1605"/>
      </w:r>
      <w:r>
        <w:rPr>
          <w:rFonts w:ascii="Amiri" w:hAnsi="Amiri" w:eastAsia="Amiri" w:cs="Amiri"/>
          <w:color w:val="111111"/>
          <w:sz w:val="28"/>
          <w:sz w:val="28"/>
          <w:szCs w:val="28"/>
          <w:rtl w:val="true"/>
          <w:lang w:bidi="ar-SA"/>
        </w:rPr>
        <w:t>الحرج غير مرفوع عنهم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أَعْيُنُهُمْ تَفِيضُ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 ذلك خبر و نبأ على هؤلاء السبعة الذين كانوا سبب نزول هذه الآية ففضيلة البكاء مخصوصة بهم، و رفع الحرج بشرط عدم الجدة عامّ فيهم و في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الواحديّ </w:t>
      </w:r>
      <w:r>
        <w:rPr>
          <w:rStyle w:val="FootnoteAnchor"/>
          <w:rtl w:val="true"/>
        </w:rPr>
        <w:footnoteReference w:id="1606"/>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اتَّخَذَ اللّهُ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البقرة في مصاحف الشام بغير 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قراءة ابن عامر </w:t>
      </w:r>
      <w:r>
        <w:rPr>
          <w:rStyle w:val="FootnoteAnchor"/>
          <w:rtl w:val="true"/>
        </w:rPr>
        <w:footnoteReference w:id="16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هذه الآية ملابسة لما قبلها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أَظْلَمُ مِمَّنْ مَنَعَ مَساجِدَ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القائلين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المتقدم ذكرهم، فيستغنى عن ذكر الواو لالتباس الجملة بما قبلها، كما استغنى عنها في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1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وَ كَذَّبُوا بِآياتِنا أُولئِكَ أَصْحابُ النّارِ هُمْ فِيها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Style w:val="FootnoteAnchor"/>
          <w:rtl w:val="true"/>
        </w:rPr>
        <w:footnoteReference w:id="1609"/>
      </w:r>
      <w:r>
        <w:rPr>
          <w:rFonts w:ascii="Amiri" w:hAnsi="Amiri" w:eastAsia="Amiri" w:cs="Amiri"/>
          <w:color w:val="111111"/>
          <w:sz w:val="28"/>
          <w:sz w:val="28"/>
          <w:szCs w:val="28"/>
          <w:rtl w:val="true"/>
          <w:lang w:bidi="ar-SA"/>
        </w:rPr>
        <w:t xml:space="preserve">كان حسنا؛ إلا أنّ التباس إحدى الجملتين بالأخرى و ارتباطها بها أغنى </w:t>
      </w:r>
      <w:r>
        <w:rPr>
          <w:rStyle w:val="FootnoteAnchor"/>
          <w:rtl w:val="true"/>
        </w:rPr>
        <w:footnoteReference w:id="161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الواو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سَيَقُولُونَ ثَلاثَةٌ رابِعُهُمْ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رابعهم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ثامِنُهُمْ و لو حذف الواو منها كما حذف من التي قبلها و استغنى عن الواو بالملابسة التي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حسنا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يكون حذف الواو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لاستئناف الجملة، و لا يعطف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حصل من كلامه أنه عند حذف الواو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يلاحظ معنى العطف، و يكتفي للرّبط بينها و بين ما قبلها بالملابسة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ألاّ يلاحظ </w:t>
      </w:r>
      <w:r>
        <w:rPr>
          <w:rStyle w:val="FootnoteAnchor"/>
          <w:rtl w:val="true"/>
        </w:rPr>
        <w:footnoteReference w:id="1611"/>
      </w:r>
      <w:r>
        <w:rPr>
          <w:rFonts w:ascii="Amiri" w:hAnsi="Amiri" w:eastAsia="Amiri" w:cs="Amiri"/>
          <w:color w:val="111111"/>
          <w:sz w:val="28"/>
          <w:sz w:val="28"/>
          <w:szCs w:val="28"/>
          <w:rtl w:val="true"/>
          <w:lang w:bidi="ar-SA"/>
        </w:rPr>
        <w:t>ذلك؛ فتكون الجملة مستأنفة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عمرون </w:t>
      </w:r>
      <w:r>
        <w:rPr>
          <w:rStyle w:val="FootnoteAnchor"/>
          <w:rtl w:val="true"/>
        </w:rPr>
        <w:footnoteReference w:id="1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حذف الواو في الجمل أسهل منه في المفرد، و قد كثر حذفها في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في الكلام المحمول بعضه على بعض،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فِرْعَوْنُ وَ ما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السَّماواتِ وَ الْأَرْضِ وَ ما بَيْنَهُمَا إِنْ كُنْتُمْ 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لِمَنْ حَوْلَهُ أَ لا تَسْتَمِعُونَ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رَبُّكُمْ وَ رَبُّ آبائِكُمُ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رَسُولَكُمُ الَّذِي أُرْسِلَ إِلَيْكُمْ 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الْمَشْرِقِ وَ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محمول بعضه على بعض، و الواو مزيدة </w:t>
      </w:r>
      <w:r>
        <w:rPr>
          <w:rStyle w:val="FootnoteAnchor"/>
          <w:rtl w:val="true"/>
        </w:rPr>
        <w:footnoteReference w:id="161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،حذفت لاستقلال الجمل بأنفسها بخلاف المفرد؛ و لأنه في المفرد ربّما أوقع لبسا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زيدا و رجلا عاقلا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جاز حذف الواو احتمل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بخلاف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عَلى قَوْمِهِ فِي زِينَتِهِ قالَ الَّذِينَ يُرِيدُونَ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الفاء في جواب الشرط على رأي، و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خَيْراً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الفاء في العطف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1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تَذْبَحُوا بَقَرَةً قالُوا أَ تَتَّخِذُنا هُزُواً قالَ أَعُوذُ بِاللّهِ أَنْ أَكُونَ مِنَ الْجاهِلِينَ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أعوذ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ابن الشجري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Style w:val="FootnoteAnchor"/>
          <w:rtl w:val="true"/>
        </w:rPr>
        <w:footnoteReference w:id="16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العبارة في المخطوطة كتبت كما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و كذلك قال الملأ، و أخاهم عطف على قوله 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هودا عطف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عادٍ أَخاهُمْ هُوداً قالَ يا قَوْمِ اعْبُدُوا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 حرف العطف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قصة نوح؛ لأنه على تقدير سؤال سائل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لهم هود؟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اعبدوا اللّه و اتقوه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حذف همزة الاستفهام،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 عَلَيْهِ 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كَوْكَباً قالَ هذا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أَصابَكَ مِنْ سَيِّئَةٍ فَمِنْ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 فمن نفسك</w:t>
      </w:r>
      <w:r>
        <w:rPr>
          <w:rFonts w:eastAsia="Amiri" w:cs="Amiri" w:ascii="Amiri" w:hAnsi="Amiri"/>
          <w:color w:val="111111"/>
          <w:sz w:val="28"/>
          <w:szCs w:val="28"/>
          <w:rtl w:val="true"/>
          <w:lang w:bidi="ar-SA"/>
        </w:rPr>
        <w:t xml:space="preserve">] </w:t>
      </w:r>
      <w:r>
        <w:rPr>
          <w:rStyle w:val="FootnoteAnchor"/>
          <w:rtl w:val="true"/>
        </w:rPr>
        <w:footnoteReference w:id="1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تَمُنُّها عَلَيَّ</w:t>
      </w:r>
      <w:r>
        <w:rPr>
          <w:rFonts w:eastAsia="Amiri" w:cs="Amiri" w:ascii="Amiri" w:hAnsi="Amiri"/>
          <w:color w:val="111111"/>
          <w:sz w:val="28"/>
          <w:szCs w:val="28"/>
          <w:rtl w:val="true"/>
          <w:lang w:bidi="ar-SA"/>
        </w:rPr>
        <w:t xml:space="preserve">] </w:t>
      </w:r>
      <w:r>
        <w:rPr>
          <w:rStyle w:val="FootnoteAnchor"/>
          <w:rtl w:val="true"/>
        </w:rPr>
        <w:footnoteReference w:id="1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 تلك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لَأَنْتَ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قراءة ابن كثير </w:t>
      </w:r>
      <w:r>
        <w:rPr>
          <w:rStyle w:val="FootnoteAnchor"/>
          <w:rtl w:val="true"/>
        </w:rPr>
        <w:footnoteReference w:id="1618"/>
      </w:r>
      <w:r>
        <w:rPr>
          <w:rFonts w:ascii="Amiri" w:hAnsi="Amiri" w:eastAsia="Amiri" w:cs="Amiri"/>
          <w:color w:val="111111"/>
          <w:sz w:val="28"/>
          <w:sz w:val="28"/>
          <w:szCs w:val="28"/>
          <w:rtl w:val="true"/>
          <w:lang w:bidi="ar-SA"/>
        </w:rPr>
        <w:t>بكسر الهمزة، على خلاف في ذلك 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حذف ألف ما الاستفهامية مع حرف الجر للفرق بين الاستفهامية و الخبرية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1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تَقْتُلُونَ أَنْبِياءَ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 أَنْتَ مِنْ ذِكْراها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 يَتَساءَلُونَ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مِمَّ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حذف الياء في وَ اللَّيْلِ إِذا 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للتخفيف و رعاية الفاصلة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حذف حرف النداء،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يا هؤلاء</w:t>
      </w:r>
      <w:r>
        <w:rPr>
          <w:rFonts w:eastAsia="Amiri" w:cs="Amiri" w:ascii="Amiri" w:hAnsi="Amiri"/>
          <w:color w:val="111111"/>
          <w:sz w:val="28"/>
          <w:szCs w:val="28"/>
          <w:rtl w:val="true"/>
          <w:lang w:bidi="ar-SA"/>
        </w:rPr>
        <w:t xml:space="preserve">]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يا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وَهَنَ الْعَظْمُ مِنِّي وَ اشْتَعَلَ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يكثر في المضاف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أَنْزِلْ عَلَيْنا 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كثر ذلك في نداء الربّ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تعالى</w:t>
      </w:r>
      <w:r>
        <w:rPr>
          <w:rFonts w:eastAsia="Amiri" w:cs="Amiri" w:ascii="Amiri" w:hAnsi="Amiri"/>
          <w:color w:val="111111"/>
          <w:sz w:val="28"/>
          <w:szCs w:val="28"/>
          <w:rtl w:val="true"/>
          <w:lang w:bidi="ar-SA"/>
        </w:rPr>
        <w:t xml:space="preserve">] </w:t>
      </w:r>
      <w:r>
        <w:rPr>
          <w:rStyle w:val="FootnoteAnchor"/>
          <w:rtl w:val="true"/>
        </w:rPr>
        <w:footnoteReference w:id="1621"/>
      </w:r>
      <w:r>
        <w:rPr>
          <w:rFonts w:ascii="Amiri" w:hAnsi="Amiri" w:eastAsia="Amiri" w:cs="Amiri"/>
          <w:color w:val="111111"/>
          <w:sz w:val="28"/>
          <w:sz w:val="28"/>
          <w:szCs w:val="28"/>
          <w:rtl w:val="true"/>
          <w:lang w:bidi="ar-SA"/>
        </w:rPr>
        <w:t>و حكمة ذلك دلالته على التعظيم و التنزيه؛ لأن النداء يتشرّب معنى الأمر؛ لأنك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فمعناه أدعوك يا زيد، فحذفت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نداء الرب؛ ليزول معنى الأمر، و يتمحّض التعظيم </w:t>
      </w:r>
      <w:r>
        <w:rPr>
          <w:rStyle w:val="FootnoteAnchor"/>
          <w:rtl w:val="true"/>
        </w:rPr>
        <w:footnoteReference w:id="1622"/>
      </w:r>
      <w:r>
        <w:rPr>
          <w:rFonts w:ascii="IRNazanin" w:hAnsi="IRNazanin" w:eastAsia="IRNazanin"/>
          <w:color w:val="111111"/>
          <w:sz w:val="28"/>
          <w:sz w:val="28"/>
          <w:szCs w:val="28"/>
          <w:rtl w:val="true"/>
          <w:lang w:bidi="fa-IR"/>
        </w:rPr>
        <w:t>و الإجلال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الصفار </w:t>
      </w:r>
      <w:r>
        <w:rPr>
          <w:rStyle w:val="FootnoteAnchor"/>
          <w:rtl w:val="true"/>
        </w:rPr>
        <w:footnoteReference w:id="16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حذف حرف النداء من المنادى، إلاّ إذا كان المنادى نكرة مقبلا </w:t>
      </w: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Style w:val="FootnoteAnchor"/>
          <w:rtl w:val="true"/>
        </w:rPr>
        <w:footnoteReference w:id="1624"/>
      </w:r>
      <w:r>
        <w:rPr>
          <w:rFonts w:ascii="Amiri" w:hAnsi="Amiri" w:eastAsia="Amiri" w:cs="Amiri"/>
          <w:color w:val="111111"/>
          <w:sz w:val="28"/>
          <w:sz w:val="28"/>
          <w:szCs w:val="28"/>
          <w:rtl w:val="true"/>
          <w:lang w:bidi="ar-SA"/>
        </w:rPr>
        <w:t>إذ لا دليل عليه؛ و إلا إذا كان اسم 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اللّهُ مِنْ وَلَدٍ وَ ما كانَ مَعَهُ مِنْ إِلهٍ إِذاً لَذَهَبَ كُلُّ إِلهٍ بِما خَلَقَ وَ لَعَلا بَعْضُهُمْ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معه إله لذهب كلّ إله بما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تَتْلُوا مِنْ قَبْلِهِ مِنْ كِتابٍ وَ لا تَخُطُّهُ بِيَمِينِكَ إِذاً لاَرْتابَ الْمُبْطِلُونَ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 لو كان كذلك لارتاب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1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نُؤْمِنُ لَكَ وَ اتَّبَعَكَ الْأَرْذَلُونَ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و قد اتبعك؛ لأن الماضي لا يقع موقع </w:t>
      </w:r>
      <w:r>
        <w:rPr>
          <w:rStyle w:val="FootnoteAnchor"/>
          <w:rtl w:val="true"/>
        </w:rPr>
        <w:footnoteReference w:id="1626"/>
      </w:r>
      <w:r>
        <w:rPr>
          <w:rFonts w:ascii="Amiri" w:hAnsi="Amiri" w:eastAsia="Amiri" w:cs="Amiri"/>
          <w:color w:val="111111"/>
          <w:sz w:val="28"/>
          <w:sz w:val="28"/>
          <w:szCs w:val="28"/>
          <w:rtl w:val="true"/>
          <w:lang w:bidi="ar-SA"/>
        </w:rPr>
        <w:t xml:space="preserve">الحال إلا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ظاهرة أو 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تَكْفُرُونَ بِاللّهِ وَ كُنْتُمْ أَمْواتاً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فَأَحْياكُمْ</w:t>
      </w:r>
      <w:r>
        <w:rPr>
          <w:rFonts w:eastAsia="Amiri" w:cs="Amiri" w:ascii="Amiri" w:hAnsi="Amiri"/>
          <w:color w:val="111111"/>
          <w:sz w:val="28"/>
          <w:szCs w:val="28"/>
          <w:rtl w:val="true"/>
          <w:lang w:bidi="ar-SA"/>
        </w:rPr>
        <w:t xml:space="preserve">] </w:t>
      </w:r>
      <w:r>
        <w:rPr>
          <w:rStyle w:val="FootnoteAnchor"/>
          <w:rtl w:val="true"/>
        </w:rPr>
        <w:footnoteReference w:id="16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قد كنتم</w:t>
      </w:r>
      <w:r>
        <w:rPr>
          <w:rFonts w:eastAsia="Amiri" w:cs="Amiri" w:ascii="Amiri" w:hAnsi="Amiri"/>
          <w:color w:val="111111"/>
          <w:sz w:val="28"/>
          <w:szCs w:val="28"/>
          <w:rtl w:val="true"/>
          <w:lang w:bidi="ar-SA"/>
        </w:rPr>
        <w:t xml:space="preserve">] </w:t>
      </w:r>
      <w:r>
        <w:rPr>
          <w:rStyle w:val="FootnoteAnchor"/>
          <w:rtl w:val="true"/>
        </w:rPr>
        <w:footnoteReference w:id="162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المخطوطة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جاؤُكُمْ حَصِرَتْ صُدُورُهُمْ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قراءة يعقوب </w:t>
      </w:r>
      <w:r>
        <w:rPr>
          <w:rStyle w:val="FootnoteAnchor"/>
          <w:rtl w:val="true"/>
        </w:rPr>
        <w:footnoteReference w:id="1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حصرة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محذوفة،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حصرت صدورهم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صفتها؛ أي جاءوكم يوما حصرت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صدورهم</w:t>
      </w:r>
      <w:r>
        <w:rPr>
          <w:rFonts w:eastAsia="Amiri" w:cs="Amiri" w:ascii="Amiri" w:hAnsi="Amiri"/>
          <w:color w:val="111111"/>
          <w:sz w:val="28"/>
          <w:szCs w:val="28"/>
          <w:rtl w:val="true"/>
          <w:lang w:bidi="ar-SA"/>
        </w:rPr>
        <w:t xml:space="preserve">] </w:t>
      </w:r>
      <w:r>
        <w:rPr>
          <w:rStyle w:val="FootnoteAnchor"/>
          <w:rtl w:val="true"/>
        </w:rPr>
        <w:footnoteReference w:id="1630"/>
      </w:r>
      <w:r>
        <w:rPr>
          <w:rFonts w:ascii="Amiri" w:hAnsi="Amiri" w:eastAsia="Amiri" w:cs="Amiri"/>
          <w:color w:val="111111"/>
          <w:sz w:val="28"/>
          <w:sz w:val="28"/>
          <w:szCs w:val="28"/>
          <w:rtl w:val="true"/>
          <w:lang w:bidi="ar-SA"/>
        </w:rPr>
        <w:t xml:space="preserve">دعاء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تحصر صدورهم عن قتالهم لقومهم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طريقة </w:t>
      </w:r>
      <w:r>
        <w:rPr>
          <w:rStyle w:val="FootnoteAnchor"/>
          <w:rtl w:val="true"/>
        </w:rPr>
        <w:footnoteReference w:id="1631"/>
      </w:r>
      <w:r>
        <w:rPr>
          <w:rFonts w:ascii="Amiri" w:hAnsi="Amiri" w:eastAsia="Amiri" w:cs="Amiri"/>
          <w:color w:val="111111"/>
          <w:sz w:val="28"/>
          <w:sz w:val="28"/>
          <w:szCs w:val="28"/>
          <w:rtl w:val="true"/>
          <w:lang w:bidi="ar-SA"/>
        </w:rPr>
        <w:t>قاتلهم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ردّه أبو عليّ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قاتلوا 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أن يدعى عليهم بأن تحصر صدورهم عن قتالهم لقومهم؛ لكن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ألق </w:t>
      </w:r>
      <w:r>
        <w:rPr>
          <w:rStyle w:val="FootnoteAnchor"/>
          <w:rtl w:val="true"/>
        </w:rPr>
        <w:footnoteReference w:id="16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بأسهم بينهم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يُرِيكُمُ الْبَرْقَ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خَوْفاً وَ طَمَعاً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المعنى أن يريكم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341" w:name="pg10115_70959"/>
    </w:p>
    <w:p>
      <w:pPr>
        <w:pStyle w:val="BookText"/>
        <w:rPr/>
      </w:pPr>
      <w:bookmarkEnd w:id="341"/>
      <w:r>
        <w:rPr>
          <w:rFonts w:ascii="Amiri" w:hAnsi="Amiri" w:eastAsia="Amiri" w:cs="Amiri"/>
          <w:color w:val="111111"/>
          <w:sz w:val="28"/>
          <w:sz w:val="28"/>
          <w:szCs w:val="28"/>
          <w:rtl w:val="true"/>
          <w:lang w:bidi="ar-SA"/>
        </w:rPr>
        <w:t xml:space="preserve">و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تَفْتَؤُا 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لا تفتأ، لأنها ملازمة للنفي </w:t>
      </w: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معناها لا تبرح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أَلْقى فِي الْأَرْضِ رَواسِيَ أَنْ تَمِيدَ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تميد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تَبُوءَ بِإِثْمِي وَ إِثْمِكَ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تبوء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Style w:val="FootnoteAnchor"/>
          <w:rtl w:val="true"/>
        </w:rPr>
        <w:footnoteReference w:id="1633"/>
      </w:r>
      <w:r>
        <w:rPr>
          <w:rFonts w:ascii="Amiri" w:hAnsi="Amiri" w:eastAsia="Amiri" w:cs="Amiri"/>
          <w:color w:val="111111"/>
          <w:sz w:val="28"/>
          <w:sz w:val="28"/>
          <w:szCs w:val="28"/>
          <w:rtl w:val="true"/>
          <w:lang w:bidi="ar-SA"/>
        </w:rPr>
        <w:t>يزول الإشكال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الَّذِينَ يُطِيقُونَهُ فِدْيَةٌ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لا يطيقونه، على قول</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425423_1067777946"/>
      <w:bookmarkStart w:id="343" w:name="_Toc128"/>
      <w:bookmarkEnd w:id="342"/>
      <w:r>
        <w:rPr>
          <w:rtl w:val="true"/>
        </w:rPr>
        <w:t>فائدة</w:t>
      </w:r>
      <w:bookmarkEnd w:id="343"/>
    </w:p>
    <w:p>
      <w:pPr>
        <w:pStyle w:val="BookText"/>
        <w:rPr/>
      </w:pPr>
      <w:r>
        <w:rPr>
          <w:rFonts w:ascii="Amiri" w:hAnsi="Amiri" w:eastAsia="Amiri" w:cs="Amiri"/>
          <w:color w:val="111111"/>
          <w:sz w:val="28"/>
          <w:sz w:val="28"/>
          <w:szCs w:val="28"/>
          <w:rtl w:val="true"/>
          <w:lang w:bidi="ar-SA"/>
        </w:rPr>
        <w:t>كثر في القرآن حذف الجار، ثم إيصال الفعل إلى المجرور به،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مُوسى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رَفَعَ بَعْضَهُمْ 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تَعْزِمُوا عُقْدَةَ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على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ذلِكُمُ الشَّيْطانُ يُخَوِّفُ أَوْلِياءَهُ ،أي يخوفكم بأوليائه، و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تَخافُوهُمْ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يَبْغُونَها عِوَجاً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يبغون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الْقَمَرَ قَدَّرْناهُ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قدرنا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سَنُعِيدُها سِيرَتَهَا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سيرتها</w:t>
      </w:r>
      <w:r>
        <w:rPr>
          <w:rFonts w:eastAsia="Amiri" w:cs="Amiri" w:ascii="Amiri" w:hAnsi="Amiri"/>
          <w:color w:val="111111"/>
          <w:sz w:val="28"/>
          <w:szCs w:val="28"/>
          <w:rtl w:val="true"/>
          <w:lang w:bidi="ar-SA"/>
        </w:rPr>
        <w:t xml:space="preserve">]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 w:name="__RefHeading___Toc425425_1067777946"/>
      <w:bookmarkStart w:id="345" w:name="_Toc129"/>
      <w:bookmarkEnd w:id="344"/>
      <w:r>
        <w:rPr>
          <w:rtl w:val="true"/>
        </w:rPr>
        <w:t>فصل</w:t>
      </w:r>
      <w:bookmarkEnd w:id="34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الأنواع ما حذف في آية، و أثبت في أخرى؛ و هو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حذف منه محمولا على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Style w:val="FootnoteAnchor"/>
          <w:rtl w:val="true"/>
        </w:rPr>
        <w:footnoteReference w:id="1635"/>
      </w:r>
      <w:r>
        <w:rPr>
          <w:rFonts w:ascii="Amiri" w:hAnsi="Amiri" w:eastAsia="Amiri" w:cs="Amiri"/>
          <w:color w:val="111111"/>
          <w:sz w:val="28"/>
          <w:sz w:val="28"/>
          <w:szCs w:val="28"/>
          <w:rtl w:val="true"/>
          <w:lang w:bidi="ar-SA"/>
        </w:rPr>
        <w:t xml:space="preserve">كالمطلق في الرقبة في كفارة الظهار </w:t>
      </w:r>
      <w:r>
        <w:rPr>
          <w:rStyle w:val="FootnoteAnchor"/>
          <w:rtl w:val="true"/>
        </w:rPr>
        <w:footnoteReference w:id="1636"/>
      </w:r>
      <w:r>
        <w:rPr>
          <w:rFonts w:ascii="Amiri" w:hAnsi="Amiri" w:eastAsia="Amiri" w:cs="Amiri"/>
          <w:color w:val="111111"/>
          <w:sz w:val="28"/>
          <w:sz w:val="28"/>
          <w:szCs w:val="28"/>
          <w:rtl w:val="true"/>
          <w:lang w:bidi="ar-SA"/>
        </w:rPr>
        <w:t xml:space="preserve">،مقيّدا بالمؤمنة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Style w:val="FootnoteAnchor"/>
          <w:rtl w:val="true"/>
        </w:rPr>
        <w:footnoteReference w:id="1637"/>
      </w:r>
      <w:r>
        <w:rPr>
          <w:rFonts w:ascii="Amiri" w:hAnsi="Amiri" w:eastAsia="Amiri" w:cs="Amiri"/>
          <w:color w:val="111111"/>
          <w:sz w:val="28"/>
          <w:sz w:val="28"/>
          <w:szCs w:val="28"/>
          <w:rtl w:val="true"/>
          <w:lang w:bidi="ar-SA"/>
        </w:rPr>
        <w:t xml:space="preserve">في كفارة القتل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جَنَّةٍ عَرْضُهَا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قيدت بالتشبيه في موضع آخر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قوله تعالى في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أَنْ يَأْتِيَهُمُ اللّهُ فِي ظُلَلٍ مِنَ الْغَمامِ وَ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في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أَنْ تَأْتِيَهُمُ الْمَلائِكَةُ أَوْ يَأْتِيَ أَمْرُ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هذه تقتضي أن الأولى على حذف مضاف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قوله تعالى في سورة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فِيها فَواكِهُ كَثِيرَةٌ وَ مِنْها تَأْكُلُونَ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فِيها فاكِهَةٌ كَثِيرَةٌ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تَأْكُلُونَ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Style w:val="FootnoteAnchor"/>
          <w:rtl w:val="true"/>
        </w:rPr>
        <w:footnoteReference w:id="1640"/>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عَلى هُدىً مِنْ رَبِّهِمْ وَ أُولئِكَ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كَالْأَنْعامِ بَلْ هُمْ أَضَلُّ أُولئِكَ هُمُ الْغافِلُونَ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حكمته أنه قد اختلف الخبران في سورة البقرة؛ فلذلك دخل العاطف، بخلاف الخبرينة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الأعراف، فإنهما متفقان لأن التسجيل عليهم بالغفلة و تشبيههم بالبهائم واحد؛ فكانت </w:t>
      </w:r>
      <w:r>
        <w:rPr>
          <w:rStyle w:val="FootnoteAnchor"/>
          <w:rtl w:val="true"/>
        </w:rPr>
        <w:footnoteReference w:id="16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الجملة الثالثة مقرّرة ما في الأولى فهي من العطف بمعزل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 في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سَواءٌ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 أَنْذَرْتَهُمْ أَمْ لَمْ تُنْذِرْهُمْ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العاطف، و حكمته أنّ ما في يس و ما بعده جملة معطوفة على جملة أخرى، فاحتاجت إلى العاطف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الجملة هنا ليست معطوفة، فهي من العطف بمعزل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تَدْعُوهُمْ إِلَى الْهُدى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يَتَّبِعُوكُمْ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 الواو في الأعراف، و حذفها في الكهف،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تَدْعُهُمْ إِلَى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أن الذي في الأعراف خطاب لجمع، و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حذفت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للجزم، و التي في الكهف خطاب للنبي صلّى اللّه عليه و سلّم، و هو واحد، و علامة الجزم فيه سقوط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في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جاؤُ بِالْبَيِّناتِ وَ الزُّبُرِ وَ الْكِتابِ الْمُنِيرِ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جاءَتْهُمْ رُسُلُهُمْ بِالْبَيِّناتِ وَ بِالزُّبُرِ وَ بِالْكِتابِ الْمُنِيرِ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Style w:val="FootnoteAnchor"/>
          <w:rtl w:val="true"/>
        </w:rPr>
        <w:footnoteReference w:id="1642"/>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حذفت الباء فيها للاختصار استغناء بالتي قبلها،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Style w:val="FootnoteAnchor"/>
          <w:rtl w:val="true"/>
        </w:rPr>
        <w:footnoteReference w:id="164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 الأصل التوكيد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الأصل للتوكيد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تقدير المعنى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بك و بأخيك و بأبيك؛ إذا اختصرت</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Style w:val="FootnoteAnchor"/>
          <w:rtl w:val="true"/>
        </w:rPr>
        <w:footnoteReference w:id="1644"/>
      </w:r>
      <w:r>
        <w:rPr>
          <w:rFonts w:ascii="Amiri" w:hAnsi="Amiri" w:eastAsia="Amiri" w:cs="Amiri"/>
          <w:color w:val="111111"/>
          <w:sz w:val="28"/>
          <w:sz w:val="28"/>
          <w:szCs w:val="28"/>
          <w:rtl w:val="true"/>
          <w:lang w:bidi="ar-SA"/>
        </w:rPr>
        <w:t>قوله في قصة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إِلاّ بَشَرٌ مِثْلُنا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قصة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و الفرق أن الأولى جرى على انقطاع الكلام عند النحويين، و استئناف ما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فاستغنى عن الواو لما تقرّر من الابتداء،ة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الثانية جرى في العطف </w:t>
      </w:r>
      <w:r>
        <w:rPr>
          <w:rStyle w:val="FootnoteAnchor"/>
          <w:rtl w:val="true"/>
        </w:rPr>
        <w:footnoteReference w:id="1645"/>
      </w:r>
      <w:r>
        <w:rPr>
          <w:rFonts w:ascii="Amiri" w:hAnsi="Amiri" w:eastAsia="Amiri" w:cs="Amiri"/>
          <w:color w:val="111111"/>
          <w:sz w:val="28"/>
          <w:sz w:val="28"/>
          <w:szCs w:val="28"/>
          <w:rtl w:val="true"/>
          <w:lang w:bidi="ar-SA"/>
        </w:rPr>
        <w:t>،و أن 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 على إِنَّما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 </w:t>
      </w:r>
      <w:r>
        <w:rPr>
          <w:rStyle w:val="FootnoteAnchor"/>
          <w:rtl w:val="true"/>
        </w:rPr>
        <w:footnoteReference w:id="16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تَحْزَنْ عَلَيْهِمْ وَ لا تَكُ فِي ضَيْقٍ مِمّا يَمْكُرُونَ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سورة النمل وَ لا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ضَيْقٍ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بإثبات النون، و حكمته أن القصة لما طالت في سورة النحل ناسب التخفيف بحذف النون، بخلافه في سورة النمل؛ فإنّ الواو استئنافية، و 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تعلّق لها بما قبلها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البقرة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تَكُونَنَّ مِنَ الْمُمْتَرِينَ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الْمُمْتَرِينَ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حكمته أنّ الخطاب في البقرة لليهود و هم </w:t>
      </w:r>
      <w:r>
        <w:rPr>
          <w:rStyle w:val="FootnoteAnchor"/>
          <w:rtl w:val="true"/>
        </w:rPr>
        <w:footnoteReference w:id="1647"/>
      </w:r>
      <w:r>
        <w:rPr>
          <w:rFonts w:ascii="Amiri" w:hAnsi="Amiri" w:eastAsia="Amiri" w:cs="Amiri"/>
          <w:color w:val="111111"/>
          <w:sz w:val="28"/>
          <w:sz w:val="28"/>
          <w:szCs w:val="28"/>
          <w:rtl w:val="true"/>
          <w:lang w:bidi="ar-SA"/>
        </w:rPr>
        <w:t xml:space="preserve">أشدّ جدالا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 </w:t>
      </w:r>
      <w:r>
        <w:rPr>
          <w:rStyle w:val="FootnoteAnchor"/>
          <w:rtl w:val="true"/>
        </w:rPr>
        <w:footnoteReference w:id="1649"/>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165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الأعراف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بِرَبِّكُمْ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شَهِدْنا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الْجِنِّ وَ الْإِنْسِ أَ لَمْ يَأْتِكُمْ رُسُلٌ مِنْكُمْ يَقُصُّونَ عَلَيْكُمْ آياتِي وَ يُنْذِرُونَكُمْ لِقاءَ يَوْمِكُمْ هذا قالُوا شَهِدْنا عَلى أَنْفُسِنا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تعالى في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يَقْتُلُونَ النَّبِيِّينَ بِغَيْرِ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الحكمة فيه أن الجملة في آل عمران خرجت </w:t>
      </w:r>
      <w:r>
        <w:rPr>
          <w:rStyle w:val="FootnoteAnchor"/>
          <w:rtl w:val="true"/>
        </w:rPr>
        <w:footnoteReference w:id="1651"/>
      </w:r>
      <w:r>
        <w:rPr>
          <w:rFonts w:ascii="Amiri" w:hAnsi="Amiri" w:eastAsia="Amiri" w:cs="Amiri"/>
          <w:color w:val="111111"/>
          <w:sz w:val="28"/>
          <w:sz w:val="28"/>
          <w:szCs w:val="28"/>
          <w:rtl w:val="true"/>
          <w:lang w:bidi="ar-SA"/>
        </w:rPr>
        <w:t>مخرج الشرط، و هو عام، فناسب أن يكون النفي بصيغة التنكير؛ حتى يكون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سورة البقرة جاء عن أناس معهودين؛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كانُوا يَكْفُرُونَ بِآياتِ اللّهِ وَ يَقْتُلُونَ النَّبِيِّينَ بِغَيْرِ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فناسب أن يؤتى بالتعريف، لأن الحق الذي كان يستباح به قتل الأنفس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 كان معروفا،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كَتَبْنا عَلَيْهِمْ فِيها أَنَّ النَّفْسَ بِالنَّفْسِ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فالحقّ هنا الذي تقتل به الأنفس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معهود معروف، بخلاف ما في سورة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Style w:val="FootnoteAnchor"/>
          <w:rtl w:val="true"/>
        </w:rPr>
        <w:footnoteReference w:id="16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هود حاكيا عن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قَوْمِ اعْمَلُوا عَلى مَكانَتِكُمْ إِنِّي عامِلٌ سَوْفَ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نبينا صلّى اللّه عليه و سلّم أن يقول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لِيَكْفُرُوا بِما آتَيْناهُمْ فَتَمَتَّعُوا فَسَوْفَ تَعْلَمُونَ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كررت مراجعته </w:t>
      </w:r>
      <w:r>
        <w:rPr>
          <w:rStyle w:val="FootnoteAnchor"/>
          <w:rtl w:val="true"/>
        </w:rPr>
        <w:footnoteReference w:id="1653"/>
      </w:r>
      <w:r>
        <w:rPr>
          <w:rFonts w:ascii="Amiri" w:hAnsi="Amiri" w:eastAsia="Amiri" w:cs="Amiri"/>
          <w:color w:val="111111"/>
          <w:sz w:val="28"/>
          <w:sz w:val="28"/>
          <w:szCs w:val="28"/>
          <w:rtl w:val="true"/>
          <w:lang w:bidi="ar-SA"/>
        </w:rPr>
        <w:t xml:space="preserve">لقومه، ناسب اختصاص قصته بالاستئناف الذي هو أبلغ في الإنذار و الوعيد؛ و أما نبينا صلّى اللّه عليه و سلّم فكانت مدة إنذاره لقومه قصيرة، فعقّب عملهم على مكافأتهم بوعيدهم بالفاء؛ إشارة إلى قرب نزول الوعيد لهم بخلاف شعيب، فإنه طالت مدته في قومه، فاستأنف لهم ذكر </w:t>
      </w:r>
      <w:r>
        <w:rPr>
          <w:rStyle w:val="FootnoteAnchor"/>
          <w:rtl w:val="true"/>
        </w:rPr>
        <w:footnoteReference w:id="1654"/>
      </w:r>
      <w:r>
        <w:rPr>
          <w:rFonts w:ascii="Amiri" w:hAnsi="Amiri" w:eastAsia="Amiri" w:cs="Amiri"/>
          <w:color w:val="111111"/>
          <w:sz w:val="28"/>
          <w:sz w:val="28"/>
          <w:szCs w:val="28"/>
          <w:rtl w:val="true"/>
          <w:lang w:bidi="ar-SA"/>
        </w:rPr>
        <w:t>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قوم شعيب سألوه السؤال المتقدم، فأجابهم بهذا الجواب، و الفاء لا تحسن فيه، و النبي صلّى اللّه عليه و سلّم لم يقل ذلك جوابا للسؤال </w:t>
      </w:r>
      <w:r>
        <w:rPr>
          <w:rStyle w:val="FootnoteAnchor"/>
          <w:rtl w:val="true"/>
        </w:rPr>
        <w:footnoteReference w:id="16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تقديم و تأخير في المخطوطة و جاءت العبارة فيها كالتالي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و أطيعون يغفر لكم من ذنوبكم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قومنا أجيبوا داعي اللّه و آمنوا يغفر لكم من ذنوبكم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يَدْعُوكُمْ لِيَغْفِرَ لَكُمْ مِنْ ذُنُوبِكُمْ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يحسن معه الحذف</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أنه تعالى قال في خطاب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أَدُلُّكُمْ عَلى تِجارَةٍ تُنْجِيكُمْ مِنْ عَذابٍ </w:t>
      </w: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لَكُمْ ذُنُوبَكُمْ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خطاب الكافرين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يَدْعُوكُمْ لِيَغْفِرَ لَكُمْ مِنْ ذُنُوبِكُمْ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قَوْمَنا أَجِيبُوا داعِيَ اللّهِ وَ آمِنُوا بِهِ يَغْفِرْ 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ذُنُوبِكُمْ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bookmarkStart w:id="346" w:name="pg10115_70964"/>
    </w:p>
    <w:p>
      <w:pPr>
        <w:pStyle w:val="BookText"/>
        <w:rPr/>
      </w:pPr>
      <w:bookmarkEnd w:id="346"/>
      <w:r>
        <w:rPr>
          <w:rFonts w:ascii="Amiri" w:hAnsi="Amiri" w:eastAsia="Amiri" w:cs="Amiri"/>
          <w:color w:val="111111"/>
          <w:sz w:val="28"/>
          <w:sz w:val="28"/>
          <w:szCs w:val="28"/>
          <w:rtl w:val="true"/>
          <w:lang w:bidi="ar-SA"/>
        </w:rPr>
        <w:t xml:space="preserve">قال الزمخشريّ </w:t>
      </w:r>
      <w:r>
        <w:rPr>
          <w:rStyle w:val="FootnoteAnchor"/>
          <w:rtl w:val="true"/>
        </w:rPr>
        <w:footnoteReference w:id="1656"/>
      </w:r>
      <w:r>
        <w:rPr>
          <w:rFonts w:ascii="Amiri" w:hAnsi="Amiri" w:eastAsia="Amiri" w:cs="Amiri"/>
          <w:color w:val="111111"/>
          <w:sz w:val="28"/>
          <w:sz w:val="28"/>
          <w:szCs w:val="28"/>
          <w:rtl w:val="true"/>
          <w:lang w:bidi="ar-SA"/>
        </w:rPr>
        <w:t>في تفسير سورة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علمته </w:t>
      </w:r>
      <w:r>
        <w:rPr>
          <w:rStyle w:val="FootnoteAnchor"/>
          <w:rtl w:val="true"/>
        </w:rPr>
        <w:footnoteReference w:id="16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الخطاب هكذا في القرآن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خطاب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ذلك للتفرقة بين الخطابين، و لئلا يسوّى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بين الفريقين في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اعترض الإمام فخر الدين </w:t>
      </w:r>
      <w:r>
        <w:rPr>
          <w:rStyle w:val="FootnoteAnchor"/>
          <w:rtl w:val="true"/>
        </w:rPr>
        <w:footnoteReference w:id="1658"/>
      </w:r>
      <w:r>
        <w:rPr>
          <w:rFonts w:ascii="Amiri" w:hAnsi="Amiri" w:eastAsia="Amiri" w:cs="Amiri"/>
          <w:color w:val="111111"/>
          <w:sz w:val="28"/>
          <w:sz w:val="28"/>
          <w:szCs w:val="28"/>
          <w:rtl w:val="true"/>
          <w:lang w:bidi="ar-SA"/>
        </w:rPr>
        <w:t>بأن هذا التبعيض إن حصل فلا حاجة إلى ذكر هذا الجواب، و إن لم يحصل كان هذا الكلام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أثير الدين </w:t>
      </w:r>
      <w:r>
        <w:rPr>
          <w:rStyle w:val="FootnoteAnchor"/>
          <w:rtl w:val="true"/>
        </w:rPr>
        <w:footnoteReference w:id="1659"/>
      </w:r>
      <w:r>
        <w:rPr>
          <w:rFonts w:ascii="Amiri" w:hAnsi="Amiri" w:eastAsia="Amiri" w:cs="Amiri"/>
          <w:color w:val="111111"/>
          <w:sz w:val="28"/>
          <w:sz w:val="28"/>
          <w:szCs w:val="28"/>
          <w:rtl w:val="true"/>
          <w:lang w:bidi="ar-SA"/>
        </w:rPr>
        <w:t xml:space="preserve">أبو حيان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فائدة الفرق في الخطاب و المعنى مشترك؟ إذ الكافر إذا آمن و المؤمن إذا تاب مشتركان في الغفران، و ما تخيلت فيه مغفرة </w:t>
      </w:r>
      <w:r>
        <w:rPr>
          <w:rStyle w:val="FootnoteAnchor"/>
          <w:rtl w:val="true"/>
        </w:rPr>
        <w:footnoteReference w:id="1660"/>
      </w:r>
      <w:r>
        <w:rPr>
          <w:rFonts w:ascii="Amiri" w:hAnsi="Amiri" w:eastAsia="Amiri" w:cs="Amiri"/>
          <w:color w:val="111111"/>
          <w:sz w:val="28"/>
          <w:sz w:val="28"/>
          <w:szCs w:val="28"/>
          <w:rtl w:val="true"/>
          <w:lang w:bidi="ar-SA"/>
        </w:rPr>
        <w:t xml:space="preserve">بعض الذنوب من الكافر إذا هو آمن </w:t>
      </w:r>
      <w:r>
        <w:rPr>
          <w:rStyle w:val="FootnoteAnchor"/>
          <w:rtl w:val="true"/>
        </w:rPr>
        <w:footnoteReference w:id="1661"/>
      </w:r>
      <w:r>
        <w:rPr>
          <w:rFonts w:ascii="Amiri" w:hAnsi="Amiri" w:eastAsia="Amiri" w:cs="Amiri"/>
          <w:color w:val="111111"/>
          <w:sz w:val="28"/>
          <w:sz w:val="28"/>
          <w:szCs w:val="28"/>
          <w:rtl w:val="true"/>
          <w:lang w:bidi="ar-SA"/>
        </w:rPr>
        <w:t>موجود في المؤمن إذا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بسط الكلام على ذلك في آخر الكتاب </w:t>
      </w:r>
      <w:r>
        <w:rPr>
          <w:rStyle w:val="FootnoteAnchor"/>
          <w:rtl w:val="true"/>
        </w:rPr>
        <w:footnoteReference w:id="1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الكلام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425427_1067777946"/>
      <w:bookmarkStart w:id="348" w:name="_Toc130"/>
      <w:bookmarkEnd w:id="347"/>
      <w:r>
        <w:rPr>
          <w:rtl w:val="true"/>
        </w:rPr>
        <w:t>فصل</w:t>
      </w:r>
      <w:bookmarkEnd w:id="34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لواحق ذلك الإدغام في موضع و تركه في آخر، في سورة النساء وَ مَنْ يُشاقِقِ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يُشاقِقِ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جاء بالإدغام في الحشر ذلِكَ بِأَنَّهُمْ شَاقُّوا اللّهَ وَ رَسُولَهُ وَ مَنْ يُشَاقِّ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لأن الإدغام تخفيف و ليس بالأصيل فورد في النساء على الأصل، و لم يقترن به ما يقتضي تخفيفه، و لما تقدم في سورة الحشر قوله ذلِكَ بِأَنَّهُمْ شَاقُّوا اللّهَ وَ رَسُولَهُ و تقدم الماضي مدغما و لم يسمع في الماضي فجيء بما حمل عليه من قوله وَ مَنْ يُشَاقِّ اللّهَ مدغما ليحصل التناسب</w:t>
      </w:r>
      <w:r>
        <w:rPr>
          <w:rFonts w:eastAsia="Amiri" w:cs="Amiri" w:ascii="Amiri" w:hAnsi="Amiri"/>
          <w:color w:val="111111"/>
          <w:sz w:val="28"/>
          <w:szCs w:val="28"/>
          <w:rtl w:val="true"/>
          <w:lang w:bidi="ar-SA"/>
        </w:rPr>
        <w:t>.</w:t>
      </w:r>
      <w:bookmarkStart w:id="349" w:name="pg10115_70965"/>
    </w:p>
    <w:p>
      <w:pPr>
        <w:pStyle w:val="BookText"/>
        <w:rPr/>
      </w:pPr>
      <w:bookmarkEnd w:id="349"/>
      <w:r>
        <w:rPr>
          <w:rFonts w:ascii="Amiri" w:hAnsi="Amiri" w:eastAsia="Amiri" w:cs="Amiri"/>
          <w:color w:val="111111"/>
          <w:sz w:val="28"/>
          <w:sz w:val="28"/>
          <w:szCs w:val="28"/>
          <w:rtl w:val="true"/>
          <w:lang w:bidi="ar-SA"/>
        </w:rPr>
        <w:t xml:space="preserve">و أما سورة الأنفال فتعارض فيها شيئان مجيء الإدغام قبله في الماضي من قوله ذلِكَ بِأَنَّهُمْ شَاقُّوا اللّهَ و عطف وَ رَسُولَهُ على اسم اللّه و قد وردت نسبة المشاقة للّه و رسوله ورد ذلك بالعطف بالواو الجامعة و هو مما يناسب الشك فاستدعى الموضع داعيان، أحدهما ما قبل من الإدغام، و الثاني ما بعده من العطف المشبه للفظ، فروعي البعديّ لأنه أقوى من القبلي كما فعلوا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يميلوا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مناشيط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مما تأخر فيه حرف الاستعلاء، و إن حال بينه و بين الألف حرفان و مع ذلك فإنه ينفع الإمالة و ليس ذلك في قوة المنع إذا تقدم مع 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في الأنعام فَأَخَذْناهُمْ بِالْبَأْساءِ وَ الضَّرّاءِ لَعَلَّهُمْ يَتَضَرَّعُونَ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بالإدغام و وجّه أن العرب تراعي مجاورة الألفاظ فيحمل اللفظ على مجاورة المشاكلة للمشاكلة القطعية، و فيه الاتباع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نسوك و بنوك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بنيك، و ماضي الفعل من الضراعة لا إدغام فيه إنما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حرف مضارعة فيه يسوغ الإدغام فلما أورد الماضي فيما بني على آية الأنعام من قوله فَلَوْ لا إِذْ جاءَهُمْ بَأْسُنا تَضَرَّعُوا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إدغام فيه ورد الأول مفكوكا غير مدغم دعيا للمناسبة بخلاف آية الأعراف، إذا لم يرد فيه ما يستدعي هذه المناسبة فجاء مدغما على الوجه الأخف إذ لا يقتضي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فَمَنْ تَبِعَ هُدايَ في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اتَّبَعَ هُدايَ في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في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الزَّيْتُونَ وَ الرُّمّانَ مُشْتَبِهاً وَ غَيْرَ مُتَشابِهٍ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بهذه في هذه السورة وَ الزَّيْتُونَ وَ الرُّمّانَ مُتَشابِهاً وَ غَيْرَ مُتَشابِهٍ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في آخر الأمر على أخف التباين و في الثاني على أثقلهما دعيا للترتيب</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425429_1067777946"/>
      <w:bookmarkStart w:id="351" w:name="_Toc131"/>
      <w:bookmarkEnd w:id="350"/>
      <w:r>
        <w:rPr>
          <w:rtl w:val="true"/>
        </w:rPr>
        <w:t>الإيجاز</w:t>
      </w:r>
      <w:bookmarkEnd w:id="351"/>
    </w:p>
    <w:p>
      <w:pPr>
        <w:pStyle w:val="BookText"/>
        <w:rPr/>
      </w:pPr>
      <w:r>
        <w:rPr>
          <w:rFonts w:ascii="Amiri" w:hAnsi="Amiri" w:eastAsia="Amiri" w:cs="Amiri"/>
          <w:color w:val="111111"/>
          <w:sz w:val="28"/>
          <w:sz w:val="28"/>
          <w:szCs w:val="28"/>
          <w:rtl w:val="true"/>
          <w:lang w:bidi="ar-SA"/>
        </w:rPr>
        <w:t>و هو قسم من الحذف، و يسمى إيجاز القصر؛ فإن الإيجاز عندهم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جيز بلفظ، و وجيز بحذف</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فالوجيز باللفظ </w:t>
      </w:r>
      <w:r>
        <w:rPr>
          <w:rStyle w:val="FootnoteAnchor"/>
          <w:rtl w:val="true"/>
        </w:rPr>
        <w:footnoteReference w:id="1663"/>
      </w:r>
      <w:r>
        <w:rPr>
          <w:rFonts w:ascii="Amiri" w:hAnsi="Amiri" w:eastAsia="Amiri" w:cs="Amiri"/>
          <w:color w:val="111111"/>
          <w:sz w:val="28"/>
          <w:sz w:val="28"/>
          <w:szCs w:val="28"/>
          <w:rtl w:val="true"/>
          <w:lang w:bidi="ar-SA"/>
        </w:rPr>
        <w:t>أن يكون اللفظ بالنسبة إلى المعنى أقلّ من القدر المعهود عادة؛</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 أنه يدلّ على التمكن في الفصاحة، و لهذا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أوتيت جوامع الكلم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اللفظ لا يخلو إما أن يكون مساويا لمعناه و هو المقدر؛ أو أقل منه و هو المقصور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المقدّر فكقوله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 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الْإِنْسانُ ما أَكْفَرَهُ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المقصور؛ فإما أن يكون نقصان لفظه عن معناه لاحتمال لفظه لمعان كثيرة، أو 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Style w:val="FootnoteAnchor"/>
          <w:rtl w:val="true"/>
        </w:rPr>
        <w:footnoteReference w:id="1665"/>
      </w:r>
      <w:r>
        <w:rPr>
          <w:rFonts w:ascii="Amiri" w:hAnsi="Amiri" w:eastAsia="Amiri" w:cs="Amiri"/>
          <w:color w:val="111111"/>
          <w:sz w:val="28"/>
          <w:sz w:val="28"/>
          <w:szCs w:val="28"/>
          <w:rtl w:val="true"/>
          <w:lang w:bidi="ar-SA"/>
        </w:rPr>
        <w:t xml:space="preserve">كاللفظ المشترك الذي </w:t>
      </w:r>
      <w:r>
        <w:rPr>
          <w:rStyle w:val="FootnoteAnchor"/>
          <w:rtl w:val="true"/>
        </w:rPr>
        <w:footnoteReference w:id="1666"/>
      </w:r>
      <w:r>
        <w:rPr>
          <w:rFonts w:ascii="Amiri" w:hAnsi="Amiri" w:eastAsia="Amiri" w:cs="Amiri"/>
          <w:color w:val="111111"/>
          <w:sz w:val="28"/>
          <w:sz w:val="28"/>
          <w:szCs w:val="28"/>
          <w:rtl w:val="true"/>
          <w:lang w:bidi="ar-SA"/>
        </w:rPr>
        <w:t xml:space="preserve">في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Style w:val="FootnoteAnchor"/>
          <w:rtl w:val="true"/>
        </w:rPr>
        <w:footnoteReference w:id="1667"/>
      </w:r>
      <w:r>
        <w:rPr>
          <w:rFonts w:ascii="IRNazanin" w:hAnsi="IRNazanin" w:eastAsia="IRNazanin"/>
          <w:color w:val="111111"/>
          <w:sz w:val="28"/>
          <w:sz w:val="28"/>
          <w:szCs w:val="28"/>
          <w:rtl w:val="true"/>
          <w:lang w:bidi="fa-IR"/>
        </w:rPr>
        <w:t xml:space="preserve">له مجازان </w:t>
      </w:r>
      <w:r>
        <w:rPr>
          <w:rStyle w:val="FootnoteAnchor"/>
          <w:rtl w:val="true"/>
        </w:rPr>
        <w:footnoteReference w:id="1668"/>
      </w:r>
      <w:r>
        <w:rPr>
          <w:rFonts w:ascii="Amiri" w:hAnsi="Amiri" w:eastAsia="Amiri" w:cs="Amiri"/>
          <w:color w:val="111111"/>
          <w:sz w:val="28"/>
          <w:sz w:val="28"/>
          <w:szCs w:val="28"/>
          <w:rtl w:val="true"/>
          <w:lang w:bidi="ar-SA"/>
        </w:rPr>
        <w:t>،أو حقيقة و مجاز إذا أريد معانيه؛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مَلائِكَتَهُ يُصَلُّونَ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الصلاة من اللّه مغايرة للصلاة من الملائكة، و الحق أنه من القدر المشترك و هو الاعتناء و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1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يَسْجُدُ لَهُ مَنْ فِي السَّماواتِ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فإن السجود في الكل يجمعه معنى واحد؛ و هو الانقياد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 أْمُرْ بِالْعُرْفِ وَ أَعْرِضْ عَنِ الْجاهِلِينَ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لَهُمُ الْأَمْنُ وَ هُمْ 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 الْقِصاصِ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معناه كبير </w:t>
      </w:r>
      <w:r>
        <w:rPr>
          <w:rStyle w:val="FootnoteAnchor"/>
          <w:rtl w:val="true"/>
        </w:rPr>
        <w:footnoteReference w:id="167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لفظه يسير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نظر لقول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أنفى للقتل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بنون ثم فاء، و يروى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بتاء ثم قاف و يروى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أنه إذا أقيم و تحقق حكمه خاف من يريد قتل أحد أنة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يقتصّ منه، و قد حكاه الحوفيّ </w:t>
      </w:r>
      <w:r>
        <w:rPr>
          <w:rStyle w:val="FootnoteAnchor"/>
          <w:rtl w:val="true"/>
        </w:rPr>
        <w:footnoteReference w:id="1671"/>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Style w:val="FootnoteAnchor"/>
          <w:rtl w:val="true"/>
        </w:rPr>
        <w:footnoteReference w:id="1672"/>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عليّ في غاية البلاغة؛ و قد أجمع الناس على بلاغته و فصاحته </w:t>
      </w:r>
      <w:r>
        <w:rPr>
          <w:rStyle w:val="FootnoteAnchor"/>
          <w:rtl w:val="true"/>
        </w:rPr>
        <w:footnoteReference w:id="1673"/>
      </w:r>
      <w:r>
        <w:rPr>
          <w:rFonts w:ascii="Amiri" w:hAnsi="Amiri" w:eastAsia="Amiri" w:cs="Amiri"/>
          <w:color w:val="111111"/>
          <w:sz w:val="28"/>
          <w:sz w:val="28"/>
          <w:szCs w:val="28"/>
          <w:rtl w:val="true"/>
          <w:lang w:bidi="ar-SA"/>
        </w:rPr>
        <w:t>و أبلغ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 الْقِصاصِ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674"/>
      </w:r>
      <w:r>
        <w:rPr>
          <w:rFonts w:ascii="Amiri" w:hAnsi="Amiri" w:eastAsia="Amiri" w:cs="Amiri"/>
          <w:color w:val="111111"/>
          <w:sz w:val="28"/>
          <w:sz w:val="28"/>
          <w:szCs w:val="28"/>
          <w:rtl w:val="true"/>
          <w:lang w:bidi="ar-SA"/>
        </w:rPr>
        <w:t>و قد تكلّموا في وجه الأبلغية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أشار صاحب </w:t>
      </w:r>
      <w:r>
        <w:rPr>
          <w:rStyle w:val="FootnoteAnchor"/>
          <w:rtl w:val="true"/>
        </w:rPr>
        <w:footnoteReference w:id="16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السائر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إنكار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نسبة بين كلام الخالق عزّ و جل و كلام المخلوق؛ و إنما العلماء يقدحون أذهانهم فيما يظهر لهم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كما قال، و كيف يقابل المعجز بغيره مفاضلة، و هو منه في مرتبة العجز </w:t>
      </w:r>
      <w:r>
        <w:rPr>
          <w:rStyle w:val="FootnoteAnchor"/>
          <w:rtl w:val="true"/>
        </w:rPr>
        <w:footnoteReference w:id="1676"/>
      </w:r>
      <w:r>
        <w:rPr>
          <w:rFonts w:ascii="Amiri" w:hAnsi="Amiri" w:eastAsia="Amiri" w:cs="Amiri"/>
          <w:color w:val="111111"/>
          <w:sz w:val="28"/>
          <w:sz w:val="28"/>
          <w:szCs w:val="28"/>
          <w:rtl w:val="true"/>
          <w:lang w:bidi="ar-SA"/>
        </w:rPr>
        <w:t>عن إدراكه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ذا يقول القائلون إذا بدا جمال خطاب فات </w:t>
      </w:r>
      <w:r>
        <w:rPr>
          <w:rStyle w:val="FootnoteAnchor"/>
          <w:rtl w:val="true"/>
        </w:rPr>
        <w:footnoteReference w:id="1677"/>
      </w:r>
      <w:r>
        <w:rPr>
          <w:rFonts w:ascii="IRNazanin" w:hAnsi="IRNazanin" w:eastAsia="IRNazanin"/>
          <w:color w:val="111111"/>
          <w:sz w:val="28"/>
          <w:sz w:val="28"/>
          <w:szCs w:val="28"/>
          <w:rtl w:val="true"/>
          <w:lang w:bidi="fa-IR"/>
        </w:rPr>
        <w:t>فهم الخلائق</w:t>
      </w:r>
    </w:p>
    <w:p>
      <w:pPr>
        <w:pStyle w:val="BookText"/>
        <w:rPr/>
      </w:pPr>
      <w:r>
        <w:rPr>
          <w:rFonts w:ascii="Amiri" w:hAnsi="Amiri" w:eastAsia="Amiri" w:cs="Amiri"/>
          <w:color w:val="111111"/>
          <w:sz w:val="28"/>
          <w:sz w:val="28"/>
          <w:szCs w:val="28"/>
          <w:rtl w:val="true"/>
          <w:lang w:bidi="ar-SA"/>
        </w:rPr>
        <w:t xml:space="preserve">و جملة ما ذكروا في ذلك وجوه </w:t>
      </w:r>
      <w:r>
        <w:rPr>
          <w:rStyle w:val="FootnoteAnchor"/>
          <w:rtl w:val="true"/>
        </w:rPr>
        <w:footnoteReference w:id="167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اَلْقِصاصِ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أوجز؛ فإن حروفه عشرة، و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أنفى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حرفا، و التاء و ألف الوصل ساقطان لفظا، و كذا التنوين لتمام الكلام المقتضي للوقف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قولهم فيه كلفة بتكرير القتل، و لا تكرير في الآية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حروف متلائمة؛ لما فيه من الخروج من القاف إلى الصاد، إذ القاف من حروف الاستعلاء،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الصاد من حروف الاستعلاء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الإطباق؛ بخلاف الخروج من القاف إلى التاء، التي هي حرف منخفض، فهو غير ملائم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للقاف</w:t>
      </w:r>
      <w:r>
        <w:rPr>
          <w:rFonts w:eastAsia="Amiri" w:cs="Amiri" w:ascii="Amiri" w:hAnsi="Amiri"/>
          <w:color w:val="111111"/>
          <w:sz w:val="28"/>
          <w:szCs w:val="28"/>
          <w:rtl w:val="true"/>
          <w:lang w:bidi="ar-SA"/>
        </w:rPr>
        <w:t xml:space="preserve">] </w:t>
      </w:r>
      <w:r>
        <w:rPr>
          <w:rStyle w:val="FootnoteAnchor"/>
          <w:rtl w:val="true"/>
        </w:rPr>
        <w:footnoteReference w:id="1679"/>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من الصاد إلى الحاء أحسن من الخروج من اللام إلى الهمزة، لبعد ما دون </w:t>
      </w:r>
      <w:r>
        <w:rPr>
          <w:rStyle w:val="FootnoteAnchor"/>
          <w:rtl w:val="true"/>
        </w:rPr>
        <w:footnoteReference w:id="1680"/>
      </w:r>
      <w:r>
        <w:rPr>
          <w:rFonts w:ascii="IRNazanin" w:hAnsi="IRNazanin" w:eastAsia="IRNazanin"/>
          <w:color w:val="111111"/>
          <w:sz w:val="28"/>
          <w:sz w:val="28"/>
          <w:szCs w:val="28"/>
          <w:rtl w:val="true"/>
          <w:lang w:bidi="fa-IR"/>
        </w:rPr>
        <w:t>طرف اللسان و أقصى الحلق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النطق بالصاد و الحاء و التاء حسن الصوت، و لا كذلك تكرير القاف و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تكرير ذلك في </w:t>
      </w:r>
      <w:r>
        <w:rPr>
          <w:rStyle w:val="FootnoteAnchor"/>
          <w:rtl w:val="true"/>
        </w:rPr>
        <w:footnoteReference w:id="1681"/>
      </w:r>
      <w:r>
        <w:rPr>
          <w:rFonts w:ascii="Amiri" w:hAnsi="Amiri" w:eastAsia="Amiri" w:cs="Amiri"/>
          <w:color w:val="111111"/>
          <w:sz w:val="28"/>
          <w:sz w:val="28"/>
          <w:szCs w:val="28"/>
          <w:rtl w:val="true"/>
          <w:lang w:bidi="ar-SA"/>
        </w:rPr>
        <w:t xml:space="preserve">كلمتين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متماثلتين</w:t>
      </w:r>
      <w:r>
        <w:rPr>
          <w:rFonts w:eastAsia="Amiri" w:cs="Amiri" w:ascii="Amiri" w:hAnsi="Amiri"/>
          <w:color w:val="111111"/>
          <w:sz w:val="28"/>
          <w:szCs w:val="28"/>
          <w:rtl w:val="true"/>
          <w:lang w:bidi="ar-SA"/>
        </w:rPr>
        <w:t xml:space="preserve">] </w:t>
      </w:r>
      <w:r>
        <w:rPr>
          <w:rStyle w:val="FootnoteAnchor"/>
          <w:rtl w:val="true"/>
        </w:rPr>
        <w:footnoteReference w:id="1682"/>
      </w:r>
      <w:r>
        <w:rPr>
          <w:rFonts w:ascii="IRNazanin" w:hAnsi="IRNazanin" w:eastAsia="IRNazanin"/>
          <w:color w:val="111111"/>
          <w:sz w:val="28"/>
          <w:sz w:val="28"/>
          <w:szCs w:val="28"/>
          <w:rtl w:val="true"/>
          <w:lang w:bidi="fa-IR"/>
        </w:rPr>
        <w:t xml:space="preserve">بعد فصل </w:t>
      </w:r>
      <w:r>
        <w:rPr>
          <w:rStyle w:val="FootnoteAnchor"/>
          <w:rtl w:val="true"/>
        </w:rPr>
        <w:footnoteReference w:id="1683"/>
      </w:r>
      <w:r>
        <w:rPr>
          <w:rFonts w:ascii="Amiri" w:hAnsi="Amiri" w:eastAsia="Amiri" w:cs="Amiri"/>
          <w:color w:val="111111"/>
          <w:sz w:val="28"/>
          <w:sz w:val="28"/>
          <w:szCs w:val="28"/>
          <w:rtl w:val="true"/>
          <w:lang w:bidi="ar-SA"/>
        </w:rPr>
        <w:t>طويل، و هو ثقل في الحروف أو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الإثبات أوّل و النفي ثان عنه؛ و الإثبات 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القصاص المبنيّ على </w:t>
      </w:r>
      <w:r>
        <w:rPr>
          <w:rStyle w:val="FootnoteAnchor"/>
          <w:rtl w:val="true"/>
        </w:rPr>
        <w:footnoteReference w:id="168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المساواة أوزن في المعادلة من مطلق القتل، و لذلك يلزم التخصيص، بخلاف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الطباع أقبل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فيه من الاختصار، و عدم تكرار الكلمة، و عدم تنافر الحروف، و عدم تكرار الحرفين؛ و قبول الطبع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القتل لا يستلزم الحياة، و الآية ناصّة على ثبوتها التي هي الغرض المطلوب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قولهم لا يكاد يفهم إلا بعد فهم أن القصاص هو الحياة،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الْقِصاصِ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لأوّل </w:t>
      </w:r>
      <w:r>
        <w:rPr>
          <w:rStyle w:val="FootnoteAnchor"/>
          <w:rtl w:val="true"/>
        </w:rPr>
        <w:footnoteReference w:id="1685"/>
      </w:r>
      <w:r>
        <w:rPr>
          <w:rFonts w:ascii="Amiri" w:hAnsi="Amiri" w:eastAsia="Amiri" w:cs="Amiri"/>
          <w:color w:val="111111"/>
          <w:sz w:val="28"/>
          <w:sz w:val="28"/>
          <w:szCs w:val="28"/>
          <w:rtl w:val="true"/>
          <w:lang w:bidi="ar-SA"/>
        </w:rPr>
        <w:t>وهلة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قولهم خطأ؛ فإن القتل كلّه ليس نافيا للقتل؛ فإنّ القتل العدوانيّ </w:t>
      </w:r>
      <w:r>
        <w:rPr>
          <w:rStyle w:val="FootnoteAnchor"/>
        </w:rPr>
        <w:footnoteReference w:id="1686"/>
      </w: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ينفي القتل، و كذا القتل في الرّدة و الزنا لا ينفيه؛ و إنما ينفيه قتل خاص و هو قتل القصاص؛ فالذي في الآية تنصيص على المقصود، و الذي في المثل لا يمكن حمله على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دلالة على ربط المقادير بالأسباب، و إن كانت الأسباب أيضا بالمقادير، و كلام العرب يتضمنه؛ إلاّ أنّ فيه زيادة و هي الدلالة على ربط الأجل في الحياة؛ بالسبب، لا </w:t>
      </w:r>
      <w:r>
        <w:rPr>
          <w:rStyle w:val="FootnoteAnchor"/>
          <w:rtl w:val="true"/>
        </w:rPr>
        <w:footnoteReference w:id="1687"/>
      </w:r>
      <w:r>
        <w:rPr>
          <w:rFonts w:ascii="Amiri" w:hAnsi="Amiri" w:eastAsia="Amiri" w:cs="Amiri"/>
          <w:color w:val="111111"/>
          <w:sz w:val="28"/>
          <w:sz w:val="28"/>
          <w:szCs w:val="28"/>
          <w:rtl w:val="true"/>
          <w:lang w:bidi="ar-SA"/>
        </w:rPr>
        <w:t>من مجرد نفي القتل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تعظيم؛ يدلّ على أنّ في القصاص حياة متطاولة،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لَتَجِدَنَّهُمْ أَحْرَصَ النّاسِ عَلى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كذلك المثل؛ فإنّ اللام فيه للجنس؛ و لهذا فسروا الحياة فيها بالبقاء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بناء أفعل التفضيل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Style w:val="FootnoteAnchor"/>
          <w:rtl w:val="true"/>
        </w:rPr>
        <w:footnoteReference w:id="1688"/>
      </w:r>
      <w:r>
        <w:rPr>
          <w:rFonts w:ascii="Amiri" w:hAnsi="Amiri" w:eastAsia="Amiri" w:cs="Amiri"/>
          <w:color w:val="111111"/>
          <w:sz w:val="28"/>
          <w:sz w:val="28"/>
          <w:szCs w:val="28"/>
          <w:rtl w:val="true"/>
          <w:lang w:bidi="ar-SA"/>
        </w:rPr>
        <w:t>متعد، و الآية سالمة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الغالب تقتضي الاشتراك؛ فيكون ترك القصاص نافيا القتل؛ و لكن القصاص أكثر نفيا، و ليس الأمر كذلك، و الآية سالمة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اللفظ المنطوق به إذا توالت حركاته تمكّن اللسان من النطق، و ظهرت فصاحته، بخلافه </w:t>
      </w:r>
      <w:r>
        <w:rPr>
          <w:rStyle w:val="FootnoteAnchor"/>
          <w:rtl w:val="true"/>
        </w:rPr>
        <w:footnoteReference w:id="1689"/>
      </w:r>
      <w:r>
        <w:rPr>
          <w:rFonts w:ascii="Amiri" w:hAnsi="Amiri" w:eastAsia="Amiri" w:cs="Amiri"/>
          <w:color w:val="111111"/>
          <w:sz w:val="28"/>
          <w:sz w:val="28"/>
          <w:szCs w:val="28"/>
          <w:rtl w:val="true"/>
          <w:lang w:bidi="ar-SA"/>
        </w:rPr>
        <w:t>إذا تعقب كل حركة سكون، و الحركات تنقطع بالسكنات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تحركت الدابة أدنى حركة، فخنست، ثم تحركت فخنست، لا يتبين انطلاقها </w:t>
      </w:r>
      <w:r>
        <w:rPr>
          <w:rStyle w:val="FootnoteAnchor"/>
          <w:rtl w:val="true"/>
        </w:rPr>
        <w:footnoteReference w:id="1690"/>
      </w:r>
      <w:r>
        <w:rPr>
          <w:rFonts w:ascii="Amiri" w:hAnsi="Amiri" w:eastAsia="Amiri" w:cs="Amiri"/>
          <w:color w:val="111111"/>
          <w:sz w:val="28"/>
          <w:sz w:val="28"/>
          <w:szCs w:val="28"/>
          <w:rtl w:val="true"/>
          <w:lang w:bidi="ar-SA"/>
        </w:rPr>
        <w:t>،و لا تتمكن من حركتها على ما نختاره؛ و هي كالمقيّدة، 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أنفى للقتل</w:t>
      </w:r>
      <w:r>
        <w:rPr>
          <w:rFonts w:eastAsia="Amiri" w:cs="Amiri" w:ascii="Amiri" w:hAnsi="Amiri"/>
          <w:color w:val="111111"/>
          <w:sz w:val="28"/>
          <w:szCs w:val="28"/>
          <w:rtl w:val="true"/>
          <w:lang w:bidi="ar-SA"/>
        </w:rPr>
        <w:t xml:space="preserve">] </w:t>
      </w:r>
      <w:r>
        <w:rPr>
          <w:rStyle w:val="FootnoteAnchor"/>
          <w:rtl w:val="true"/>
        </w:rPr>
        <w:footnoteReference w:id="1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حركاته متعاقبة بالسكون بخلاف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اشتملت على فنّ بديع؛ و هو جعل أحد الضدين الذي هو الفناء و الموت محلا و مكانا لضدّه الذي هو الحياة، و استقرار الحياة في الموت مبالغة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الكشاف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الآية طباقا؛ لأنّ القصاص </w:t>
      </w:r>
      <w:r>
        <w:rPr>
          <w:rStyle w:val="FootnoteAnchor"/>
          <w:rtl w:val="true"/>
        </w:rPr>
        <w:footnoteReference w:id="1693"/>
      </w:r>
      <w:r>
        <w:rPr>
          <w:rFonts w:ascii="Amiri" w:hAnsi="Amiri" w:eastAsia="Amiri" w:cs="Amiri"/>
          <w:color w:val="111111"/>
          <w:sz w:val="28"/>
          <w:sz w:val="28"/>
          <w:szCs w:val="28"/>
          <w:rtl w:val="true"/>
          <w:lang w:bidi="ar-SA"/>
        </w:rPr>
        <w:t>مشعر بضدّ الحياة، بخلاف المثل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القصاص في الأعضاء و النفوس، و قد جعل في الكلّ حياة؛ فيكون جمعا بين حياة النفس و الأطراف، و إن فرض قصاص بما لا حياة فيه كالسنّ؛ فإن مصلحة الحياة تنقص بذهابه، و يصير </w:t>
      </w:r>
      <w:r>
        <w:rPr>
          <w:rStyle w:val="FootnoteAnchor"/>
          <w:rtl w:val="true"/>
        </w:rPr>
        <w:footnoteReference w:id="1694"/>
      </w:r>
      <w:r>
        <w:rPr>
          <w:rFonts w:ascii="Amiri" w:hAnsi="Amiri" w:eastAsia="Amiri" w:cs="Amiri"/>
          <w:color w:val="111111"/>
          <w:sz w:val="28"/>
          <w:sz w:val="28"/>
          <w:szCs w:val="28"/>
          <w:rtl w:val="true"/>
          <w:lang w:bidi="ar-SA"/>
        </w:rPr>
        <w:t>كنوع آخر؛ و هذه اللطيفة لا يتضمنها المثل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أكثر فائدة لتضمنه القصاص في الأعضاء، و أنه نبّه على حياة النفس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 به القصاص صريحا، و من وجه القصاص في الطرف؛ لأن أحد أحوالها أن يسري إلى </w:t>
      </w:r>
      <w:r>
        <w:rPr>
          <w:rStyle w:val="FootnoteAnchor"/>
          <w:rtl w:val="true"/>
        </w:rPr>
        <w:footnoteReference w:id="1695"/>
      </w:r>
      <w:r>
        <w:rPr>
          <w:rFonts w:ascii="Amiri" w:hAnsi="Amiri" w:eastAsia="Amiri" w:cs="Amiri"/>
          <w:color w:val="111111"/>
          <w:sz w:val="28"/>
          <w:sz w:val="28"/>
          <w:szCs w:val="28"/>
          <w:rtl w:val="true"/>
          <w:lang w:bidi="ar-SA"/>
        </w:rPr>
        <w:t>النفس فيزيلها، و لا كذلك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w:t>
      </w:r>
      <w:r>
        <w:rPr>
          <w:rStyle w:val="FootnoteAnchor"/>
          <w:rtl w:val="true"/>
        </w:rPr>
        <w:footnoteReference w:id="1696"/>
      </w:r>
      <w:r>
        <w:rPr>
          <w:rFonts w:ascii="Amiri" w:hAnsi="Amiri" w:eastAsia="Amiri" w:cs="Amiri"/>
          <w:color w:val="111111"/>
          <w:sz w:val="28"/>
          <w:sz w:val="28"/>
          <w:szCs w:val="28"/>
          <w:rtl w:val="true"/>
          <w:lang w:bidi="ar-SA"/>
        </w:rPr>
        <w:t xml:space="preserve">لطيفة؛ و هي بيان </w:t>
      </w:r>
      <w:r>
        <w:rPr>
          <w:rStyle w:val="FootnoteAnchor"/>
          <w:rtl w:val="true"/>
        </w:rPr>
        <w:footnoteReference w:id="1697"/>
      </w:r>
      <w:r>
        <w:rPr>
          <w:rFonts w:ascii="Amiri" w:hAnsi="Amiri" w:eastAsia="Amiri" w:cs="Amiri"/>
          <w:color w:val="111111"/>
          <w:sz w:val="28"/>
          <w:sz w:val="28"/>
          <w:szCs w:val="28"/>
          <w:rtl w:val="true"/>
          <w:lang w:bidi="ar-SA"/>
        </w:rPr>
        <w:t xml:space="preserve">العناية بالمؤمنين على الخصوص، و أنهم المراد حياتهم </w:t>
      </w:r>
      <w:r>
        <w:rPr>
          <w:rStyle w:val="FootnoteAnchor"/>
          <w:rtl w:val="true"/>
        </w:rPr>
        <w:footnoteReference w:id="1698"/>
      </w:r>
      <w:r>
        <w:rPr>
          <w:rFonts w:ascii="Amiri" w:hAnsi="Amiri" w:eastAsia="Amiri" w:cs="Amiri"/>
          <w:color w:val="111111"/>
          <w:sz w:val="28"/>
          <w:sz w:val="28"/>
          <w:szCs w:val="28"/>
          <w:rtl w:val="true"/>
          <w:lang w:bidi="ar-SA"/>
        </w:rPr>
        <w:t xml:space="preserve">لا غيرهم، لتخصيصهم بالمعنى مع وجوده فيمن سواهم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حذف</w:t>
      </w:r>
      <w:r>
        <w:rPr>
          <w:rFonts w:eastAsia="Amiri" w:cs="Amiri" w:ascii="Amiri" w:hAnsi="Amiri"/>
          <w:color w:val="111111"/>
          <w:sz w:val="28"/>
          <w:szCs w:val="28"/>
          <w:rtl w:val="true"/>
          <w:lang w:bidi="ar-SA"/>
        </w:rPr>
        <w:t xml:space="preserve">]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 أنّ هذا من البيان الموجز الذي لا يقترن به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بديع الإيجاز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فإنها نهاية التنزيه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تَرَكُوا مِنْ جَنّاتٍ وَ 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زُرُوعٍ وَ مَقامٍ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بيان عجيب يوجب التحذير من الاغترار بالإمهال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الْفَصْلِ مِيقاتُهُمْ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مَقامٍ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من أحسن الوعد و الوعيد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ثلاث كلمات اشتملت على جميع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Style w:val="FootnoteAnchor"/>
          <w:rtl w:val="true"/>
        </w:rPr>
        <w:footnoteReference w:id="1700"/>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 أْمُرْ بِالْعُرْفِ وَ أَعْرِضْ عَنِ الْجاهِلِينَ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جمعت مكارم الأخلاق كلّها؛ لأن في خُذِ الْعَفْوَ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القاطعين، و الصفح عن الظالمين، و في الأمر بالمعروف تقوى اللّه و صلة الأرحام، و صرف اللسان عن الكذب، و في الإعراض عن الجاهلين الصبر و الحلم، و تنزيه النفس عن مماراة السفيه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Style w:val="FootnoteAnchor"/>
          <w:rtl w:val="true"/>
        </w:rPr>
        <w:footnoteReference w:id="1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 مسودّتان من شدة الخضرة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لَها ما كَسَبَتْ وَ عَلَيْها مَا اكْتَسَبَتْ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مِنْها ماءَها وَ مَرْعاها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فدلّ بأمرين على جميع ما أخرجه من الأرض قوتا و متاعا للأنام، من العشب، و الشجر، و الحبّ، و الثمر، و العصف، و الحطب، و اللباس، و النار، و الملح؛ لأن النار من العيدان، و الملح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يُسْقى بِماءٍ واحِدٍ وَ نُفَضِّلُ بَعْضَها عَلى بَعْضٍ فِي الْأُكُلِ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فدلّ على نفسه و لطفه و وحدانيته و قدرته، و هدى للحجة على من ضلّ عنه؛ لأنه لو كان ظهور الثمرة بالماء و التربة، لوجب في القياس ألاّ تختلف الطعوم و الروائح، و لا يقع التفاضل في الجنس الواحد إذا نبت في مغرس واحد؛ و لكنّه صنع اللطيف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يُصَدَّعُونَ عَنْها وَ لا يُنْزِفُونَ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كيف 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Style w:val="FootnoteAnchor"/>
          <w:rtl w:val="true"/>
        </w:rPr>
        <w:footnoteReference w:id="1702"/>
      </w:r>
      <w:r>
        <w:rPr>
          <w:rFonts w:ascii="Amiri" w:hAnsi="Amiri" w:eastAsia="Amiri" w:cs="Amiri"/>
          <w:color w:val="111111"/>
          <w:sz w:val="28"/>
          <w:sz w:val="28"/>
          <w:szCs w:val="28"/>
          <w:rtl w:val="true"/>
          <w:lang w:bidi="ar-SA"/>
        </w:rPr>
        <w:t>بهذين جميع عيوب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بقوله</w:t>
      </w:r>
      <w:r>
        <w:rPr>
          <w:rFonts w:eastAsia="Amiri" w:cs="Amiri" w:ascii="Amiri" w:hAnsi="Amiri"/>
          <w:color w:val="111111"/>
          <w:sz w:val="28"/>
          <w:szCs w:val="28"/>
          <w:rtl w:val="true"/>
          <w:lang w:bidi="ar-SA"/>
        </w:rPr>
        <w:t xml:space="preserve">] </w:t>
      </w:r>
      <w:r>
        <w:rPr>
          <w:rStyle w:val="FootnoteAnchor"/>
          <w:rtl w:val="true"/>
        </w:rPr>
        <w:footnoteReference w:id="1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يُنْزِفُونَ عدم العقل و ذهاب </w:t>
      </w:r>
      <w:r>
        <w:rPr>
          <w:rStyle w:val="FootnoteAnchor"/>
          <w:rtl w:val="true"/>
        </w:rPr>
        <w:footnoteReference w:id="1704"/>
      </w:r>
      <w:r>
        <w:rPr>
          <w:rFonts w:ascii="IRNazanin" w:hAnsi="IRNazanin" w:eastAsia="IRNazanin"/>
          <w:color w:val="111111"/>
          <w:sz w:val="28"/>
          <w:sz w:val="28"/>
          <w:szCs w:val="28"/>
          <w:rtl w:val="true"/>
          <w:lang w:bidi="fa-IR"/>
        </w:rPr>
        <w:t>المال و نفاد الشراب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يَسْتَمِعُونَ إِلَيْكَ أَ فَأَنْتَ تُسْمِعُ الصُّمَّ وَ لَوْ كانُوا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w:t>
      </w: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إِلَيْكَ أَ فَأَنْتَ تَهْدِي الْعُمْيَ وَ لَوْ كانُوا لا يُبْصِرُونَ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 على فضل السمع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1705"/>
      </w:r>
      <w:r>
        <w:rPr>
          <w:rFonts w:ascii="Amiri" w:hAnsi="Amiri" w:eastAsia="Amiri" w:cs="Amiri"/>
          <w:color w:val="111111"/>
          <w:sz w:val="28"/>
          <w:sz w:val="28"/>
          <w:szCs w:val="28"/>
          <w:rtl w:val="true"/>
          <w:lang w:bidi="ar-SA"/>
        </w:rPr>
        <w:t>البصر، حيث جعل مع الصّمم فقدان العقل، و لم يجعل مع العمى إلا فقدان البصر وحده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Style w:val="FootnoteAnchor"/>
          <w:rtl w:val="true"/>
        </w:rPr>
        <w:footnoteReference w:id="1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يا أَرْضُ ابْلَعِي ماءَكِ وَ يا سَماءُ أَقْلِعِي وَ غِيضَ الْماءُ وَ قُضِيَ الْأَمْرُ وَ اسْتَوَتْ عَلَى الْجُودِيِّ وَ قِيلَ بُعْداً لِلْقَوْمِ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أمر و نهى، و أخبر و نادى، و نعت و سمّى، و أهلك و أبقى، و أسعد و أشقى، قصّ </w:t>
      </w:r>
      <w:r>
        <w:rPr>
          <w:rStyle w:val="FootnoteAnchor"/>
          <w:rtl w:val="true"/>
        </w:rPr>
        <w:footnoteReference w:id="1707"/>
      </w:r>
      <w:r>
        <w:rPr>
          <w:rFonts w:ascii="Amiri" w:hAnsi="Amiri" w:eastAsia="Amiri" w:cs="Amiri"/>
          <w:color w:val="111111"/>
          <w:sz w:val="28"/>
          <w:sz w:val="28"/>
          <w:szCs w:val="28"/>
          <w:rtl w:val="true"/>
          <w:lang w:bidi="ar-SA"/>
        </w:rPr>
        <w:t>من الأنباء ما لو شرح ما اندرج في هذه الجملة من بديع اللفظ و البلاغة و الإيجاز و البيان لجفّت الأقلام و انحسرت الأيدي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تعالى عن النمل </w:t>
      </w:r>
      <w:r>
        <w:rPr>
          <w:rStyle w:val="FootnoteAnchor"/>
          <w:rtl w:val="true"/>
        </w:rPr>
        <w:footnoteReference w:id="1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النَّمْلُ ادْخُلُوا مَساكِنَكُمْ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في هذه اللفظة أحد عشر جنسا من الكلام، نادت، و كنت، و نبهت و سمّعت </w:t>
      </w:r>
      <w:r>
        <w:rPr>
          <w:rStyle w:val="FootnoteAnchor"/>
          <w:rtl w:val="true"/>
        </w:rPr>
        <w:footnoteReference w:id="1709"/>
      </w:r>
      <w:r>
        <w:rPr>
          <w:rFonts w:ascii="Amiri" w:hAnsi="Amiri" w:eastAsia="Amiri" w:cs="Amiri"/>
          <w:color w:val="111111"/>
          <w:sz w:val="28"/>
          <w:sz w:val="28"/>
          <w:szCs w:val="28"/>
          <w:rtl w:val="true"/>
          <w:lang w:bidi="ar-SA"/>
        </w:rPr>
        <w:t xml:space="preserve">،و أمرت، و قضت و حذّرت، و خصت، و عمّت، و أشارت، و غدرت؛ فالنداء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التسمية النمل، و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يحطمنكم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التخصيص سليمان؛ و التعميم جنوده، و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العذر </w:t>
      </w:r>
      <w:r>
        <w:rPr>
          <w:rStyle w:val="FootnoteAnchor"/>
          <w:rtl w:val="true"/>
        </w:rPr>
        <w:footnoteReference w:id="17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فأدّت خمس 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اللّه، و حق رسوله، و حقها، و حق رعيتها و حق جنود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اللّه أنها استرعيت </w:t>
      </w:r>
      <w:r>
        <w:rPr>
          <w:rStyle w:val="FootnoteAnchor"/>
          <w:rtl w:val="true"/>
        </w:rPr>
        <w:footnoteReference w:id="1711"/>
      </w:r>
      <w:r>
        <w:rPr>
          <w:rFonts w:ascii="Amiri" w:hAnsi="Amiri" w:eastAsia="Amiri" w:cs="Amiri"/>
          <w:color w:val="111111"/>
          <w:sz w:val="28"/>
          <w:sz w:val="28"/>
          <w:szCs w:val="28"/>
          <w:rtl w:val="true"/>
          <w:lang w:bidi="ar-SA"/>
        </w:rPr>
        <w:t xml:space="preserve">على النمل فقامت بحقهم، و حق سليمان أنها نبهته على النمل، و حقها إسقاطها حق اللّه عن الجنود في نصحهم، و حق الجنود بنصحها لهم </w:t>
      </w: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ليدخلوا مساكنهم، و حق الجنود إعلامها إياهم و جميع الخلق أن من استرعى </w:t>
      </w:r>
      <w:r>
        <w:rPr>
          <w:rStyle w:val="FootnoteAnchor"/>
          <w:rtl w:val="true"/>
        </w:rPr>
        <w:footnoteReference w:id="1712"/>
      </w:r>
      <w:r>
        <w:rPr>
          <w:rFonts w:ascii="Amiri" w:hAnsi="Amiri" w:eastAsia="Amiri" w:cs="Amiri"/>
          <w:color w:val="111111"/>
          <w:sz w:val="28"/>
          <w:sz w:val="28"/>
          <w:szCs w:val="28"/>
          <w:rtl w:val="true"/>
          <w:lang w:bidi="ar-SA"/>
        </w:rPr>
        <w:t xml:space="preserve">رعيّة فواجب </w:t>
      </w:r>
      <w:r>
        <w:rPr>
          <w:rStyle w:val="FootnoteAnchor"/>
          <w:rtl w:val="true"/>
        </w:rPr>
        <w:footnoteReference w:id="1713"/>
      </w:r>
      <w:r>
        <w:rPr>
          <w:rFonts w:ascii="Amiri" w:hAnsi="Amiri" w:eastAsia="Amiri" w:cs="Amiri"/>
          <w:color w:val="111111"/>
          <w:sz w:val="28"/>
          <w:sz w:val="28"/>
          <w:szCs w:val="28"/>
          <w:rtl w:val="true"/>
          <w:lang w:bidi="ar-SA"/>
        </w:rPr>
        <w:t xml:space="preserve">عليه حفظها و الذبّ عنها </w:t>
      </w:r>
      <w:r>
        <w:rPr>
          <w:rStyle w:val="FootnoteAnchor"/>
          <w:rtl w:val="true"/>
        </w:rPr>
        <w:footnoteReference w:id="1714"/>
      </w:r>
      <w:r>
        <w:rPr>
          <w:rFonts w:ascii="Amiri" w:hAnsi="Amiri" w:eastAsia="Amiri" w:cs="Amiri"/>
          <w:color w:val="111111"/>
          <w:sz w:val="28"/>
          <w:sz w:val="28"/>
          <w:szCs w:val="28"/>
          <w:rtl w:val="true"/>
          <w:lang w:bidi="ar-SA"/>
        </w:rPr>
        <w:t>و هو داخل في الخبر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كلّكم راع و كلكم مسئول عن رعيته </w:t>
      </w:r>
      <w:r>
        <w:rPr>
          <w:rStyle w:val="FootnoteAnchor"/>
          <w:rtl w:val="true"/>
        </w:rPr>
        <w:footnoteReference w:id="1715"/>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عليه السلام لم يضحك في عمره إلا مرة واحدة، و أخرى حين أشرف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النمل فرآها على كبر الثعالب </w:t>
      </w:r>
      <w:r>
        <w:rPr>
          <w:rStyle w:val="FootnoteAnchor"/>
          <w:rtl w:val="true"/>
        </w:rPr>
        <w:footnoteReference w:id="1717"/>
      </w:r>
      <w:r>
        <w:rPr>
          <w:rFonts w:ascii="Amiri" w:hAnsi="Amiri" w:eastAsia="Amiri" w:cs="Amiri"/>
          <w:color w:val="111111"/>
          <w:sz w:val="28"/>
          <w:sz w:val="28"/>
          <w:szCs w:val="28"/>
          <w:rtl w:val="true"/>
          <w:lang w:bidi="ar-SA"/>
        </w:rPr>
        <w:t xml:space="preserve">،لها خراطيم و أنياب، فقال رئيسهم </w:t>
      </w:r>
      <w:r>
        <w:rPr>
          <w:rStyle w:val="FootnoteAnchor"/>
          <w:rtl w:val="true"/>
        </w:rPr>
        <w:footnoteReference w:id="17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ادخلوا مساكنكم، فخرج كبير النمل في عظم الجواميس، فلما نظر إليه </w:t>
      </w:r>
      <w:r>
        <w:rPr>
          <w:rStyle w:val="FootnoteAnchor"/>
          <w:rtl w:val="true"/>
        </w:rPr>
        <w:footnoteReference w:id="1719"/>
      </w:r>
      <w:r>
        <w:rPr>
          <w:rFonts w:ascii="Amiri" w:hAnsi="Amiri" w:eastAsia="Amiri" w:cs="Amiri"/>
          <w:color w:val="111111"/>
          <w:sz w:val="28"/>
          <w:sz w:val="28"/>
          <w:szCs w:val="28"/>
          <w:rtl w:val="true"/>
          <w:lang w:bidi="ar-SA"/>
        </w:rPr>
        <w:t>سليمان هاله، فأراه الخاتم، فخضع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هذه كلها نمل؟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النمل لكبير </w:t>
      </w:r>
      <w:r>
        <w:rPr>
          <w:rStyle w:val="FootnoteAnchor"/>
          <w:rtl w:val="true"/>
        </w:rPr>
        <w:footnoteReference w:id="1720"/>
      </w:r>
      <w:r>
        <w:rPr>
          <w:rFonts w:ascii="Amiri" w:hAnsi="Amiri" w:eastAsia="Amiri" w:cs="Amiri"/>
          <w:color w:val="111111"/>
          <w:sz w:val="28"/>
          <w:sz w:val="28"/>
          <w:szCs w:val="28"/>
          <w:rtl w:val="true"/>
          <w:lang w:bidi="ar-SA"/>
        </w:rPr>
        <w:t>،إنها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في الجبال، و صنف في القرى، و صنف في المدن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سليمان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اعرضها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تسعين يوما واقفا، يمرّ </w:t>
      </w:r>
      <w:r>
        <w:rPr>
          <w:rStyle w:val="FootnoteAnchor"/>
          <w:rtl w:val="true"/>
        </w:rPr>
        <w:footnoteReference w:id="1721"/>
      </w:r>
      <w:r>
        <w:rPr>
          <w:rFonts w:ascii="Amiri" w:hAnsi="Amiri" w:eastAsia="Amiri" w:cs="Amiri"/>
          <w:color w:val="111111"/>
          <w:sz w:val="28"/>
          <w:sz w:val="28"/>
          <w:szCs w:val="28"/>
          <w:rtl w:val="true"/>
          <w:lang w:bidi="ar-SA"/>
        </w:rPr>
        <w:t>عليه النمل؛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انقطعت عساكركم، فقال ملك النمل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وقفت إلى يوم القيامة ما انقطعت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الجنيد </w:t>
      </w:r>
      <w:r>
        <w:rPr>
          <w:rStyle w:val="FootnoteAnchor"/>
          <w:rtl w:val="true"/>
        </w:rPr>
        <w:footnoteReference w:id="1722"/>
      </w:r>
      <w:r>
        <w:rPr>
          <w:rFonts w:ascii="Amiri" w:hAnsi="Amiri" w:eastAsia="Amiri" w:cs="Amiri"/>
          <w:color w:val="111111"/>
          <w:sz w:val="28"/>
          <w:sz w:val="28"/>
          <w:szCs w:val="28"/>
          <w:rtl w:val="true"/>
          <w:lang w:bidi="ar-SA"/>
        </w:rPr>
        <w:t>أنّ سليمان عليه السلام قال لعظيم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 للنمل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مساكنكم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أخفت عليهم من ظلمنا؟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خفت أن يفتتنوا بما رأوا </w:t>
      </w:r>
      <w:r>
        <w:rPr>
          <w:rStyle w:val="FootnoteAnchor"/>
          <w:rtl w:val="true"/>
        </w:rPr>
        <w:footnoteReference w:id="1723"/>
      </w:r>
      <w:r>
        <w:rPr>
          <w:rFonts w:ascii="Amiri" w:hAnsi="Amiri" w:eastAsia="Amiri" w:cs="Amiri"/>
          <w:color w:val="111111"/>
          <w:sz w:val="28"/>
          <w:sz w:val="28"/>
          <w:szCs w:val="28"/>
          <w:rtl w:val="true"/>
          <w:lang w:bidi="ar-SA"/>
        </w:rPr>
        <w:t xml:space="preserve">من ملكك، فيشغلهم ذلك عن 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لَنا مَثَلاً وَ نَسِيَ خَلْقَهُ قالَ مَنْ يُحْيِ الْعِظامَ وَ هِيَ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بِكُلِّ خَلْقٍ عَلِيمٌ</w:t>
      </w:r>
      <w:r>
        <w:rPr>
          <w:rFonts w:eastAsia="Amiri" w:cs="Amiri" w:ascii="Amiri" w:hAnsi="Amiri"/>
          <w:color w:val="111111"/>
          <w:sz w:val="28"/>
          <w:szCs w:val="28"/>
          <w:rtl w:val="true"/>
          <w:lang w:bidi="ar-SA"/>
        </w:rPr>
        <w:t xml:space="preserve">] </w:t>
      </w:r>
      <w:r>
        <w:rPr>
          <w:rStyle w:val="FootnoteAnchor"/>
          <w:rtl w:val="true"/>
        </w:rPr>
        <w:footnoteReference w:id="17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أشد </w:t>
      </w:r>
      <w:r>
        <w:rPr>
          <w:rStyle w:val="FootnoteAnchor"/>
          <w:rtl w:val="true"/>
        </w:rPr>
        <w:footnoteReference w:id="1726"/>
      </w:r>
      <w:r>
        <w:rPr>
          <w:rFonts w:ascii="Amiri" w:hAnsi="Amiri" w:eastAsia="Amiri" w:cs="Amiri"/>
          <w:color w:val="111111"/>
          <w:sz w:val="28"/>
          <w:sz w:val="28"/>
          <w:szCs w:val="28"/>
          <w:rtl w:val="true"/>
          <w:lang w:bidi="ar-SA"/>
        </w:rPr>
        <w:t>ما يكون من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يَنْفَعَكُمُ الْيَوْمَ إِذْ ظَلَمْتُمْ أَنَّكُمْ فِي الْعَذابِ مُشْتَرِكُونَ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أعظم ما يكون من التحسير </w:t>
      </w:r>
      <w:r>
        <w:rPr>
          <w:rStyle w:val="FootnoteAnchor"/>
          <w:rtl w:val="true"/>
        </w:rPr>
        <w:footnoteReference w:id="172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اَلْأَخِلاّءُ يَوْمَئِذٍ بَعْضُهُمْ لِبَعْضٍ عَدُوٌّ إِلاَّ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أشدّ ما يكون من التنفير عن الخلة إلا على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يا حَسْرَتى عَلى ما فَرَّطْتُ فِي جَنْبِ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أشدّ ما يكون من التحذير من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يُلْقى فِي النّارِ خَيْرٌ أَمْ مَنْ يَأْتِي آمِناً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أشدّ ما يكون من التبعيد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ما شِئْتُمْ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أعظم ما يكون من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سَكْرَةُ الْمَوْتِ بِالْحَقِّ ذلِكَ ما كُنْتَ مِنْهُ تَحِيدُ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فِي الصُّورِ ذلِكَ يَوْمُ الْوَعِيدِ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جاءَتْ كُلُّ نَفْسٍ مَعَها سائِقٌ 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فِي غَفْلَةٍ مِنْ هذا فَكَشَفْنا عَنْكَ غِطاءَكَ فَبَصَرُكَ الْيَوْمَ 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أبلغ ما يكون من التذكير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ما أَتَى الَّذِينَ مِنْ قَبْلِهِمْ مِنْ رَسُولٍ إِلاّ قالُوا ساحِرٌ أَوْ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تَواصَوْاة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بَلْ هُمْ قَوْمٌ طاغُونَ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أشدّ ما يكون في التقريع على التمادي في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جَهَنَّمُ الَّتِي يُكَذِّبُ بِهَا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يَطُوفُونَ بَيْنَها وَ بَيْنَ حَمِيمٍ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أشدّ ما يكون من التقريع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Style w:val="FootnoteAnchor"/>
          <w:rtl w:val="true"/>
        </w:rPr>
        <w:footnoteReference w:id="1728"/>
      </w:r>
      <w:r>
        <w:rPr>
          <w:rFonts w:ascii="Amiri" w:hAnsi="Amiri" w:eastAsia="Amiri" w:cs="Amiri"/>
          <w:color w:val="111111"/>
          <w:sz w:val="28"/>
          <w:sz w:val="28"/>
          <w:szCs w:val="28"/>
          <w:rtl w:val="true"/>
          <w:lang w:bidi="ar-SA"/>
        </w:rPr>
        <w:t xml:space="preserve">وَ مَا الْحَياةُ الدُّنْيا إِلاّ مَتاعُ الْغُرُورِ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غاية الترهيب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فِيها ما تَشْتَهِي أَنْفُسُكُمْ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لَكُمْ فِيها ما تَدَّعُونَ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غاية الترغيب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اللّهُ مِنْ وَلَدٍ وَ ما كانَ مَعَهُ مِنْ إِلهٍ إِذاً لَذَهَبَ كُلُّ إِلهٍ بِما خَلَقَ وَ لَعَلا بَعْضُهُمْ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أبلغ ما يكون من الحجاج؛ و هو الأصل الذي عليه أثبتت دلالة التمانع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ما تَشْتَهِيهِ الْأَنْفُسُ وَ تَلَذُّ الْأَعْيُنُ وَ أَنْتُمْ فِيها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أبلغ ما يكون من الوصف بكل ما تميل إليه النفس من الشهوات، و تلذّ الأعين من المرئيات، ليعلم أن هذا اللفظ القليل جدّا، حوى معاني </w:t>
      </w:r>
      <w:r>
        <w:rPr>
          <w:rStyle w:val="FootnoteAnchor"/>
          <w:rtl w:val="true"/>
        </w:rPr>
        <w:footnoteReference w:id="1729"/>
      </w:r>
      <w:r>
        <w:rPr>
          <w:rFonts w:ascii="Amiri" w:hAnsi="Amiri" w:eastAsia="Amiri" w:cs="Amiri"/>
          <w:color w:val="111111"/>
          <w:sz w:val="28"/>
          <w:sz w:val="28"/>
          <w:szCs w:val="28"/>
          <w:rtl w:val="true"/>
          <w:lang w:bidi="ar-SA"/>
        </w:rPr>
        <w:t xml:space="preserve">كثيرة لا تنحصر عددا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يَحْسَبُونَ كُلَّ صَيْحَةٍ عَلَيْهِمْ هُمُ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أشدّ ما يكون من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يَحِيقُ الْمَكْرُ السَّيِّئُ إِلاّ بِأَهْلِهِ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بَغْيُكُمْ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أَنْفُسِكُمْ</w:t>
      </w:r>
      <w:r>
        <w:rPr>
          <w:rFonts w:eastAsia="Amiri" w:cs="Amiri" w:ascii="Amiri" w:hAnsi="Amiri"/>
          <w:color w:val="111111"/>
          <w:sz w:val="28"/>
          <w:szCs w:val="28"/>
          <w:rtl w:val="true"/>
          <w:lang w:bidi="ar-SA"/>
        </w:rPr>
        <w:t xml:space="preserve">] </w:t>
      </w:r>
      <w:r>
        <w:rPr>
          <w:rStyle w:val="FootnoteAnchor"/>
          <w:rtl w:val="true"/>
        </w:rPr>
        <w:footnoteReference w:id="1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فَزِعُوا فَلا فَوْتَ وَ أُخِذُوا مِنْ مَكانٍ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لِلظّالِمِينَ مِنْ حَمِيمٍ وَ لا شَفِيعٍ يُطاعُ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فَانْبِذْ إِلَيْهِمْ عَلى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معناه قابلهم بما يفعلونه معك، و عاملهم مثل معاملتهم لك سواء مع ما يدلّ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غِيضَ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قُضِيَ الْأَمْرُ</w:t>
      </w:r>
      <w:r>
        <w:rPr>
          <w:rFonts w:eastAsia="Amiri" w:cs="Amiri" w:ascii="Amiri" w:hAnsi="Amiri"/>
          <w:color w:val="111111"/>
          <w:sz w:val="28"/>
          <w:szCs w:val="28"/>
          <w:rtl w:val="true"/>
          <w:lang w:bidi="ar-SA"/>
        </w:rPr>
        <w:t xml:space="preserve">] </w:t>
      </w:r>
      <w:r>
        <w:rPr>
          <w:rStyle w:val="FootnoteAnchor"/>
          <w:rtl w:val="true"/>
        </w:rPr>
        <w:footnoteReference w:id="1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أشار به إلى انقطاع مدة </w:t>
      </w:r>
      <w:r>
        <w:rPr>
          <w:rStyle w:val="FootnoteAnchor"/>
          <w:rtl w:val="true"/>
        </w:rPr>
        <w:footnoteReference w:id="1733"/>
      </w:r>
      <w:r>
        <w:rPr>
          <w:rFonts w:ascii="Amiri" w:hAnsi="Amiri" w:eastAsia="Amiri" w:cs="Amiri"/>
          <w:color w:val="111111"/>
          <w:sz w:val="28"/>
          <w:sz w:val="28"/>
          <w:szCs w:val="28"/>
          <w:rtl w:val="true"/>
          <w:lang w:bidi="ar-SA"/>
        </w:rPr>
        <w:t>الماء النازل من السماء و النابع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هلك من </w:t>
      </w:r>
      <w:r>
        <w:rPr>
          <w:rFonts w:eastAsia="Amiri" w:cs="Amiri" w:ascii="Amiri" w:hAnsi="Amiri"/>
          <w:color w:val="111111"/>
          <w:sz w:val="28"/>
          <w:szCs w:val="28"/>
          <w:lang w:bidi="ar-SA"/>
        </w:rPr>
        <w:t>231/3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هلاكه، و نجا من قدرت نجاته، و إنما عدل عن لفظه إلى لفظ التمثيل؛ 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اختصار اللفظ، و كون الهلاك و النجاة كانا بأمر مطاع، إذ الأمر يستدعي آمرا و مطاعا، و قضاؤه يدلّ على قدرته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أقسام الإيجاز الاقتصار على السبب الظاهر للشيء؛ اكتفاء بذلك عن جميع الأسباب،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يخاف الشجعان، و المراد لا يخاف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الْمُطَلَّقاتُ يَتَرَبَّصْنَ بِأَنْفُسِهِنَّ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شك أنّ من فسخت النكاح أيضا تتربص، لأن السبب الغالب للفراق الطلاق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Style w:val="FootnoteAnchor"/>
          <w:rtl w:val="true"/>
        </w:rPr>
        <w:footnoteReference w:id="1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جاءَ أَحَدٌ مِنْكُمْ مِنَ الْغائِطِ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يذكر النوم و غيره؛ لأنّ السبب الضروريّ الناقض خروج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النوم الناقض ليس بضروريّ، فذكر السبب الظاهر، و علم منه الحكم في الباقي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السِّرَّ وَ أَخْفى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 هو ما لم يقع في و هم الضمير من الهواجس، و لم يخطر على القلوب من مخيّلات الوساوس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مَلائِكَتَهُ يُصَلُّونَ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عمرو قائم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عن أحدهما، و استغنى به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الاقتصار على المبتدأ و إقامة الشيء مقام الخبر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قائم الزيدان،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خبر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أنك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جعلنا </w:t>
      </w:r>
      <w:r>
        <w:rPr>
          <w:rStyle w:val="FootnoteAnchor"/>
          <w:rtl w:val="true"/>
        </w:rPr>
        <w:footnoteReference w:id="1735"/>
      </w:r>
      <w:r>
        <w:rPr>
          <w:rFonts w:ascii="Amiri" w:hAnsi="Amiri" w:eastAsia="Amiri" w:cs="Amiri"/>
          <w:color w:val="111111"/>
          <w:sz w:val="28"/>
          <w:sz w:val="28"/>
          <w:szCs w:val="28"/>
          <w:rtl w:val="true"/>
          <w:lang w:bidi="ar-SA"/>
        </w:rPr>
        <w:t>الجملة سادة مسدّ المفعولين؛ فإن الجملة محلّة لاسم واحد سدّ مسدّ اسمين مفعولين من غير 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باب النائب عن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الفاعل بإعطائه حكمه، و على المفعول بوضعه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جميع أدوات الاستفهام و الشرط؛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مالك</w:t>
      </w:r>
      <w:r>
        <w:rPr>
          <w:rFonts w:eastAsia="Amiri" w:cs="Amiri" w:ascii="Amiri" w:hAnsi="Amiri"/>
          <w:color w:val="111111"/>
          <w:sz w:val="28"/>
          <w:szCs w:val="28"/>
          <w:rtl w:val="true"/>
          <w:lang w:bidi="ar-SA"/>
        </w:rPr>
        <w:t xml:space="preserve">» </w:t>
      </w:r>
      <w:r>
        <w:rPr>
          <w:rStyle w:val="FootnoteAnchor"/>
          <w:rtl w:val="true"/>
        </w:rPr>
        <w:footnoteReference w:id="1736"/>
      </w:r>
      <w:r>
        <w:rPr>
          <w:rFonts w:ascii="Amiri" w:hAnsi="Amiri" w:eastAsia="Amiri" w:cs="Amiri"/>
          <w:color w:val="111111"/>
          <w:sz w:val="28"/>
          <w:sz w:val="28"/>
          <w:szCs w:val="28"/>
          <w:rtl w:val="true"/>
          <w:lang w:bidi="ar-SA"/>
        </w:rPr>
        <w:t xml:space="preserve">؟يغني عن عشرين أو ثلاثين،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يقم 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يغني عن زيد و عمرو </w:t>
      </w:r>
      <w:r>
        <w:rPr>
          <w:rStyle w:val="FootnoteAnchor"/>
          <w:rtl w:val="true"/>
        </w:rPr>
        <w:footnoteReference w:id="1737"/>
      </w:r>
      <w:r>
        <w:rPr>
          <w:rFonts w:ascii="Amiri" w:hAnsi="Amiri" w:eastAsia="Amiri" w:cs="Amiri"/>
          <w:color w:val="111111"/>
          <w:sz w:val="28"/>
          <w:sz w:val="28"/>
          <w:szCs w:val="28"/>
          <w:rtl w:val="true"/>
          <w:lang w:bidi="ar-SA"/>
        </w:rPr>
        <w:t xml:space="preserve">،قاله ابن الأثير </w:t>
      </w:r>
      <w:r>
        <w:rPr>
          <w:rStyle w:val="FootnoteAnchor"/>
          <w:rtl w:val="true"/>
        </w:rPr>
        <w:footnoteReference w:id="1738"/>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الألفاظ اللازمة للعموم، مثل أحد و ديّار، قاله ابن الأثير أيضا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لفظ الجمع؛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يغني عن زيد و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زيد</w:t>
      </w:r>
      <w:r>
        <w:rPr>
          <w:rFonts w:eastAsia="Amiri" w:cs="Amiri" w:ascii="Amiri" w:hAnsi="Amiri"/>
          <w:color w:val="111111"/>
          <w:sz w:val="28"/>
          <w:szCs w:val="28"/>
          <w:rtl w:val="true"/>
          <w:lang w:bidi="ar-SA"/>
        </w:rPr>
        <w:t xml:space="preserve">] </w:t>
      </w:r>
      <w:r>
        <w:rPr>
          <w:rStyle w:val="FootnoteAnchor"/>
          <w:rtl w:val="true"/>
        </w:rPr>
        <w:footnoteReference w:id="1739"/>
      </w:r>
      <w:r>
        <w:rPr>
          <w:rFonts w:ascii="Amiri" w:hAnsi="Amiri" w:eastAsia="Amiri" w:cs="Amiri"/>
          <w:color w:val="111111"/>
          <w:sz w:val="28"/>
          <w:sz w:val="28"/>
          <w:szCs w:val="28"/>
          <w:rtl w:val="true"/>
          <w:lang w:bidi="ar-SA"/>
        </w:rPr>
        <w:t>،و كذا التثنية أصلها رجلة</w:t>
      </w:r>
      <w:r>
        <w:rPr>
          <w:rFonts w:eastAsia="Amiri" w:cs="Amiri" w:ascii="Amiri" w:hAnsi="Amiri"/>
          <w:color w:val="111111"/>
          <w:sz w:val="28"/>
          <w:szCs w:val="28"/>
          <w:rtl w:val="true"/>
          <w:lang w:bidi="ar-SA"/>
        </w:rPr>
        <w:t>.</w:t>
      </w:r>
      <w:bookmarkStart w:id="352" w:name="pg10115_70977"/>
    </w:p>
    <w:p>
      <w:pPr>
        <w:pStyle w:val="BookText"/>
        <w:rPr/>
      </w:pPr>
      <w:bookmarkEnd w:id="352"/>
      <w:r>
        <w:rPr>
          <w:rFonts w:ascii="Amiri" w:hAnsi="Amiri" w:eastAsia="Amiri" w:cs="Amiri"/>
          <w:color w:val="111111"/>
          <w:sz w:val="28"/>
          <w:sz w:val="28"/>
          <w:szCs w:val="28"/>
          <w:rtl w:val="true"/>
          <w:lang w:bidi="ar-SA"/>
        </w:rPr>
        <w:t>و رجل، فحذفوا العطف و المعطوف، و أقاموا حرف الجمع و التثنية مقامهما اختصارا و صحّ ذلك لاتفاق الذاتين في التسمية بلفظ واحد، فإن اختلف لفظ الاسمين رجعوا إلى التكرار بالعطف؛ نحو مررت بزيد و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 </w:t>
      </w:r>
      <w:r>
        <w:rPr>
          <w:rStyle w:val="FootnoteAnchor"/>
          <w:rtl w:val="true"/>
        </w:rPr>
        <w:footnoteReference w:id="1740"/>
      </w:r>
      <w:r>
        <w:rPr>
          <w:rFonts w:ascii="Amiri" w:hAnsi="Amiri" w:eastAsia="Amiri" w:cs="Amiri"/>
          <w:color w:val="111111"/>
          <w:sz w:val="28"/>
          <w:sz w:val="28"/>
          <w:szCs w:val="28"/>
          <w:rtl w:val="true"/>
          <w:lang w:bidi="ar-SA"/>
        </w:rPr>
        <w:t>باب الضمائر على ما سيأتي بيانه، في قاعدة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يجيء كثيرا كناية عن أفعال متعددة،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لَبِئْسَ ما كانُوا يَفْعَلُونَ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فَعَلُوا ما يُوعَظُونَ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تَفْعَلُوا وَ لَنْ تَفْعَلُوا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فإن لم تأتوا بسورة من مثله، و لن تأتوا بسورة من مثله</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425431_1067777946"/>
      <w:bookmarkStart w:id="354" w:name="_Toc132"/>
      <w:bookmarkEnd w:id="353"/>
      <w:r>
        <w:rPr>
          <w:rtl w:val="true"/>
        </w:rPr>
        <w:t>القول في التقديم و التأخير</w:t>
      </w:r>
      <w:bookmarkEnd w:id="354"/>
    </w:p>
    <w:p>
      <w:pPr>
        <w:pStyle w:val="Heading5"/>
        <w:numPr>
          <w:ilvl w:val="4"/>
          <w:numId w:val="1"/>
        </w:numPr>
        <w:rPr/>
      </w:pPr>
      <w:bookmarkStart w:id="355" w:name="__RefHeading___Toc425433_1067777946"/>
      <w:bookmarkStart w:id="356" w:name="_Toc133"/>
      <w:bookmarkEnd w:id="355"/>
      <w:r>
        <w:rPr>
          <w:rtl w:val="true"/>
        </w:rPr>
        <w:t>اشارة</w:t>
      </w:r>
      <w:bookmarkEnd w:id="356"/>
    </w:p>
    <w:p>
      <w:pPr>
        <w:pStyle w:val="BookText"/>
        <w:rPr/>
      </w:pP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أساليب البلاغة؛ فإنهم أتوا به دلالة على تمكنهم في الفصاحة، و ملكتهم في الكلام و انقياده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في القلوب أحسن موقع، و أعذب مذاق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عدّه من المجاز؛ فمنهم من عدّه منه؛ لأنه </w:t>
      </w:r>
      <w:r>
        <w:rPr>
          <w:rStyle w:val="FootnoteAnchor"/>
          <w:rtl w:val="true"/>
        </w:rPr>
        <w:footnoteReference w:id="1741"/>
      </w:r>
      <w:r>
        <w:rPr>
          <w:rFonts w:ascii="Amiri" w:hAnsi="Amiri" w:eastAsia="Amiri" w:cs="Amiri"/>
          <w:color w:val="111111"/>
          <w:sz w:val="28"/>
          <w:sz w:val="28"/>
          <w:szCs w:val="28"/>
          <w:rtl w:val="true"/>
          <w:lang w:bidi="ar-SA"/>
        </w:rPr>
        <w:t xml:space="preserve">تقديم ما رتبته التأخير، كالمفعول، و تأخير ما رتبته التقديم، كالفاعل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1742"/>
      </w:r>
      <w:r>
        <w:rPr>
          <w:rFonts w:ascii="Amiri" w:hAnsi="Amiri" w:eastAsia="Amiri" w:cs="Amiri"/>
          <w:color w:val="111111"/>
          <w:sz w:val="28"/>
          <w:sz w:val="28"/>
          <w:szCs w:val="28"/>
          <w:rtl w:val="true"/>
          <w:lang w:bidi="ar-SA"/>
        </w:rPr>
        <w:t>،نقل كل واحد منهما عن رتبته و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أنّه ليس منه؛ فإنّ المجاز نقل ما وضع له إلى ما لم يوضع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يقع الكلام فيه في فصول</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425435_1067777946"/>
      <w:bookmarkStart w:id="358" w:name="_Toc134"/>
      <w:bookmarkEnd w:id="357"/>
      <w:r>
        <w:rPr>
          <w:rtl w:val="true"/>
        </w:rPr>
        <w:t>الفصل الأول</w:t>
      </w:r>
      <w:bookmarkEnd w:id="358"/>
    </w:p>
    <w:p>
      <w:pPr>
        <w:pStyle w:val="Heading6"/>
        <w:numPr>
          <w:ilvl w:val="5"/>
          <w:numId w:val="1"/>
        </w:numPr>
        <w:rPr/>
      </w:pPr>
      <w:bookmarkStart w:id="359" w:name="__RefHeading___Toc425437_1067777946"/>
      <w:bookmarkStart w:id="360" w:name="_Toc135"/>
      <w:bookmarkEnd w:id="359"/>
      <w:r>
        <w:rPr>
          <w:rtl w:val="true"/>
        </w:rPr>
        <w:t>اشارة</w:t>
      </w:r>
      <w:bookmarkEnd w:id="36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أسبابه، و هي كثيرة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أصله التقديم، 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مقتضى للعدول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،كتقديم الفاعل على المفعول، و المبتدأ على الخبر، و صاحب الحال عليها؛ نحو جاء زيد 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التأخير إخلال ببيان المعنى،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رَجُلٌ مُؤْمِنٌ مِنْ آلِ فِرْعَوْنَ يَكْتُمُ إِيمانَهُ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لو أخر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قوله يَكْتُمُ إِيمانَهُ لتوهم أنه من صفة يكتم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يكتم إيمانه من آل فرعون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يفهم أنه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السكاكي </w:t>
      </w:r>
      <w:r>
        <w:rPr>
          <w:rStyle w:val="FootnoteAnchor"/>
          <w:rtl w:val="true"/>
        </w:rPr>
        <w:footnoteReference w:id="1743"/>
      </w:r>
      <w:r>
        <w:rPr>
          <w:rFonts w:ascii="IRNazanin" w:hAnsi="IRNazanin" w:eastAsia="IRNazanin"/>
          <w:color w:val="111111"/>
          <w:sz w:val="28"/>
          <w:sz w:val="28"/>
          <w:szCs w:val="28"/>
          <w:rtl w:val="true"/>
          <w:lang w:bidi="fa-IR"/>
        </w:rPr>
        <w:t xml:space="preserve">من </w:t>
      </w:r>
      <w:r>
        <w:rPr>
          <w:rStyle w:val="FootnoteAnchor"/>
          <w:rtl w:val="true"/>
        </w:rPr>
        <w:footnoteReference w:id="1744"/>
      </w:r>
      <w:r>
        <w:rPr>
          <w:rFonts w:ascii="Amiri" w:hAnsi="Amiri" w:eastAsia="Amiri" w:cs="Amiri"/>
          <w:color w:val="111111"/>
          <w:sz w:val="28"/>
          <w:sz w:val="28"/>
          <w:szCs w:val="28"/>
          <w:rtl w:val="true"/>
          <w:lang w:bidi="ar-SA"/>
        </w:rPr>
        <w:t>الأسباب كون التأخير مانعا، مثل الإخلال بالمقصود،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الْمَلَأُ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قَوْمِهِ الَّذِينَ كَفَرُوا وَ كَذَّبُوا بِلِقاءِ الْآخِرَةِ وَ أَتْرَفْناهُمْ فِي الْحَياةِ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الحال أعني مِنْ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الوصف، أعني اَلَّذِينَ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تأخر لتوهّم أنه من صفة الدنيا؛ لأنها هاهنا اسم تفضيل؛ من الدنو، و ليست اسما، و الدنوّ يتعدّى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حينئذ يشتبه الأمر في القائلين أنهم </w:t>
      </w:r>
      <w:r>
        <w:rPr>
          <w:rStyle w:val="FootnoteAnchor"/>
          <w:rtl w:val="true"/>
        </w:rPr>
        <w:footnoteReference w:id="1745"/>
      </w:r>
      <w:r>
        <w:rPr>
          <w:rFonts w:ascii="IRNazanin" w:hAnsi="IRNazanin" w:eastAsia="IRNazanin"/>
          <w:color w:val="111111"/>
          <w:sz w:val="28"/>
          <w:sz w:val="28"/>
          <w:szCs w:val="28"/>
          <w:rtl w:val="true"/>
          <w:lang w:bidi="fa-IR"/>
        </w:rPr>
        <w:t>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قومه أم لا؟ فقدّم لاشتمال </w:t>
      </w:r>
      <w:r>
        <w:rPr>
          <w:rStyle w:val="FootnoteAnchor"/>
          <w:rtl w:val="true"/>
        </w:rPr>
        <w:footnoteReference w:id="1746"/>
      </w:r>
      <w:r>
        <w:rPr>
          <w:rFonts w:ascii="Amiri" w:hAnsi="Amiri" w:eastAsia="Amiri" w:cs="Amiri"/>
          <w:color w:val="111111"/>
          <w:sz w:val="28"/>
          <w:sz w:val="28"/>
          <w:szCs w:val="28"/>
          <w:rtl w:val="true"/>
          <w:lang w:bidi="ar-SA"/>
        </w:rPr>
        <w:t>التأخير على الإخلال ببيان المعنى المقصود؛ و هو كون القائلين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 أمن </w:t>
      </w:r>
      <w:r>
        <w:rPr>
          <w:rStyle w:val="FootnoteAnchor"/>
          <w:rtl w:val="true"/>
        </w:rPr>
        <w:footnoteReference w:id="1747"/>
      </w:r>
      <w:r>
        <w:rPr>
          <w:rFonts w:ascii="Amiri" w:hAnsi="Amiri" w:eastAsia="Amiri" w:cs="Amiri"/>
          <w:color w:val="111111"/>
          <w:sz w:val="28"/>
          <w:sz w:val="28"/>
          <w:szCs w:val="28"/>
          <w:rtl w:val="true"/>
          <w:lang w:bidi="ar-SA"/>
        </w:rPr>
        <w:t xml:space="preserve">هذا الإخلال بالتأخير قال </w:t>
      </w:r>
      <w:r>
        <w:rPr>
          <w:rStyle w:val="FootnoteAnchor"/>
          <w:rtl w:val="true"/>
        </w:rPr>
        <w:footnoteReference w:id="174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تعالى في موضع آخر من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الْمَلَأُ الَّذِينَ كَفَرُوا مِنْ قَوْمِهِ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إِلاّ بَشَرٌ مِثْلُكُمْ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بتأخير المجرور عن صفة المرفوع</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التأخير إخلال بالتناسب، فيقدّم لمشاكلة الكلام و لرعاية الفاصلة، كقوله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اسْجُدُوا لِلّهِ الَّذِي خَلَقَهُنَّ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إِيّاهُ 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لمشاكلة رءوس الآي؛ 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فِي نَفْسِهِ خِيفَةً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لو أخّر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 تناسب الفواصل؛ لأن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يُخَيَّلُ إِلَيْهِ مِنْ سِحْرِهِمْ أَنَّها تَسْعى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أَنْتَ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تَغْشى وُجُوهَهُمُ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تأخير الفاعل عن المفعول لمناسبته لما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سَرِيعُ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أشكل بما قبله، لأن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مُقَرَّنِينَ فِي الْأَصْفادِ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منه السكاكي </w:t>
      </w:r>
      <w:r>
        <w:rPr>
          <w:rStyle w:val="FootnoteAnchor"/>
          <w:rtl w:val="true"/>
        </w:rPr>
        <w:footnoteReference w:id="1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بِرَبِّ هارُونَ 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بتقديم </w:t>
      </w:r>
      <w:r>
        <w:rPr>
          <w:rFonts w:eastAsia="Amiri" w:cs="Amiri" w:ascii="Amiri" w:hAnsi="Amiri"/>
          <w:color w:val="111111"/>
          <w:sz w:val="28"/>
          <w:szCs w:val="28"/>
          <w:lang w:bidi="ar-SA"/>
        </w:rPr>
        <w:t>235/3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بالتقديم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لعظمه </w:t>
      </w:r>
      <w:r>
        <w:rPr>
          <w:rStyle w:val="FootnoteAnchor"/>
          <w:rtl w:val="true"/>
        </w:rPr>
        <w:footnoteReference w:id="1750"/>
      </w:r>
      <w:r>
        <w:rPr>
          <w:rFonts w:ascii="Amiri" w:hAnsi="Amiri" w:eastAsia="Amiri" w:cs="Amiri"/>
          <w:color w:val="111111"/>
          <w:sz w:val="28"/>
          <w:sz w:val="28"/>
          <w:szCs w:val="28"/>
          <w:rtl w:val="true"/>
          <w:lang w:bidi="ar-SA"/>
        </w:rPr>
        <w:t>و الاهتمام به؛ و ذلك أنّ من عادة العرب الفصحاء، إذا أخبرت عن مخبر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أناطت </w:t>
      </w:r>
      <w:r>
        <w:rPr>
          <w:rStyle w:val="FootnoteAnchor"/>
          <w:rtl w:val="true"/>
        </w:rPr>
        <w:footnoteReference w:id="1751"/>
      </w:r>
      <w:r>
        <w:rPr>
          <w:rFonts w:ascii="Amiri" w:hAnsi="Amiri" w:eastAsia="Amiri" w:cs="Amiri"/>
          <w:color w:val="111111"/>
          <w:sz w:val="28"/>
          <w:sz w:val="28"/>
          <w:szCs w:val="28"/>
          <w:rtl w:val="true"/>
          <w:lang w:bidi="ar-SA"/>
        </w:rPr>
        <w:t>به حكما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يشركه غيره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Style w:val="FootnoteAnchor"/>
          <w:rtl w:val="true"/>
        </w:rPr>
        <w:footnoteReference w:id="1752"/>
      </w:r>
      <w:r>
        <w:rPr>
          <w:rFonts w:ascii="Amiri" w:hAnsi="Amiri" w:eastAsia="Amiri" w:cs="Amiri"/>
          <w:color w:val="111111"/>
          <w:sz w:val="28"/>
          <w:sz w:val="28"/>
          <w:szCs w:val="28"/>
          <w:rtl w:val="true"/>
          <w:lang w:bidi="ar-SA"/>
        </w:rPr>
        <w:t xml:space="preserve">الحكم، أو فيما أخبر به عنه، و قد عطفت أحدهما على الآخر بالواو المقتضية عدم الترتيب فإنهم مع ذلك إنما </w:t>
      </w:r>
      <w:r>
        <w:rPr>
          <w:rStyle w:val="FootnoteAnchor"/>
          <w:rtl w:val="true"/>
        </w:rPr>
        <w:footnoteReference w:id="1753"/>
      </w:r>
      <w:r>
        <w:rPr>
          <w:rFonts w:ascii="Amiri" w:hAnsi="Amiri" w:eastAsia="Amiri" w:cs="Amiri"/>
          <w:color w:val="111111"/>
          <w:sz w:val="28"/>
          <w:sz w:val="28"/>
          <w:szCs w:val="28"/>
          <w:rtl w:val="true"/>
          <w:lang w:bidi="ar-SA"/>
        </w:rPr>
        <w:t>يبدءون بالأهم 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Style w:val="FootnoteAnchor"/>
          <w:rtl w:val="true"/>
        </w:rPr>
        <w:footnoteReference w:id="17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كأنهم يقدّمون الذي بيانه </w:t>
      </w:r>
      <w:r>
        <w:rPr>
          <w:rStyle w:val="FootnoteAnchor"/>
          <w:rtl w:val="true"/>
        </w:rPr>
        <w:footnoteReference w:id="1755"/>
      </w:r>
      <w:r>
        <w:rPr>
          <w:rFonts w:ascii="Amiri" w:hAnsi="Amiri" w:eastAsia="Amiri" w:cs="Amiri"/>
          <w:color w:val="111111"/>
          <w:sz w:val="28"/>
          <w:sz w:val="28"/>
          <w:szCs w:val="28"/>
          <w:rtl w:val="true"/>
          <w:lang w:bidi="ar-SA"/>
        </w:rPr>
        <w:t>أهمّ لهم، و هم ببيانه أعنى، و إن كانا جميعا يهمّانهم و يعنيانهم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الصَّلاةَ وَ آتُوا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فبدأ بالصلاة لأنها أهمّ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Style w:val="FootnoteAnchor"/>
          <w:rtl w:val="true"/>
        </w:rPr>
        <w:footnoteReference w:id="1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أَطِيعُوا اللّهَ وَ أَطِيعُوا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وَ رَسُولُهُ أَحَقُّ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 إِيّاكَ نَسْتَعِينُ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فقدّم العبادة للاهتمام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تقدير المحذوف في بسم اللّه مؤخّرا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أجيب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تقديم الفعل هناك أهمّ، لأنها أول سورة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 اِقْرَأْ الثاني، و 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أوجد القراءة، و القصد التعميم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الخاطر ملتفتا إليه و الهمة معقودة به؛ و ذلك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شُرَكاءَ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بتقديم المجرور على المفعول الأول؛ لأن الإنكار متوجّه إلى الجعل للّه، لا إلى مطلق الجعل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التقديم لإرادة التبكيت و التعجيب من حال المذكور، كتقديم المفعول الثاني على الأول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شُرَكاءَ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 شركاء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قدّم، لأنّ المقصود التوبيخ، و تقديم الشركاء أبلغ في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 في سورة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مِنْ أَقْصَا الْمَدِينَةِ رَجُلٌ يَسْعى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سنذكره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و ذلك بتقديم المفعول، و الخبر، و الظرف، و الجار و المجرور،ة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المفعول</w:t>
      </w:r>
      <w:r>
        <w:rPr>
          <w:rFonts w:eastAsia="Amiri" w:cs="Amiri" w:ascii="Amiri" w:hAnsi="Amiri"/>
          <w:color w:val="111111"/>
          <w:sz w:val="28"/>
          <w:szCs w:val="28"/>
          <w:rtl w:val="true"/>
          <w:lang w:bidi="ar-SA"/>
        </w:rPr>
        <w:t xml:space="preserve">] </w:t>
      </w:r>
      <w:r>
        <w:rPr>
          <w:rStyle w:val="FootnoteAnchor"/>
          <w:rtl w:val="true"/>
        </w:rPr>
        <w:footnoteReference w:id="1758"/>
      </w:r>
      <w:r>
        <w:rPr>
          <w:rFonts w:ascii="Amiri" w:hAnsi="Amiri" w:eastAsia="Amiri" w:cs="Amiri"/>
          <w:color w:val="111111"/>
          <w:sz w:val="28"/>
          <w:sz w:val="28"/>
          <w:szCs w:val="28"/>
          <w:rtl w:val="true"/>
          <w:lang w:bidi="ar-SA"/>
        </w:rPr>
        <w:t>على الفعل،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نخصّك بالعبادة فلا نعبد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إِيّاهُ 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 كنتم تخصّونه بالعبادة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الخبر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17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أَ راغِبٌ أَنْتَ عَنْ آلِهَتِي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ظَنُّوا أَنَّهُمْ مانِعَتُهُمْ حُصُونُهُمْ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تقديم الظرف؛ ففيه تفصيل، فإن كان في الإثبات دلّ على الاختصاص،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1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إِلَيْنا إِيابَهُمْ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عَلَيْنا حِسابَهُمْ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الْمُلْكُ وَ لَهُ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يفيد اختصاص ذلك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لَإِلَى اللّهِ تُحْشَرُونَ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إلى غيره،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لِتَكُونُوا شُهَداءَ عَلَى </w:t>
      </w: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وَ يَكُونَ الرَّسُولُ عَلَيْكُمْ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أخّرت صلة الشهادة في الأوّل و قدمت في الثاني؛ لأنّ الغرض في الأول إثبات شهادتهم على الأمم، و في اختصاصهم بكون الرسول شهيدا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أَرْسَلْناكَ لِلنّاسِ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لجميع الناس من العجم و العرب </w:t>
      </w:r>
      <w:r>
        <w:rPr>
          <w:rStyle w:val="FootnoteAnchor"/>
          <w:rtl w:val="true"/>
        </w:rPr>
        <w:footnoteReference w:id="1761"/>
      </w:r>
      <w:r>
        <w:rPr>
          <w:rFonts w:ascii="Amiri" w:hAnsi="Amiri" w:eastAsia="Amiri" w:cs="Amiri"/>
          <w:color w:val="111111"/>
          <w:sz w:val="28"/>
          <w:sz w:val="28"/>
          <w:szCs w:val="28"/>
          <w:rtl w:val="true"/>
          <w:lang w:bidi="ar-SA"/>
        </w:rPr>
        <w:t>،على أن التعريف للاستغراق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في النفي فإن تقديمه يفيد تفضيل المنفيّ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Style w:val="FootnoteAnchor"/>
          <w:rtl w:val="true"/>
        </w:rPr>
        <w:footnoteReference w:id="176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فِيها غَوْلٌ وَ لا هُمْ عَنْها يُنْزَفُونَ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ليس في خمر الجنة ما في خمرة غيرها من الغول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تأخيره فإنها تفيد النفي فقط، كما في قوله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إذا قلنا لا عيب في الدار؛ كان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العيب في الدار، و إذا قلنا لا في الدار عيب، كان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تفضّل على غيرها بعدم العيب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361" w:name="pg10115_70982"/>
    </w:p>
    <w:p>
      <w:pPr>
        <w:pStyle w:val="Heading6"/>
        <w:numPr>
          <w:ilvl w:val="5"/>
          <w:numId w:val="1"/>
        </w:numPr>
        <w:rPr/>
      </w:pPr>
      <w:bookmarkStart w:id="362" w:name="__RefHeading___Toc425439_1067777946"/>
      <w:bookmarkStart w:id="363" w:name="_Toc136"/>
      <w:bookmarkEnd w:id="361"/>
      <w:bookmarkEnd w:id="362"/>
      <w:r>
        <w:rPr>
          <w:rtl w:val="true"/>
        </w:rPr>
        <w:t>تنبيه</w:t>
      </w:r>
      <w:bookmarkEnd w:id="363"/>
    </w:p>
    <w:p>
      <w:pPr>
        <w:pStyle w:val="BookText"/>
        <w:rPr/>
      </w:pPr>
      <w:r>
        <w:rPr>
          <w:rFonts w:ascii="Amiri" w:hAnsi="Amiri" w:eastAsia="Amiri" w:cs="Amiri"/>
          <w:color w:val="111111"/>
          <w:sz w:val="28"/>
          <w:sz w:val="28"/>
          <w:szCs w:val="28"/>
          <w:rtl w:val="true"/>
          <w:lang w:bidi="ar-SA"/>
        </w:rPr>
        <w:t>ما ذكرناه من أن تقديم المعمول يفيد الاختصاص، فهمه الشيخ أبو حيان في كلام الزمخشري و غيره، و الذي عليه محققو البيانيين أن ذلك غالب لا لازم، بدليل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هَدَيْنا وَ نُوحاً هَدَيْنا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 اللّهِ 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جعلنا ما بعد الظرف مبتدأ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ردّ صاحب </w:t>
      </w:r>
      <w:r>
        <w:rPr>
          <w:rStyle w:val="FootnoteAnchor"/>
          <w:rtl w:val="true"/>
        </w:rPr>
        <w:footnoteReference w:id="17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الفلك الدائر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بالآية الأولى، و كذلك ابن الحاجب </w:t>
      </w:r>
      <w:r>
        <w:rPr>
          <w:rStyle w:val="FootnoteAnchor"/>
          <w:rtl w:val="true"/>
        </w:rPr>
        <w:footnoteReference w:id="1764"/>
      </w:r>
      <w:r>
        <w:rPr>
          <w:rFonts w:ascii="Amiri" w:hAnsi="Amiri" w:eastAsia="Amiri" w:cs="Amiri"/>
          <w:color w:val="111111"/>
          <w:sz w:val="28"/>
          <w:sz w:val="28"/>
          <w:szCs w:val="28"/>
          <w:rtl w:val="true"/>
          <w:lang w:bidi="ar-SA"/>
        </w:rPr>
        <w:t xml:space="preserve">و الشيخ </w:t>
      </w:r>
      <w:r>
        <w:rPr>
          <w:rFonts w:eastAsia="Amiri" w:cs="Amiri" w:ascii="Amiri" w:hAnsi="Amiri"/>
          <w:color w:val="111111"/>
          <w:sz w:val="28"/>
          <w:szCs w:val="28"/>
          <w:lang w:bidi="ar-SA"/>
        </w:rPr>
        <w:t>238/3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حيان، و خالفوا البيانيين في ذلك، و أنت إذا علمت أنهم ذكروا في ذلك قيد الغلبة سهل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شرطان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w:t>
      </w:r>
      <w:r>
        <w:rPr>
          <w:rStyle w:val="FootnoteAnchor"/>
          <w:rtl w:val="true"/>
        </w:rPr>
        <w:footnoteReference w:id="1765"/>
      </w:r>
      <w:r>
        <w:rPr>
          <w:rFonts w:ascii="Amiri" w:hAnsi="Amiri" w:eastAsia="Amiri" w:cs="Amiri"/>
          <w:color w:val="111111"/>
          <w:sz w:val="28"/>
          <w:sz w:val="28"/>
          <w:szCs w:val="28"/>
          <w:rtl w:val="true"/>
          <w:lang w:bidi="ar-SA"/>
        </w:rPr>
        <w:t>يكون المعمول مقدما بالوضع؛ فإن ذلك لا يسمى تقديما حقيقة، كأسماء الاستفهام، و كالمبتدإ عند من يجعله معمولا لخبره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التقديم لمصلحة التركيب،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ثَمُودُ فَهَدَيْناهُمْ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قراءة النصب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اجتمع الاختصاص و عدمه في آية واحدة؛ و 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غَيْرَ اللّهِ تَدْعُونَ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إِيّاهُ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التقديم في الأول قطعا ليس للاختصاص، بخلاف الثاني</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425441_1067777946"/>
      <w:bookmarkStart w:id="365" w:name="_Toc137"/>
      <w:bookmarkEnd w:id="364"/>
      <w:r>
        <w:rPr>
          <w:rtl w:val="true"/>
        </w:rPr>
        <w:t>الفصل الثاني</w:t>
      </w:r>
      <w:bookmarkEnd w:id="365"/>
    </w:p>
    <w:p>
      <w:pPr>
        <w:pStyle w:val="BookText"/>
        <w:rPr/>
      </w:pPr>
      <w:r>
        <w:rPr>
          <w:rFonts w:ascii="Amiri" w:hAnsi="Amiri" w:eastAsia="Amiri" w:cs="Amiri"/>
          <w:color w:val="111111"/>
          <w:sz w:val="28"/>
          <w:sz w:val="28"/>
          <w:szCs w:val="28"/>
          <w:rtl w:val="true"/>
          <w:lang w:bidi="ar-SA"/>
        </w:rPr>
        <w:t>في أنواعه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إما أن يقدّم و المعنى عليه، أو يقدّم و هو في المعنى مؤخر، أو بالعكس</w:t>
      </w:r>
      <w:r>
        <w:rPr>
          <w:rFonts w:eastAsia="Amiri" w:cs="Amiri" w:ascii="Amiri" w:hAnsi="Amiri"/>
          <w:color w:val="111111"/>
          <w:sz w:val="28"/>
          <w:szCs w:val="28"/>
          <w:rtl w:val="true"/>
          <w:lang w:bidi="ar-SA"/>
        </w:rPr>
        <w:t>.</w:t>
      </w:r>
      <w:bookmarkStart w:id="366" w:name="pg10115_70983"/>
    </w:p>
    <w:p>
      <w:pPr>
        <w:pStyle w:val="Heading4"/>
        <w:numPr>
          <w:ilvl w:val="3"/>
          <w:numId w:val="1"/>
        </w:numPr>
        <w:rPr/>
      </w:pPr>
      <w:bookmarkStart w:id="367" w:name="__RefHeading___Toc425443_1067777946"/>
      <w:bookmarkStart w:id="368" w:name="_Toc138"/>
      <w:bookmarkEnd w:id="366"/>
      <w:bookmarkEnd w:id="367"/>
      <w:r>
        <w:rPr>
          <w:rtl w:val="true"/>
        </w:rPr>
        <w:t>النوع الأول</w:t>
      </w:r>
      <w:bookmarkEnd w:id="368"/>
    </w:p>
    <w:p>
      <w:pPr>
        <w:pStyle w:val="Heading5"/>
        <w:numPr>
          <w:ilvl w:val="4"/>
          <w:numId w:val="1"/>
        </w:numPr>
        <w:rPr/>
      </w:pPr>
      <w:bookmarkStart w:id="369" w:name="__RefHeading___Toc425445_1067777946"/>
      <w:bookmarkStart w:id="370" w:name="_Toc139"/>
      <w:bookmarkEnd w:id="369"/>
      <w:r>
        <w:rPr>
          <w:rtl w:val="true"/>
        </w:rPr>
        <w:t>اشارة</w:t>
      </w:r>
      <w:bookmarkEnd w:id="370"/>
    </w:p>
    <w:p>
      <w:pPr>
        <w:pStyle w:val="BookText"/>
        <w:rPr/>
      </w:pPr>
      <w:r>
        <w:rPr>
          <w:rFonts w:ascii="Amiri" w:hAnsi="Amiri" w:eastAsia="Amiri" w:cs="Amiri"/>
          <w:color w:val="111111"/>
          <w:sz w:val="28"/>
          <w:sz w:val="28"/>
          <w:szCs w:val="28"/>
          <w:rtl w:val="true"/>
          <w:lang w:bidi="ar-SA"/>
        </w:rPr>
        <w:t>ما قدم و المعنى عليه</w:t>
      </w:r>
    </w:p>
    <w:p>
      <w:pPr>
        <w:pStyle w:val="BookText"/>
        <w:rPr/>
      </w:pPr>
      <w:r>
        <w:rPr>
          <w:rFonts w:ascii="Amiri" w:hAnsi="Amiri" w:eastAsia="Amiri" w:cs="Amiri"/>
          <w:color w:val="111111"/>
          <w:sz w:val="28"/>
          <w:sz w:val="28"/>
          <w:szCs w:val="28"/>
          <w:rtl w:val="true"/>
          <w:lang w:bidi="ar-SA"/>
        </w:rPr>
        <w:t xml:space="preserve">و مقتضياته كثيرة، قد يسر اللّه خمسا و عشرين، و للّه درّ ابن عبدون </w:t>
      </w:r>
      <w:r>
        <w:rPr>
          <w:rStyle w:val="FootnoteAnchor"/>
          <w:rtl w:val="true"/>
        </w:rPr>
        <w:footnoteReference w:id="1766"/>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سقاك الحيا من مغان سفاح </w:t>
      </w:r>
      <w:r>
        <w:rPr>
          <w:rStyle w:val="FootnoteAnchor"/>
          <w:rtl w:val="true"/>
        </w:rPr>
        <w:footnoteReference w:id="1767"/>
      </w:r>
      <w:r>
        <w:rPr>
          <w:rFonts w:ascii="Amiri" w:hAnsi="Amiri" w:eastAsia="Amiri" w:cs="Amiri"/>
          <w:color w:val="111111"/>
          <w:sz w:val="28"/>
          <w:sz w:val="28"/>
          <w:szCs w:val="28"/>
          <w:rtl w:val="true"/>
          <w:lang w:bidi="ar-SA"/>
        </w:rPr>
        <w:t>فكم لي بها من معان فصاح</w:t>
      </w:r>
    </w:p>
    <w:p>
      <w:pPr>
        <w:pStyle w:val="Heading5"/>
        <w:numPr>
          <w:ilvl w:val="4"/>
          <w:numId w:val="1"/>
        </w:numPr>
        <w:rPr/>
      </w:pPr>
      <w:bookmarkStart w:id="371" w:name="__RefHeading___Toc425447_1067777946"/>
      <w:bookmarkStart w:id="372" w:name="_Toc140"/>
      <w:bookmarkEnd w:id="371"/>
      <w:r>
        <w:rPr>
          <w:rtl w:val="true"/>
        </w:rPr>
        <w:t xml:space="preserve">أحدها </w:t>
      </w:r>
      <w:r>
        <w:rPr/>
        <w:t>239/3</w:t>
      </w:r>
      <w:bookmarkEnd w:id="372"/>
    </w:p>
    <w:p>
      <w:pPr>
        <w:pStyle w:val="BookText"/>
        <w:rPr/>
      </w:pPr>
      <w:r>
        <w:rPr>
          <w:rFonts w:ascii="IRNazanin" w:hAnsi="IRNazanin" w:eastAsia="IRNazanin"/>
          <w:color w:val="111111"/>
          <w:sz w:val="28"/>
          <w:sz w:val="28"/>
          <w:szCs w:val="28"/>
          <w:rtl w:val="true"/>
          <w:lang w:bidi="fa-IR"/>
        </w:rPr>
        <w:t>السبق</w:t>
      </w:r>
    </w:p>
    <w:p>
      <w:pPr>
        <w:pStyle w:val="BookText"/>
        <w:rPr/>
      </w:pPr>
      <w:r>
        <w:rPr>
          <w:rFonts w:ascii="Amiri" w:hAnsi="Amiri" w:eastAsia="Amiri" w:cs="Amiri"/>
          <w:color w:val="111111"/>
          <w:sz w:val="28"/>
          <w:sz w:val="28"/>
          <w:szCs w:val="28"/>
          <w:rtl w:val="true"/>
          <w:lang w:bidi="ar-SA"/>
        </w:rPr>
        <w:t>و هو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السبق بالزمان و الإيجاد،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وَ هذَا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عطية </w:t>
      </w:r>
      <w:r>
        <w:rPr>
          <w:rStyle w:val="FootnoteAnchor"/>
          <w:rtl w:val="true"/>
        </w:rPr>
        <w:footnoteReference w:id="17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بالذين اتبعوه في زمن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يَصْطَفِي مِنَ الْمَلائِكَةِ رُسُلاً وَ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Style w:val="FootnoteAnchor"/>
          <w:rtl w:val="true"/>
        </w:rPr>
        <w:footnoteReference w:id="1769"/>
      </w:r>
      <w:r>
        <w:rPr>
          <w:rFonts w:ascii="Amiri" w:hAnsi="Amiri" w:eastAsia="Amiri" w:cs="Amiri"/>
          <w:color w:val="111111"/>
          <w:sz w:val="28"/>
          <w:sz w:val="28"/>
          <w:szCs w:val="28"/>
          <w:rtl w:val="true"/>
          <w:lang w:bidi="ar-SA"/>
        </w:rPr>
        <w:t>مذهب أهل السنة تفضيل البشر، و إنما قدّم الملك لسبقه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قُلْ لِأَزْواجِكَ وَ بَناتِكَ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الأزواج أسبق بالزمان؛ لأن البنات أفضل منهنّ، لكونهنّ بضعة منه صلّى اللّه عليه و سلّم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لَنا مِنْ أَزْواجِنا وَ ذُرِّيّاتِنا قُرَّةَ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ينضم إليه مع ذلك التشريف،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 نُوحاً وَ آلَ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عِمْرانَ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نُوحٍ وَ إِبْراهِيمَ وَ مُوسى 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Style w:val="FootnoteAnchor"/>
          <w:rtl w:val="true"/>
        </w:rPr>
        <w:footnoteReference w:id="1770"/>
      </w:r>
      <w:r>
        <w:rPr>
          <w:rFonts w:ascii="Amiri" w:hAnsi="Amiri" w:eastAsia="Amiri" w:cs="Amiri"/>
          <w:color w:val="111111"/>
          <w:sz w:val="28"/>
          <w:sz w:val="28"/>
          <w:szCs w:val="28"/>
          <w:rtl w:val="true"/>
          <w:lang w:bidi="ar-SA"/>
        </w:rPr>
        <w:t xml:space="preserve">صُحُفِ إِبْراهِيمَ 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Style w:val="FootnoteAnchor"/>
          <w:rtl w:val="true"/>
        </w:rPr>
        <w:footnoteReference w:id="1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يُنَبَّأْ بِما فِي صُحُفِ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إِبْراهِيمَ الَّذِي 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قدم ذكر موسى 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أنه في سياق الاحتجاج عليهم بالمنزّل </w:t>
      </w:r>
      <w:r>
        <w:rPr>
          <w:rStyle w:val="FootnoteAnchor"/>
          <w:rtl w:val="true"/>
        </w:rPr>
        <w:footnoteReference w:id="1772"/>
      </w:r>
      <w:r>
        <w:rPr>
          <w:rFonts w:ascii="Amiri" w:hAnsi="Amiri" w:eastAsia="Amiri" w:cs="Amiri"/>
          <w:color w:val="111111"/>
          <w:sz w:val="28"/>
          <w:sz w:val="28"/>
          <w:szCs w:val="28"/>
          <w:rtl w:val="true"/>
          <w:lang w:bidi="ar-SA"/>
        </w:rPr>
        <w:t xml:space="preserve">و كانت صحف موسى </w:t>
      </w:r>
      <w:r>
        <w:rPr>
          <w:rStyle w:val="FootnoteAnchor"/>
          <w:rtl w:val="true"/>
        </w:rPr>
        <w:footnoteReference w:id="1773"/>
      </w:r>
      <w:r>
        <w:rPr>
          <w:rFonts w:ascii="Amiri" w:hAnsi="Amiri" w:eastAsia="Amiri" w:cs="Amiri"/>
          <w:color w:val="111111"/>
          <w:sz w:val="28"/>
          <w:sz w:val="28"/>
          <w:szCs w:val="28"/>
          <w:rtl w:val="true"/>
          <w:lang w:bidi="ar-SA"/>
        </w:rPr>
        <w:t>منتشرة أكثر انتشارا من صحف إبراهيم، و ثانيهما مراعاة رءوس الآي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ينضم إليه التحقير،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1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الْمَغْضُوبِ عَلَيْهِمْ وَ لاَ الضّالِّينَ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تقدّم اليهود لأنهم كانوا أسبق من النصارى، و لأنهم كانوا أقرب إلى المؤمنين بالمجاورة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لا يلحظ هذا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عاداً وَ ثَمُودَ وَ قَدْ تَبَيَّنَ لَكُمْ مِنْ مَساكِنِهِمْ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أَهْلَكَ عاداً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فَما أَبْقى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التقديم بالإيجاد تقديم السّنة على النوم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1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تَأْخُذُهُ سِنَةٌ وَ لا 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العادة في البشر أن تأخذ </w:t>
      </w:r>
      <w:r>
        <w:rPr>
          <w:rStyle w:val="FootnoteAnchor"/>
          <w:rtl w:val="true"/>
        </w:rPr>
        <w:footnoteReference w:id="1776"/>
      </w:r>
      <w:r>
        <w:rPr>
          <w:rFonts w:ascii="Amiri" w:hAnsi="Amiri" w:eastAsia="Amiri" w:cs="Amiri"/>
          <w:color w:val="111111"/>
          <w:sz w:val="28"/>
          <w:sz w:val="28"/>
          <w:szCs w:val="28"/>
          <w:rtl w:val="true"/>
          <w:lang w:bidi="ar-SA"/>
        </w:rPr>
        <w:t>العبد السنة قبل النوم، فجاءت العبارة على حسب هذه العادة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السهيلي </w:t>
      </w:r>
      <w:r>
        <w:rPr>
          <w:rStyle w:val="FootnoteAnchor"/>
          <w:rtl w:val="true"/>
        </w:rPr>
        <w:footnoteReference w:id="1777"/>
      </w:r>
      <w:r>
        <w:rPr>
          <w:rFonts w:ascii="Amiri" w:hAnsi="Amiri" w:eastAsia="Amiri" w:cs="Amiri"/>
          <w:color w:val="111111"/>
          <w:sz w:val="28"/>
          <w:sz w:val="28"/>
          <w:szCs w:val="28"/>
          <w:rtl w:val="true"/>
          <w:lang w:bidi="ar-SA"/>
        </w:rPr>
        <w:t xml:space="preserve">و ذكر معه وجها آخر؛ و هو أنها وردت في معرض </w:t>
      </w:r>
      <w:r>
        <w:rPr>
          <w:rStyle w:val="FootnoteAnchor"/>
          <w:rtl w:val="true"/>
        </w:rPr>
        <w:footnoteReference w:id="1778"/>
      </w:r>
      <w:r>
        <w:rPr>
          <w:rFonts w:ascii="IRNazanin" w:hAnsi="IRNazanin" w:eastAsia="IRNazanin"/>
          <w:color w:val="111111"/>
          <w:sz w:val="28"/>
          <w:sz w:val="28"/>
          <w:szCs w:val="28"/>
          <w:rtl w:val="true"/>
          <w:lang w:bidi="fa-IR"/>
        </w:rPr>
        <w:t xml:space="preserve">التمدح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الثناء</w:t>
      </w:r>
      <w:r>
        <w:rPr>
          <w:rFonts w:eastAsia="IRNazanin" w:cs="IRNazanin"/>
          <w:color w:val="111111"/>
          <w:sz w:val="28"/>
          <w:szCs w:val="28"/>
          <w:rtl w:val="true"/>
          <w:lang w:bidi="fa-IR"/>
        </w:rPr>
        <w:t xml:space="preserve">] </w:t>
      </w:r>
      <w:r>
        <w:rPr>
          <w:rStyle w:val="FootnoteAnchor"/>
          <w:rtl w:val="true"/>
        </w:rPr>
        <w:footnoteReference w:id="1779"/>
      </w:r>
      <w:r>
        <w:rPr>
          <w:rFonts w:ascii="IRNazanin" w:hAnsi="IRNazanin" w:eastAsia="IRNazanin"/>
          <w:color w:val="111111"/>
          <w:sz w:val="28"/>
          <w:sz w:val="28"/>
          <w:szCs w:val="28"/>
          <w:rtl w:val="true"/>
          <w:lang w:bidi="fa-IR"/>
        </w:rPr>
        <w:t xml:space="preserve">و الثناء </w:t>
      </w:r>
      <w:r>
        <w:rPr>
          <w:rStyle w:val="FootnoteAnchor"/>
          <w:rtl w:val="true"/>
        </w:rPr>
        <w:footnoteReference w:id="1780"/>
      </w:r>
      <w:r>
        <w:rPr>
          <w:rFonts w:ascii="Amiri" w:hAnsi="Amiri" w:eastAsia="Amiri" w:cs="Amiri"/>
          <w:color w:val="111111"/>
          <w:sz w:val="28"/>
          <w:sz w:val="28"/>
          <w:szCs w:val="28"/>
          <w:rtl w:val="true"/>
          <w:lang w:bidi="ar-SA"/>
        </w:rPr>
        <w:t xml:space="preserve">السّنة أبلغ في التنزيه فبدىء </w:t>
      </w:r>
      <w:r>
        <w:rPr>
          <w:rStyle w:val="FootnoteAnchor"/>
          <w:rtl w:val="true"/>
        </w:rPr>
        <w:footnoteReference w:id="1781"/>
      </w:r>
      <w:r>
        <w:rPr>
          <w:rFonts w:ascii="Amiri" w:hAnsi="Amiri" w:eastAsia="Amiri" w:cs="Amiri"/>
          <w:color w:val="111111"/>
          <w:sz w:val="28"/>
          <w:sz w:val="28"/>
          <w:szCs w:val="28"/>
          <w:rtl w:val="true"/>
          <w:lang w:bidi="ar-SA"/>
        </w:rPr>
        <w:t>بالأفضل؛ لأنه إذا استحالت عليه السّنة فأحرى أن يستحيل عليه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تقديم الظّلمة على النور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الظُّلُماتِ وَ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الظلمات سابقة على النور في الإحساس، و كذلك الظلمة المعنوية سابقة على النور المعنوي؛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أَخْرَجَكُمْ مِنْ بُطُونِ أُمَّهاتِكُمْ لا تَعْلَمُونَ شَيْئاً وَ جَعَلَ لَكُمُ السَّمْعَ وَ الْأَبْصارَ وَ الْأَفْئِدَةَ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فانتفاء العلم ظلمة، و هو متقدم بالزمان على نور الإدراكات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تقديم الليل على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اللَّيْلَ وَ النَّهارَ آيَتَيْنِ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فِيها لَيالِيَ وَ أَيّاماً آمِنِينَ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مَكْرُ اللَّيْلِ وَ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تُمْسُونَ وَ حِينَ تُصْبِحُونَ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اختارت العرب التاريخ بالليالي دون الأيام؛</w:t>
      </w: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الليالي مؤنثة و الأيام مذكّرة، و قاعدتهم تغليب المذكّر إلا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يَنْبَغِي لَها أَنْ تُدْرِكَ الْقَمَرَ وَ لاَ اللَّيْلُ سابِقُ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استشكل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782"/>
      </w:r>
      <w:r>
        <w:rPr>
          <w:rFonts w:ascii="IRNazanin" w:hAnsi="IRNazanin" w:eastAsia="IRNazanin"/>
          <w:color w:val="111111"/>
          <w:sz w:val="28"/>
          <w:sz w:val="28"/>
          <w:szCs w:val="28"/>
          <w:rtl w:val="true"/>
          <w:lang w:bidi="fa-IR"/>
        </w:rPr>
        <w:t xml:space="preserve">محمد بن عبد السلام </w:t>
      </w:r>
      <w:r>
        <w:rPr>
          <w:rStyle w:val="FootnoteAnchor"/>
          <w:rtl w:val="true"/>
        </w:rPr>
        <w:footnoteReference w:id="1783"/>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Style w:val="FootnoteAnchor"/>
          <w:rtl w:val="true"/>
        </w:rPr>
        <w:footnoteReference w:id="1784"/>
      </w:r>
      <w:r>
        <w:rPr>
          <w:rFonts w:ascii="Amiri" w:hAnsi="Amiri" w:eastAsia="Amiri" w:cs="Amiri"/>
          <w:color w:val="111111"/>
          <w:sz w:val="28"/>
          <w:sz w:val="28"/>
          <w:szCs w:val="28"/>
          <w:rtl w:val="true"/>
          <w:lang w:bidi="ar-SA"/>
        </w:rPr>
        <w:t xml:space="preserve">بالإجماع على سبق الليلة </w:t>
      </w:r>
      <w:r>
        <w:rPr>
          <w:rStyle w:val="FootnoteAnchor"/>
          <w:rtl w:val="true"/>
        </w:rPr>
        <w:footnoteReference w:id="178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أجاب بأن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تدرك القمر في سلطانه، و هو الليل، أي لا تجيء الشمس في أثناء الليل، فقوله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اللَّيْلُ سابِقُ النَّهارِ وَ كُلٌّ فِي فَلَكٍ يَسْبَحُونَ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لا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Style w:val="FootnoteAnchor"/>
          <w:rtl w:val="true"/>
        </w:rPr>
        <w:footnoteReference w:id="1786"/>
      </w:r>
      <w:r>
        <w:rPr>
          <w:rFonts w:ascii="Amiri" w:hAnsi="Amiri" w:eastAsia="Amiri" w:cs="Amiri"/>
          <w:color w:val="111111"/>
          <w:sz w:val="28"/>
          <w:sz w:val="28"/>
          <w:szCs w:val="28"/>
          <w:rtl w:val="true"/>
          <w:lang w:bidi="ar-SA"/>
        </w:rPr>
        <w:t>في بعض سلطان الشمس و هو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الجملتين 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يُولِجُ اللَّيْلَ فِي النَّهارِ وَ يُولِجُ النَّهارَ فِي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 على هذا؛ لأن الإيلاج إدخال الشيء في الشيء، و هذا البحث ينافيه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في معنى </w:t>
      </w:r>
      <w:r>
        <w:rPr>
          <w:rStyle w:val="FootnoteAnchor"/>
          <w:rtl w:val="true"/>
        </w:rPr>
        <w:footnoteReference w:id="1787"/>
      </w:r>
      <w:r>
        <w:rPr>
          <w:rFonts w:ascii="Amiri" w:hAnsi="Amiri" w:eastAsia="Amiri" w:cs="Amiri"/>
          <w:color w:val="111111"/>
          <w:sz w:val="28"/>
          <w:sz w:val="28"/>
          <w:szCs w:val="28"/>
          <w:rtl w:val="true"/>
          <w:lang w:bidi="ar-SA"/>
        </w:rPr>
        <w:t xml:space="preserve">الآية أن اللّه يزيد في زمن الشتاء مقدارا من النهار، و من </w:t>
      </w:r>
      <w:r>
        <w:rPr>
          <w:rStyle w:val="FootnoteAnchor"/>
          <w:rtl w:val="true"/>
        </w:rPr>
        <w:footnoteReference w:id="1788"/>
      </w:r>
      <w:r>
        <w:rPr>
          <w:rFonts w:ascii="Amiri" w:hAnsi="Amiri" w:eastAsia="Amiri" w:cs="Amiri"/>
          <w:color w:val="111111"/>
          <w:sz w:val="28"/>
          <w:sz w:val="28"/>
          <w:szCs w:val="28"/>
          <w:rtl w:val="true"/>
          <w:lang w:bidi="ar-SA"/>
        </w:rPr>
        <w:t>النهار في الصيف مقدارا من الليل؛ و تقدير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يولج بعض مقدار الليل في النهار، و بعض مقدار النهار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غير المشهور، يجعل </w:t>
      </w:r>
      <w:r>
        <w:rPr>
          <w:rStyle w:val="FootnoteAnchor"/>
          <w:rtl w:val="true"/>
        </w:rPr>
        <w:footnoteReference w:id="1789"/>
      </w:r>
      <w:r>
        <w:rPr>
          <w:rFonts w:ascii="Amiri" w:hAnsi="Amiri" w:eastAsia="Amiri" w:cs="Amiri"/>
          <w:color w:val="111111"/>
          <w:sz w:val="28"/>
          <w:sz w:val="28"/>
          <w:szCs w:val="28"/>
          <w:rtl w:val="true"/>
          <w:lang w:bidi="ar-SA"/>
        </w:rPr>
        <w:t>الليل في المكان الذي كان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النّهار و يجعل النهار في المكان الذي كان فيه الليل،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يولج الليل في مكان النهار و يولج النهار في مكان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تقديم المكان على الزمان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وَ جَعَلَ الظُّلُماتِ </w:t>
      </w: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الليل و النهار،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السَّماءَ سَقْفاً مَحْفُوظاً وَ هُمْ عَنْ آياتِها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اللَّيْلَ وَ النَّهارَ وَ الشَّمْسَ وَ الْقَمَرَ كُلٌّ فِي فَلَكٍ يَسْبَحُونَ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مسألة مهمة قلّ من تعرّض لها، أعني سبق المكان على الزمان، و قد صرّح بها الإمام أبو جعفر الطبري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تاريخه </w:t>
      </w:r>
      <w:r>
        <w:rPr>
          <w:rStyle w:val="FootnoteAnchor"/>
          <w:rtl w:val="true"/>
        </w:rPr>
        <w:footnoteReference w:id="1790"/>
      </w:r>
      <w:r>
        <w:rPr>
          <w:rFonts w:ascii="Amiri" w:hAnsi="Amiri" w:eastAsia="Amiri" w:cs="Amiri"/>
          <w:color w:val="111111"/>
          <w:sz w:val="28"/>
          <w:sz w:val="28"/>
          <w:szCs w:val="28"/>
          <w:rtl w:val="true"/>
          <w:lang w:bidi="ar-SA"/>
        </w:rPr>
        <w:t>،و احتج على ذلك بحديث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التربة يوم السبت، و خلق الشمس و القمر؛ و كان ذلك كلّه و لا ليل و لا نهار؛ إذ كانا إنما هما أسماء لساعات معلومة من قطع الشمس و القمر و إذا كان </w:t>
      </w:r>
      <w:r>
        <w:rPr>
          <w:rStyle w:val="FootnoteAnchor"/>
          <w:rtl w:val="true"/>
        </w:rPr>
        <w:footnoteReference w:id="1791"/>
      </w:r>
      <w:r>
        <w:rPr>
          <w:rFonts w:ascii="Amiri" w:hAnsi="Amiri" w:eastAsia="Amiri" w:cs="Amiri"/>
          <w:color w:val="111111"/>
          <w:sz w:val="28"/>
          <w:sz w:val="28"/>
          <w:szCs w:val="28"/>
          <w:rtl w:val="true"/>
          <w:lang w:bidi="ar-SA"/>
        </w:rPr>
        <w:t xml:space="preserve">ذلك صحيحا و أنه لا شمس و لا قمر، كان معلوما </w:t>
      </w:r>
      <w:r>
        <w:rPr>
          <w:rStyle w:val="FootnoteAnchor"/>
          <w:rtl w:val="true"/>
        </w:rPr>
        <w:footnoteReference w:id="1792"/>
      </w:r>
      <w:r>
        <w:rPr>
          <w:rFonts w:ascii="Amiri" w:hAnsi="Amiri" w:eastAsia="Amiri" w:cs="Amiri"/>
          <w:color w:val="111111"/>
          <w:sz w:val="28"/>
          <w:sz w:val="28"/>
          <w:szCs w:val="28"/>
          <w:rtl w:val="true"/>
          <w:lang w:bidi="ar-SA"/>
        </w:rPr>
        <w:t>أنه لا ليل و لا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فيه؛ فإن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793"/>
      </w:r>
      <w:r>
        <w:rPr>
          <w:rFonts w:ascii="Amiri" w:hAnsi="Amiri" w:eastAsia="Amiri" w:cs="Amiri"/>
          <w:color w:val="111111"/>
          <w:sz w:val="28"/>
          <w:sz w:val="28"/>
          <w:szCs w:val="28"/>
          <w:rtl w:val="true"/>
          <w:lang w:bidi="ar-SA"/>
        </w:rPr>
        <w:t>النور يوم الأربعاء</w:t>
      </w:r>
      <w:r>
        <w:rPr>
          <w:rFonts w:eastAsia="Amiri" w:cs="Amiri" w:ascii="Amiri" w:hAnsi="Amiri"/>
          <w:color w:val="111111"/>
          <w:sz w:val="28"/>
          <w:szCs w:val="28"/>
          <w:rtl w:val="true"/>
          <w:lang w:bidi="ar-SA"/>
        </w:rPr>
        <w:t xml:space="preserve">» </w:t>
      </w:r>
      <w:r>
        <w:rPr>
          <w:rStyle w:val="FootnoteAnchor"/>
          <w:rtl w:val="true"/>
        </w:rPr>
        <w:footnoteReference w:id="17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يعني به الشمس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تأخر خلق الأيام عن بعض الأشياء المذكورة في الخبر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كالمصرّح بخلافه؛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التربة يوم السبت، حين خلق البرية و هي أول المخلوقات المذكورة، فلا يمكن أن يكون خلق الأيام كلّها متأخرا عن ذلك</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نبّه الطبريّ على جواب ذلك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Style w:val="FootnoteAnchor"/>
          <w:rtl w:val="true"/>
        </w:rPr>
        <w:footnoteReference w:id="1795"/>
      </w:r>
      <w:r>
        <w:rPr>
          <w:rFonts w:ascii="Amiri" w:hAnsi="Amiri" w:eastAsia="Amiri" w:cs="Amiri"/>
          <w:color w:val="111111"/>
          <w:sz w:val="28"/>
          <w:sz w:val="28"/>
          <w:szCs w:val="28"/>
          <w:rtl w:val="true"/>
          <w:lang w:bidi="ar-SA"/>
        </w:rPr>
        <w:t>اللّه تعالى سمّى أسماء الأيام قبل خلق التربة، و خلق الأيام كلّها، ثم قدّر كل يوم مقدارا، فخلق التربة في مقدار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السبت قبل خلقه يوم السبت، و كذا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و إن كان خلاف الظاهر لكن أوجبه ما قاله الطبري؛ من أنه يتعين </w:t>
      </w:r>
      <w:r>
        <w:rPr>
          <w:rStyle w:val="FootnoteAnchor"/>
          <w:rtl w:val="true"/>
        </w:rPr>
        <w:footnoteReference w:id="1796"/>
      </w:r>
      <w:r>
        <w:rPr>
          <w:rFonts w:ascii="Amiri" w:hAnsi="Amiri" w:eastAsia="Amiri" w:cs="Amiri"/>
          <w:color w:val="111111"/>
          <w:sz w:val="28"/>
          <w:sz w:val="28"/>
          <w:szCs w:val="28"/>
          <w:rtl w:val="true"/>
          <w:lang w:bidi="ar-SA"/>
        </w:rPr>
        <w:t xml:space="preserve">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Style w:val="FootnoteAnchor"/>
          <w:rtl w:val="true"/>
        </w:rPr>
        <w:footnoteReference w:id="179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الأيام لما ذكرناه من الدليل المستفاد من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الزمان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تحقيقيّ و تقديريّ؛ و المذكور في الحديث التقديريّ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الْمَشْرِقَيْنِ وَ رَبُّ الْمَغْرِبَيْنِ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w:t>
      </w: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وَ مَغارِبَهَا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لذلك لما استغنى عن أحدهما ذكر المشرق فقط،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 الْمَشارِقِ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زَيَّنَّا السَّماءَ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الْمَوْتَ وَ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أَنَّهُ هُوَ أَماتَ وَ أَحْيا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كُنْتُمْ أَمْواتاً فَأَحْياكُمْ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فيه وجوه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 فيه قهرا للخلق، و المقام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حياة الإنسان كلا حياة، و مآله إلى الموت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حياة إلا بعد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1798"/>
      </w:r>
      <w:r>
        <w:rPr>
          <w:rFonts w:ascii="IRNazanin" w:hAnsi="IRNazanin" w:eastAsia="IRNazanin"/>
          <w:color w:val="111111"/>
          <w:sz w:val="28"/>
          <w:sz w:val="28"/>
          <w:szCs w:val="28"/>
          <w:rtl w:val="true"/>
          <w:lang w:bidi="fa-IR"/>
        </w:rPr>
        <w:t xml:space="preserve">أن الموت تقدم </w:t>
      </w:r>
      <w:r>
        <w:rPr>
          <w:rStyle w:val="FootnoteAnchor"/>
          <w:rtl w:val="true"/>
        </w:rPr>
        <w:footnoteReference w:id="1799"/>
      </w:r>
      <w:r>
        <w:rPr>
          <w:rFonts w:ascii="Amiri" w:hAnsi="Amiri" w:eastAsia="Amiri" w:cs="Amiri"/>
          <w:color w:val="111111"/>
          <w:sz w:val="28"/>
          <w:sz w:val="28"/>
          <w:szCs w:val="28"/>
          <w:rtl w:val="true"/>
          <w:lang w:bidi="ar-SA"/>
        </w:rPr>
        <w:t xml:space="preserve">في الوجود، إذ </w:t>
      </w:r>
      <w:r>
        <w:rPr>
          <w:rStyle w:val="FootnoteAnchor"/>
          <w:rtl w:val="true"/>
        </w:rPr>
        <w:footnoteReference w:id="1800"/>
      </w:r>
      <w:r>
        <w:rPr>
          <w:rFonts w:ascii="IRNazanin" w:hAnsi="IRNazanin" w:eastAsia="IRNazanin"/>
          <w:color w:val="111111"/>
          <w:sz w:val="28"/>
          <w:sz w:val="28"/>
          <w:szCs w:val="28"/>
          <w:rtl w:val="true"/>
          <w:lang w:bidi="fa-IR"/>
        </w:rPr>
        <w:t xml:space="preserve">الإنسان قبل </w:t>
      </w:r>
      <w:r>
        <w:rPr>
          <w:rStyle w:val="FootnoteAnchor"/>
          <w:rtl w:val="true"/>
        </w:rPr>
        <w:footnoteReference w:id="1801"/>
      </w:r>
      <w:r>
        <w:rPr>
          <w:rFonts w:ascii="Amiri" w:hAnsi="Amiri" w:eastAsia="Amiri" w:cs="Amiri"/>
          <w:color w:val="111111"/>
          <w:sz w:val="28"/>
          <w:sz w:val="28"/>
          <w:szCs w:val="28"/>
          <w:rtl w:val="true"/>
          <w:lang w:bidi="ar-SA"/>
        </w:rPr>
        <w:t xml:space="preserve">نفخ الروح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18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ميتا لعدم الروح و هذا إن أريد بالموت عدم الوجود؛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كُنْتُمْ أَمْواتاً فَأَحْياكُمْ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أريد به بعد الوجود، فالناس متنازعون في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أمر وجوديّ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كالحياة أولا؟ و قيل بالوقف، فقالت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عدم الحياة عما من شأنه أن يكون حيّا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الجمهور على أنه أمر وجوديّ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يضادّ الحياة، محتجين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الْمَوْتَ‌ة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الحديث في الإتيان بالموت في صورة كبش و ذبحه </w:t>
      </w:r>
      <w:r>
        <w:rPr>
          <w:rStyle w:val="FootnoteAnchor"/>
          <w:rtl w:val="true"/>
        </w:rPr>
        <w:footnoteReference w:id="1803"/>
      </w:r>
      <w:r>
        <w:rPr>
          <w:rFonts w:ascii="Amiri" w:hAnsi="Amiri" w:eastAsia="Amiri" w:cs="Amiri"/>
          <w:color w:val="111111"/>
          <w:sz w:val="28"/>
          <w:sz w:val="28"/>
          <w:szCs w:val="28"/>
          <w:rtl w:val="true"/>
          <w:lang w:bidi="ar-SA"/>
        </w:rPr>
        <w:t xml:space="preserve">في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w:t>
      </w:r>
      <w:r>
        <w:rPr>
          <w:rFonts w:eastAsia="Amiri" w:cs="Amiri" w:ascii="Amiri" w:hAnsi="Amiri"/>
          <w:color w:val="111111"/>
          <w:sz w:val="28"/>
          <w:szCs w:val="28"/>
          <w:rtl w:val="true"/>
          <w:lang w:bidi="ar-SA"/>
        </w:rPr>
        <w:t>).</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أجيب عن الآية بأن الخلق بمعنى التقدير، و لا يجب في المقدّر أن يكون وجوديّا، و عن الثاني بأنّ ذلك على طريق التمثيل؛ لبيان انقطاع الموت و ثبوت 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عدميّ، فالتقابل بينه و بين الحياة تقابل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الملكة</w:t>
      </w:r>
      <w:r>
        <w:rPr>
          <w:rFonts w:eastAsia="Amiri" w:cs="Amiri" w:ascii="Amiri" w:hAnsi="Amiri"/>
          <w:color w:val="111111"/>
          <w:sz w:val="28"/>
          <w:szCs w:val="28"/>
          <w:rtl w:val="true"/>
          <w:lang w:bidi="ar-SA"/>
        </w:rPr>
        <w:t xml:space="preserve">] </w:t>
      </w:r>
      <w:r>
        <w:rPr>
          <w:rStyle w:val="FootnoteAnchor"/>
          <w:rtl w:val="true"/>
        </w:rPr>
        <w:footnoteReference w:id="1805"/>
      </w:r>
      <w:r>
        <w:rPr>
          <w:rFonts w:ascii="Amiri" w:hAnsi="Amiri" w:eastAsia="Amiri" w:cs="Amiri"/>
          <w:color w:val="111111"/>
          <w:sz w:val="28"/>
          <w:sz w:val="28"/>
          <w:szCs w:val="28"/>
          <w:rtl w:val="true"/>
          <w:lang w:bidi="ar-SA"/>
        </w:rPr>
        <w:t>و على الصحيح تقابل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القول بأنه وجوديّ يجب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w:t>
      </w:r>
      <w:r>
        <w:rPr>
          <w:rStyle w:val="FootnoteAnchor"/>
          <w:rtl w:val="true"/>
        </w:rPr>
        <w:footnoteReference w:id="1806"/>
      </w:r>
      <w:r>
        <w:rPr>
          <w:rFonts w:ascii="Amiri" w:hAnsi="Amiri" w:eastAsia="Amiri" w:cs="Amiri"/>
          <w:color w:val="111111"/>
          <w:sz w:val="28"/>
          <w:sz w:val="28"/>
          <w:szCs w:val="28"/>
          <w:rtl w:val="true"/>
          <w:lang w:bidi="ar-SA"/>
        </w:rPr>
        <w:t xml:space="preserve">الموت الذي هو عدم </w:t>
      </w:r>
      <w:r>
        <w:rPr>
          <w:rFonts w:eastAsia="Amiri" w:cs="Amiri" w:ascii="Amiri" w:hAnsi="Amiri"/>
          <w:color w:val="111111"/>
          <w:sz w:val="28"/>
          <w:szCs w:val="28"/>
          <w:lang w:bidi="ar-SA"/>
        </w:rPr>
        <w:t>244/3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لكونه </w:t>
      </w:r>
      <w:r>
        <w:rPr>
          <w:rStyle w:val="FootnoteAnchor"/>
          <w:rtl w:val="true"/>
        </w:rPr>
        <w:footnoteReference w:id="1807"/>
      </w:r>
      <w:r>
        <w:rPr>
          <w:rFonts w:ascii="IRNazanin" w:hAnsi="IRNazanin" w:eastAsia="IRNazanin"/>
          <w:color w:val="111111"/>
          <w:sz w:val="28"/>
          <w:sz w:val="28"/>
          <w:szCs w:val="28"/>
          <w:rtl w:val="true"/>
          <w:lang w:bidi="fa-IR"/>
        </w:rPr>
        <w:t xml:space="preserve">سابقا أو معدوم </w:t>
      </w:r>
      <w:r>
        <w:rPr>
          <w:rStyle w:val="FootnoteAnchor"/>
          <w:rtl w:val="true"/>
        </w:rPr>
        <w:footnoteReference w:id="1808"/>
      </w:r>
      <w:r>
        <w:rPr>
          <w:rFonts w:ascii="Amiri" w:hAnsi="Amiri" w:eastAsia="Amiri" w:cs="Amiri"/>
          <w:color w:val="111111"/>
          <w:sz w:val="28"/>
          <w:sz w:val="28"/>
          <w:szCs w:val="28"/>
          <w:rtl w:val="true"/>
          <w:lang w:bidi="ar-SA"/>
        </w:rPr>
        <w:t xml:space="preserve">الحياة، الذي هو مفارقة الروح البدنيّ يجوز أن يكون لكونه الغاية التي يساق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Style w:val="FootnoteAnchor"/>
          <w:rtl w:val="true"/>
        </w:rPr>
        <w:footnoteReference w:id="1809"/>
      </w:r>
      <w:r>
        <w:rPr>
          <w:rFonts w:ascii="Amiri" w:hAnsi="Amiri" w:eastAsia="Amiri" w:cs="Amiri"/>
          <w:color w:val="111111"/>
          <w:sz w:val="28"/>
          <w:sz w:val="28"/>
          <w:szCs w:val="28"/>
          <w:rtl w:val="true"/>
          <w:lang w:bidi="ar-SA"/>
        </w:rPr>
        <w:t xml:space="preserve">في دار الدنيا؛ فهي العلّة الغائبة بعدم تحقيقها </w:t>
      </w:r>
      <w:r>
        <w:rPr>
          <w:rStyle w:val="FootnoteAnchor"/>
          <w:rtl w:val="true"/>
        </w:rPr>
        <w:footnoteReference w:id="181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،لتحققه،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فخص العلة العامة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وقع تأكيده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بَعْدَ ذلِكَ لَمَيِّتُونَ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تزهيدا في الدار الفانية، و ترغيبا فيما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وجه تقدّم </w:t>
      </w:r>
      <w:r>
        <w:rPr>
          <w:rStyle w:val="FootnoteAnchor"/>
          <w:rtl w:val="true"/>
        </w:rPr>
        <w:footnoteReference w:id="18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فِيها تَحْيَوْنَ وَ فِيها تَمُوتُونَ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مَحْيايَ وَ مَماتِي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الخطاب لآدم و حواء، فلأنّ حياتهما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Style w:val="FootnoteAnchor"/>
          <w:rtl w:val="true"/>
        </w:rPr>
        <w:footnoteReference w:id="1812"/>
      </w:r>
      <w:r>
        <w:rPr>
          <w:rFonts w:ascii="Amiri" w:hAnsi="Amiri" w:eastAsia="Amiri" w:cs="Amiri"/>
          <w:color w:val="111111"/>
          <w:sz w:val="28"/>
          <w:sz w:val="28"/>
          <w:szCs w:val="28"/>
          <w:rtl w:val="true"/>
          <w:lang w:bidi="ar-SA"/>
        </w:rPr>
        <w:t xml:space="preserve">سبقت الموت، و إن كان للخلق بالخطاب لمن هو حيّ يعقبه </w:t>
      </w:r>
      <w:r>
        <w:rPr>
          <w:rStyle w:val="FootnoteAnchor"/>
          <w:rtl w:val="true"/>
        </w:rPr>
        <w:footnoteReference w:id="1813"/>
      </w:r>
      <w:r>
        <w:rPr>
          <w:rFonts w:ascii="Amiri" w:hAnsi="Amiri" w:eastAsia="Amiri" w:cs="Amiri"/>
          <w:color w:val="111111"/>
          <w:sz w:val="28"/>
          <w:sz w:val="28"/>
          <w:szCs w:val="28"/>
          <w:rtl w:val="true"/>
          <w:lang w:bidi="ar-SA"/>
        </w:rPr>
        <w:t xml:space="preserve">الموت، فما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التقديم بالترتيب، و كذا الآية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وجه تقديم الموت على الحياة في الحكاية عن منكر البعث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وَ قالُوا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ما هِيَ إِلاّ حَياتُنَا الدُّنْيا نَمُوتُ وَ نَحْيا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التقدير نحيا و نموت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مناسبة رءوس الآي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تقدم التوفّي على الرفع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مُتَوَفِّيكَ وَ رافِعُكَ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الرفع سابق؟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جوابان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يَتَوَفّاكُمْ بِاللَّيْلِ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أي موفيك عملك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سبق إنزال،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التَّوْراةَ وَ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هُدىً لِلنّاسِ وَ أَنْزَلَ 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يَجِدُونَهُ مَكْتُوباً عِنْدَهُمْ فِي التَّوْراةِ وَ 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الْكِتابِ لَمَنْ يُؤْمِنُ بِاللّهِ وَ ما أُنْزِلَ إِلَيْكُمْ وَ ما أُنْزِلَ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w:t>
      </w:r>
      <w:r>
        <w:rPr>
          <w:rFonts w:eastAsia="Amiri" w:cs="Amiri" w:ascii="Amiri" w:hAnsi="Amiri"/>
          <w:color w:val="111111"/>
          <w:sz w:val="28"/>
          <w:szCs w:val="28"/>
          <w:lang w:bidi="ar-SA"/>
        </w:rPr>
        <w:t>245/3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فإنّما </w:t>
      </w:r>
      <w:r>
        <w:rPr>
          <w:rStyle w:val="FootnoteAnchor"/>
          <w:rtl w:val="true"/>
        </w:rPr>
        <w:footnoteReference w:id="1814"/>
      </w:r>
      <w:r>
        <w:rPr>
          <w:rFonts w:ascii="IRNazanin" w:hAnsi="IRNazanin" w:eastAsia="IRNazanin"/>
          <w:color w:val="111111"/>
          <w:sz w:val="28"/>
          <w:sz w:val="28"/>
          <w:szCs w:val="28"/>
          <w:rtl w:val="true"/>
          <w:lang w:bidi="fa-IR"/>
        </w:rPr>
        <w:t xml:space="preserve">قدم القرآن منبّها </w:t>
      </w:r>
      <w:r>
        <w:rPr>
          <w:rStyle w:val="FootnoteAnchor"/>
          <w:rtl w:val="true"/>
        </w:rPr>
        <w:footnoteReference w:id="1815"/>
      </w:r>
      <w:r>
        <w:rPr>
          <w:rFonts w:ascii="Amiri" w:hAnsi="Amiri" w:eastAsia="Amiri" w:cs="Amiri"/>
          <w:color w:val="111111"/>
          <w:sz w:val="28"/>
          <w:sz w:val="28"/>
          <w:szCs w:val="28"/>
          <w:rtl w:val="true"/>
          <w:lang w:bidi="ar-SA"/>
        </w:rPr>
        <w:t>له على فضيلة المنزّل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سبق وجوب،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اِرْكَعُوا وَ اسْجُدُوا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تَراهُمْ رُكَّعاً سُجَّداً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اسْجُدِي وَ ارْكَعِي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الرّاكِعِينَ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أنه كان في شريعتهم السجود قبل الركوع، و يحتمل أن يراد بالركوع ركوع الركعة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وحدك، 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في جماعة، و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الرّاكِعِينَ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سبق تنزيه،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بِما أُنْزِلَ إِلَيْهِ مِنْ رَبِّهِ وَ الْمُؤْمِنُونَ كُلٌّ آمَنَ بِاللّهِ وَ مَلائِكَتِهِ وَ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رُسُلِهِ</w:t>
      </w:r>
      <w:r>
        <w:rPr>
          <w:rFonts w:eastAsia="Amiri" w:cs="Amiri" w:ascii="Amiri" w:hAnsi="Amiri"/>
          <w:color w:val="111111"/>
          <w:sz w:val="28"/>
          <w:szCs w:val="28"/>
          <w:rtl w:val="true"/>
          <w:lang w:bidi="ar-SA"/>
        </w:rPr>
        <w:t xml:space="preserve">] </w:t>
      </w:r>
      <w:r>
        <w:rPr>
          <w:rStyle w:val="FootnoteAnchor"/>
          <w:rtl w:val="true"/>
        </w:rPr>
        <w:footnoteReference w:id="18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فبدأ بالرسول قبل المؤمنين،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آمَنَ بِاللّهِ وَ مَلائِكَتِهِ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فبدأ بالإيمان باللّه؛ لأنه قد يحصل بدليل العقل، و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Style w:val="FootnoteAnchor"/>
          <w:rtl w:val="true"/>
        </w:rPr>
        <w:footnoteReference w:id="1817"/>
      </w:r>
      <w:r>
        <w:rPr>
          <w:rFonts w:ascii="Amiri" w:hAnsi="Amiri" w:eastAsia="Amiri" w:cs="Amiri"/>
          <w:color w:val="111111"/>
          <w:sz w:val="28"/>
          <w:sz w:val="28"/>
          <w:szCs w:val="28"/>
          <w:rtl w:val="true"/>
          <w:lang w:bidi="ar-SA"/>
        </w:rPr>
        <w:t>في الوجود على الشرع،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مَلائِكَتِهِ مراعاة لإيمان الرسول، فإنه يتعلق بالملك الذي هو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Style w:val="FootnoteAnchor"/>
          <w:rtl w:val="true"/>
        </w:rPr>
        <w:footnoteReference w:id="1818"/>
      </w:r>
      <w:r>
        <w:rPr>
          <w:rFonts w:ascii="Amiri" w:hAnsi="Amiri" w:eastAsia="Amiri" w:cs="Amiri"/>
          <w:color w:val="111111"/>
          <w:sz w:val="28"/>
          <w:sz w:val="28"/>
          <w:szCs w:val="28"/>
          <w:rtl w:val="true"/>
          <w:lang w:bidi="ar-SA"/>
        </w:rPr>
        <w:t>ثم بالكتاب الذي نزل به جبريل، ثم بمعرفة نفسه أنه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عرف نبوة نفسه بعد معرفته بجبريل </w:t>
      </w:r>
      <w:r>
        <w:rPr>
          <w:rStyle w:val="FootnoteAnchor"/>
          <w:rtl w:val="true"/>
        </w:rPr>
        <w:footnoteReference w:id="18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السلام و إيمانه، فترتب الذكر المنزل عليه بحسب ذلك، فظهرت الحكمة و الإعجاز،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آمَنَ بِاللّهِ وَ مَلائِكَتِهِ وَ كُتُبِهِ وَ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الملك هو النازل بالكتاب، و إن كان الكتاب أقدم من الملك، و لكن رؤية النبي صلّى اللّه عليه و سلّم للملك كانت قبل سماعه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إيماننا </w:t>
      </w:r>
      <w:r>
        <w:rPr>
          <w:rFonts w:eastAsia="Amiri" w:cs="Amiri" w:ascii="Amiri" w:hAnsi="Amiri"/>
          <w:color w:val="111111"/>
          <w:sz w:val="28"/>
          <w:szCs w:val="28"/>
          <w:lang w:bidi="ar-SA"/>
        </w:rPr>
        <w:t>246/3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بالعقل، آمنا باللّه، أي بوجوده، و لكن الرسول صلّى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و سلّم عرفنا اسمه و وجوب النظر المؤدي إلى معرفته، فآمنا بالرسول ثم بالكتاب المنزل عليه، و بالملك النازل به، فلو ترتب اللفظ على حسب إيماننا لبدأ بالرسول قبل الكتاب؛ و لكن إنما ترتب على حسب إيمان الرسول صلّى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سلّم، الذي هو إمام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السهيليّ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الترتيب سرّ لطيف، و ذلك لأن النور و الكمال و الرحمة و الخير كلّه مضاف إلى اللّه تعالى، و الوسائط في ذلك الملائكة، و المقابل لتلك الرحمة هم الأنبياء و الرسل، فلا بدّ أولا من أصل، و ثانيا من وسائط، و ثالثا من حصول تلك الرحمة، و رابعا من وصولها إلى المقابل لها؛ و الأصل المقتضي للخيرات و الرحمة هو اللّه، و من أعظم رحمة رحم بها عباده إنزال كتبه إليهم، و الموصل لها هم الملائكة، و المقابل لها المنزلة عليهم هم الأنبياء؛ فجاء الترتيب على ذلك بحسب الوقائع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373" w:name="pg10115_70991"/>
    </w:p>
    <w:p>
      <w:pPr>
        <w:pStyle w:val="Heading5"/>
        <w:numPr>
          <w:ilvl w:val="4"/>
          <w:numId w:val="1"/>
        </w:numPr>
        <w:rPr/>
      </w:pPr>
      <w:bookmarkStart w:id="374" w:name="__RefHeading___Toc425449_1067777946"/>
      <w:bookmarkStart w:id="375" w:name="_Toc141"/>
      <w:bookmarkEnd w:id="373"/>
      <w:bookmarkEnd w:id="374"/>
      <w:r>
        <w:rPr>
          <w:rtl w:val="true"/>
        </w:rPr>
        <w:t>الثاني</w:t>
      </w:r>
      <w:bookmarkEnd w:id="375"/>
    </w:p>
    <w:p>
      <w:pPr>
        <w:pStyle w:val="BookText"/>
        <w:rPr/>
      </w:pPr>
      <w:r>
        <w:rPr>
          <w:rFonts w:ascii="IRNazanin" w:hAnsi="IRNazanin" w:eastAsia="IRNazanin"/>
          <w:color w:val="111111"/>
          <w:sz w:val="28"/>
          <w:sz w:val="28"/>
          <w:szCs w:val="28"/>
          <w:rtl w:val="true"/>
          <w:lang w:bidi="fa-IR"/>
        </w:rPr>
        <w:t>بالذات</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مَثْنى وَ ثُلاثَ وَ رُباعَ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ما يَكُونُ مِنْ نَجْوى ثَلاثَةٍ إِلاّ هُوَ رابِعُهُمْ وَ لا خَمْسَةٍ إِلاّ هُوَ سادِسُهُمْ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سَيَقُولُونَ ثَلاثَةٌ رابِعُهُمْ كَلْبُهُمْ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جميع الأعداد كلّ مرتبة هي متقدمة على ما فوقها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أَعِظُكُمْ بِواحِدَةٍ أَنْ تَقُومُوا لِلّهِ مَثْنى وَ فُرادى ثُمَّ تَتَفَكَّرُوا ما بِصاحِبِكُمْ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جِنَّةٍ</w:t>
      </w:r>
      <w:r>
        <w:rPr>
          <w:rFonts w:eastAsia="Amiri" w:cs="Amiri" w:ascii="Amiri" w:hAnsi="Amiri"/>
          <w:color w:val="111111"/>
          <w:sz w:val="28"/>
          <w:szCs w:val="28"/>
          <w:rtl w:val="true"/>
          <w:lang w:bidi="ar-SA"/>
        </w:rPr>
        <w:t xml:space="preserve">] </w:t>
      </w:r>
      <w:r>
        <w:rPr>
          <w:rStyle w:val="FootnoteAnchor"/>
          <w:rtl w:val="true"/>
        </w:rPr>
        <w:footnoteReference w:id="18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تقديم المثنى أن المعنى حثّهم على القيام بالنصيحة للّه، و ترك الهوى، مجتمعين متساويين أو منفردين متفكرين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 الأهمّ حالة الاجتماع فبدأ بها</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425451_1067777946"/>
      <w:bookmarkStart w:id="377" w:name="_Toc142"/>
      <w:bookmarkEnd w:id="376"/>
      <w:r>
        <w:rPr>
          <w:rtl w:val="true"/>
        </w:rPr>
        <w:t>الثالث</w:t>
      </w:r>
      <w:bookmarkEnd w:id="377"/>
    </w:p>
    <w:p>
      <w:pPr>
        <w:pStyle w:val="BookText"/>
        <w:rPr/>
      </w:pPr>
      <w:r>
        <w:rPr>
          <w:rFonts w:ascii="Amiri" w:hAnsi="Amiri" w:eastAsia="Amiri" w:cs="Amiri"/>
          <w:color w:val="111111"/>
          <w:sz w:val="28"/>
          <w:sz w:val="28"/>
          <w:szCs w:val="28"/>
          <w:rtl w:val="true"/>
          <w:lang w:bidi="ar-SA"/>
        </w:rPr>
        <w:t>بالعلّة و السببية</w:t>
      </w:r>
    </w:p>
    <w:p>
      <w:pPr>
        <w:pStyle w:val="BookText"/>
        <w:rPr/>
      </w:pPr>
      <w:r>
        <w:rPr>
          <w:rFonts w:eastAsia="Amiri" w:cs="Amiri" w:ascii="Amiri" w:hAnsi="Amiri"/>
          <w:color w:val="111111"/>
          <w:sz w:val="28"/>
          <w:szCs w:val="28"/>
          <w:lang w:bidi="ar-SA"/>
        </w:rPr>
        <w:t>247/3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عزّ فحكم، و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الإتقان ناشئ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العلم</w:t>
      </w:r>
      <w:r>
        <w:rPr>
          <w:rFonts w:eastAsia="Amiri" w:cs="Amiri" w:ascii="Amiri" w:hAnsi="Amiri"/>
          <w:color w:val="111111"/>
          <w:sz w:val="28"/>
          <w:szCs w:val="28"/>
          <w:rtl w:val="true"/>
          <w:lang w:bidi="ar-SA"/>
        </w:rPr>
        <w:t xml:space="preserve">] </w:t>
      </w:r>
      <w:r>
        <w:rPr>
          <w:rStyle w:val="FootnoteAnchor"/>
          <w:rtl w:val="true"/>
        </w:rPr>
        <w:footnoteReference w:id="1821"/>
      </w:r>
      <w:r>
        <w:rPr>
          <w:rFonts w:ascii="Amiri" w:hAnsi="Amiri" w:eastAsia="Amiri" w:cs="Amiri"/>
          <w:color w:val="111111"/>
          <w:sz w:val="28"/>
          <w:sz w:val="28"/>
          <w:szCs w:val="28"/>
          <w:rtl w:val="true"/>
          <w:lang w:bidi="ar-SA"/>
        </w:rPr>
        <w:t>،و كذا أكثر ما في القرآن من تقديم وصف العلم على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أن يكون قدّم وصف العلم هنا ليتّصل بما يناسبه </w:t>
      </w:r>
      <w:r>
        <w:rPr>
          <w:rStyle w:val="FootnoteAnchor"/>
          <w:rtl w:val="true"/>
        </w:rPr>
        <w:footnoteReference w:id="182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لا عِلْمَ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أن يكون قدم وصف العلم هنا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غيره من نظائره، لأنه صفات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ذات فيكون من القسم قبله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 إِيّاكَ نَسْتَعِينُ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قدمت العبادة لأنها سبب حصول الإعانة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التَّوّابِينَ وَ يُحِبُّ الْمُتَطَهِّرِينَ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التوبة سبب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لِكُلِّ أَفّاكٍ أَثِيمٍ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Style w:val="FootnoteAnchor"/>
          <w:rtl w:val="true"/>
        </w:rPr>
        <w:footnoteReference w:id="18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الإفك سبب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يُكَذِّبُ بِهِ إِلاّ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مُعْتَدٍ أَثِيمٍ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مِنَ السَّماءِ ماءً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لِنُحْيِيَ بِهِ بَلْدَةً مَيْتاً وَ نُسْقِيَهُ مِمّا خَلَقْنا أَنْعاماً وَ أَناسِيَّ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إحياء الأرض؛ لأنّه سبب إحياء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الأناسيّ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قدّم إحياء الأنعام؛ لأنّه مما يحيا به الناس، بأكل لحومها و شرب ألبانها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كل علة مع معلولها، كقوله </w:t>
      </w:r>
      <w:r>
        <w:rPr>
          <w:rStyle w:val="FootnoteAnchor"/>
          <w:rtl w:val="true"/>
        </w:rPr>
        <w:footnoteReference w:id="1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أَمْوالُكُمْ وَ أَوْلادُكُمْ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الأموال من باب تقديم السبب؛ فإنه إنّما شرع النكاح عند قدرته على مئونته، فهو سبب التزويج، و التزويج سبب للتناسل؛ و لأنّ المال سبب للتنعيم بالولد، و فقده سبب لشقائه </w:t>
      </w:r>
      <w:r>
        <w:rPr>
          <w:rStyle w:val="FootnoteAnchor"/>
          <w:rtl w:val="true"/>
        </w:rPr>
        <w:footnoteReference w:id="18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تقديم البنات على البنين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لِلنّاسِ حُبُّ الشَّهَواتِ مِنَ النِّساءِ وَ الْبَنِينَ وَ الْقَناطِيرِ الْمُقَنْطَرَةِ مِنَ الذَّهَبِ وَ 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 ذكر الذهب و الفضة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النساء و البنين لأنهما أقوى في الشهوة الجبلّيّة </w:t>
      </w:r>
      <w:r>
        <w:rPr>
          <w:rStyle w:val="FootnoteAnchor"/>
          <w:rtl w:val="true"/>
        </w:rPr>
        <w:footnoteReference w:id="1826"/>
      </w:r>
      <w:r>
        <w:rPr>
          <w:rFonts w:ascii="Amiri" w:hAnsi="Amiri" w:eastAsia="Amiri" w:cs="Amiri"/>
          <w:color w:val="111111"/>
          <w:sz w:val="28"/>
          <w:sz w:val="28"/>
          <w:szCs w:val="28"/>
          <w:rtl w:val="true"/>
          <w:lang w:bidi="ar-SA"/>
        </w:rPr>
        <w:t xml:space="preserve">من المال، فإن الطبع يحث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1827"/>
      </w:r>
      <w:r>
        <w:rPr>
          <w:rFonts w:ascii="Amiri" w:hAnsi="Amiri" w:eastAsia="Amiri" w:cs="Amiri"/>
          <w:color w:val="111111"/>
          <w:sz w:val="28"/>
          <w:sz w:val="28"/>
          <w:szCs w:val="28"/>
          <w:rtl w:val="true"/>
          <w:lang w:bidi="ar-SA"/>
        </w:rPr>
        <w:t xml:space="preserve">بذل المال، فيحصل </w:t>
      </w:r>
      <w:r>
        <w:rPr>
          <w:rStyle w:val="FootnoteAnchor"/>
          <w:rtl w:val="true"/>
        </w:rPr>
        <w:footnoteReference w:id="1828"/>
      </w:r>
      <w:r>
        <w:rPr>
          <w:rFonts w:ascii="Amiri" w:hAnsi="Amiri" w:eastAsia="Amiri" w:cs="Amiri"/>
          <w:color w:val="111111"/>
          <w:sz w:val="28"/>
          <w:sz w:val="28"/>
          <w:szCs w:val="28"/>
          <w:rtl w:val="true"/>
          <w:lang w:bidi="ar-SA"/>
        </w:rPr>
        <w:t xml:space="preserve">النكاح، و النساء أقعد من الأولاد في الشهوة الجبليّة </w:t>
      </w:r>
      <w:r>
        <w:rPr>
          <w:rStyle w:val="FootnoteAnchor"/>
          <w:rtl w:val="true"/>
        </w:rPr>
        <w:footnoteReference w:id="18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البنون أقعد من الأموال، و الذهب أقعد من الفضة، و الفضة أقعد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الأنعام؛ إذ هي وسيلة إلى تحصيل النّعم، فلما صدّرت الآية بذكر الحب، و كان المحبوب مختلف المراتب، اقتضت حكمة الترتيب أن يقدّم ما هو الأهمّ فالأهمّ، في رتبة المحبوبات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378" w:name="pg10115_70993"/>
    </w:p>
    <w:p>
      <w:pPr>
        <w:pStyle w:val="BookText"/>
        <w:rPr/>
      </w:pPr>
      <w:bookmarkEnd w:id="378"/>
      <w:r>
        <w:rPr>
          <w:rFonts w:ascii="Amiri" w:hAnsi="Amiri" w:eastAsia="Amiri" w:cs="Amiri"/>
          <w:color w:val="111111"/>
          <w:sz w:val="28"/>
          <w:sz w:val="28"/>
          <w:szCs w:val="28"/>
          <w:rtl w:val="true"/>
          <w:lang w:bidi="ar-SA"/>
        </w:rPr>
        <w:t xml:space="preserve">و قال الزمخشريّ </w:t>
      </w:r>
      <w:r>
        <w:rPr>
          <w:rStyle w:val="FootnoteAnchor"/>
          <w:rtl w:val="true"/>
        </w:rPr>
        <w:footnoteReference w:id="1830"/>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يَفْعَلُ اللّهُ بِعَذابِكُمْ إِنْ شَكَرْتُمْ وَ آمَنْتُمْ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قدّم الشكر على الإيمان؛ لأنّ العاقل ينظر ما عليه من النعمة العظيمة في خلقه و تعريضه للمنافع، فيشكر شكرا مبهما؛ فإذا انتهى به النظر إلى معرفة المنعم آمن </w:t>
      </w:r>
      <w:r>
        <w:rPr>
          <w:rStyle w:val="FootnoteAnchor"/>
          <w:rtl w:val="true"/>
        </w:rPr>
        <w:footnoteReference w:id="1831"/>
      </w:r>
      <w:r>
        <w:rPr>
          <w:rFonts w:ascii="Amiri" w:hAnsi="Amiri" w:eastAsia="Amiri" w:cs="Amiri"/>
          <w:color w:val="111111"/>
          <w:sz w:val="28"/>
          <w:sz w:val="28"/>
          <w:szCs w:val="28"/>
          <w:rtl w:val="true"/>
          <w:lang w:bidi="ar-SA"/>
        </w:rPr>
        <w:t xml:space="preserve">به، ثم شكر شكرا منفصلا </w:t>
      </w:r>
      <w:r>
        <w:rPr>
          <w:rStyle w:val="FootnoteAnchor"/>
          <w:rtl w:val="true"/>
        </w:rPr>
        <w:footnoteReference w:id="1832"/>
      </w:r>
      <w:r>
        <w:rPr>
          <w:rFonts w:ascii="Amiri" w:hAnsi="Amiri" w:eastAsia="Amiri" w:cs="Amiri"/>
          <w:color w:val="111111"/>
          <w:sz w:val="28"/>
          <w:sz w:val="28"/>
          <w:szCs w:val="28"/>
          <w:rtl w:val="true"/>
          <w:lang w:bidi="ar-SA"/>
        </w:rPr>
        <w:t>فكان الشكر متقدما على الإيمان؛ و كأنه أصل التكليف و مداره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جعله غيره من عطف الخاص على العام؛ لأن الإيمان من الشكر، و خصّ بالذكر لشرفه</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425453_1067777946"/>
      <w:bookmarkStart w:id="380" w:name="_Toc143"/>
      <w:bookmarkEnd w:id="379"/>
      <w:r>
        <w:rPr>
          <w:rtl w:val="true"/>
        </w:rPr>
        <w:t>الرابع</w:t>
      </w:r>
      <w:bookmarkEnd w:id="380"/>
    </w:p>
    <w:p>
      <w:pPr>
        <w:pStyle w:val="BookText"/>
        <w:rPr/>
      </w:pPr>
      <w:r>
        <w:rPr>
          <w:rFonts w:ascii="Amiri" w:hAnsi="Amiri" w:eastAsia="Amiri" w:cs="Amiri"/>
          <w:color w:val="111111"/>
          <w:sz w:val="28"/>
          <w:sz w:val="28"/>
          <w:szCs w:val="28"/>
          <w:rtl w:val="true"/>
          <w:lang w:bidi="ar-SA"/>
        </w:rPr>
        <w:t>بالرتبة</w:t>
      </w:r>
    </w:p>
    <w:p>
      <w:pPr>
        <w:pStyle w:val="BookText"/>
        <w:rPr/>
      </w:pPr>
      <w:r>
        <w:rPr>
          <w:rFonts w:eastAsia="Amiri" w:cs="Amiri" w:ascii="Amiri" w:hAnsi="Amiri"/>
          <w:color w:val="111111"/>
          <w:sz w:val="28"/>
          <w:szCs w:val="28"/>
          <w:lang w:bidi="ar-SA"/>
        </w:rPr>
        <w:t>249/3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يقتضي التخويف و التهديد، فبدأ بالسميع لتعلقه بالأصوات، و إنّ من سمع حسك فقد يكون أقرب إليك في العادة ممن يعلم، و إن كان علم اللّه تعلق بما ظهر و ما 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المغفرة سلامة، و الرحمة غنيمة، و السلامة مطلوبة قبل الغنيمة؛ و إنما تأخرت في آية سبأ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اَلرَّحِيمُ الْغَفُورُ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منتظمة في سلك تعداد أصناف الخلق من المكلّفين و غيرهم،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يَلِجُ فِي الْأَرْضِ وَ ما يَخْرُجُ مِنْها وَ ما يَنْزِلُ مِنَ السَّماءِ وَ ما يَعْرُجُ فِيها وَ هُوَ الرَّحِيمُ الْغَفُورُ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فالرحمة شملتهم </w:t>
      </w:r>
      <w:r>
        <w:rPr>
          <w:rStyle w:val="FootnoteAnchor"/>
          <w:rtl w:val="true"/>
        </w:rPr>
        <w:footnoteReference w:id="1833"/>
      </w:r>
      <w:r>
        <w:rPr>
          <w:rFonts w:ascii="Amiri" w:hAnsi="Amiri" w:eastAsia="Amiri" w:cs="Amiri"/>
          <w:color w:val="111111"/>
          <w:sz w:val="28"/>
          <w:sz w:val="28"/>
          <w:szCs w:val="28"/>
          <w:rtl w:val="true"/>
          <w:lang w:bidi="ar-SA"/>
        </w:rPr>
        <w:t>جميعا، و المغفرة تخصّ بعضا، و العموم قبل الخصوص بالرتبة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مَشّاءٍ بِنَمِيمٍ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الهمّاز هو المغتاب؛ و ذلك لا يفتقر إلى شيء بخلاف النميمة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18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المخطوطة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يَأْتُوكَ رِجالاً وَ عَلى كُلِّ ضامِرٍ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الغالب أنّ الذين يأتون رجالا من مكان قريب، و الذين يأتون على الضامر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w:t>
      </w:r>
    </w:p>
    <w:p>
      <w:pPr>
        <w:pStyle w:val="BookText"/>
        <w:rPr/>
      </w:pPr>
      <w:r>
        <w:rPr>
          <w:rFonts w:ascii="Amiri" w:hAnsi="Amiri" w:eastAsia="Amiri" w:cs="Amiri"/>
          <w:color w:val="111111"/>
          <w:sz w:val="28"/>
          <w:sz w:val="28"/>
          <w:szCs w:val="28"/>
          <w:rtl w:val="true"/>
          <w:lang w:bidi="ar-SA"/>
        </w:rPr>
        <w:t xml:space="preserve">يكون من التقديم بالشرف </w:t>
      </w:r>
      <w:r>
        <w:rPr>
          <w:rStyle w:val="FootnoteAnchor"/>
          <w:rtl w:val="true"/>
        </w:rPr>
        <w:footnoteReference w:id="18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الأجر في المشي مضاعف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خِفْتُمْ فَرِجالاً أَوْ رُكْباناً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الراكب متمكن من الصلاة أكثر من الماشي، فجبرا </w:t>
      </w:r>
      <w:r>
        <w:rPr>
          <w:rStyle w:val="FootnoteAnchor"/>
          <w:rtl w:val="true"/>
        </w:rPr>
        <w:footnoteReference w:id="1836"/>
      </w:r>
      <w:r>
        <w:rPr>
          <w:rFonts w:ascii="Amiri" w:hAnsi="Amiri" w:eastAsia="Amiri" w:cs="Amiri"/>
          <w:color w:val="111111"/>
          <w:sz w:val="28"/>
          <w:sz w:val="28"/>
          <w:szCs w:val="28"/>
          <w:rtl w:val="true"/>
          <w:lang w:bidi="ar-SA"/>
        </w:rPr>
        <w:t>له في باب الرخصة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طَهِّرْ بَيْتِيَ لِلطّائِفِينَ وَ الْقائِمِينَ وَ الرُّكَّعِ السُّجُودِ </w:t>
      </w:r>
      <w:r>
        <w:rPr>
          <w:rStyle w:val="FootnoteAnchor"/>
          <w:rtl w:val="true"/>
        </w:rPr>
        <w:footnoteReference w:id="18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فقدّم الطائفين لقربهم من البيت؛ ثم ثنّى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بالقائمين و هم العاكفون؛ لأنهم يخصّون موضعا بالعكوف و الطواف بخلافه فكان أعمّ منه، و الأعمّ قبل الأخصّ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بالمرتبة</w:t>
      </w:r>
      <w:r>
        <w:rPr>
          <w:rFonts w:eastAsia="Amiri" w:cs="Amiri" w:ascii="Amiri" w:hAnsi="Amiri"/>
          <w:color w:val="111111"/>
          <w:sz w:val="28"/>
          <w:szCs w:val="28"/>
          <w:rtl w:val="true"/>
          <w:lang w:bidi="ar-SA"/>
        </w:rPr>
        <w:t xml:space="preserve">] </w:t>
      </w:r>
      <w:r>
        <w:rPr>
          <w:rStyle w:val="FootnoteAnchor"/>
          <w:rtl w:val="true"/>
        </w:rPr>
        <w:footnoteReference w:id="1838"/>
      </w:r>
      <w:r>
        <w:rPr>
          <w:rFonts w:ascii="Amiri" w:hAnsi="Amiri" w:eastAsia="Amiri" w:cs="Amiri"/>
          <w:color w:val="111111"/>
          <w:sz w:val="28"/>
          <w:sz w:val="28"/>
          <w:szCs w:val="28"/>
          <w:rtl w:val="true"/>
          <w:lang w:bidi="ar-SA"/>
        </w:rPr>
        <w:t>،ثم ثلث بالرّكوع، لأنّ الركوع لا يلزم أن يكون في البيت و لا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Style w:val="FootnoteAnchor"/>
          <w:rtl w:val="true"/>
        </w:rPr>
        <w:footnoteReference w:id="1839"/>
      </w: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جمع الطائفين و القائمين جمع سلامة، و الرّكع جمع تكسير؟ و الجواب أنّ جمع السلامة أقرب إلى لفظ الفعل، فطائفون بمنزلة يطوفون، ففي لفظه إشعار بصلة </w:t>
      </w:r>
      <w:r>
        <w:rPr>
          <w:rStyle w:val="FootnoteAnchor"/>
          <w:rtl w:val="true"/>
        </w:rPr>
        <w:footnoteReference w:id="1840"/>
      </w:r>
      <w:r>
        <w:rPr>
          <w:rFonts w:ascii="Amiri" w:hAnsi="Amiri" w:eastAsia="Amiri" w:cs="Amiri"/>
          <w:color w:val="111111"/>
          <w:sz w:val="28"/>
          <w:sz w:val="28"/>
          <w:szCs w:val="28"/>
          <w:rtl w:val="true"/>
          <w:lang w:bidi="ar-SA"/>
        </w:rPr>
        <w:t>التطهير، و هو حدوث الطواف و تجدّده،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بالطواف لم يفد </w:t>
      </w:r>
      <w:r>
        <w:rPr>
          <w:rStyle w:val="FootnoteAnchor"/>
          <w:rtl w:val="true"/>
        </w:rPr>
        <w:footnoteReference w:id="1841"/>
      </w:r>
      <w:r>
        <w:rPr>
          <w:rFonts w:ascii="Amiri" w:hAnsi="Amiri" w:eastAsia="Amiri" w:cs="Amiri"/>
          <w:color w:val="111111"/>
          <w:sz w:val="28"/>
          <w:sz w:val="28"/>
          <w:szCs w:val="28"/>
          <w:rtl w:val="true"/>
          <w:lang w:bidi="ar-SA"/>
        </w:rPr>
        <w:t xml:space="preserve">ذلك، لأن لفظ المصدر يخفي ذلك؛ و كذا القول في القائمين، و أمّا الراكعون فلما سبق أنه لا يلزم كونه في البيت و لا عنده؛ فلهذا لم يجمع جمع سلامة </w:t>
      </w:r>
      <w:r>
        <w:rPr>
          <w:rStyle w:val="FootnoteAnchor"/>
          <w:rtl w:val="true"/>
        </w:rPr>
        <w:footnoteReference w:id="1842"/>
      </w:r>
      <w:r>
        <w:rPr>
          <w:rFonts w:ascii="Amiri" w:hAnsi="Amiri" w:eastAsia="Amiri" w:cs="Amiri"/>
          <w:color w:val="111111"/>
          <w:sz w:val="28"/>
          <w:sz w:val="28"/>
          <w:szCs w:val="28"/>
          <w:rtl w:val="true"/>
          <w:lang w:bidi="ar-SA"/>
        </w:rPr>
        <w:t>إذ لا يحتاج فيه إلى بيان الفعل الباعث على التطهير، كما احتيج فيما قبله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وصف الركّع بالسجود، و لم يعطف بالواو؟ و الجواب، لأن الركّع هم السّجود، و الشيء لا يعطف على نفسه؛ لأن السجود يكون عبارة عن المصدر، و هو هنا عبارة عن الجمع، فلو عطف بالواو لأوهم إرادة المصدر دون اسم</w:t>
      </w:r>
      <w:r>
        <w:rPr>
          <w:rFonts w:eastAsia="Amiri" w:cs="Amiri" w:ascii="Amiri" w:hAnsi="Amiri"/>
          <w:color w:val="111111"/>
          <w:sz w:val="28"/>
          <w:szCs w:val="28"/>
          <w:rtl w:val="true"/>
          <w:lang w:bidi="ar-SA"/>
        </w:rPr>
        <w:t>).</w:t>
      </w:r>
      <w:bookmarkStart w:id="381" w:name="pg10115_70995"/>
    </w:p>
    <w:p>
      <w:pPr>
        <w:pStyle w:val="BookText"/>
        <w:rPr/>
      </w:pPr>
      <w:bookmarkEnd w:id="381"/>
      <w:r>
        <w:rPr>
          <w:rFonts w:ascii="Amiri" w:hAnsi="Amiri" w:eastAsia="Amiri" w:cs="Amiri"/>
          <w:color w:val="111111"/>
          <w:sz w:val="28"/>
          <w:sz w:val="28"/>
          <w:szCs w:val="28"/>
          <w:rtl w:val="true"/>
          <w:lang w:bidi="ar-SA"/>
        </w:rPr>
        <w:t xml:space="preserve">الفاعل؛ لأن الراكع إن لم يسجد فليس براكع شرعا، و لو </w:t>
      </w:r>
      <w:r>
        <w:rPr>
          <w:rStyle w:val="FootnoteAnchor"/>
          <w:rtl w:val="true"/>
        </w:rPr>
        <w:footnoteReference w:id="1843"/>
      </w:r>
      <w:r>
        <w:rPr>
          <w:rFonts w:ascii="Amiri" w:hAnsi="Amiri" w:eastAsia="Amiri" w:cs="Amiri"/>
          <w:color w:val="111111"/>
          <w:sz w:val="28"/>
          <w:sz w:val="28"/>
          <w:szCs w:val="28"/>
          <w:rtl w:val="true"/>
          <w:lang w:bidi="ar-SA"/>
        </w:rPr>
        <w:t>عطف بالواو لأوهم أنه مستقلّ، كالذي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 كما قيل الرّكّع، و كما جاء 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تَراهُمْ رُكَّعاً سُجَّداً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الركوع </w:t>
      </w:r>
      <w:r>
        <w:rPr>
          <w:rStyle w:val="FootnoteAnchor"/>
          <w:rtl w:val="true"/>
        </w:rPr>
        <w:footnoteReference w:id="1844"/>
      </w:r>
      <w:r>
        <w:rPr>
          <w:rFonts w:ascii="Amiri" w:hAnsi="Amiri" w:eastAsia="Amiri" w:cs="Amiri"/>
          <w:color w:val="111111"/>
          <w:sz w:val="28"/>
          <w:sz w:val="28"/>
          <w:szCs w:val="28"/>
          <w:rtl w:val="true"/>
          <w:lang w:bidi="ar-SA"/>
        </w:rPr>
        <w:t>قبل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أنّ السجود يطلق على وضع الجبهة بالأرض و على الخشوع،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 لم يتناول إلا المعنى الظاهر، 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تَراهُمْ رُكَّعاً سُجَّداً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من رؤية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رؤية العين</w:t>
      </w:r>
      <w:r>
        <w:rPr>
          <w:rFonts w:eastAsia="Amiri" w:cs="Amiri" w:ascii="Amiri" w:hAnsi="Amiri"/>
          <w:color w:val="111111"/>
          <w:sz w:val="28"/>
          <w:szCs w:val="28"/>
          <w:rtl w:val="true"/>
          <w:lang w:bidi="ar-SA"/>
        </w:rPr>
        <w:t xml:space="preserve">] </w:t>
      </w:r>
      <w:r>
        <w:rPr>
          <w:rStyle w:val="FootnoteAnchor"/>
          <w:rtl w:val="true"/>
        </w:rPr>
        <w:footnoteReference w:id="1845"/>
      </w:r>
      <w:r>
        <w:rPr>
          <w:rFonts w:ascii="Amiri" w:hAnsi="Amiri" w:eastAsia="Amiri" w:cs="Amiri"/>
          <w:color w:val="111111"/>
          <w:sz w:val="28"/>
          <w:sz w:val="28"/>
          <w:szCs w:val="28"/>
          <w:rtl w:val="true"/>
          <w:lang w:bidi="ar-SA"/>
        </w:rPr>
        <w:t xml:space="preserve">لا تتعلّق </w:t>
      </w: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بالظاهر، فقصد بذلك الرمز إلى السجود المعنويّ و الصوري </w:t>
      </w:r>
      <w:r>
        <w:rPr>
          <w:rStyle w:val="FootnoteAnchor"/>
          <w:rtl w:val="true"/>
        </w:rPr>
        <w:footnoteReference w:id="1846"/>
      </w:r>
      <w:r>
        <w:rPr>
          <w:rFonts w:ascii="Amiri" w:hAnsi="Amiri" w:eastAsia="Amiri" w:cs="Amiri"/>
          <w:color w:val="111111"/>
          <w:sz w:val="28"/>
          <w:sz w:val="28"/>
          <w:szCs w:val="28"/>
          <w:rtl w:val="true"/>
          <w:lang w:bidi="ar-SA"/>
        </w:rPr>
        <w:t>بخلاف الركوع، فإنّه ظاهر في أعمال الظاهر التي يشترط فيها البيت كما في الطواف و القيام المتقدم، دون أعمال القلب، فجعل السجود وصفا للركوع و تتميما له؛ لأنّ الخشوع روح الصلاة و سرّها الذي شرعت له</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425455_1067777946"/>
      <w:bookmarkStart w:id="383" w:name="_Toc144"/>
      <w:bookmarkEnd w:id="382"/>
      <w:r>
        <w:rPr>
          <w:rtl w:val="true"/>
        </w:rPr>
        <w:t>الخامس</w:t>
      </w:r>
      <w:bookmarkEnd w:id="383"/>
    </w:p>
    <w:p>
      <w:pPr>
        <w:pStyle w:val="BookText"/>
        <w:rPr/>
      </w:pPr>
      <w:r>
        <w:rPr>
          <w:rFonts w:ascii="Amiri" w:hAnsi="Amiri" w:eastAsia="Amiri" w:cs="Amiri"/>
          <w:color w:val="111111"/>
          <w:sz w:val="28"/>
          <w:sz w:val="28"/>
          <w:szCs w:val="28"/>
          <w:rtl w:val="true"/>
          <w:lang w:bidi="ar-SA"/>
        </w:rPr>
        <w:t>بالداعية</w:t>
      </w:r>
    </w:p>
    <w:p>
      <w:pPr>
        <w:pStyle w:val="BookText"/>
        <w:rPr/>
      </w:pPr>
      <w:r>
        <w:rPr>
          <w:rFonts w:ascii="Amiri" w:hAnsi="Amiri" w:eastAsia="Amiri" w:cs="Amiri"/>
          <w:color w:val="111111"/>
          <w:sz w:val="28"/>
          <w:sz w:val="28"/>
          <w:szCs w:val="28"/>
          <w:rtl w:val="true"/>
          <w:lang w:bidi="ar-SA"/>
        </w:rPr>
        <w:t>كتقدم الأمر بغضّ الأبصار على حفظ الفروج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لِلْمُؤْمِنِينَ يَغُضُّوا مِنْ أَبْصارِهِمْ وَ يَحْفَظُوا فُرُوجَهُمْ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البصر داعية إلى الفرج، لقوله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العينان تزنيان و الفرج يصدّق ذلك أو يكذبه</w:t>
      </w:r>
      <w:r>
        <w:rPr>
          <w:rFonts w:eastAsia="Amiri" w:cs="Amiri" w:ascii="Amiri" w:hAnsi="Amiri"/>
          <w:color w:val="111111"/>
          <w:sz w:val="28"/>
          <w:szCs w:val="28"/>
          <w:rtl w:val="true"/>
          <w:lang w:bidi="ar-SA"/>
        </w:rPr>
        <w:t xml:space="preserve">»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4" w:name="__RefHeading___Toc425457_1067777946"/>
      <w:bookmarkStart w:id="385" w:name="_Toc145"/>
      <w:bookmarkEnd w:id="384"/>
      <w:r>
        <w:rPr>
          <w:rtl w:val="true"/>
        </w:rPr>
        <w:t>السادس</w:t>
      </w:r>
      <w:bookmarkEnd w:id="385"/>
    </w:p>
    <w:p>
      <w:pPr>
        <w:pStyle w:val="BookText"/>
        <w:rPr/>
      </w:pPr>
      <w:r>
        <w:rPr>
          <w:rFonts w:ascii="Amiri" w:hAnsi="Amiri" w:eastAsia="Amiri" w:cs="Amiri"/>
          <w:color w:val="111111"/>
          <w:sz w:val="28"/>
          <w:sz w:val="28"/>
          <w:szCs w:val="28"/>
          <w:rtl w:val="true"/>
          <w:lang w:bidi="ar-SA"/>
        </w:rPr>
        <w:t>التعظيم</w:t>
      </w:r>
    </w:p>
    <w:p>
      <w:p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يُطِعِ اللّهَ 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مَلائِكَتَهُ يُصَلُّونَ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bookmarkStart w:id="386" w:name="pg10115_70996"/>
    </w:p>
    <w:p>
      <w:pPr>
        <w:pStyle w:val="BookText"/>
        <w:rPr/>
      </w:pPr>
      <w:bookmarkEnd w:id="386"/>
      <w:r>
        <w:rPr>
          <w:rFonts w:ascii="Amiri" w:hAnsi="Amiri" w:eastAsia="Amiri" w:cs="Amiri"/>
          <w:color w:val="111111"/>
          <w:sz w:val="28"/>
          <w:sz w:val="28"/>
          <w:szCs w:val="28"/>
          <w:rtl w:val="true"/>
          <w:lang w:bidi="ar-SA"/>
        </w:rPr>
        <w:t xml:space="preserve">شَهِدَ اللّهُ أَنَّهُ لا إِلهَ إِلاّ هُوَ وَ الْمَلائِكَةُ وَ أُولُوا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وَلِيُّكُمُ اللّهُ وَ رَسُولُهُ وَ 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252/3</w:t>
      </w:r>
    </w:p>
    <w:p>
      <w:pPr>
        <w:pStyle w:val="Heading5"/>
        <w:numPr>
          <w:ilvl w:val="4"/>
          <w:numId w:val="1"/>
        </w:numPr>
        <w:rPr/>
      </w:pPr>
      <w:bookmarkStart w:id="387" w:name="__RefHeading___Toc425459_1067777946"/>
      <w:bookmarkStart w:id="388" w:name="_Toc146"/>
      <w:bookmarkEnd w:id="387"/>
      <w:r>
        <w:rPr>
          <w:rtl w:val="true"/>
        </w:rPr>
        <w:t>السابع</w:t>
      </w:r>
      <w:bookmarkEnd w:id="388"/>
    </w:p>
    <w:p>
      <w:pPr>
        <w:pStyle w:val="BookText"/>
        <w:rPr/>
      </w:pPr>
      <w:r>
        <w:rPr>
          <w:rFonts w:ascii="IRNazanin" w:hAnsi="IRNazanin" w:eastAsia="IRNazanin"/>
          <w:color w:val="111111"/>
          <w:sz w:val="28"/>
          <w:sz w:val="28"/>
          <w:szCs w:val="28"/>
          <w:rtl w:val="true"/>
          <w:lang w:bidi="fa-IR"/>
        </w:rPr>
        <w:t>الشرف و هو أنواع</w:t>
      </w:r>
    </w:p>
    <w:p>
      <w:pPr>
        <w:pStyle w:val="BookText"/>
        <w:rPr/>
      </w:pPr>
      <w:r>
        <w:rPr>
          <w:rFonts w:ascii="Amiri" w:hAnsi="Amiri" w:eastAsia="Amiri" w:cs="Amiri"/>
          <w:color w:val="111111"/>
          <w:sz w:val="28"/>
          <w:sz w:val="28"/>
          <w:szCs w:val="28"/>
          <w:rtl w:val="true"/>
          <w:lang w:bidi="ar-SA"/>
        </w:rPr>
        <w:t>منها شرف الرسالة،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مِنْ رَسُولٍ وَ لا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الرسول أفضل من النبي؛ خلافا لابن عبد السلام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يَتَّبِعُونَ الرَّسُولَ النَّبِيَّ الْأُمِّيَّ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Style w:val="FootnoteAnchor"/>
          <w:rtl w:val="true"/>
        </w:rPr>
        <w:footnoteReference w:id="184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رَسُولاً 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شرف الذكورة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وَ الْمُسْلِماتِ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لَكُمُ الذَّكَرُ وَ لَهُ الْأُنْثى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رِجالاً كَثِيراً وَ 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تقديم الإناث في قوله 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يَهَبُ لِمَنْ يَشاءُ إِناثاً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فلجبرهنّ، إذ هنّ موضع الانكسار، و لهذا جبر الذكور بالتعريف، للإشارة إلى ما فاتهم من فضيلة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تقديم الإناث، لأن المقصود بيان أن الخلق كلّه بمشيئة اللّه تعالى،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1850"/>
      </w:r>
      <w:r>
        <w:rPr>
          <w:rFonts w:ascii="IRNazanin" w:hAnsi="IRNazanin" w:eastAsia="IRNazanin"/>
          <w:color w:val="111111"/>
          <w:sz w:val="28"/>
          <w:sz w:val="28"/>
          <w:szCs w:val="28"/>
          <w:rtl w:val="true"/>
          <w:lang w:bidi="fa-IR"/>
        </w:rPr>
        <w:t>وفق غرض العباد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شرف الحريّة،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بِالْحُرِّ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الْعَبْدُ بِالْعَبْدِ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الغريب حكاية بعضهم قولين في أن الحرّ أشرف من العبد أم لا، حكاه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Style w:val="FootnoteAnchor"/>
          <w:rtl w:val="true"/>
        </w:rPr>
        <w:footnoteReference w:id="1851"/>
      </w:r>
      <w:r>
        <w:rPr>
          <w:rFonts w:ascii="Amiri" w:hAnsi="Amiri" w:eastAsia="Amiri" w:cs="Amiri"/>
          <w:color w:val="111111"/>
          <w:sz w:val="28"/>
          <w:sz w:val="28"/>
          <w:szCs w:val="28"/>
          <w:rtl w:val="true"/>
          <w:lang w:bidi="ar-SA"/>
        </w:rPr>
        <w:t xml:space="preserve">القرطبي، في تفسير سورة النساء </w:t>
      </w:r>
      <w:r>
        <w:rPr>
          <w:rStyle w:val="FootnoteAnchor"/>
          <w:rtl w:val="true"/>
        </w:rPr>
        <w:footnoteReference w:id="1852"/>
      </w:r>
      <w:r>
        <w:rPr>
          <w:rFonts w:ascii="Amiri" w:hAnsi="Amiri" w:eastAsia="Amiri" w:cs="Amiri"/>
          <w:color w:val="111111"/>
          <w:sz w:val="28"/>
          <w:sz w:val="28"/>
          <w:szCs w:val="28"/>
          <w:rtl w:val="true"/>
          <w:lang w:bidi="ar-SA"/>
        </w:rPr>
        <w:t>فلينظر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شرف العقل،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18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تصحفت في المطبوعة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اليمين عن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التصويب من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 لَهُ مَنْ فِي السَّماواتِ وَ الْأَرْضِ وَ الطَّيْرُ </w:t>
      </w: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لَكُمْ وَ لِأَنْعامِكُمْ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تقديم الأنعام عليهم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تَأْكُلُ مِنْهُ أَنْعامُهُمْ وَ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باب تقديم السّبب، و قد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شرف الإيمان،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طائِفَةٌ مِنْكُمْ آمَنُوا بِالَّذِي أُرْسِلْتُ بِهِ وَ طائِفَةٌ لَمْ يُؤْمِنُوا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تقديم المسلمين على الكافرين في كلّ موضع، و الطائع على العاصي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أَصْحابُ الْيَمِينِ ثم قال وَ أَصْحابُ الشِّمالِ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شرف العلم،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يَسْتَوِي الَّذِينَ يَعْلَمُونَ وَ الَّذِينَ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شرف الحياة،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الْحَيَّ مِنَ الْمَيِّتِ وَ يُخْرِجُ الْمَيِّتَ مِنَ الْحَيِّ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يَسْتَوِي الْأَحْياءُ وَ لاَ الْأَمْواتُ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تقديم الموت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الْمَوْتَ وَ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تقدّم السبق بالوجود، و قد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شرف المعلوم؛ نحو عالِمِ الْغَيْبِ وَ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علم الغيبيّات أشرف من المشاهدات</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سِرَّكُمْ وَ جَهْرَكُمْ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ما تُسِرُّونَ وَ ما تُعْلِنُونَ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يَعْلَمُ السِّرَّ وَ أَخْفى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من السرّ، فعن ابن </w:t>
      </w: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عباس </w:t>
      </w:r>
      <w:r>
        <w:rPr>
          <w:rStyle w:val="FootnoteAnchor"/>
          <w:rtl w:val="true"/>
        </w:rPr>
        <w:footnoteReference w:id="1854"/>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أسررت في نفسك، و أخفى منه ما لم تحدّث به نفسك، مما </w:t>
      </w:r>
      <w:r>
        <w:rPr>
          <w:rStyle w:val="FootnoteAnchor"/>
          <w:rtl w:val="true"/>
        </w:rPr>
        <w:footnoteReference w:id="1855"/>
      </w:r>
      <w:r>
        <w:rPr>
          <w:rFonts w:ascii="Amiri" w:hAnsi="Amiri" w:eastAsia="Amiri" w:cs="Amiri"/>
          <w:color w:val="111111"/>
          <w:sz w:val="28"/>
          <w:sz w:val="28"/>
          <w:szCs w:val="28"/>
          <w:rtl w:val="true"/>
          <w:lang w:bidi="ar-SA"/>
        </w:rPr>
        <w:t xml:space="preserve">يكون في عدّ </w:t>
      </w:r>
      <w:r>
        <w:rPr>
          <w:rStyle w:val="FootnoteAnchor"/>
          <w:rtl w:val="true"/>
        </w:rPr>
        <w:footnoteReference w:id="1856"/>
      </w:r>
      <w:r>
        <w:rPr>
          <w:rFonts w:ascii="Amiri" w:hAnsi="Amiri" w:eastAsia="Amiri" w:cs="Amiri"/>
          <w:color w:val="111111"/>
          <w:sz w:val="28"/>
          <w:sz w:val="28"/>
          <w:szCs w:val="28"/>
          <w:rtl w:val="true"/>
          <w:lang w:bidi="ar-SA"/>
        </w:rPr>
        <w:t xml:space="preserve">علم اللّه فيهما سواء، و لا شكّ أن الآتي أبلغ، و فيه </w:t>
      </w:r>
      <w:r>
        <w:rPr>
          <w:rStyle w:val="FootnoteAnchor"/>
          <w:rtl w:val="true"/>
        </w:rPr>
        <w:footnoteReference w:id="1857"/>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أفعل تفضيل يستدعي مفضلا عليه، علم حتى يتحقق في نفسه، فيكون حينئذ تقديم السرّ من النوع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رءوس الآي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شرف الإدراك، كتقديم السّمع على البصر، و السميع على البصير </w:t>
      </w:r>
      <w:r>
        <w:rPr>
          <w:rStyle w:val="FootnoteAnchor"/>
          <w:rtl w:val="true"/>
        </w:rPr>
        <w:footnoteReference w:id="185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السمع أشرف على أرجح القولين عند جماعة، و قدم القلب عليهما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خَتَمَ اللّهُ عَلى قُلُوبِهِمْ وَ عَلى سَمْعِهِمْ وَ عَلى أَبْصارِهِمْ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غِشاوَةٌ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الحواسّ خدمة القلب، و موصلة إليه؛ و هو المقصود؛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خَتَمَ عَلى سَمْعِهِ وَ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فأخّر القلب فيها؛ لأن العناية هناك بذمّ المتصامّين عن السماع؛ و منهم الذين كانوا يجعلون القطن في آذانهم حتى لا يسمعوا </w:t>
      </w:r>
      <w:r>
        <w:rPr>
          <w:rStyle w:val="FootnoteAnchor"/>
          <w:rtl w:val="true"/>
        </w:rPr>
        <w:footnoteReference w:id="1859"/>
      </w:r>
      <w:r>
        <w:rPr>
          <w:rFonts w:ascii="IRNazanin" w:hAnsi="IRNazanin" w:eastAsia="IRNazanin"/>
          <w:color w:val="111111"/>
          <w:sz w:val="28"/>
          <w:sz w:val="28"/>
          <w:szCs w:val="28"/>
          <w:rtl w:val="true"/>
          <w:lang w:bidi="fa-IR"/>
        </w:rPr>
        <w:t xml:space="preserve">،و لهذا صدرت </w:t>
      </w:r>
      <w:r>
        <w:rPr>
          <w:rStyle w:val="FootnoteAnchor"/>
          <w:rtl w:val="true"/>
        </w:rPr>
        <w:footnoteReference w:id="1860"/>
      </w:r>
      <w:r>
        <w:rPr>
          <w:rFonts w:ascii="Amiri" w:hAnsi="Amiri" w:eastAsia="Amiri" w:cs="Amiri"/>
          <w:color w:val="111111"/>
          <w:sz w:val="28"/>
          <w:sz w:val="28"/>
          <w:szCs w:val="28"/>
          <w:rtl w:val="true"/>
          <w:lang w:bidi="ar-SA"/>
        </w:rPr>
        <w:t>السورة بذكرهم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لِكُلِّ أَفّاكٍ 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آياتِ اللّهِ تُتْلى عَلَيْهِ ثُمَّ يُصِرُّ مُسْتَكْبِراً كَأَنْ لَمْ يَسْمَعْها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شرف المجازاة،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وَ مَنْ جاءَ بِالسَّيِّئَةِ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شرف العموم؛ فإنّ العامّ أشرف من الخاص، كتقديم العفوّ على الغفور؛ أي عفوّ عمّا لم يؤاخذنا به مما </w:t>
      </w:r>
      <w:r>
        <w:rPr>
          <w:rStyle w:val="FootnoteAnchor"/>
          <w:rtl w:val="true"/>
        </w:rPr>
        <w:footnoteReference w:id="1861"/>
      </w:r>
      <w:r>
        <w:rPr>
          <w:rFonts w:ascii="IRNazanin" w:hAnsi="IRNazanin" w:eastAsia="IRNazanin"/>
          <w:color w:val="111111"/>
          <w:sz w:val="28"/>
          <w:sz w:val="28"/>
          <w:szCs w:val="28"/>
          <w:rtl w:val="true"/>
          <w:lang w:bidi="fa-IR"/>
        </w:rPr>
        <w:t xml:space="preserve">نستحقّه بذنوبنا، غفور </w:t>
      </w:r>
      <w:r>
        <w:rPr>
          <w:rStyle w:val="FootnoteAnchor"/>
          <w:rtl w:val="true"/>
        </w:rPr>
        <w:footnoteReference w:id="1862"/>
      </w:r>
      <w:r>
        <w:rPr>
          <w:rFonts w:ascii="Amiri" w:hAnsi="Amiri" w:eastAsia="Amiri" w:cs="Amiri"/>
          <w:color w:val="111111"/>
          <w:sz w:val="28"/>
          <w:sz w:val="28"/>
          <w:szCs w:val="28"/>
          <w:rtl w:val="true"/>
          <w:lang w:bidi="ar-SA"/>
        </w:rPr>
        <w:t>لما و اخذنا به في الدنيا، قبلنا و رجعنا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 فتقدم العفوّ على الغفور، لأنه أعمّ، و أخّرت المغفرة لأنها 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شرف الإباحة للإذن بها،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لِما تَصِفُ أَلْسِنَتُكُمُ الْكَذِبَ </w:t>
      </w: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حَلالٌ وَ هذا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تقديم الحرام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فَجَعَلْتُمْ مِنْهُ حَراماً وَ حَلالاً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فللزيادة في التشنيع عليهم، أو لأجل السياق؛ لأن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فَكُلُوا مِمّا رَزَقَكُمُ اللّهُ حَلالاً طَيِّباً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إِنَّما حَرَّمَ عَلَيْكُمُ الْمَيْتَةَ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الشّرف بالفضيلة،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أَنْعَمَ اللّهُ عَلَيْهِمْ مِنَ النَّبِيِّينَ وَ الصِّدِّيقِينَ وَ الشُّهَداءِ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مِنْكَ وَ مِنْ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الَّذِينَ مَعَهُ أَشِدّاءُ عَلَى الْكُفّارِ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رُحَماءُ بَيْنَهُمْ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مُوسى وَ هارُونَ 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بَعَثْنا مِنْ بَعْدِهِمْ مُوسى وَ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مُوسى وَ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الأعراف و الشعراء، فإنّ موسى استأثر باصطفائه تعالى له بتكليمه، و كونه من أولي العزم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هارون و موسى في سورة طه بتقديم هارون؟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لتناسب رءوس الآي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تقديم جبريل على ميكائيل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عَدُوًّا لِلّهِ وَ مَلائِكَتِهِ وَ رُسُلِهِ وَ جِبْرِيلَ وَ مِيكالَ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جبريل صاحب الوحي و العلم، و ميكائيل صاحب </w:t>
      </w:r>
      <w:r>
        <w:rPr>
          <w:rFonts w:eastAsia="Amiri" w:cs="Amiri" w:ascii="Amiri" w:hAnsi="Amiri"/>
          <w:color w:val="111111"/>
          <w:sz w:val="28"/>
          <w:szCs w:val="28"/>
          <w:lang w:bidi="ar-SA"/>
        </w:rPr>
        <w:t>256/3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الأرزاق، و الخيرات النفسانية أفضل من الخيرات الجسمانية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تقديم المهاجرين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تابَ اللّهُ عَلَى النَّبِيِّ وَ الْمُهاجِرِينَ وَ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الْأَوَّلُونَ مِنَ الْمُهاجِرِينَ وَ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يدلّ على فضيلة الهجرة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الهجرة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لكنت امرأ من الأنصار</w:t>
      </w:r>
      <w:r>
        <w:rPr>
          <w:rFonts w:eastAsia="Amiri" w:cs="Amiri" w:ascii="Amiri" w:hAnsi="Amiri"/>
          <w:color w:val="111111"/>
          <w:sz w:val="28"/>
          <w:szCs w:val="28"/>
          <w:rtl w:val="true"/>
          <w:lang w:bidi="ar-SA"/>
        </w:rPr>
        <w:t xml:space="preserve">» </w:t>
      </w:r>
      <w:r>
        <w:rPr>
          <w:rStyle w:val="FootnoteAnchor"/>
          <w:rtl w:val="true"/>
        </w:rPr>
        <w:footnoteReference w:id="1863"/>
      </w:r>
      <w:r>
        <w:rPr>
          <w:rFonts w:ascii="Amiri" w:hAnsi="Amiri" w:eastAsia="Amiri" w:cs="Amiri"/>
          <w:color w:val="111111"/>
          <w:sz w:val="28"/>
          <w:sz w:val="28"/>
          <w:szCs w:val="28"/>
          <w:rtl w:val="true"/>
          <w:lang w:bidi="ar-SA"/>
        </w:rPr>
        <w:t>،و بالآية احتجّ الصّدّيق على تفضيلهم و تعيين الإمامة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عَلَيْهِ وَ سَلِّمُوا تَسْلِيماً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الصلاة أفضل من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آتَى الْمالَ عَلى حُبِّهِ ذَوِي الْقُرْبى وَ الْيَتامى وَ الْمَساكِينَ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قدم القريب لأن الصدقة عليه أفضل من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تقديم الوجه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وُجُوهَكُمْ وَ أَيْدِيَكُمْ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تقديم اليمين على الشمال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جَنَّتانِ عَنْ يَمِينٍ وَ شِمالٍ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الْيَمِينِ وَ عَنِ الشِّمالِ </w:t>
      </w:r>
      <w:r>
        <w:rPr>
          <w:rStyle w:val="FootnoteAnchor"/>
          <w:rtl w:val="true"/>
        </w:rPr>
        <w:footnoteReference w:id="18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تقديم الأنفس على الأموال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 أَمْوالَهُمْ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تقديم الأموال في سورة الأنفال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جاهَدُوا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بِأَمْوالِهِمْ وَ أَنْفُسِهِمْ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فوجه التقديم أنّ الجهاد يستدعي تقديم إنفاق الأموال </w:t>
      </w:r>
      <w:r>
        <w:rPr>
          <w:rStyle w:val="FootnoteAnchor"/>
          <w:rtl w:val="true"/>
        </w:rPr>
        <w:footnoteReference w:id="1866"/>
      </w:r>
      <w:r>
        <w:rPr>
          <w:rFonts w:ascii="Amiri" w:hAnsi="Amiri" w:eastAsia="Amiri" w:cs="Amiri"/>
          <w:color w:val="111111"/>
          <w:sz w:val="28"/>
          <w:sz w:val="28"/>
          <w:szCs w:val="28"/>
          <w:rtl w:val="true"/>
          <w:lang w:bidi="ar-SA"/>
        </w:rPr>
        <w:t>،فهو من باب السبق بالسببية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w:t>
      </w:r>
      <w:r>
        <w:rPr>
          <w:rStyle w:val="FootnoteAnchor"/>
          <w:rtl w:val="true"/>
        </w:rPr>
        <w:footnoteReference w:id="1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مُحَلِّقِينَ رُؤُسَكُمْ وَ مُقَصِّرِينَ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الحلق أفضل من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تقديم السّماوات على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السَّماواتِ وَ الْأَرْضَ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كثير، و كذلك كثيرا ما يقع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بلفظ الجمع،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تقع إلا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تأخيرها عنها </w:t>
      </w:r>
      <w:r>
        <w:rPr>
          <w:rStyle w:val="FootnoteAnchor"/>
          <w:rtl w:val="true"/>
        </w:rPr>
        <w:footnoteReference w:id="1868"/>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1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يَعْزُبُ عَنْ رَبِّكَ مِنْ مِثْقالِ ذَرَّةٍ فِي الْأَرْضِ وَ لا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فلأنه </w:t>
      </w:r>
      <w:r>
        <w:rPr>
          <w:rStyle w:val="FootnoteAnchor"/>
          <w:rtl w:val="true"/>
        </w:rPr>
        <w:footnoteReference w:id="1870"/>
      </w:r>
      <w:r>
        <w:rPr>
          <w:rFonts w:ascii="Amiri" w:hAnsi="Amiri" w:eastAsia="Amiri" w:cs="Amiri"/>
          <w:color w:val="111111"/>
          <w:sz w:val="28"/>
          <w:sz w:val="28"/>
          <w:szCs w:val="28"/>
          <w:rtl w:val="true"/>
          <w:lang w:bidi="ar-SA"/>
        </w:rPr>
        <w:t>لما ذكر المخاطبين،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تَعْمَلُونَ مِنْ عَمَلٍ إِلاّ كُنّا عَلَيْكُمْ شُهُوداً إِذْ تُفِيضُونَ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خطاب لأهل الأرض، و عملهم يكون في الأرض؛ و هذا بخلاف الآية التي في سبأ </w:t>
      </w:r>
      <w:r>
        <w:rPr>
          <w:rStyle w:val="FootnoteAnchor"/>
          <w:rtl w:val="true"/>
        </w:rPr>
        <w:footnoteReference w:id="187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الحاصرتين ليس في المطبوعة و كتب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منتظمة في سياق علم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يَخْفى عَلَيْهِ شَيْ‌ءٌ فِي الْأَرْضِ وَ لا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تأخيرها عنها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جَمِيعاً قَبْضَتُهُ يَوْمَ الْقِيامَةِ وَ السَّماواتُ مَطْوِيّاتٌ بِيَمِينِهِ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فلأن الآية في سياق الوعد و الوعيد؛ و إنما هو لأهل الأرض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علمهم يكون في الأرض، و هذا بخلاف الآية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187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تُبَدَّلُ الْأَرْضُ غَيْرَ الْأَرْضِ وَ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تقديم الإنس على الجن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عَلى أَنْ يَأْتُوا بِمِثْلِ هذَا الْقُرْآنِ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يَأْتُونَ بِمِثْلِهِ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لا يُسْئَلُ عَنْ ذَنْبِهِ إِنْسٌ وَ لا جَانٌّ </w:t>
      </w: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يَطْمِثْهُنَّ إِنْسٌ قَبْلَهُمْ وَ لا جَانٌّ </w:t>
      </w:r>
      <w:r>
        <w:rPr>
          <w:rStyle w:val="FootnoteAnchor"/>
          <w:rtl w:val="true"/>
        </w:rPr>
        <w:footnoteReference w:id="18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ظَنَنّا أَنْ لَنْ تَقُولَ الْإِنْسُ وَ الْجِنُّ عَلَى اللّهِ كَذِباً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صَلْصالٍ كَالْفَخّارِ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الْجَانَّ مِنْ مارِجٍ مِنْ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تقديم الجن في مواضع أخر،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الْجِنِّ وَ الْإِنْسِ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فلأنّهم أقدم في الخلق، فيكون من النوع الأول </w:t>
      </w:r>
      <w:r>
        <w:rPr>
          <w:rStyle w:val="FootnoteAnchor"/>
          <w:rtl w:val="true"/>
        </w:rPr>
        <w:footnoteReference w:id="18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التقديم بالزمان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لهذا لمّا أخّر </w:t>
      </w:r>
      <w:r>
        <w:rPr>
          <w:rStyle w:val="FootnoteAnchor"/>
          <w:rtl w:val="true"/>
        </w:rPr>
        <w:footnoteReference w:id="1875"/>
      </w:r>
      <w:r>
        <w:rPr>
          <w:rFonts w:ascii="Amiri" w:hAnsi="Amiri" w:eastAsia="Amiri" w:cs="Amiri"/>
          <w:color w:val="111111"/>
          <w:sz w:val="28"/>
          <w:sz w:val="28"/>
          <w:szCs w:val="28"/>
          <w:rtl w:val="true"/>
          <w:lang w:bidi="ar-SA"/>
        </w:rPr>
        <w:t xml:space="preserve">في آية الحجر </w:t>
      </w:r>
      <w:r>
        <w:rPr>
          <w:rStyle w:val="FootnoteAnchor"/>
          <w:rtl w:val="true"/>
        </w:rPr>
        <w:footnoteReference w:id="1876"/>
      </w:r>
      <w:r>
        <w:rPr>
          <w:rFonts w:ascii="Amiri" w:hAnsi="Amiri" w:eastAsia="Amiri" w:cs="Amiri"/>
          <w:color w:val="111111"/>
          <w:sz w:val="28"/>
          <w:sz w:val="28"/>
          <w:szCs w:val="28"/>
          <w:rtl w:val="true"/>
          <w:lang w:bidi="ar-SA"/>
        </w:rPr>
        <w:t xml:space="preserve">صرّح بالقبلية 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Style w:val="FootnoteAnchor"/>
          <w:rtl w:val="true"/>
        </w:rPr>
        <w:footnoteReference w:id="1877"/>
      </w:r>
      <w:r>
        <w:rPr>
          <w:rFonts w:ascii="Amiri" w:hAnsi="Amiri" w:eastAsia="Amiri" w:cs="Amiri"/>
          <w:color w:val="111111"/>
          <w:sz w:val="28"/>
          <w:sz w:val="28"/>
          <w:szCs w:val="28"/>
          <w:rtl w:val="true"/>
          <w:lang w:bidi="ar-SA"/>
        </w:rPr>
        <w:t>الإنسان،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الْجَانَّ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خَلَقْناهُ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أن يكون في الأمثلة السالفة </w:t>
      </w:r>
      <w:r>
        <w:rPr>
          <w:rStyle w:val="FootnoteAnchor"/>
          <w:rtl w:val="true"/>
        </w:rPr>
        <w:footnoteReference w:id="1878"/>
      </w:r>
      <w:r>
        <w:rPr>
          <w:rFonts w:ascii="Amiri" w:hAnsi="Amiri" w:eastAsia="Amiri" w:cs="Amiri"/>
          <w:color w:val="111111"/>
          <w:sz w:val="28"/>
          <w:sz w:val="28"/>
          <w:szCs w:val="28"/>
          <w:rtl w:val="true"/>
          <w:lang w:bidi="ar-SA"/>
        </w:rPr>
        <w:t xml:space="preserve">من باب تقديم الأعجب؛ لأنّ خلقها أغرب </w:t>
      </w:r>
      <w:r>
        <w:rPr>
          <w:rStyle w:val="FootnoteAnchor"/>
          <w:rtl w:val="true"/>
        </w:rPr>
        <w:footnoteReference w:id="1879"/>
      </w:r>
      <w:r>
        <w:rPr>
          <w:rFonts w:ascii="Amiri" w:hAnsi="Amiri" w:eastAsia="Amiri" w:cs="Amiri"/>
          <w:color w:val="111111"/>
          <w:sz w:val="28"/>
          <w:sz w:val="28"/>
          <w:szCs w:val="28"/>
          <w:rtl w:val="true"/>
          <w:lang w:bidi="ar-SA"/>
        </w:rPr>
        <w:t>،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يَمْشِي عَلى بَطْنِهِ وَ مِنْهُمْ مَنْ يَمْشِي عَلى رِجْلَيْنِ وَ مِنْهُمْ مَنْ يَمْشِي عَلى 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لأنهم أقوى أجساما، و أعظم أقداما و لهذا قدّموا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الْجِنِّ وَ الْإِنْسِ إِنِ اسْتَطَعْتُمْ أَنْ تَنْفُذُوا مِنْ أَقْطارِ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 لِسُلَيْمانَ جُنُودُهُ مِنَ الْجِنِّ وَ الْإِنْسِ وَ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تقديم السّجّد على الراكعين </w:t>
      </w:r>
      <w:r>
        <w:rPr>
          <w:rStyle w:val="FootnoteAnchor"/>
          <w:rtl w:val="true"/>
        </w:rPr>
        <w:footnoteReference w:id="1880"/>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اسْجُدِي وَ ارْكَعِي مَعَ الرّاكِعِينَ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سبق فيه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تقديم الخيل على البغال، و البغال على الحمير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الْخَيْلَ وَ الْبِغالَ وَ الْحَمِيرَ لِتَرْكَبُوها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تقديم الذهب على الفضة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يَكْنِزُونَ الذَّهَبَ وَ 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1881"/>
      </w:r>
      <w:r>
        <w:rPr>
          <w:rFonts w:ascii="Amiri" w:hAnsi="Amiri" w:eastAsia="Amiri" w:cs="Amiri"/>
          <w:color w:val="111111"/>
          <w:sz w:val="28"/>
          <w:sz w:val="28"/>
          <w:szCs w:val="28"/>
          <w:rtl w:val="true"/>
          <w:lang w:bidi="ar-SA"/>
        </w:rPr>
        <w:t>أن يكون من تقديم المذكر على المؤنث؟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الذهب أيضا مؤنث، و لهذا يصغّر </w:t>
      </w:r>
      <w:r>
        <w:rPr>
          <w:rStyle w:val="FootnoteAnchor"/>
          <w:rtl w:val="true"/>
        </w:rPr>
        <w:footnoteReference w:id="1882"/>
      </w:r>
      <w:r>
        <w:rPr>
          <w:rFonts w:ascii="Amiri" w:hAnsi="Amiri" w:eastAsia="Amiri" w:cs="Amiri"/>
          <w:color w:val="111111"/>
          <w:sz w:val="28"/>
          <w:sz w:val="28"/>
          <w:szCs w:val="28"/>
          <w:rtl w:val="true"/>
          <w:lang w:bidi="ar-SA"/>
        </w:rPr>
        <w:t xml:space="preserve">على ذهيبة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تقديم الصّوف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أَصْوافِها وَ أَوْبارِها وَ أَشْعارِها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لهذا احتجّ به بعض الصوفية على اختيار لبس الصوف على غيره من الملابس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شعار الملائكة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سيماهم يومئذ 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الصوف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Style w:val="FootnoteAnchor"/>
          <w:rtl w:val="true"/>
        </w:rPr>
        <w:footnoteReference w:id="18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الصوف</w:t>
      </w:r>
      <w:r>
        <w:rPr>
          <w:rFonts w:eastAsia="IRNazanin" w:cs="IRNazanin"/>
          <w:color w:val="111111"/>
          <w:sz w:val="28"/>
          <w:szCs w:val="28"/>
          <w:rtl w:val="true"/>
          <w:lang w:bidi="fa-IR"/>
        </w:rPr>
        <w:t xml:space="preserve">» </w:t>
      </w:r>
      <w:r>
        <w:rPr>
          <w:rStyle w:val="FootnoteAnchor"/>
          <w:rtl w:val="true"/>
        </w:rPr>
        <w:footnoteReference w:id="188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شعار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Style w:val="FootnoteAnchor"/>
          <w:rtl w:val="true"/>
        </w:rPr>
        <w:footnoteReference w:id="1886"/>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887"/>
      </w:r>
      <w:r>
        <w:rPr>
          <w:rFonts w:ascii="Amiri" w:hAnsi="Amiri" w:eastAsia="Amiri" w:cs="Amiri"/>
          <w:color w:val="111111"/>
          <w:sz w:val="28"/>
          <w:sz w:val="28"/>
          <w:szCs w:val="28"/>
          <w:rtl w:val="true"/>
          <w:lang w:bidi="ar-SA"/>
        </w:rPr>
        <w:t>قبلكم يلبسون الصوف</w:t>
      </w:r>
      <w:r>
        <w:rPr>
          <w:rFonts w:eastAsia="Amiri" w:cs="Amiri" w:ascii="Amiri" w:hAnsi="Amiri"/>
          <w:color w:val="111111"/>
          <w:sz w:val="28"/>
          <w:szCs w:val="28"/>
          <w:rtl w:val="true"/>
          <w:lang w:bidi="ar-SA"/>
        </w:rPr>
        <w:t xml:space="preserve">» </w:t>
      </w:r>
      <w:r>
        <w:rPr>
          <w:rStyle w:val="FootnoteAnchor"/>
          <w:rtl w:val="true"/>
        </w:rPr>
        <w:footnoteReference w:id="1888"/>
      </w:r>
      <w:r>
        <w:rPr>
          <w:rFonts w:ascii="Amiri" w:hAnsi="Amiri" w:eastAsia="Amiri" w:cs="Amiri"/>
          <w:color w:val="111111"/>
          <w:sz w:val="28"/>
          <w:sz w:val="28"/>
          <w:szCs w:val="28"/>
          <w:rtl w:val="true"/>
          <w:lang w:bidi="ar-SA"/>
        </w:rPr>
        <w:t>و في الصحيح في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عباءة</w:t>
      </w:r>
      <w:r>
        <w:rPr>
          <w:rFonts w:eastAsia="Amiri" w:cs="Amiri" w:ascii="Amiri" w:hAnsi="Amiri"/>
          <w:color w:val="111111"/>
          <w:sz w:val="28"/>
          <w:szCs w:val="28"/>
          <w:rtl w:val="true"/>
          <w:lang w:bidi="ar-SA"/>
        </w:rPr>
        <w:t xml:space="preserve">»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تقديم الشمس على القمر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وَ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فِيها سِراجاً وَ قَمَراً مُنِيراً </w:t>
      </w:r>
      <w:r>
        <w:rPr>
          <w:rStyle w:val="FootnoteAnchor"/>
          <w:rtl w:val="true"/>
        </w:rPr>
        <w:footnoteReference w:id="18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الشَّمْسَ ضِياءً وَ الْقَمَرَ نُوراً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الحكماء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نور القمر مستمدّ من نور الشمس،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مفردا بالحسن و الشّكل من دلّ عينيك على قتلي</w:t>
      </w:r>
    </w:p>
    <w:p>
      <w:pPr>
        <w:pStyle w:val="BookText"/>
        <w:rPr/>
      </w:pPr>
      <w:r>
        <w:rPr>
          <w:rFonts w:ascii="Amiri" w:hAnsi="Amiri" w:eastAsia="Amiri" w:cs="Amiri"/>
          <w:color w:val="111111"/>
          <w:sz w:val="28"/>
          <w:sz w:val="28"/>
          <w:szCs w:val="28"/>
          <w:rtl w:val="true"/>
          <w:lang w:bidi="ar-SA"/>
        </w:rPr>
        <w:t>البدر من شمس الضّحى نوره و الشّمس من نورك تستملي</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تَرَوْا كَيْفَ خَلَقَ اللّهُ سَبْعَ سَماواتٍ طِباقاً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الْقَمَرَ فِيهِنَّ نُوراً وَ جَعَلَ الشَّمْسَ سِراجاً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مناسبة رءوس الآي أو أنّ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bookmarkStart w:id="389" w:name="pg10115_71004"/>
    </w:p>
    <w:p>
      <w:pPr>
        <w:pStyle w:val="BookText"/>
        <w:rPr/>
      </w:pPr>
      <w:bookmarkEnd w:id="389"/>
      <w:r>
        <w:rPr>
          <w:rFonts w:ascii="Amiri" w:hAnsi="Amiri" w:eastAsia="Amiri" w:cs="Amiri"/>
          <w:color w:val="111111"/>
          <w:sz w:val="28"/>
          <w:sz w:val="28"/>
          <w:szCs w:val="28"/>
          <w:rtl w:val="true"/>
          <w:lang w:bidi="ar-SA"/>
        </w:rPr>
        <w:t>انتفاع أهل السموات به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القمر وجهه يضيء لأهل الشمس، و ظهره إلى الأرض </w:t>
      </w:r>
      <w:r>
        <w:rPr>
          <w:rStyle w:val="FootnoteAnchor"/>
          <w:rtl w:val="true"/>
        </w:rPr>
        <w:footnoteReference w:id="189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فِيهِنَّ لما كان أكثر نوره يضيء إلى أهل السماء</w:t>
      </w:r>
      <w:r>
        <w:rPr>
          <w:rFonts w:eastAsia="Amiri" w:cs="Amiri" w:ascii="Amiri" w:hAnsi="Amiri"/>
          <w:color w:val="111111"/>
          <w:sz w:val="28"/>
          <w:szCs w:val="28"/>
          <w:rtl w:val="true"/>
          <w:lang w:bidi="ar-SA"/>
        </w:rPr>
        <w:t>.</w:t>
      </w:r>
    </w:p>
    <w:p>
      <w:pPr>
        <w:pStyle w:val="Heading5"/>
        <w:numPr>
          <w:ilvl w:val="4"/>
          <w:numId w:val="1"/>
        </w:numPr>
        <w:rPr/>
      </w:pPr>
      <w:bookmarkStart w:id="390" w:name="__RefHeading___Toc425461_1067777946"/>
      <w:bookmarkStart w:id="391" w:name="_Toc147"/>
      <w:bookmarkEnd w:id="390"/>
      <w:r>
        <w:rPr>
          <w:rtl w:val="true"/>
        </w:rPr>
        <w:t>الثامن</w:t>
      </w:r>
      <w:bookmarkEnd w:id="391"/>
    </w:p>
    <w:p>
      <w:pPr>
        <w:pStyle w:val="BookText"/>
        <w:rPr/>
      </w:pPr>
      <w:r>
        <w:rPr>
          <w:rFonts w:ascii="Amiri" w:hAnsi="Amiri" w:eastAsia="Amiri" w:cs="Amiri"/>
          <w:color w:val="111111"/>
          <w:sz w:val="28"/>
          <w:sz w:val="28"/>
          <w:szCs w:val="28"/>
          <w:rtl w:val="true"/>
          <w:lang w:bidi="ar-SA"/>
        </w:rPr>
        <w:t>الغلبة و الكثرة</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وَ مِنْهُمْ مُقْتَصِدٌ وَ مِنْهُمْ سابِقٌ بِالْخَيْراتِ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قدم الظالم لكثرته، ثم المقتصد، ثم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شَقِيٌّ وَ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مِنْكُمْ مَنْ يُرِيدُ الدُّنْيا وَ مِنْكُمْ مَنْ يُرِيدُ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اَلْخَبِيثاتُ لِلْخَبِيثِينَ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الْخَبِيثُونَ لِلْخَبِيثاتِ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الطَّيِّباتُ لِلطَّيِّبِينَ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منه الزمخشريّ </w:t>
      </w:r>
      <w:r>
        <w:rPr>
          <w:rStyle w:val="FootnoteAnchor"/>
          <w:rtl w:val="true"/>
        </w:rPr>
        <w:footnoteReference w:id="1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فَمِنْكُمْ كافِرٌ وَ مِنْكُمْ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بدليل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189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أَكْثَرُ النّاسِ وَ لَوْ حَرَصْتَ بِمُؤْمِنِينَ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بعث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كَفَرُوا فَأُعَذِّبُهُمْ عَذاباً شَدِيداً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قدّم ذكر العذاب لكون الكلام مع اليهود الذين كفروا بعيسى و راموا 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ما قبله من ذكر حكمه فقال نبيهم هو على سبيل التهديد و الوعيد لهم فناب العداة منهم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من هذا النوع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السّارِقُ وَ السّارِقَةُ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السرقة في الذكور أكثر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قدم في الزنا المرأة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 الزّانِي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الزنا فيهنّ </w:t>
      </w:r>
      <w:r>
        <w:rPr>
          <w:rStyle w:val="FootnoteAnchor"/>
          <w:rtl w:val="true"/>
        </w:rPr>
        <w:footnoteReference w:id="1895"/>
      </w:r>
    </w:p>
    <w:p>
      <w:pPr>
        <w:pStyle w:val="BookText"/>
        <w:rPr/>
      </w:pP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لا يَنْكِحُ إِلاّ زانِيَةً أَوْ مُشْرِكَةً وَ الزّانِيَةُ لا يَنْكِحُها إِلاّ زانٍ أَوْ مُشْرِكٌ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الزمخشريّ </w:t>
      </w:r>
      <w:r>
        <w:rPr>
          <w:rStyle w:val="FootnoteAnchor"/>
          <w:rtl w:val="true"/>
        </w:rPr>
        <w:footnoteReference w:id="18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سيقت الآية التي قبلها لعقوبتهما على ما جنيا؛ و المرأة هي المادة التي نشأت </w:t>
      </w:r>
      <w:r>
        <w:rPr>
          <w:rStyle w:val="FootnoteAnchor"/>
          <w:rtl w:val="true"/>
        </w:rPr>
        <w:footnoteReference w:id="1897"/>
      </w:r>
      <w:r>
        <w:rPr>
          <w:rFonts w:ascii="Amiri" w:hAnsi="Amiri" w:eastAsia="Amiri" w:cs="Amiri"/>
          <w:color w:val="111111"/>
          <w:sz w:val="28"/>
          <w:sz w:val="28"/>
          <w:szCs w:val="28"/>
          <w:rtl w:val="true"/>
          <w:lang w:bidi="ar-SA"/>
        </w:rPr>
        <w:t xml:space="preserve">منها الجناية </w:t>
      </w:r>
      <w:r>
        <w:rPr>
          <w:rStyle w:val="FootnoteAnchor"/>
          <w:rtl w:val="true"/>
        </w:rPr>
        <w:footnoteReference w:id="1898"/>
      </w:r>
      <w:r>
        <w:rPr>
          <w:rFonts w:ascii="Amiri" w:hAnsi="Amiri" w:eastAsia="Amiri" w:cs="Amiri"/>
          <w:color w:val="111111"/>
          <w:sz w:val="28"/>
          <w:sz w:val="28"/>
          <w:szCs w:val="28"/>
          <w:rtl w:val="true"/>
          <w:lang w:bidi="ar-SA"/>
        </w:rPr>
        <w:t xml:space="preserve">لأنها لو لم تطمع الرجل، و تمكّنه لم يطمع و لم يتمكّن، فلما كانت أصلا و أوّلا في ذلك بدأ بذكرها </w:t>
      </w:r>
      <w:r>
        <w:rPr>
          <w:rStyle w:val="FootnoteAnchor"/>
          <w:rtl w:val="true"/>
        </w:rPr>
        <w:footnoteReference w:id="1899"/>
      </w:r>
      <w:r>
        <w:rPr>
          <w:rFonts w:ascii="Amiri" w:hAnsi="Amiri" w:eastAsia="Amiri" w:cs="Amiri"/>
          <w:color w:val="111111"/>
          <w:sz w:val="28"/>
          <w:sz w:val="28"/>
          <w:szCs w:val="28"/>
          <w:rtl w:val="true"/>
          <w:lang w:bidi="ar-SA"/>
        </w:rPr>
        <w:t xml:space="preserve">،و أما الثانية فمسوقة لذكر النكاح، و الرجل أصل، لأنّه هو الراغب و الخاطب </w:t>
      </w:r>
      <w:r>
        <w:rPr>
          <w:rStyle w:val="FootnoteAnchor"/>
          <w:rtl w:val="true"/>
        </w:rPr>
        <w:footnoteReference w:id="19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Style w:val="FootnoteAnchor"/>
          <w:rtl w:val="true"/>
        </w:rPr>
        <w:footnoteReference w:id="1901"/>
      </w:r>
      <w:r>
        <w:rPr>
          <w:rFonts w:ascii="Amiri" w:hAnsi="Amiri" w:eastAsia="Amiri" w:cs="Amiri"/>
          <w:color w:val="111111"/>
          <w:sz w:val="28"/>
          <w:sz w:val="28"/>
          <w:szCs w:val="28"/>
          <w:rtl w:val="true"/>
          <w:lang w:bidi="ar-SA"/>
        </w:rPr>
        <w:t>يبدأ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لِلْمُؤْمِنِينَ يَغُضُّوا مِنْ أَبْصارِهِمْ وَ يَحْفَظُوا فُرُوجَهُمْ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الزمخشريّ </w:t>
      </w:r>
      <w:r>
        <w:rPr>
          <w:rStyle w:val="FootnoteAnchor"/>
          <w:rtl w:val="true"/>
        </w:rPr>
        <w:footnoteReference w:id="19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غضّ البصر؛ لأن النظر بريد </w:t>
      </w:r>
      <w:r>
        <w:rPr>
          <w:rStyle w:val="FootnoteAnchor"/>
          <w:rtl w:val="true"/>
        </w:rPr>
        <w:footnoteReference w:id="1903"/>
      </w:r>
      <w:r>
        <w:rPr>
          <w:rFonts w:ascii="Amiri" w:hAnsi="Amiri" w:eastAsia="Amiri" w:cs="Amiri"/>
          <w:color w:val="111111"/>
          <w:sz w:val="28"/>
          <w:sz w:val="28"/>
          <w:szCs w:val="28"/>
          <w:rtl w:val="true"/>
          <w:lang w:bidi="ar-SA"/>
        </w:rPr>
        <w:t>الزنا، و رائد الفجور، و البلوى به أشدّ و أكثر، و لا يكاد يقدر على الاحتراس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تقديم الرحمة على العذاب حيث وقع في القرآن، و لهذا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رحمتي غلبت غضبي</w:t>
      </w:r>
      <w:r>
        <w:rPr>
          <w:rFonts w:eastAsia="Amiri" w:cs="Amiri" w:ascii="Amiri" w:hAnsi="Amiri"/>
          <w:color w:val="111111"/>
          <w:sz w:val="28"/>
          <w:szCs w:val="28"/>
          <w:rtl w:val="true"/>
          <w:lang w:bidi="ar-SA"/>
        </w:rPr>
        <w:t xml:space="preserve">» </w:t>
      </w:r>
      <w:r>
        <w:rPr>
          <w:rStyle w:val="FootnoteAnchor"/>
          <w:rtl w:val="true"/>
        </w:rPr>
        <w:footnoteReference w:id="190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تقديم التعذيب على المغفرة في آية المائدة فللسياق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قوبل بذكر تقدم السرقة على التوبة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أَزْواجِكُمْ وَ أَوْلادِكُمْ عَدُوًّا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ابن الحاجب </w:t>
      </w:r>
      <w:r>
        <w:rPr>
          <w:rStyle w:val="FootnoteAnchor"/>
          <w:rtl w:val="true"/>
        </w:rPr>
        <w:footnoteReference w:id="1905"/>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قدّم الأزواج لأنّ المقصود الإخبار أن فيهم أعداء، و وقوع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bookmarkStart w:id="392" w:name="pg10115_71006"/>
    </w:p>
    <w:p>
      <w:pPr>
        <w:pStyle w:val="BookText"/>
        <w:rPr/>
      </w:pPr>
      <w:bookmarkEnd w:id="392"/>
      <w:r>
        <w:rPr>
          <w:rFonts w:ascii="Amiri" w:hAnsi="Amiri" w:eastAsia="Amiri" w:cs="Amiri"/>
          <w:color w:val="111111"/>
          <w:sz w:val="28"/>
          <w:sz w:val="28"/>
          <w:szCs w:val="28"/>
          <w:rtl w:val="true"/>
          <w:lang w:bidi="ar-SA"/>
        </w:rPr>
        <w:t xml:space="preserve">ذلك في الأزواج أقعد </w:t>
      </w:r>
      <w:r>
        <w:rPr>
          <w:rStyle w:val="FootnoteAnchor"/>
          <w:rtl w:val="true"/>
        </w:rPr>
        <w:footnoteReference w:id="1907"/>
      </w:r>
      <w:r>
        <w:rPr>
          <w:rFonts w:ascii="Amiri" w:hAnsi="Amiri" w:eastAsia="Amiri" w:cs="Amiri"/>
          <w:color w:val="111111"/>
          <w:sz w:val="28"/>
          <w:sz w:val="28"/>
          <w:szCs w:val="28"/>
          <w:rtl w:val="true"/>
          <w:lang w:bidi="ar-SA"/>
        </w:rPr>
        <w:t xml:space="preserve">منه في الأولاد؛ فكان </w:t>
      </w:r>
      <w:r>
        <w:rPr>
          <w:rStyle w:val="FootnoteAnchor"/>
          <w:rtl w:val="true"/>
        </w:rPr>
        <w:footnoteReference w:id="1908"/>
      </w:r>
      <w:r>
        <w:rPr>
          <w:rFonts w:ascii="Amiri" w:hAnsi="Amiri" w:eastAsia="Amiri" w:cs="Amiri"/>
          <w:color w:val="111111"/>
          <w:sz w:val="28"/>
          <w:sz w:val="28"/>
          <w:szCs w:val="28"/>
          <w:rtl w:val="true"/>
          <w:lang w:bidi="ar-SA"/>
        </w:rPr>
        <w:t>أقعد في المعنى المراد فقدّم، و لذلك قدمت الأموال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أَمْوالُكُمْ وَ أَوْلادُكُمْ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الأموال لا تكاد تفارقها الفتنة </w:t>
      </w:r>
      <w:r>
        <w:rPr>
          <w:rStyle w:val="FootnoteAnchor"/>
          <w:rtl w:val="true"/>
        </w:rPr>
        <w:footnoteReference w:id="1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لَيَطْغى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رَآهُ اسْتَغْنى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أَمَرْنا مُتْرَفِيها فَفَسَقُوا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ليست </w:t>
      </w:r>
      <w:r>
        <w:rPr>
          <w:rStyle w:val="FootnoteAnchor"/>
          <w:rtl w:val="true"/>
        </w:rPr>
        <w:footnoteReference w:id="1910"/>
      </w:r>
      <w:r>
        <w:rPr>
          <w:rFonts w:ascii="Amiri" w:hAnsi="Amiri" w:eastAsia="Amiri" w:cs="Amiri"/>
          <w:color w:val="111111"/>
          <w:sz w:val="28"/>
          <w:sz w:val="28"/>
          <w:szCs w:val="28"/>
          <w:rtl w:val="true"/>
          <w:lang w:bidi="ar-SA"/>
        </w:rPr>
        <w:t xml:space="preserve">الأولاد في استلزام الفتنة مثلها </w:t>
      </w:r>
      <w:r>
        <w:rPr>
          <w:rStyle w:val="FootnoteAnchor"/>
          <w:rtl w:val="true"/>
        </w:rPr>
        <w:footnoteReference w:id="1911"/>
      </w:r>
      <w:r>
        <w:rPr>
          <w:rFonts w:ascii="Amiri" w:hAnsi="Amiri" w:eastAsia="Amiri" w:cs="Amiri"/>
          <w:color w:val="111111"/>
          <w:sz w:val="28"/>
          <w:sz w:val="28"/>
          <w:szCs w:val="28"/>
          <w:rtl w:val="true"/>
          <w:lang w:bidi="ar-SA"/>
        </w:rPr>
        <w:t>،و كان تقدّمها أولى</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425463_1067777946"/>
      <w:bookmarkStart w:id="394" w:name="_Toc148"/>
      <w:bookmarkEnd w:id="393"/>
      <w:r>
        <w:rPr>
          <w:rtl w:val="true"/>
        </w:rPr>
        <w:t>التاسع</w:t>
      </w:r>
      <w:bookmarkEnd w:id="394"/>
    </w:p>
    <w:p>
      <w:pPr>
        <w:pStyle w:val="BookText"/>
        <w:rPr/>
      </w:pPr>
      <w:r>
        <w:rPr>
          <w:rFonts w:ascii="Amiri" w:hAnsi="Amiri" w:eastAsia="Amiri" w:cs="Amiri"/>
          <w:color w:val="111111"/>
          <w:sz w:val="28"/>
          <w:sz w:val="28"/>
          <w:szCs w:val="28"/>
          <w:rtl w:val="true"/>
          <w:lang w:bidi="ar-SA"/>
        </w:rPr>
        <w:t>سبق ما يقتضي تقديمه</w:t>
      </w:r>
    </w:p>
    <w:p>
      <w:pPr>
        <w:pStyle w:val="BookText"/>
        <w:rPr/>
      </w:pPr>
      <w:r>
        <w:rPr>
          <w:rFonts w:ascii="Amiri" w:hAnsi="Amiri" w:eastAsia="Amiri" w:cs="Amiri"/>
          <w:color w:val="111111"/>
          <w:sz w:val="28"/>
          <w:sz w:val="28"/>
          <w:szCs w:val="28"/>
          <w:rtl w:val="true"/>
          <w:lang w:bidi="ar-SA"/>
        </w:rPr>
        <w:t>و هو دلالة السياق،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فِيها جَمالٌ حِينَ تُرِيحُونَ وَ حِينَ تَسْرَحُونَ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كان إسراحها و هي خماص، و إراحتها و هي بطان، قدم الإراحة لأنّ الجمال بها حينئذ أفخر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جَعَلْناها وَ ابْنَها آيَةً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السياق في ذكر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1913"/>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1914"/>
      </w:r>
      <w:r>
        <w:rPr>
          <w:rFonts w:ascii="Amiri" w:hAnsi="Amiri" w:eastAsia="Amiri" w:cs="Amiri"/>
          <w:color w:val="111111"/>
          <w:sz w:val="28"/>
          <w:sz w:val="28"/>
          <w:szCs w:val="28"/>
          <w:rtl w:val="true"/>
          <w:lang w:bidi="ar-SA"/>
        </w:rPr>
        <w:t xml:space="preserve">وَ الَّتِي أَحْصَنَتْ فَرْجَها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لذلك قدّم الابن في غير هذا المكان،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ابْنَ مَرْيَمَ وَ أُمَّهُ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فَفَهَّمْناها سُلَيْمانَ وَ كُلاًّ آتَيْنا حُكْماً وَ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قدّم الحكم مع أن العلم لا بدّ من سبقه للحكم؛ و لكن لما كان السياق في الحكم قدّمه،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داوُدَ وَ سُلَيْمانَ إِذْ يَحْكُمانِ فِي الْحَرْثِ إِذْ نَفَشَتْ فِيهِ غَنَمُ الْقَوْمِ وَ كُنّا لِحُكْمِهِمْ شاهِدِينَ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يحتمل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Style w:val="FootnoteAnchor"/>
          <w:rtl w:val="true"/>
        </w:rPr>
        <w:footnoteReference w:id="1915"/>
      </w:r>
      <w:r>
        <w:rPr>
          <w:rFonts w:ascii="Amiri" w:hAnsi="Amiri" w:eastAsia="Amiri" w:cs="Amiri"/>
          <w:color w:val="111111"/>
          <w:sz w:val="28"/>
          <w:sz w:val="28"/>
          <w:szCs w:val="28"/>
          <w:rtl w:val="true"/>
          <w:lang w:bidi="ar-SA"/>
        </w:rPr>
        <w:t xml:space="preserve">المراد بالحكم الحكمة، و بها فسر الزمخشريّ </w:t>
      </w:r>
      <w:r>
        <w:rPr>
          <w:rStyle w:val="FootnoteAnchor"/>
          <w:rtl w:val="true"/>
        </w:rPr>
        <w:footnoteReference w:id="1916"/>
      </w:r>
      <w:r>
        <w:rPr>
          <w:rFonts w:ascii="Amiri" w:hAnsi="Amiri" w:eastAsia="Amiri" w:cs="Amiri"/>
          <w:color w:val="111111"/>
          <w:sz w:val="28"/>
          <w:sz w:val="28"/>
          <w:szCs w:val="28"/>
          <w:rtl w:val="true"/>
          <w:lang w:bidi="ar-SA"/>
        </w:rPr>
        <w:t xml:space="preserve">قوله تعالى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Style w:val="FootnoteAnchor"/>
          <w:rtl w:val="true"/>
        </w:rPr>
        <w:footnoteReference w:id="1917"/>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بَلَغَ أَشُدَّهُ آتَيْناهُ حُكْماً وَ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الحكيم على العليم في سورة الأنعام، فلأنه مقام تشريع الأحكام، و أما في أول سورة يوسف فقدّم </w:t>
      </w:r>
      <w:r>
        <w:rPr>
          <w:rStyle w:val="FootnoteAnchor"/>
          <w:rtl w:val="true"/>
        </w:rPr>
        <w:footnoteReference w:id="1918"/>
      </w:r>
      <w:r>
        <w:rPr>
          <w:rFonts w:ascii="Amiri" w:hAnsi="Amiri" w:eastAsia="Amiri" w:cs="Amiri"/>
          <w:color w:val="111111"/>
          <w:sz w:val="28"/>
          <w:sz w:val="28"/>
          <w:szCs w:val="28"/>
          <w:rtl w:val="true"/>
          <w:lang w:bidi="ar-SA"/>
        </w:rPr>
        <w:t>العليم على الحكيم، لقوله في آخرها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عَلَّمْتَنِي مِنْ تَأْوِيلِ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bookmarkStart w:id="395" w:name="pg10115_71007"/>
    </w:p>
    <w:p>
      <w:pPr>
        <w:pStyle w:val="BookText"/>
        <w:rPr/>
      </w:pPr>
      <w:bookmarkEnd w:id="395"/>
      <w:r>
        <w:rPr>
          <w:rFonts w:ascii="Amiri" w:hAnsi="Amiri" w:eastAsia="Amiri" w:cs="Amiri"/>
          <w:color w:val="111111"/>
          <w:sz w:val="28"/>
          <w:sz w:val="28"/>
          <w:szCs w:val="28"/>
          <w:rtl w:val="true"/>
          <w:lang w:bidi="ar-SA"/>
        </w:rPr>
        <w:t xml:space="preserve">و منه تقديم المحو </w:t>
      </w:r>
      <w:r>
        <w:rPr>
          <w:rStyle w:val="FootnoteAnchor"/>
          <w:rtl w:val="true"/>
        </w:rPr>
        <w:footnoteReference w:id="1919"/>
      </w:r>
      <w:r>
        <w:rPr>
          <w:rFonts w:ascii="Amiri" w:hAnsi="Amiri" w:eastAsia="Amiri" w:cs="Amiri"/>
          <w:color w:val="111111"/>
          <w:sz w:val="28"/>
          <w:sz w:val="28"/>
          <w:szCs w:val="28"/>
          <w:rtl w:val="true"/>
          <w:lang w:bidi="ar-SA"/>
        </w:rPr>
        <w:t xml:space="preserve">على الإثبات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1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أَجَلٍ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يقع عليه المحو أقلّ مما يقع عليه غيره، و لا سيما على قراءة تشديد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w:t>
      </w:r>
      <w:r>
        <w:rPr>
          <w:rFonts w:eastAsia="Amiri" w:cs="Amiri" w:ascii="Amiri" w:hAnsi="Amiri"/>
          <w:color w:val="111111"/>
          <w:sz w:val="28"/>
          <w:szCs w:val="28"/>
          <w:rtl w:val="true"/>
          <w:lang w:bidi="ar-SA"/>
        </w:rPr>
        <w:t xml:space="preserve">» </w:t>
      </w:r>
      <w:r>
        <w:rPr>
          <w:rStyle w:val="FootnoteAnchor"/>
          <w:rtl w:val="true"/>
        </w:rPr>
        <w:footnoteReference w:id="1921"/>
      </w:r>
      <w:r>
        <w:rPr>
          <w:rFonts w:ascii="Amiri" w:hAnsi="Amiri" w:eastAsia="Amiri" w:cs="Amiri"/>
          <w:color w:val="111111"/>
          <w:sz w:val="28"/>
          <w:sz w:val="28"/>
          <w:szCs w:val="28"/>
          <w:rtl w:val="true"/>
          <w:lang w:bidi="ar-SA"/>
        </w:rPr>
        <w:t>فإنها ناصّة على الكثرة، و المراد به الاستمرار لا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اللّهُ الْباطِلَ وَ يُحِقُّ الْحَقَّ بِكَلِماتِهِ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رُسُلاً مِنْ قَبْلِكَ وَ جَعَلْنا لَهُمْ أَزْواجاً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 هذه بالعكس؛ لأن السياق هنا في الرسل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1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يَقْبِضُ وَ يَبْصُطُ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قدم القبض لأن قبله </w:t>
      </w:r>
      <w:r>
        <w:rPr>
          <w:rStyle w:val="FootnoteAnchor"/>
          <w:rtl w:val="true"/>
        </w:rPr>
        <w:footnoteReference w:id="1923"/>
      </w:r>
      <w:r>
        <w:rPr>
          <w:rFonts w:ascii="Amiri" w:hAnsi="Amiri" w:eastAsia="Amiri" w:cs="Amiri"/>
          <w:color w:val="111111"/>
          <w:sz w:val="28"/>
          <w:sz w:val="28"/>
          <w:szCs w:val="28"/>
          <w:rtl w:val="true"/>
          <w:lang w:bidi="ar-SA"/>
        </w:rPr>
        <w:t xml:space="preserve">مَنْ ذَا الَّذِي يُقْرِضُ اللّهَ قَرْضاً حَسَناً فَيُضاعِفَهُ لَهُ أَضْعافاً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هذا بسطا، فلا يناسب تلاوة البسط، فقدّم القبض لهذا، و للترغيب </w:t>
      </w:r>
      <w:r>
        <w:rPr>
          <w:rStyle w:val="FootnoteAnchor"/>
          <w:rtl w:val="true"/>
        </w:rPr>
        <w:footnoteReference w:id="1924"/>
      </w:r>
      <w:r>
        <w:rPr>
          <w:rFonts w:ascii="Amiri" w:hAnsi="Amiri" w:eastAsia="Amiri" w:cs="Amiri"/>
          <w:color w:val="111111"/>
          <w:sz w:val="28"/>
          <w:sz w:val="28"/>
          <w:szCs w:val="28"/>
          <w:rtl w:val="true"/>
          <w:lang w:bidi="ar-SA"/>
        </w:rPr>
        <w:t>في الإنفاق؛ لأن الممتنع منه سببه خوف القلّة، فبيّن أنّ هذا لا ينجيه، فإن القبض مقدر و لا بدّ</w:t>
      </w:r>
      <w:r>
        <w:rPr>
          <w:rFonts w:eastAsia="Amiri" w:cs="Amiri" w:ascii="Amiri" w:hAnsi="Amiri"/>
          <w:color w:val="111111"/>
          <w:sz w:val="28"/>
          <w:szCs w:val="28"/>
          <w:rtl w:val="true"/>
          <w:lang w:bidi="ar-SA"/>
        </w:rPr>
        <w:t>.</w:t>
      </w:r>
    </w:p>
    <w:p>
      <w:pPr>
        <w:pStyle w:val="Heading5"/>
        <w:numPr>
          <w:ilvl w:val="4"/>
          <w:numId w:val="1"/>
        </w:numPr>
        <w:rPr/>
      </w:pPr>
      <w:bookmarkStart w:id="396" w:name="__RefHeading___Toc425465_1067777946"/>
      <w:bookmarkStart w:id="397" w:name="_Toc149"/>
      <w:bookmarkEnd w:id="396"/>
      <w:r>
        <w:rPr>
          <w:rtl w:val="true"/>
        </w:rPr>
        <w:t>العاشر</w:t>
      </w:r>
      <w:bookmarkEnd w:id="397"/>
    </w:p>
    <w:p>
      <w:pPr>
        <w:pStyle w:val="BookText"/>
        <w:rPr/>
      </w:pPr>
      <w:r>
        <w:rPr>
          <w:rFonts w:ascii="Amiri" w:hAnsi="Amiri" w:eastAsia="Amiri" w:cs="Amiri"/>
          <w:color w:val="111111"/>
          <w:sz w:val="28"/>
          <w:sz w:val="28"/>
          <w:szCs w:val="28"/>
          <w:rtl w:val="true"/>
          <w:lang w:bidi="ar-SA"/>
        </w:rPr>
        <w:t>مراعاة اشتقاق اللفظ</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19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مِنْكُمْ أَنْ يَتَقَدَّمَ أَوْ يَتَأَخَّرَ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عَلِمَتْ نَفْسٌ ما قَدَّمَتْ وَ أَخَّرَتْ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يُنَبَّؤُا الْإِنْسانُ يَوْمَئِذٍ بِما قَدَّمَ وَ 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إِنَّ الْأَوَّلِينَ وَ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لَمَجْمُوعُونَ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مِيقاتِ يَوْمٍ مَعْلُومٍ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bookmarkStart w:id="398" w:name="pg10115_71008"/>
    </w:p>
    <w:p>
      <w:pPr>
        <w:pStyle w:val="BookText"/>
        <w:rPr/>
      </w:pPr>
      <w:bookmarkEnd w:id="398"/>
      <w:r>
        <w:rPr>
          <w:rFonts w:ascii="Amiri" w:hAnsi="Amiri" w:eastAsia="Amiri" w:cs="Amiri"/>
          <w:color w:val="111111"/>
          <w:sz w:val="28"/>
          <w:sz w:val="28"/>
          <w:szCs w:val="28"/>
          <w:rtl w:val="true"/>
          <w:lang w:bidi="ar-SA"/>
        </w:rPr>
        <w:t>ثُلَّةٌ مِنَ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ثُلَّةٌ مِنَ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عَلِمْنَا الْمُسْتَقْدِمِينَ مِنْكُمْ وَ لَقَدْ عَلِمْنَا الْمُسْتَأْخِرِينَ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أَجَلُهُمْ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يَسْتَأْخِرُونَ ساعَةً وَ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يَسْتَقْدِمُونَ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قُلْ لَكُمْ مِيعادُ يَوْمٍ لا تَسْتَأْخِرُونَ عَنْهُ ساعَةً وَ لا تَسْتَقْدِمُونَ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نفي التأخير؛ لأنه الأصل في الكلام، و إنما ذكر التقديم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إمكان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التقديم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،نفيا لأطراف الكلام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يُبْدِئُ وَ يُعِيدُ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بَدَأَكُمْ تَعُودُونَ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الْأَمْرُ مِنْ قَبْلُ وَ مِنْ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الْحَمْدُ فِي الْأُولى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الْأَوَّلُ وَ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قد 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نَكالَ الْآخِرَةِ وَ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لِلْإِنْسانِ ما تَمَنّى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الْآخِرَةُ وَ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لمناسبة رءوس الآي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الْفَصْلِ جَمَعْناكُمْ وَ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لأنّ الخطاب لهم، فقدّموا</w:t>
      </w:r>
      <w:r>
        <w:rPr>
          <w:rFonts w:eastAsia="Amiri" w:cs="Amiri" w:ascii="Amiri" w:hAnsi="Amiri"/>
          <w:color w:val="111111"/>
          <w:sz w:val="28"/>
          <w:szCs w:val="28"/>
          <w:rtl w:val="true"/>
          <w:lang w:bidi="ar-SA"/>
        </w:rPr>
        <w:t>.</w:t>
      </w:r>
    </w:p>
    <w:p>
      <w:pPr>
        <w:pStyle w:val="Heading5"/>
        <w:numPr>
          <w:ilvl w:val="4"/>
          <w:numId w:val="1"/>
        </w:numPr>
        <w:rPr/>
      </w:pPr>
      <w:bookmarkStart w:id="399" w:name="__RefHeading___Toc425467_1067777946"/>
      <w:bookmarkStart w:id="400" w:name="_Toc150"/>
      <w:bookmarkEnd w:id="399"/>
      <w:r>
        <w:rPr>
          <w:rtl w:val="true"/>
        </w:rPr>
        <w:t>الحادي عشر</w:t>
      </w:r>
      <w:bookmarkEnd w:id="400"/>
    </w:p>
    <w:p>
      <w:pPr>
        <w:pStyle w:val="BookText"/>
        <w:rPr/>
      </w:pPr>
      <w:r>
        <w:rPr>
          <w:rFonts w:ascii="Amiri" w:hAnsi="Amiri" w:eastAsia="Amiri" w:cs="Amiri"/>
          <w:color w:val="111111"/>
          <w:sz w:val="28"/>
          <w:sz w:val="28"/>
          <w:szCs w:val="28"/>
          <w:rtl w:val="true"/>
          <w:lang w:bidi="ar-SA"/>
        </w:rPr>
        <w:t>للحث عليه خيفة من التهاون به</w:t>
      </w:r>
    </w:p>
    <w:p>
      <w:pPr>
        <w:pStyle w:val="BookText"/>
        <w:rPr/>
      </w:pPr>
      <w:r>
        <w:rPr>
          <w:rFonts w:ascii="Amiri" w:hAnsi="Amiri" w:eastAsia="Amiri" w:cs="Amiri"/>
          <w:color w:val="111111"/>
          <w:sz w:val="28"/>
          <w:sz w:val="28"/>
          <w:szCs w:val="28"/>
          <w:rtl w:val="true"/>
          <w:lang w:bidi="ar-SA"/>
        </w:rPr>
        <w:t>كتقديم تنفيذ الوصية على وفاء الدين،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وَصِيَّةٍ يُوصِي بِها أَوْ دَيْنٍ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المطبوعة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bookmarkStart w:id="401" w:name="pg10115_71009"/>
    </w:p>
    <w:p>
      <w:pPr>
        <w:pStyle w:val="BookText"/>
        <w:rPr/>
      </w:pPr>
      <w:bookmarkEnd w:id="4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وفاء الدّين سابق على الوصية، لكن قدّم الوصيّة، لأنهم كانوا يتساهلون بتأخيرها، بخلاف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يَهَبُ لِمَنْ يَشاءُ إِناثاً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يَهَبُ لِمَنْ يَشاءُ الذُّكُورَ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قدّم الإناث حثّا على الإحسان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السهيلي في </w:t>
      </w:r>
      <w:r>
        <w:rPr>
          <w:rStyle w:val="FootnoteAnchor"/>
          <w:rtl w:val="true"/>
        </w:rPr>
        <w:footnoteReference w:id="19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قدّمت الوصية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قربة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تعوّذ الرسول </w:t>
      </w:r>
      <w:r>
        <w:rPr>
          <w:rStyle w:val="FootnoteAnchor"/>
          <w:rtl w:val="true"/>
        </w:rPr>
        <w:footnoteReference w:id="1927"/>
      </w:r>
      <w:r>
        <w:rPr>
          <w:rFonts w:ascii="IRNazanin" w:hAnsi="IRNazanin" w:eastAsia="IRNazanin"/>
          <w:color w:val="111111"/>
          <w:sz w:val="28"/>
          <w:sz w:val="28"/>
          <w:szCs w:val="28"/>
          <w:rtl w:val="true"/>
          <w:lang w:bidi="fa-IR"/>
        </w:rPr>
        <w:t xml:space="preserve">منه </w:t>
      </w:r>
      <w:r>
        <w:rPr>
          <w:rStyle w:val="FootnoteAnchor"/>
          <w:rtl w:val="true"/>
        </w:rPr>
        <w:footnoteReference w:id="1928"/>
      </w:r>
      <w:r>
        <w:rPr>
          <w:rFonts w:ascii="IRNazanin" w:hAnsi="IRNazanin" w:eastAsia="IRNazanin"/>
          <w:color w:val="111111"/>
          <w:sz w:val="28"/>
          <w:sz w:val="28"/>
          <w:szCs w:val="28"/>
          <w:rtl w:val="true"/>
          <w:lang w:bidi="fa-IR"/>
        </w:rPr>
        <w:t xml:space="preserve">،فبدىء </w:t>
      </w:r>
      <w:r>
        <w:rPr>
          <w:rStyle w:val="FootnoteAnchor"/>
          <w:rtl w:val="true"/>
        </w:rPr>
        <w:footnoteReference w:id="1929"/>
      </w:r>
      <w:r>
        <w:rPr>
          <w:rFonts w:ascii="IRNazanin" w:hAnsi="IRNazanin" w:eastAsia="IRNazanin"/>
          <w:color w:val="111111"/>
          <w:sz w:val="28"/>
          <w:sz w:val="28"/>
          <w:szCs w:val="28"/>
          <w:rtl w:val="true"/>
          <w:lang w:bidi="fa-IR"/>
        </w:rPr>
        <w:t>بها للفضل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الوصية للميت، و الدّين لغيره، و نفسك قبل نفس غيرك،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و هذا لغيري، و لا تقول في فصيح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لغيري و هذا لي</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425469_1067777946"/>
      <w:bookmarkStart w:id="403" w:name="_Toc151"/>
      <w:bookmarkEnd w:id="402"/>
      <w:r>
        <w:rPr>
          <w:rtl w:val="true"/>
        </w:rPr>
        <w:t>الثاني عشر</w:t>
      </w:r>
      <w:bookmarkEnd w:id="403"/>
    </w:p>
    <w:p>
      <w:pPr>
        <w:pStyle w:val="BookText"/>
        <w:rPr/>
      </w:pPr>
      <w:r>
        <w:rPr>
          <w:rFonts w:ascii="Amiri" w:hAnsi="Amiri" w:eastAsia="Amiri" w:cs="Amiri"/>
          <w:color w:val="111111"/>
          <w:sz w:val="28"/>
          <w:sz w:val="28"/>
          <w:szCs w:val="28"/>
          <w:rtl w:val="true"/>
          <w:lang w:bidi="ar-SA"/>
        </w:rPr>
        <w:t>لتحقق ما بعده و استغنائه هو عنه في تصوّره</w:t>
      </w:r>
    </w:p>
    <w:p>
      <w:p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عَمِلُوا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قَوْلاً مِمَّنْ دَعا إِلَى اللّهِ وَ عَمِلَ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عَمِلُوا السَّيِّئاتِ ثُمَّ تابُوا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bookmarkStart w:id="404" w:name="pg10115_71010"/>
    </w:p>
    <w:p>
      <w:pPr>
        <w:pStyle w:val="Heading5"/>
        <w:numPr>
          <w:ilvl w:val="4"/>
          <w:numId w:val="1"/>
        </w:numPr>
        <w:rPr/>
      </w:pPr>
      <w:bookmarkStart w:id="405" w:name="__RefHeading___Toc425471_1067777946"/>
      <w:bookmarkStart w:id="406" w:name="_Toc152"/>
      <w:bookmarkEnd w:id="404"/>
      <w:bookmarkEnd w:id="405"/>
      <w:r>
        <w:rPr>
          <w:rtl w:val="true"/>
        </w:rPr>
        <w:t>الثالث عشر</w:t>
      </w:r>
      <w:bookmarkEnd w:id="406"/>
    </w:p>
    <w:p>
      <w:pPr>
        <w:pStyle w:val="BookText"/>
        <w:rPr/>
      </w:pPr>
      <w:r>
        <w:rPr>
          <w:rFonts w:ascii="IRNazanin" w:hAnsi="IRNazanin" w:eastAsia="IRNazanin"/>
          <w:color w:val="111111"/>
          <w:sz w:val="28"/>
          <w:sz w:val="28"/>
          <w:szCs w:val="28"/>
          <w:rtl w:val="true"/>
          <w:lang w:bidi="fa-IR"/>
        </w:rPr>
        <w:t>الاهتمام عند المخاطب</w:t>
      </w:r>
    </w:p>
    <w:p>
      <w:pPr>
        <w:pStyle w:val="BookText"/>
        <w:rPr/>
      </w:pPr>
      <w:r>
        <w:rPr>
          <w:rFonts w:ascii="Amiri" w:hAnsi="Amiri" w:eastAsia="Amiri" w:cs="Amiri"/>
          <w:color w:val="111111"/>
          <w:sz w:val="28"/>
          <w:sz w:val="28"/>
          <w:szCs w:val="28"/>
          <w:rtl w:val="true"/>
          <w:lang w:bidi="ar-SA"/>
        </w:rPr>
        <w:t xml:space="preserve">كقوله فَحَيُّوا بِأَحْسَنَ مِنْها أَوْ رُدُّوها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تقرأ السلام على من عرفته و من لم تعرفه</w:t>
      </w:r>
      <w:r>
        <w:rPr>
          <w:rFonts w:eastAsia="Amiri" w:cs="Amiri" w:ascii="Amiri" w:hAnsi="Amiri"/>
          <w:color w:val="111111"/>
          <w:sz w:val="28"/>
          <w:szCs w:val="28"/>
          <w:rtl w:val="true"/>
          <w:lang w:bidi="ar-SA"/>
        </w:rPr>
        <w:t xml:space="preserve">»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لِذِي الْقُرْبى وَ الْيَتامى وَ الْمَساكِينِ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لفضل الصدقة على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كقوله </w:t>
      </w:r>
      <w:r>
        <w:rPr>
          <w:rStyle w:val="FootnoteAnchor"/>
          <w:rtl w:val="true"/>
        </w:rPr>
        <w:footnoteReference w:id="193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المطبوعة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فَتَحْرِيرُ رَقَبَةٍ مُؤْمِنَةٍ و قوله وَ دِيَةٌ مُسَلَّمَةٌ إِلى أَهْلِهِ فقدم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التصويب من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مُؤْمِناً خَطَأً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فَتَحْرِيرُ رَقَبَةٍ مُؤْمِنَةٍ وَ 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الكفارة على الدّية، و عكس في قتل المعاهد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مِنْ قَوْمٍ بَيْنَكُمْ وَ بَيْنَهُمْ مِيثاقٌ فَدِيَةٌ مُسَلَّمَةٌ إِلى أَهْلِهِ وَ تَحْرِيرُ رَقَبَةٍ مُؤْمِنَةٍ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الماورديّ </w:t>
      </w:r>
      <w:r>
        <w:rPr>
          <w:rStyle w:val="FootnoteAnchor"/>
          <w:rtl w:val="true"/>
        </w:rPr>
        <w:footnoteReference w:id="1932"/>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أنّ المسلم يرى تقديم حقّ اللّه على نفسه و الكافر يرى تقديم نفسه على حق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أبي هريرة </w:t>
      </w:r>
      <w:r>
        <w:rPr>
          <w:rStyle w:val="FootnoteAnchor"/>
          <w:rtl w:val="true"/>
        </w:rPr>
        <w:footnoteReference w:id="19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خالف بينهما و لم يجعلهما </w:t>
      </w:r>
      <w:r>
        <w:rPr>
          <w:rStyle w:val="FootnoteAnchor"/>
          <w:rtl w:val="true"/>
        </w:rPr>
        <w:footnoteReference w:id="1934"/>
      </w:r>
      <w:r>
        <w:rPr>
          <w:rFonts w:ascii="Amiri" w:hAnsi="Amiri" w:eastAsia="Amiri" w:cs="Amiri"/>
          <w:color w:val="111111"/>
          <w:sz w:val="28"/>
          <w:sz w:val="28"/>
          <w:szCs w:val="28"/>
          <w:rtl w:val="true"/>
          <w:lang w:bidi="ar-SA"/>
        </w:rPr>
        <w:t>على نسق واحد، لئلا يلحق بهما ما بينهما من قتل المؤمن في دار الحرب في قوله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كانَ مِنْ قَوْمٍ عَدُوٍّ لَكُمْ وَ هُوَ مُؤْمِنٌ فَتَحْرِيرُ رَقَبَةٍ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فضم إليه الدّية إلحاقا بأحد الطرفين، فأزال هذا الاحتمال باختلاف اللفظين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الفقيه نجم الدين بن الرّفعة </w:t>
      </w:r>
      <w:r>
        <w:rPr>
          <w:rStyle w:val="FootnoteAnchor"/>
          <w:rtl w:val="true"/>
        </w:rPr>
        <w:footnoteReference w:id="19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 الكفر يهدر </w:t>
      </w:r>
      <w:r>
        <w:rPr>
          <w:rStyle w:val="FootnoteAnchor"/>
        </w:rPr>
        <w:footnoteReference w:id="1936"/>
      </w:r>
      <w:r>
        <w:rPr>
          <w:rFonts w:eastAsia="IRNazanin" w:cs="IRNazanin"/>
          <w:color w:val="111111"/>
          <w:sz w:val="28"/>
          <w:szCs w:val="28"/>
          <w:lang w:bidi="fa-IR"/>
        </w:rPr>
        <w:t>167/3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الدماء </w:t>
      </w:r>
      <w:r>
        <w:rPr>
          <w:rStyle w:val="FootnoteAnchor"/>
          <w:rtl w:val="true"/>
        </w:rPr>
        <w:footnoteReference w:id="1937"/>
      </w:r>
      <w:r>
        <w:rPr>
          <w:rFonts w:ascii="Amiri" w:hAnsi="Amiri" w:eastAsia="Amiri" w:cs="Amiri"/>
          <w:color w:val="111111"/>
          <w:sz w:val="28"/>
          <w:sz w:val="28"/>
          <w:szCs w:val="28"/>
          <w:rtl w:val="true"/>
          <w:lang w:bidi="ar-SA"/>
        </w:rPr>
        <w:t xml:space="preserve">و هو موجود، كان الغاية ببذل الدم عند العصمة </w:t>
      </w:r>
      <w:r>
        <w:rPr>
          <w:rStyle w:val="FootnoteAnchor"/>
          <w:rtl w:val="true"/>
        </w:rPr>
        <w:footnoteReference w:id="1938"/>
      </w:r>
      <w:r>
        <w:rPr>
          <w:rFonts w:ascii="Amiri" w:hAnsi="Amiri" w:eastAsia="Amiri" w:cs="Amiri"/>
          <w:color w:val="111111"/>
          <w:sz w:val="28"/>
          <w:sz w:val="28"/>
          <w:szCs w:val="28"/>
          <w:rtl w:val="true"/>
          <w:lang w:bidi="ar-SA"/>
        </w:rPr>
        <w:t xml:space="preserve">لأجل الميثاق أتمّ، لأنّه يغمض حكمه، فلذلك قدمت الدّية فيه، و أخّرت الكفارة، لأنّ </w:t>
      </w:r>
      <w:r>
        <w:rPr>
          <w:rStyle w:val="FootnoteAnchor"/>
          <w:rtl w:val="true"/>
        </w:rPr>
        <w:footnoteReference w:id="1939"/>
      </w:r>
      <w:r>
        <w:rPr>
          <w:rFonts w:ascii="Amiri" w:hAnsi="Amiri" w:eastAsia="Amiri" w:cs="Amiri"/>
          <w:color w:val="111111"/>
          <w:sz w:val="28"/>
          <w:sz w:val="28"/>
          <w:szCs w:val="28"/>
          <w:rtl w:val="true"/>
          <w:lang w:bidi="ar-SA"/>
        </w:rPr>
        <w:t>حكمها قد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كانت عصمة المسلم ثابتة، و قياس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Style w:val="FootnoteAnchor"/>
          <w:rtl w:val="true"/>
        </w:rPr>
        <w:footnoteReference w:id="1940"/>
      </w:r>
      <w:r>
        <w:rPr>
          <w:rFonts w:ascii="Amiri" w:hAnsi="Amiri" w:eastAsia="Amiri" w:cs="Amiri"/>
          <w:color w:val="111111"/>
          <w:sz w:val="28"/>
          <w:sz w:val="28"/>
          <w:szCs w:val="28"/>
          <w:rtl w:val="true"/>
          <w:lang w:bidi="ar-SA"/>
        </w:rPr>
        <w:t xml:space="preserve">لا تجب الكفارة </w:t>
      </w:r>
      <w:r>
        <w:rPr>
          <w:rStyle w:val="FootnoteAnchor"/>
          <w:rtl w:val="true"/>
        </w:rPr>
        <w:footnoteReference w:id="1941"/>
      </w:r>
      <w:r>
        <w:rPr>
          <w:rFonts w:ascii="Amiri" w:hAnsi="Amiri" w:eastAsia="Amiri" w:cs="Amiri"/>
          <w:color w:val="111111"/>
          <w:sz w:val="28"/>
          <w:sz w:val="28"/>
          <w:szCs w:val="28"/>
          <w:rtl w:val="true"/>
          <w:lang w:bidi="ar-SA"/>
        </w:rPr>
        <w:t xml:space="preserve">في قتل الخطإ، لأنّه لا إثم فيه، خصوصا على المسلمين لرفع القلم عن الخطإ، كانت العناية بذكر الكفارة فيه </w:t>
      </w:r>
      <w:r>
        <w:rPr>
          <w:rStyle w:val="FootnoteAnchor"/>
          <w:rtl w:val="true"/>
        </w:rPr>
        <w:footnoteReference w:id="1942"/>
      </w:r>
      <w:r>
        <w:rPr>
          <w:rFonts w:ascii="Amiri" w:hAnsi="Amiri" w:eastAsia="Amiri" w:cs="Amiri"/>
          <w:color w:val="111111"/>
          <w:sz w:val="28"/>
          <w:sz w:val="28"/>
          <w:szCs w:val="28"/>
          <w:rtl w:val="true"/>
          <w:lang w:bidi="ar-SA"/>
        </w:rPr>
        <w:t>أتمّ؛ لأنها التي تغمض، فقدّمت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النوع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 مَغْرِبَ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ذا </w:t>
      </w:r>
      <w:r>
        <w:rPr>
          <w:rStyle w:val="FootnoteAnchor"/>
          <w:rtl w:val="true"/>
        </w:rPr>
        <w:footnoteReference w:id="1943"/>
      </w:r>
      <w:r>
        <w:rPr>
          <w:rFonts w:ascii="Amiri" w:hAnsi="Amiri" w:eastAsia="Amiri" w:cs="Amiri"/>
          <w:color w:val="111111"/>
          <w:sz w:val="28"/>
          <w:sz w:val="28"/>
          <w:szCs w:val="28"/>
          <w:rtl w:val="true"/>
          <w:lang w:bidi="ar-SA"/>
        </w:rPr>
        <w:t>بدأ بالمغرب قبل المشرق، و كان مسكن ذي القرنين من ناحية المشرق؟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لقصد الاهتمام </w:t>
      </w:r>
      <w:r>
        <w:rPr>
          <w:rStyle w:val="FootnoteAnchor"/>
          <w:rtl w:val="true"/>
        </w:rPr>
        <w:footnoteReference w:id="1944"/>
      </w:r>
      <w:r>
        <w:rPr>
          <w:rFonts w:ascii="Amiri" w:hAnsi="Amiri" w:eastAsia="Amiri" w:cs="Amiri"/>
          <w:color w:val="111111"/>
          <w:sz w:val="28"/>
          <w:sz w:val="28"/>
          <w:szCs w:val="28"/>
          <w:rtl w:val="true"/>
          <w:lang w:bidi="ar-SA"/>
        </w:rPr>
        <w:t xml:space="preserve">،إما لتمرّد أهله و كثرة طغيانهم في ذلك الوقت، أو غير ذلك ممّا لم ينته </w:t>
      </w:r>
      <w:r>
        <w:rPr>
          <w:rStyle w:val="FootnoteAnchor"/>
          <w:rtl w:val="true"/>
        </w:rPr>
        <w:footnoteReference w:id="1945"/>
      </w:r>
      <w:r>
        <w:rPr>
          <w:rFonts w:ascii="Amiri" w:hAnsi="Amiri" w:eastAsia="Amiri" w:cs="Amiri"/>
          <w:color w:val="111111"/>
          <w:sz w:val="28"/>
          <w:sz w:val="28"/>
          <w:szCs w:val="28"/>
          <w:rtl w:val="true"/>
          <w:lang w:bidi="ar-SA"/>
        </w:rPr>
        <w:t>إلينا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أنّ تأخر المقصود بالمدح و الذم أولى من تقدّمه؛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الرجل، زيد </w:t>
      </w:r>
      <w:r>
        <w:rPr>
          <w:rStyle w:val="FootnoteAnchor"/>
          <w:rtl w:val="true"/>
        </w:rPr>
        <w:footnoteReference w:id="19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نعم الرجل، لأنهم يقدّمون الأهمّ،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المدح و الذمّ أهمّ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w:t>
      </w:r>
      <w:r>
        <w:rPr>
          <w:rStyle w:val="FootnoteAnchor"/>
          <w:rtl w:val="true"/>
        </w:rPr>
        <w:footnoteReference w:id="1947"/>
      </w:r>
      <w:r>
        <w:rPr>
          <w:rFonts w:ascii="Amiri" w:hAnsi="Amiri" w:eastAsia="Amiri" w:cs="Amiri"/>
          <w:color w:val="111111"/>
          <w:sz w:val="28"/>
          <w:sz w:val="28"/>
          <w:szCs w:val="28"/>
          <w:rtl w:val="true"/>
          <w:lang w:bidi="ar-SA"/>
        </w:rPr>
        <w:t>تقديمه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الْعَبْدُ إِنَّهُ أَوّابٌ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bookmarkStart w:id="407" w:name="pg10115_71012"/>
    </w:p>
    <w:p>
      <w:pPr>
        <w:pStyle w:val="BookText"/>
        <w:rPr/>
      </w:pPr>
      <w:bookmarkEnd w:id="407"/>
      <w:r>
        <w:rPr>
          <w:rFonts w:ascii="Amiri" w:hAnsi="Amiri" w:eastAsia="Amiri" w:cs="Amiri"/>
          <w:color w:val="111111"/>
          <w:sz w:val="28"/>
          <w:sz w:val="28"/>
          <w:szCs w:val="28"/>
          <w:rtl w:val="true"/>
          <w:lang w:bidi="ar-SA"/>
        </w:rPr>
        <w:t xml:space="preserve">الممدوح هنا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سليمان عليه السلام، و قد تقدّم ذكره، و كذلك أيوب في الآية الأخرى و المخصوص بالمدح في الآيتين ضمير سليمان و أيوب، و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العبد هو إنه أوّاب</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425473_1067777946"/>
      <w:bookmarkStart w:id="409" w:name="_Toc153"/>
      <w:bookmarkEnd w:id="408"/>
      <w:r>
        <w:rPr>
          <w:rtl w:val="true"/>
        </w:rPr>
        <w:t>الرابع عشر</w:t>
      </w:r>
      <w:bookmarkEnd w:id="409"/>
    </w:p>
    <w:p>
      <w:pPr>
        <w:pStyle w:val="BookText"/>
        <w:rPr/>
      </w:pPr>
      <w:r>
        <w:rPr>
          <w:rFonts w:ascii="Amiri" w:hAnsi="Amiri" w:eastAsia="Amiri" w:cs="Amiri"/>
          <w:color w:val="111111"/>
          <w:sz w:val="28"/>
          <w:sz w:val="28"/>
          <w:szCs w:val="28"/>
          <w:rtl w:val="true"/>
          <w:lang w:bidi="ar-SA"/>
        </w:rPr>
        <w:t xml:space="preserve">للتنبيه </w:t>
      </w:r>
      <w:r>
        <w:rPr>
          <w:rStyle w:val="FootnoteAnchor"/>
          <w:rtl w:val="true"/>
        </w:rPr>
        <w:footnoteReference w:id="1949"/>
      </w:r>
      <w:r>
        <w:rPr>
          <w:rFonts w:ascii="Amiri" w:hAnsi="Amiri" w:eastAsia="Amiri" w:cs="Amiri"/>
          <w:color w:val="111111"/>
          <w:sz w:val="28"/>
          <w:sz w:val="28"/>
          <w:szCs w:val="28"/>
          <w:rtl w:val="true"/>
          <w:lang w:bidi="ar-SA"/>
        </w:rPr>
        <w:t>على أنه مطلق لا مقيد</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شُرَكاءَ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المفعول الثاني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أول، 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w:t>
      </w: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 مقدر،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جعلوا شركاء؟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و هذا يقتضي وقوع الإنكار على جعلهم </w:t>
      </w:r>
      <w:r>
        <w:rPr>
          <w:rStyle w:val="FootnoteAnchor"/>
          <w:rtl w:val="true"/>
        </w:rPr>
        <w:footnoteReference w:id="19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الإطلاق، فيدخل مشركة </w:t>
      </w:r>
      <w:r>
        <w:rPr>
          <w:rStyle w:val="FootnoteAnchor"/>
          <w:rtl w:val="true"/>
        </w:rPr>
        <w:footnoteReference w:id="1951"/>
      </w:r>
      <w:r>
        <w:rPr>
          <w:rFonts w:ascii="Amiri" w:hAnsi="Amiri" w:eastAsia="Amiri" w:cs="Amiri"/>
          <w:color w:val="111111"/>
          <w:sz w:val="28"/>
          <w:sz w:val="28"/>
          <w:szCs w:val="28"/>
          <w:rtl w:val="true"/>
          <w:lang w:bidi="ar-SA"/>
        </w:rPr>
        <w:t xml:space="preserve">غير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أخّر</w:t>
      </w:r>
      <w:r>
        <w:rPr>
          <w:rFonts w:eastAsia="Amiri" w:cs="Amiri" w:ascii="Amiri" w:hAnsi="Amiri"/>
          <w:color w:val="111111"/>
          <w:sz w:val="28"/>
          <w:szCs w:val="28"/>
          <w:rtl w:val="true"/>
          <w:lang w:bidi="ar-SA"/>
        </w:rPr>
        <w:t xml:space="preserve">] </w:t>
      </w:r>
      <w:r>
        <w:rPr>
          <w:rStyle w:val="FootnoteAnchor"/>
          <w:rtl w:val="true"/>
        </w:rPr>
        <w:footnoteReference w:id="1952"/>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جعلوا الجنّ شركاء للّه، كان الجنّ مفعولا أولا، و شركاء ثانيا، فتكون الشركة مقيّدة غير مطلقة؛ لأنه جرى على الجنّ، فيكون الإنكار توجه لجعل المشاركة للجن خاصة، و ليس كذلك و فيه زيادة سبقت</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425475_1067777946"/>
      <w:bookmarkStart w:id="411" w:name="_Toc154"/>
      <w:bookmarkEnd w:id="410"/>
      <w:r>
        <w:rPr>
          <w:rtl w:val="true"/>
        </w:rPr>
        <w:t>الخامس عشر</w:t>
      </w:r>
      <w:bookmarkEnd w:id="411"/>
    </w:p>
    <w:p>
      <w:pPr>
        <w:pStyle w:val="BookText"/>
        <w:rPr/>
      </w:pPr>
      <w:r>
        <w:rPr>
          <w:rFonts w:ascii="Amiri" w:hAnsi="Amiri" w:eastAsia="Amiri" w:cs="Amiri"/>
          <w:color w:val="111111"/>
          <w:sz w:val="28"/>
          <w:sz w:val="28"/>
          <w:szCs w:val="28"/>
          <w:rtl w:val="true"/>
          <w:lang w:bidi="ar-SA"/>
        </w:rPr>
        <w:t>للتنبيه على أن السبب مرتب</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يُحْمى عَلَيْها فِي نارِ جَهَنَّمَ فَتُكْوى بِها جِباهُهُمْ وَ جُنُوبُهُمْ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ظُهُورُهُمْ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الجباه ثم الجنوب؛ لأن مانع الصدقة في الدنيا كان يصرف وجهه أولا عن السائل، ثم ينوء بجانبه، ثم يتولّى بظهره</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425477_1067777946"/>
      <w:bookmarkStart w:id="413" w:name="_Toc155"/>
      <w:bookmarkEnd w:id="412"/>
      <w:r>
        <w:rPr>
          <w:rtl w:val="true"/>
        </w:rPr>
        <w:t>السادس عشر</w:t>
      </w:r>
      <w:bookmarkEnd w:id="413"/>
    </w:p>
    <w:p>
      <w:pPr>
        <w:pStyle w:val="BookText"/>
        <w:rPr/>
      </w:pPr>
      <w:r>
        <w:rPr>
          <w:rFonts w:ascii="IRNazanin" w:hAnsi="IRNazanin" w:eastAsia="IRNazanin"/>
          <w:color w:val="111111"/>
          <w:sz w:val="28"/>
          <w:sz w:val="28"/>
          <w:szCs w:val="28"/>
          <w:rtl w:val="true"/>
          <w:lang w:bidi="fa-IR"/>
        </w:rPr>
        <w:t>التنقل</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الأقرب إلى الأبعد،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1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اعْبُدُوا</w:t>
      </w:r>
    </w:p>
    <w:p>
      <w:pPr>
        <w:pStyle w:val="BookText"/>
        <w:rPr/>
      </w:pPr>
      <w:r>
        <w:rPr>
          <w:rFonts w:ascii="Amiri" w:hAnsi="Amiri" w:eastAsia="Amiri" w:cs="Amiri"/>
          <w:color w:val="111111"/>
          <w:sz w:val="28"/>
          <w:sz w:val="28"/>
          <w:szCs w:val="28"/>
          <w:rtl w:val="true"/>
          <w:lang w:bidi="ar-SA"/>
        </w:rPr>
        <w:t>رَبَّكُمُ الَّذِي خَلَقَكُمْ وَ الَّذِينَ مِنْ قَبْلِكُمْ 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الْأَرْضَ فِراشاً وَ السَّماءَ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ذكر المخاطبين على من قبلهم، و قدم الأرض على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يَخْفى عَلَيْهِ شَيْ‌ءٌ فِي الْأَرْضِ وَ لا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لقصد </w:t>
      </w:r>
      <w:r>
        <w:rPr>
          <w:rStyle w:val="FootnoteAnchor"/>
          <w:rtl w:val="true"/>
        </w:rPr>
        <w:footnoteReference w:id="1954"/>
      </w:r>
      <w:r>
        <w:rPr>
          <w:rFonts w:ascii="Amiri" w:hAnsi="Amiri" w:eastAsia="Amiri" w:cs="Amiri"/>
          <w:color w:val="111111"/>
          <w:sz w:val="28"/>
          <w:sz w:val="28"/>
          <w:szCs w:val="28"/>
          <w:rtl w:val="true"/>
          <w:lang w:bidi="ar-SA"/>
        </w:rPr>
        <w:t>الترقي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رَبُّ السَّماواتِ السَّبْعِ وَ رَبُّ الْعَرْشِ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بالعكس كقوله في أول الجاثية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السَّماواتِ وَ الْأَرْضِ لَآياتٍ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خَلْقِكُمْ وَ ما يَبُثُّ مِنْ 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الأعلى،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تَعْلَمُها أَنْتَ وَ لا قَوْمُكَ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Style w:val="FootnoteAnchor"/>
          <w:rtl w:val="true"/>
        </w:rPr>
        <w:footnoteReference w:id="1955"/>
      </w:r>
      <w:r>
        <w:rPr>
          <w:rFonts w:ascii="Amiri" w:hAnsi="Amiri" w:eastAsia="Amiri" w:cs="Amiri"/>
          <w:color w:val="111111"/>
          <w:sz w:val="28"/>
          <w:sz w:val="28"/>
          <w:szCs w:val="28"/>
          <w:rtl w:val="true"/>
          <w:lang w:bidi="ar-SA"/>
        </w:rPr>
        <w:t xml:space="preserve">من الأدنى،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19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يُنْفِقُونَ نَفَقَةً صَغِيرَةً وَ لا 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لِهذَا الْكِتابِ لا يُغادِرُ صَغِيرَةً وَ لا 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تَأْخُذُهُ سِنَةٌ وَ لا 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اكتفى بنفي الأدنى، ليعلم منه نفي الأعلى بطريق الأولى؟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Style w:val="FootnoteAnchor"/>
          <w:rtl w:val="true"/>
        </w:rPr>
        <w:footnoteReference w:id="1957"/>
      </w:r>
      <w:r>
        <w:rPr>
          <w:rFonts w:ascii="Amiri" w:hAnsi="Amiri" w:eastAsia="Amiri" w:cs="Amiri"/>
          <w:color w:val="111111"/>
          <w:sz w:val="28"/>
          <w:sz w:val="28"/>
          <w:szCs w:val="28"/>
          <w:rtl w:val="true"/>
          <w:lang w:bidi="ar-SA"/>
        </w:rPr>
        <w:t>جوابه ممّا سبق من التقديم بالزمان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يَرْتابَ الَّذِينَ أُوتُوا الْكِتابَ وَ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بهذا يتبين فساد استدلال المعتزلة على تفضيل الملك على البشر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يَسْتَنْكِفَ الْمَسِيحُ أَنْ يَكُونَ عَبْداً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زعموا أنّ سياقها يقتضي الترقّي من الأدنى إلى الأعلى، إذ لا يحسن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95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يستنكف المسيح فلان عن حديثك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يستنكف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 عن خدمتك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 دونه بل و لا من فوقه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جوابه أن هؤلاء لمّا عبدوا المسيح، و اعتقدوا فيه الولديّة لما فيه من القدرة على</w:t>
      </w:r>
      <w:r>
        <w:rPr>
          <w:rFonts w:eastAsia="Amiri" w:cs="Amiri" w:ascii="Amiri" w:hAnsi="Amiri"/>
          <w:color w:val="111111"/>
          <w:sz w:val="28"/>
          <w:szCs w:val="28"/>
          <w:rtl w:val="true"/>
          <w:lang w:bidi="ar-SA"/>
        </w:rPr>
        <w:t>).</w:t>
      </w:r>
      <w:bookmarkStart w:id="414" w:name="pg10115_71014"/>
    </w:p>
    <w:p>
      <w:pPr>
        <w:pStyle w:val="BookText"/>
        <w:rPr/>
      </w:pPr>
      <w:bookmarkEnd w:id="414"/>
      <w:r>
        <w:rPr>
          <w:rFonts w:eastAsia="Amiri" w:cs="Amiri" w:ascii="Amiri" w:hAnsi="Amiri"/>
          <w:color w:val="111111"/>
          <w:sz w:val="28"/>
          <w:szCs w:val="28"/>
          <w:lang w:bidi="ar-SA"/>
        </w:rPr>
        <w:t>270/3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الخوارق و المعجزات، من إحياء الموتى، و إبراء الأكمه و الأبرص و غيره؛ و لكونه خلق من غير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التزهيد في الدنيا و غالب هذه الأمور هي للملائكة </w:t>
      </w:r>
      <w:r>
        <w:rPr>
          <w:rStyle w:val="FootnoteAnchor"/>
          <w:rtl w:val="true"/>
        </w:rPr>
        <w:footnoteReference w:id="1959"/>
      </w:r>
      <w:r>
        <w:rPr>
          <w:rFonts w:ascii="Amiri" w:hAnsi="Amiri" w:eastAsia="Amiri" w:cs="Amiri"/>
          <w:color w:val="111111"/>
          <w:sz w:val="28"/>
          <w:sz w:val="28"/>
          <w:szCs w:val="28"/>
          <w:rtl w:val="true"/>
          <w:lang w:bidi="ar-SA"/>
        </w:rPr>
        <w:t xml:space="preserve">أتمّ، و هم فيها أقوى، فإن كانت هذه الصفات أوجبت عبادته، فهو مع هذه الصفات لا يستنكف عن عبادة اللّه، بل و لا من هو أكبر منه في هذه الصفات، للترقي </w:t>
      </w:r>
      <w:r>
        <w:rPr>
          <w:rStyle w:val="FootnoteAnchor"/>
          <w:rtl w:val="true"/>
        </w:rPr>
        <w:footnoteReference w:id="196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الأدنى إلى الأعلى في المقصود، و لم يلزم منه الشرف المطلق و الفضيلة على المسيح</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425479_1067777946"/>
      <w:bookmarkStart w:id="416" w:name="_Toc156"/>
      <w:bookmarkEnd w:id="415"/>
      <w:r>
        <w:rPr>
          <w:rtl w:val="true"/>
        </w:rPr>
        <w:t>السابع عشر</w:t>
      </w:r>
      <w:bookmarkEnd w:id="416"/>
    </w:p>
    <w:p>
      <w:pPr>
        <w:pStyle w:val="BookText"/>
        <w:rPr/>
      </w:pPr>
      <w:r>
        <w:rPr>
          <w:rFonts w:ascii="Amiri" w:hAnsi="Amiri" w:eastAsia="Amiri" w:cs="Amiri"/>
          <w:color w:val="111111"/>
          <w:sz w:val="28"/>
          <w:sz w:val="28"/>
          <w:szCs w:val="28"/>
          <w:rtl w:val="true"/>
          <w:lang w:bidi="ar-SA"/>
        </w:rPr>
        <w:t>الترقي</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لَهُمْ أَرْجُلٌ يَمْشُونَ بِها أَمْ لَهُمْ أَيْدٍ يَبْطِشُونَ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فإنه سبحانه بدأ منها بالأدنى لغرض الترقي؛ لأن 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أهمّ من منفعة الثالث، فهو أشرف منه، و منفعة الثالث أعم من منفعة الثاني، و منفعة الثاني أعم من منفعة الأول، فهو أشرف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قرن السمع بالعقل و لم يقرن به البصر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يَسْتَمِعُونَ إِلَيْكَ أَ فَأَنْتَ تُسْمِعُ الصُّمَّ وَ لَوْ كانُوا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يَنْظُرُ إِلَيْكَ أَ فَأَنْتَ تَهْدِي الْعُمْيَ وَ لَوْ كانُوا لا يُبْصِرُونَ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قرن بالأشرف كان أشرف؛ و حكي ذلك عن علي بن عيسى الربعيّ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أبو الفتح القشيريّ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الأولى أن يقدّم الوصف الأعلى، ثم ما دونه، حتى </w:t>
      </w:r>
      <w:r>
        <w:rPr>
          <w:rStyle w:val="FootnoteAnchor"/>
          <w:rtl w:val="true"/>
        </w:rPr>
        <w:footnoteReference w:id="1963"/>
      </w:r>
      <w:r>
        <w:rPr>
          <w:rFonts w:ascii="Amiri" w:hAnsi="Amiri" w:eastAsia="Amiri" w:cs="Amiri"/>
          <w:color w:val="111111"/>
          <w:sz w:val="28"/>
          <w:sz w:val="28"/>
          <w:szCs w:val="28"/>
          <w:rtl w:val="true"/>
          <w:lang w:bidi="ar-SA"/>
        </w:rPr>
        <w:t>ينتهي إلى</w:t>
      </w:r>
      <w:bookmarkStart w:id="417" w:name="pg10115_71015"/>
    </w:p>
    <w:p>
      <w:pPr>
        <w:pStyle w:val="BookText"/>
        <w:rPr/>
      </w:pPr>
      <w:bookmarkEnd w:id="417"/>
      <w:r>
        <w:rPr>
          <w:rFonts w:ascii="IRNazanin" w:hAnsi="IRNazanin" w:eastAsia="IRNazanin"/>
          <w:color w:val="111111"/>
          <w:sz w:val="28"/>
          <w:sz w:val="28"/>
          <w:szCs w:val="28"/>
          <w:rtl w:val="true"/>
          <w:lang w:bidi="fa-IR"/>
        </w:rPr>
        <w:t xml:space="preserve">أضعفها؛ لأنّه إذا بدا بسلب الوصف الأعلى، ثم بسلب </w:t>
      </w:r>
      <w:r>
        <w:rPr>
          <w:rStyle w:val="FootnoteAnchor"/>
          <w:rtl w:val="true"/>
        </w:rPr>
        <w:footnoteReference w:id="1964"/>
      </w:r>
      <w:r>
        <w:rPr>
          <w:rFonts w:ascii="Amiri" w:hAnsi="Amiri" w:eastAsia="Amiri" w:cs="Amiri"/>
          <w:color w:val="111111"/>
          <w:sz w:val="28"/>
          <w:sz w:val="28"/>
          <w:szCs w:val="28"/>
          <w:rtl w:val="true"/>
          <w:lang w:bidi="ar-SA"/>
        </w:rPr>
        <w:t>ما دونه، كان ذلك أبلغ في الذمّ؛ لأنه لا يلزم من سلب الأعلى سلب ما دونه،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زيد بسلطان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w:t>
      </w:r>
      <w:r>
        <w:rPr>
          <w:rFonts w:eastAsia="Amiri" w:cs="Amiri" w:ascii="Amiri" w:hAnsi="Amiri"/>
          <w:color w:val="111111"/>
          <w:sz w:val="28"/>
          <w:szCs w:val="28"/>
          <w:lang w:bidi="ar-SA"/>
        </w:rPr>
        <w:t>271/3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 و لا أمير، و لا وال، و الغرض من الآية المبالغة </w:t>
      </w:r>
      <w:r>
        <w:rPr>
          <w:rStyle w:val="FootnoteAnchor"/>
          <w:rtl w:val="true"/>
        </w:rPr>
        <w:footnoteReference w:id="1965"/>
      </w:r>
      <w:r>
        <w:rPr>
          <w:rFonts w:ascii="Amiri" w:hAnsi="Amiri" w:eastAsia="Amiri" w:cs="Amiri"/>
          <w:color w:val="111111"/>
          <w:sz w:val="28"/>
          <w:sz w:val="28"/>
          <w:szCs w:val="28"/>
          <w:rtl w:val="true"/>
          <w:lang w:bidi="ar-SA"/>
        </w:rPr>
        <w:t>في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ذكرته طريقة حسنة في علم المعاني، و المقصود من الآية طريقة أخرى، و هي أنه تعالى أثبت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96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الأصنام التي تعبدها الكفار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 الكفار، في أنها مقهورة مربوبة، ثم حطّها عن درجة المثلية بنفي هذه الصفات الثابتة للكفار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 أن المماثلة بين الذوات المتنائية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إنما تكون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باعتبار الصفات الجامعة بينهما؛ إذ هي أسباب في ثبوت المماثلة بينها، و تقوى المماثلة بقوة أسبابها، و تضعف بضعفها، فإذا سلب وصف ثابت لإحدى الذاتين عن الأخرى انتفى وجه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المماثلة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ثمّ إذا سلب وصف من الأول انتفى وجه من المماثلة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أقوى من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يزال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يسلب أسباب المماثلة، أقواها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فأقواها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تنتفي المماثلة كلّها بهذا التدريج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الطريقة ألطف من سلب أسباب المماثلة؛ أقواها ثم أضعفها فأضعفها</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425481_1067777946"/>
      <w:bookmarkStart w:id="419" w:name="_Toc157"/>
      <w:bookmarkEnd w:id="418"/>
      <w:r>
        <w:rPr>
          <w:rtl w:val="true"/>
        </w:rPr>
        <w:t>الثامن عشر</w:t>
      </w:r>
      <w:bookmarkEnd w:id="419"/>
    </w:p>
    <w:p>
      <w:pPr>
        <w:pStyle w:val="BookText"/>
        <w:rPr/>
      </w:pPr>
      <w:r>
        <w:rPr>
          <w:rFonts w:ascii="Amiri" w:hAnsi="Amiri" w:eastAsia="Amiri" w:cs="Amiri"/>
          <w:color w:val="111111"/>
          <w:sz w:val="28"/>
          <w:sz w:val="28"/>
          <w:szCs w:val="28"/>
          <w:rtl w:val="true"/>
          <w:lang w:bidi="ar-SA"/>
        </w:rPr>
        <w:t>مراعاة الإفراد</w:t>
      </w:r>
    </w:p>
    <w:p>
      <w:pPr>
        <w:pStyle w:val="BookText"/>
        <w:rPr/>
      </w:pPr>
      <w:r>
        <w:rPr>
          <w:rFonts w:ascii="Amiri" w:hAnsi="Amiri" w:eastAsia="Amiri" w:cs="Amiri"/>
          <w:color w:val="111111"/>
          <w:sz w:val="28"/>
          <w:sz w:val="28"/>
          <w:szCs w:val="28"/>
          <w:rtl w:val="true"/>
          <w:lang w:bidi="ar-SA"/>
        </w:rPr>
        <w:t>فإن المفرد سابق على الجمع،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 الْبَنُونَ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 وَ 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لهذا لما عبّر عن المال بالجمع أخّر عن البنين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لِلنّاسِ حُبُّ الشَّهَواتِ مِنَ النِّساءِ وَ الْبَنِينَ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الْقَناطِيرِ الْمُقَنْطَرَةِ مِنَ الذَّهَبِ وَ الْفِضَّةِ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420" w:name="pg10115_71016"/>
    </w:p>
    <w:p>
      <w:pPr>
        <w:pStyle w:val="BookText"/>
        <w:rPr/>
      </w:pPr>
      <w:bookmarkEnd w:id="420"/>
      <w:r>
        <w:rPr>
          <w:rFonts w:eastAsia="Amiri" w:cs="Amiri" w:ascii="Amiri" w:hAnsi="Amiri"/>
          <w:color w:val="111111"/>
          <w:sz w:val="28"/>
          <w:szCs w:val="28"/>
          <w:lang w:bidi="ar-SA"/>
        </w:rPr>
        <w:t>272/3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تقديم الوصف بالمفرد على الوصف بالجملة،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رَجُلٌ مُؤْمِنٌ مِنْ آلِ فِرْعَوْنَ يَكْتُمُ إِيمانَهُ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ذِكْرٌ مُبارَكٌ أَنْزَلْناهُ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1" w:name="__RefHeading___Toc425483_1067777946"/>
      <w:bookmarkStart w:id="422" w:name="_Toc158"/>
      <w:bookmarkEnd w:id="421"/>
      <w:r>
        <w:rPr>
          <w:rtl w:val="true"/>
        </w:rPr>
        <w:t>التاسع عشر</w:t>
      </w:r>
      <w:bookmarkEnd w:id="422"/>
    </w:p>
    <w:p>
      <w:pPr>
        <w:pStyle w:val="BookText"/>
        <w:rPr/>
      </w:pPr>
      <w:r>
        <w:rPr>
          <w:rFonts w:ascii="Amiri" w:hAnsi="Amiri" w:eastAsia="Amiri" w:cs="Amiri"/>
          <w:color w:val="111111"/>
          <w:sz w:val="28"/>
          <w:sz w:val="28"/>
          <w:szCs w:val="28"/>
          <w:rtl w:val="true"/>
          <w:lang w:bidi="ar-SA"/>
        </w:rPr>
        <w:t>التحذير منه و التنفير عنه</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1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لا يَنْكِحُ إِلاّ زانِيَةً أَوْ مُشْرِكَةً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قرن الزنى بالشرك و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لِلنّاسِ حُبُّ الشَّهَواتِ مِنَ النِّساءِ وَ الْبَنِينَ وَ الْقَناطِيرِ الْمُقَنْطَرَةِ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قدّمهن في الذّكر؛ لأنّ المحنة بهن </w:t>
      </w:r>
      <w:r>
        <w:rPr>
          <w:rStyle w:val="FootnoteAnchor"/>
          <w:rtl w:val="true"/>
        </w:rPr>
        <w:footnoteReference w:id="1968"/>
      </w:r>
      <w:r>
        <w:rPr>
          <w:rFonts w:ascii="Amiri" w:hAnsi="Amiri" w:eastAsia="Amiri" w:cs="Amiri"/>
          <w:color w:val="111111"/>
          <w:sz w:val="28"/>
          <w:sz w:val="28"/>
          <w:szCs w:val="28"/>
          <w:rtl w:val="true"/>
          <w:lang w:bidi="ar-SA"/>
        </w:rPr>
        <w:t xml:space="preserve">أعظم من المحنة </w:t>
      </w:r>
      <w:r>
        <w:rPr>
          <w:rStyle w:val="FootnoteAnchor"/>
          <w:rtl w:val="true"/>
        </w:rPr>
        <w:footnoteReference w:id="1969"/>
      </w:r>
      <w:r>
        <w:rPr>
          <w:rFonts w:ascii="Amiri" w:hAnsi="Amiri" w:eastAsia="Amiri" w:cs="Amiri"/>
          <w:color w:val="111111"/>
          <w:sz w:val="28"/>
          <w:sz w:val="28"/>
          <w:szCs w:val="28"/>
          <w:rtl w:val="true"/>
          <w:lang w:bidi="ar-SA"/>
        </w:rPr>
        <w:t xml:space="preserve">بالأولاد،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تركت بعدي فتنة أضرّ على الرجال من النساء</w:t>
      </w:r>
      <w:r>
        <w:rPr>
          <w:rFonts w:eastAsia="Amiri" w:cs="Amiri" w:ascii="Amiri" w:hAnsi="Amiri"/>
          <w:color w:val="111111"/>
          <w:sz w:val="28"/>
          <w:szCs w:val="28"/>
          <w:rtl w:val="true"/>
          <w:lang w:bidi="ar-SA"/>
        </w:rPr>
        <w:t xml:space="preserve">» </w:t>
      </w:r>
      <w:r>
        <w:rPr>
          <w:rStyle w:val="FootnoteAnchor"/>
          <w:rtl w:val="true"/>
        </w:rPr>
        <w:footnoteReference w:id="19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الحكمة العظيمة أنه بدأ بذكر النساء في الدنيا، و ختم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طرفان متشابهان، و فيهما الشهوة و المعاش الدنيويّ، و لمّا ذكر بعد ذلك ما أعدّه للمتقين أخّر ذكر الأزواج كما يجب في الترتيب الأخرويّ، و ختم بالرضوان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في القرآن من مثل هذا العجب </w:t>
      </w:r>
      <w:r>
        <w:rPr>
          <w:rStyle w:val="FootnoteAnchor"/>
          <w:rtl w:val="true"/>
        </w:rPr>
        <w:footnoteReference w:id="1971"/>
      </w:r>
      <w:r>
        <w:rPr>
          <w:rFonts w:ascii="IRNazanin" w:hAnsi="IRNazanin" w:eastAsia="IRNazanin"/>
          <w:color w:val="111111"/>
          <w:sz w:val="28"/>
          <w:sz w:val="28"/>
          <w:szCs w:val="28"/>
          <w:rtl w:val="true"/>
          <w:lang w:bidi="fa-IR"/>
        </w:rPr>
        <w:t xml:space="preserve">إذا حضر له الذهن، و قرع له الذهن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تقديم نفي الولد على نفي الوالد،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1973"/>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لما وقع في الأول منازعة الكفرة </w:t>
      </w:r>
      <w:r>
        <w:rPr>
          <w:rStyle w:val="FootnoteAnchor"/>
          <w:rtl w:val="true"/>
        </w:rPr>
        <w:footnoteReference w:id="1974"/>
      </w:r>
      <w:r>
        <w:rPr>
          <w:rFonts w:ascii="IRNazanin" w:hAnsi="IRNazanin" w:eastAsia="IRNazanin"/>
          <w:color w:val="111111"/>
          <w:sz w:val="28"/>
          <w:sz w:val="28"/>
          <w:szCs w:val="28"/>
          <w:rtl w:val="true"/>
          <w:lang w:bidi="fa-IR"/>
        </w:rPr>
        <w:t xml:space="preserve">و تقوّلهم اقتضت </w:t>
      </w:r>
      <w:r>
        <w:rPr>
          <w:rStyle w:val="FootnoteAnchor"/>
          <w:rtl w:val="true"/>
        </w:rPr>
        <w:footnoteReference w:id="1975"/>
      </w:r>
      <w:r>
        <w:rPr>
          <w:rFonts w:ascii="Amiri" w:hAnsi="Amiri" w:eastAsia="Amiri" w:cs="Amiri"/>
          <w:color w:val="111111"/>
          <w:sz w:val="28"/>
          <w:sz w:val="28"/>
          <w:szCs w:val="28"/>
          <w:rtl w:val="true"/>
          <w:lang w:bidi="ar-SA"/>
        </w:rPr>
        <w:t xml:space="preserve">الرتبة بالطبع تقديمه في الذكر، اعتناء به، قبل التنزيه عن الوالد الذي لم ينازع </w:t>
      </w:r>
      <w:r>
        <w:rPr>
          <w:rStyle w:val="FootnoteAnchor"/>
          <w:rtl w:val="true"/>
        </w:rPr>
        <w:footnoteReference w:id="1976"/>
      </w:r>
      <w:r>
        <w:rPr>
          <w:rFonts w:ascii="Amiri" w:hAnsi="Amiri" w:eastAsia="Amiri" w:cs="Amiri"/>
          <w:color w:val="111111"/>
          <w:sz w:val="28"/>
          <w:sz w:val="28"/>
          <w:szCs w:val="28"/>
          <w:rtl w:val="true"/>
          <w:lang w:bidi="ar-SA"/>
        </w:rPr>
        <w:t>فيه أحد من الأمم</w:t>
      </w:r>
      <w:r>
        <w:rPr>
          <w:rFonts w:eastAsia="Amiri" w:cs="Amiri" w:ascii="Amiri" w:hAnsi="Amiri"/>
          <w:color w:val="111111"/>
          <w:sz w:val="28"/>
          <w:szCs w:val="28"/>
          <w:rtl w:val="true"/>
          <w:lang w:bidi="ar-SA"/>
        </w:rPr>
        <w:t>.</w:t>
      </w:r>
      <w:bookmarkStart w:id="423" w:name="pg10115_71017"/>
    </w:p>
    <w:p>
      <w:pPr>
        <w:pStyle w:val="Heading5"/>
        <w:numPr>
          <w:ilvl w:val="4"/>
          <w:numId w:val="1"/>
        </w:numPr>
        <w:rPr/>
      </w:pPr>
      <w:bookmarkStart w:id="424" w:name="__RefHeading___Toc425485_1067777946"/>
      <w:bookmarkStart w:id="425" w:name="_Toc159"/>
      <w:bookmarkEnd w:id="423"/>
      <w:bookmarkEnd w:id="424"/>
      <w:r>
        <w:rPr>
          <w:rtl w:val="true"/>
        </w:rPr>
        <w:t>العشرون</w:t>
      </w:r>
      <w:bookmarkEnd w:id="425"/>
    </w:p>
    <w:p>
      <w:pPr>
        <w:pStyle w:val="BookText"/>
        <w:rPr/>
      </w:pPr>
      <w:r>
        <w:rPr>
          <w:rFonts w:ascii="Amiri" w:hAnsi="Amiri" w:eastAsia="Amiri" w:cs="Amiri"/>
          <w:color w:val="111111"/>
          <w:sz w:val="28"/>
          <w:sz w:val="28"/>
          <w:szCs w:val="28"/>
          <w:rtl w:val="true"/>
          <w:lang w:bidi="ar-SA"/>
        </w:rPr>
        <w:t>التخويف منه</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شَقِيٌّ وَ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نظائره السابقة في الثامن</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425487_1067777946"/>
      <w:bookmarkStart w:id="427" w:name="_Toc160"/>
      <w:bookmarkEnd w:id="426"/>
      <w:r>
        <w:rPr>
          <w:rtl w:val="true"/>
        </w:rPr>
        <w:t xml:space="preserve">الحادي و العشرون </w:t>
      </w:r>
      <w:r>
        <w:rPr/>
        <w:t>373/3</w:t>
      </w:r>
      <w:bookmarkEnd w:id="427"/>
    </w:p>
    <w:p>
      <w:pPr>
        <w:pStyle w:val="BookText"/>
        <w:rPr/>
      </w:pPr>
      <w:r>
        <w:rPr>
          <w:rFonts w:ascii="Amiri" w:hAnsi="Amiri" w:eastAsia="Amiri" w:cs="Amiri"/>
          <w:color w:val="111111"/>
          <w:sz w:val="28"/>
          <w:sz w:val="28"/>
          <w:szCs w:val="28"/>
          <w:rtl w:val="true"/>
          <w:lang w:bidi="ar-SA"/>
        </w:rPr>
        <w:t xml:space="preserve">التعجيب </w:t>
      </w:r>
      <w:r>
        <w:rPr>
          <w:rStyle w:val="FootnoteAnchor"/>
          <w:rtl w:val="true"/>
        </w:rPr>
        <w:footnoteReference w:id="1977"/>
      </w:r>
      <w:r>
        <w:rPr>
          <w:rFonts w:ascii="IRNazanin" w:hAnsi="IRNazanin" w:eastAsia="IRNazanin"/>
          <w:color w:val="111111"/>
          <w:sz w:val="28"/>
          <w:sz w:val="28"/>
          <w:szCs w:val="28"/>
          <w:rtl w:val="true"/>
          <w:lang w:bidi="fa-IR"/>
        </w:rPr>
        <w:t>من شأنه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سَخَّرْنا مَعَ داوُدَ الْجِبالَ يُسَبِّحْنَ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الطَّيْرَ</w:t>
      </w:r>
      <w:r>
        <w:rPr>
          <w:rFonts w:eastAsia="Amiri" w:cs="Amiri" w:ascii="Amiri" w:hAnsi="Amiri"/>
          <w:color w:val="111111"/>
          <w:sz w:val="28"/>
          <w:szCs w:val="28"/>
          <w:rtl w:val="true"/>
          <w:lang w:bidi="ar-SA"/>
        </w:rPr>
        <w:t xml:space="preserve">] </w:t>
      </w:r>
      <w:r>
        <w:rPr>
          <w:rStyle w:val="FootnoteAnchor"/>
          <w:rtl w:val="true"/>
        </w:rPr>
        <w:footnoteReference w:id="19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الزمخشريّ </w:t>
      </w:r>
      <w:r>
        <w:rPr>
          <w:rStyle w:val="FootnoteAnchor"/>
          <w:rtl w:val="true"/>
        </w:rPr>
        <w:footnoteReference w:id="19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الجبال على الطير؛ لأن تسخيرها له و تسبيحها أعجب و أدلّ على القدرة، و أدخل في الإعجاز؛ لأنها جماد، و الطير حيوان ناطق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النحاس </w:t>
      </w:r>
      <w:r>
        <w:rPr>
          <w:rStyle w:val="FootnoteAnchor"/>
          <w:rtl w:val="true"/>
        </w:rPr>
        <w:footnoteReference w:id="19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مراد الزمخشريّ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يراد به في حدّ الإنسان</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425489_1067777946"/>
      <w:bookmarkStart w:id="429" w:name="_Toc161"/>
      <w:bookmarkEnd w:id="428"/>
      <w:r>
        <w:rPr>
          <w:rtl w:val="true"/>
        </w:rPr>
        <w:t>الثاني و العشرون</w:t>
      </w:r>
      <w:bookmarkEnd w:id="429"/>
    </w:p>
    <w:p>
      <w:pPr>
        <w:pStyle w:val="BookText"/>
        <w:rPr/>
      </w:pPr>
      <w:r>
        <w:rPr>
          <w:rFonts w:ascii="Amiri" w:hAnsi="Amiri" w:eastAsia="Amiri" w:cs="Amiri"/>
          <w:color w:val="111111"/>
          <w:sz w:val="28"/>
          <w:sz w:val="28"/>
          <w:szCs w:val="28"/>
          <w:rtl w:val="true"/>
          <w:lang w:bidi="ar-SA"/>
        </w:rPr>
        <w:t>كونه أدلّ على القدرة</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1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يَمْشِي عَلى بَطْنِهِ وَ مِنْهُمْ مَنْ يَمْشِي عَلى رِجْلَيْنِ وَ مِنْهُمْ مَنْ يَمْشِي عَلى 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bookmarkStart w:id="430" w:name="pg10115_71018"/>
    </w:p>
    <w:p>
      <w:pPr>
        <w:pStyle w:val="Heading5"/>
        <w:numPr>
          <w:ilvl w:val="4"/>
          <w:numId w:val="1"/>
        </w:numPr>
        <w:rPr/>
      </w:pPr>
      <w:bookmarkStart w:id="431" w:name="__RefHeading___Toc425491_1067777946"/>
      <w:bookmarkStart w:id="432" w:name="_Toc162"/>
      <w:bookmarkEnd w:id="430"/>
      <w:bookmarkEnd w:id="431"/>
      <w:r>
        <w:rPr>
          <w:rtl w:val="true"/>
        </w:rPr>
        <w:t>و الثالث و العشرون</w:t>
      </w:r>
      <w:bookmarkEnd w:id="432"/>
    </w:p>
    <w:p>
      <w:pPr>
        <w:pStyle w:val="BookText"/>
        <w:rPr/>
      </w:pPr>
      <w:r>
        <w:rPr>
          <w:rFonts w:ascii="Amiri" w:hAnsi="Amiri" w:eastAsia="Amiri" w:cs="Amiri"/>
          <w:color w:val="111111"/>
          <w:sz w:val="28"/>
          <w:sz w:val="28"/>
          <w:szCs w:val="28"/>
          <w:rtl w:val="true"/>
          <w:lang w:bidi="ar-SA"/>
        </w:rPr>
        <w:t>قصد الترتيب</w:t>
      </w:r>
    </w:p>
    <w:p>
      <w:pPr>
        <w:pStyle w:val="BookText"/>
        <w:rPr/>
      </w:pPr>
      <w:r>
        <w:rPr>
          <w:rFonts w:ascii="Amiri" w:hAnsi="Amiri" w:eastAsia="Amiri" w:cs="Amiri"/>
          <w:color w:val="111111"/>
          <w:sz w:val="28"/>
          <w:sz w:val="28"/>
          <w:szCs w:val="28"/>
          <w:rtl w:val="true"/>
          <w:lang w:bidi="ar-SA"/>
        </w:rPr>
        <w:t>كما في آية الوضوء، فإن إدخال المسح بين الغسلين، و قطع النظر عن النظير مع مراعاة ذلك في لسانهم، دليل على قصد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w:t>
      </w:r>
      <w:r>
        <w:rPr>
          <w:rStyle w:val="FootnoteAnchor"/>
          <w:rtl w:val="true"/>
        </w:rPr>
        <w:footnoteReference w:id="1982"/>
      </w:r>
      <w:r>
        <w:rPr>
          <w:rFonts w:ascii="Amiri" w:hAnsi="Amiri" w:eastAsia="Amiri" w:cs="Amiri"/>
          <w:color w:val="111111"/>
          <w:sz w:val="28"/>
          <w:sz w:val="28"/>
          <w:szCs w:val="28"/>
          <w:rtl w:val="true"/>
          <w:lang w:bidi="ar-SA"/>
        </w:rPr>
        <w:t>البداءة في الصفا بالسعي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الكفارة المرتبة في الظهار و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قاعدة ذكرها أصحابنا، و هي أن الكفارة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المرتبة بدأ اللّه فيها بالأغلظ، و المخيّرة بدأ فيها بالأخفّ، كما في كفارة اليمين، و لهذا حملوا آية المحاربة في قوله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 على الترتيب لا التخيير؛ لأنه بدأ فيها بالأغلظ طردا للقاعدة، خلافا لمالك حيث جعلها على التخيير</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425493_1067777946"/>
      <w:bookmarkStart w:id="434" w:name="_Toc163"/>
      <w:bookmarkEnd w:id="433"/>
      <w:r>
        <w:rPr>
          <w:rtl w:val="true"/>
        </w:rPr>
        <w:t>الرابع  و العشرون</w:t>
      </w:r>
      <w:bookmarkEnd w:id="434"/>
    </w:p>
    <w:p>
      <w:pPr>
        <w:pStyle w:val="BookText"/>
        <w:rPr/>
      </w:pPr>
      <w:r>
        <w:rPr>
          <w:rFonts w:ascii="Amiri" w:hAnsi="Amiri" w:eastAsia="Amiri" w:cs="Amiri"/>
          <w:color w:val="111111"/>
          <w:sz w:val="28"/>
          <w:sz w:val="28"/>
          <w:szCs w:val="28"/>
          <w:rtl w:val="true"/>
          <w:lang w:bidi="ar-SA"/>
        </w:rPr>
        <w:t>خفة اللفظ</w:t>
      </w:r>
    </w:p>
    <w:p>
      <w:pPr>
        <w:pStyle w:val="BookText"/>
        <w:rPr/>
      </w:pPr>
      <w:r>
        <w:rPr>
          <w:rFonts w:ascii="Amiri" w:hAnsi="Amiri" w:eastAsia="Amiri" w:cs="Amiri"/>
          <w:color w:val="111111"/>
          <w:sz w:val="28"/>
          <w:sz w:val="28"/>
          <w:szCs w:val="28"/>
          <w:rtl w:val="true"/>
          <w:lang w:bidi="ar-SA"/>
        </w:rPr>
        <w:t>كما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و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مضر</w:t>
      </w:r>
      <w:r>
        <w:rPr>
          <w:rFonts w:eastAsia="Amiri" w:cs="Amiri" w:ascii="Amiri" w:hAnsi="Amiri"/>
          <w:color w:val="111111"/>
          <w:sz w:val="28"/>
          <w:szCs w:val="28"/>
          <w:rtl w:val="true"/>
          <w:lang w:bidi="ar-SA"/>
        </w:rPr>
        <w:t xml:space="preserve">] </w:t>
      </w:r>
      <w:r>
        <w:rPr>
          <w:rStyle w:val="FootnoteAnchor"/>
          <w:rtl w:val="true"/>
        </w:rPr>
        <w:footnoteReference w:id="1984"/>
      </w:r>
      <w:r>
        <w:rPr>
          <w:rFonts w:ascii="Amiri" w:hAnsi="Amiri" w:eastAsia="Amiri" w:cs="Amiri"/>
          <w:color w:val="111111"/>
          <w:sz w:val="28"/>
          <w:sz w:val="28"/>
          <w:szCs w:val="28"/>
          <w:rtl w:val="true"/>
          <w:lang w:bidi="ar-SA"/>
        </w:rPr>
        <w:t xml:space="preserve">أشرف لكون النّبيّ صلّى اللّه عليه و سلّم منهم، لأنهم لو قدّموا مضر لتوالى حركات كثيرة، و ذلك يثقل </w:t>
      </w:r>
      <w:r>
        <w:rPr>
          <w:rStyle w:val="FootnoteAnchor"/>
          <w:rtl w:val="true"/>
        </w:rPr>
        <w:footnoteReference w:id="1985"/>
      </w:r>
      <w:r>
        <w:rPr>
          <w:rFonts w:ascii="Amiri" w:hAnsi="Amiri" w:eastAsia="Amiri" w:cs="Amiri"/>
          <w:color w:val="111111"/>
          <w:sz w:val="28"/>
          <w:sz w:val="28"/>
          <w:szCs w:val="28"/>
          <w:rtl w:val="true"/>
          <w:lang w:bidi="ar-SA"/>
        </w:rPr>
        <w:t>،فإذا قدّموا ربيعة و وقفوا على مضر، بسكون الراء، نقص الثّقل لقلة الحركات المتوالية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يكون تقديم الإنس على الجنّ من ذلك؛ فالإنس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أخفّ</w:t>
      </w:r>
      <w:r>
        <w:rPr>
          <w:rFonts w:eastAsia="Amiri" w:cs="Amiri" w:ascii="Amiri" w:hAnsi="Amiri"/>
          <w:color w:val="111111"/>
          <w:sz w:val="28"/>
          <w:szCs w:val="28"/>
          <w:rtl w:val="true"/>
          <w:lang w:bidi="ar-SA"/>
        </w:rPr>
        <w:t xml:space="preserve">] </w:t>
      </w:r>
      <w:r>
        <w:rPr>
          <w:rStyle w:val="FootnoteAnchor"/>
          <w:rtl w:val="true"/>
        </w:rPr>
        <w:footnoteReference w:id="1986"/>
      </w:r>
      <w:r>
        <w:rPr>
          <w:rFonts w:ascii="Amiri" w:hAnsi="Amiri" w:eastAsia="Amiri" w:cs="Amiri"/>
          <w:color w:val="111111"/>
          <w:sz w:val="28"/>
          <w:sz w:val="28"/>
          <w:szCs w:val="28"/>
          <w:rtl w:val="true"/>
          <w:lang w:bidi="ar-SA"/>
        </w:rPr>
        <w:t>لمكان النون و السين المهموسة</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425495_1067777946"/>
      <w:bookmarkStart w:id="436" w:name="_Toc164"/>
      <w:bookmarkEnd w:id="435"/>
      <w:r>
        <w:rPr>
          <w:rtl w:val="true"/>
        </w:rPr>
        <w:t>الخامس  و العشرون</w:t>
      </w:r>
      <w:bookmarkEnd w:id="436"/>
    </w:p>
    <w:p>
      <w:pPr>
        <w:pStyle w:val="Heading6"/>
        <w:numPr>
          <w:ilvl w:val="5"/>
          <w:numId w:val="1"/>
        </w:numPr>
        <w:rPr/>
      </w:pPr>
      <w:bookmarkStart w:id="437" w:name="__RefHeading___Toc425497_1067777946"/>
      <w:bookmarkStart w:id="438" w:name="_Toc165"/>
      <w:bookmarkEnd w:id="437"/>
      <w:r>
        <w:rPr>
          <w:rtl w:val="true"/>
        </w:rPr>
        <w:t>اشارة</w:t>
      </w:r>
      <w:bookmarkEnd w:id="438"/>
    </w:p>
    <w:p>
      <w:pPr>
        <w:pStyle w:val="BookText"/>
        <w:rPr/>
      </w:pPr>
      <w:r>
        <w:rPr>
          <w:rFonts w:ascii="Amiri" w:hAnsi="Amiri" w:eastAsia="Amiri" w:cs="Amiri"/>
          <w:color w:val="111111"/>
          <w:sz w:val="28"/>
          <w:sz w:val="28"/>
          <w:szCs w:val="28"/>
          <w:rtl w:val="true"/>
          <w:lang w:bidi="ar-SA"/>
        </w:rPr>
        <w:t xml:space="preserve">رعاية </w:t>
      </w:r>
      <w:r>
        <w:rPr>
          <w:rStyle w:val="FootnoteAnchor"/>
          <w:rtl w:val="true"/>
        </w:rPr>
        <w:footnoteReference w:id="1987"/>
      </w:r>
      <w:r>
        <w:rPr>
          <w:rFonts w:ascii="IRNazanin" w:hAnsi="IRNazanin" w:eastAsia="IRNazanin"/>
          <w:color w:val="111111"/>
          <w:sz w:val="28"/>
          <w:sz w:val="28"/>
          <w:szCs w:val="28"/>
          <w:rtl w:val="true"/>
          <w:lang w:bidi="fa-IR"/>
        </w:rPr>
        <w:t>الفواصل</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كتأخير الغفور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لَعَفُوٌّ غَفُورٌ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وَ كانَ رَسُولاً نَبِيًّا</w:t>
      </w:r>
      <w:bookmarkStart w:id="439" w:name="pg10115_71019"/>
    </w:p>
    <w:p>
      <w:pPr>
        <w:pStyle w:val="BookText"/>
        <w:rPr/>
      </w:pPr>
      <w:bookmarkEnd w:id="4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كانت القاعدة في علم البيان تأخير ما هو الأبلغ،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lang w:bidi="ar-SA"/>
        </w:rPr>
        <w:t>275/3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نحرير، و شجاع باسل، و سبق له نظائر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فَغُلُّوهُ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الْجَحِيمَ صَلُّوهُ</w:t>
      </w:r>
      <w:r>
        <w:rPr>
          <w:rFonts w:eastAsia="Amiri" w:cs="Amiri" w:ascii="Amiri" w:hAnsi="Amiri"/>
          <w:color w:val="111111"/>
          <w:sz w:val="28"/>
          <w:szCs w:val="28"/>
          <w:rtl w:val="true"/>
          <w:lang w:bidi="ar-SA"/>
        </w:rPr>
        <w:t xml:space="preserve">] </w:t>
      </w:r>
      <w:r>
        <w:rPr>
          <w:rStyle w:val="FootnoteAnchor"/>
          <w:rtl w:val="true"/>
        </w:rPr>
        <w:footnoteReference w:id="19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صلّوه الجحيم لأفاد المعنى، و لكن يفوت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فائدته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إِيّاهُ 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لمشاكلة رءوس الآي</w:t>
      </w:r>
      <w:r>
        <w:rPr>
          <w:rFonts w:eastAsia="Amiri" w:cs="Amiri" w:ascii="Amiri" w:hAnsi="Amiri"/>
          <w:color w:val="111111"/>
          <w:sz w:val="28"/>
          <w:szCs w:val="28"/>
          <w:rtl w:val="true"/>
          <w:lang w:bidi="ar-SA"/>
        </w:rPr>
        <w:t>.</w:t>
      </w:r>
    </w:p>
    <w:p>
      <w:pPr>
        <w:pStyle w:val="Heading6"/>
        <w:numPr>
          <w:ilvl w:val="5"/>
          <w:numId w:val="1"/>
        </w:numPr>
        <w:rPr/>
      </w:pPr>
      <w:bookmarkStart w:id="440" w:name="__RefHeading___Toc425499_1067777946"/>
      <w:bookmarkStart w:id="441" w:name="_Toc166"/>
      <w:bookmarkEnd w:id="440"/>
      <w:r>
        <w:rPr>
          <w:rtl w:val="true"/>
        </w:rPr>
        <w:t>تنبيه</w:t>
      </w:r>
      <w:bookmarkEnd w:id="441"/>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يكون في كلّ واحد مما ذكرنا من الأمثلة سببان فأكثر للتقديم، فإمّا أن يعتقد إعادة </w:t>
      </w:r>
      <w:r>
        <w:rPr>
          <w:rStyle w:val="FootnoteAnchor"/>
          <w:rtl w:val="true"/>
        </w:rPr>
        <w:footnoteReference w:id="1989"/>
      </w:r>
      <w:r>
        <w:rPr>
          <w:rFonts w:ascii="Amiri" w:hAnsi="Amiri" w:eastAsia="Amiri" w:cs="Amiri"/>
          <w:color w:val="111111"/>
          <w:sz w:val="28"/>
          <w:sz w:val="28"/>
          <w:szCs w:val="28"/>
          <w:rtl w:val="true"/>
          <w:lang w:bidi="ar-SA"/>
        </w:rPr>
        <w:t>الكلّ، أو يرجح بعضها لكونه أهمّ في ذلك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الأخرى أهمّ </w:t>
      </w:r>
      <w:r>
        <w:rPr>
          <w:rStyle w:val="FootnoteAnchor"/>
          <w:rtl w:val="true"/>
        </w:rPr>
        <w:footnoteReference w:id="1990"/>
      </w:r>
      <w:r>
        <w:rPr>
          <w:rFonts w:ascii="Amiri" w:hAnsi="Amiri" w:eastAsia="Amiri" w:cs="Amiri"/>
          <w:color w:val="111111"/>
          <w:sz w:val="28"/>
          <w:sz w:val="28"/>
          <w:szCs w:val="28"/>
          <w:rtl w:val="true"/>
          <w:lang w:bidi="ar-SA"/>
        </w:rPr>
        <w:t xml:space="preserve">في محلّ </w:t>
      </w:r>
      <w:r>
        <w:rPr>
          <w:rStyle w:val="FootnoteAnchor"/>
          <w:rtl w:val="true"/>
        </w:rPr>
        <w:footnoteReference w:id="1991"/>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تعارضت </w:t>
      </w:r>
      <w:r>
        <w:rPr>
          <w:rStyle w:val="FootnoteAnchor"/>
          <w:rtl w:val="true"/>
        </w:rPr>
        <w:footnoteReference w:id="1992"/>
      </w:r>
      <w:r>
        <w:rPr>
          <w:rFonts w:ascii="Amiri" w:hAnsi="Amiri" w:eastAsia="Amiri" w:cs="Amiri"/>
          <w:color w:val="111111"/>
          <w:sz w:val="28"/>
          <w:sz w:val="28"/>
          <w:szCs w:val="28"/>
          <w:rtl w:val="true"/>
          <w:lang w:bidi="ar-SA"/>
        </w:rPr>
        <w:t>الأسباب روعي أقواها، فإن تساوت كان المتكلم بالخيار في تقديم أيّ الأمرين شاء</w:t>
      </w:r>
      <w:r>
        <w:rPr>
          <w:rFonts w:eastAsia="Amiri" w:cs="Amiri" w:ascii="Amiri" w:hAnsi="Amiri"/>
          <w:color w:val="111111"/>
          <w:sz w:val="28"/>
          <w:szCs w:val="28"/>
          <w:rtl w:val="true"/>
          <w:lang w:bidi="ar-SA"/>
        </w:rPr>
        <w:t>.</w:t>
      </w:r>
      <w:bookmarkStart w:id="442" w:name="pg10115_71020"/>
    </w:p>
    <w:p>
      <w:pPr>
        <w:pStyle w:val="Heading5"/>
        <w:numPr>
          <w:ilvl w:val="4"/>
          <w:numId w:val="1"/>
        </w:numPr>
        <w:rPr/>
      </w:pPr>
      <w:bookmarkStart w:id="443" w:name="__RefHeading___Toc425501_1067777946"/>
      <w:bookmarkStart w:id="444" w:name="_Toc167"/>
      <w:bookmarkEnd w:id="442"/>
      <w:bookmarkEnd w:id="443"/>
      <w:r>
        <w:rPr>
          <w:rtl w:val="true"/>
        </w:rPr>
        <w:t>النوع الثاني</w:t>
      </w:r>
      <w:bookmarkEnd w:id="444"/>
    </w:p>
    <w:p>
      <w:pPr>
        <w:pStyle w:val="BookText"/>
        <w:rPr/>
      </w:pPr>
      <w:r>
        <w:rPr>
          <w:rFonts w:ascii="Amiri" w:hAnsi="Amiri" w:eastAsia="Amiri" w:cs="Amiri"/>
          <w:color w:val="111111"/>
          <w:sz w:val="28"/>
          <w:sz w:val="28"/>
          <w:szCs w:val="28"/>
          <w:rtl w:val="true"/>
          <w:lang w:bidi="ar-SA"/>
        </w:rPr>
        <w:t xml:space="preserve">مما قدم النية </w:t>
      </w:r>
      <w:r>
        <w:rPr>
          <w:rStyle w:val="FootnoteAnchor"/>
          <w:rtl w:val="true"/>
        </w:rPr>
        <w:footnoteReference w:id="1993"/>
      </w:r>
      <w:r>
        <w:rPr>
          <w:rFonts w:ascii="Amiri" w:hAnsi="Amiri" w:eastAsia="Amiri" w:cs="Amiri"/>
          <w:color w:val="111111"/>
          <w:sz w:val="28"/>
          <w:sz w:val="28"/>
          <w:szCs w:val="28"/>
          <w:rtl w:val="true"/>
          <w:lang w:bidi="ar-SA"/>
        </w:rPr>
        <w:t>به التأخير</w:t>
      </w:r>
    </w:p>
    <w:p>
      <w:pPr>
        <w:pStyle w:val="BookText"/>
        <w:rPr/>
      </w:pPr>
      <w:r>
        <w:rPr>
          <w:rFonts w:ascii="Amiri" w:hAnsi="Amiri" w:eastAsia="Amiri" w:cs="Amiri"/>
          <w:color w:val="111111"/>
          <w:sz w:val="28"/>
          <w:sz w:val="28"/>
          <w:szCs w:val="28"/>
          <w:rtl w:val="true"/>
          <w:lang w:bidi="ar-SA"/>
        </w:rPr>
        <w:t xml:space="preserve">فمنه ما يدل على ذلك </w:t>
      </w:r>
      <w:r>
        <w:rPr>
          <w:rStyle w:val="FootnoteAnchor"/>
          <w:rtl w:val="true"/>
        </w:rPr>
        <w:footnoteReference w:id="1994"/>
      </w:r>
      <w:r>
        <w:rPr>
          <w:rFonts w:ascii="Amiri" w:hAnsi="Amiri" w:eastAsia="Amiri" w:cs="Amiri"/>
          <w:color w:val="111111"/>
          <w:sz w:val="28"/>
          <w:sz w:val="28"/>
          <w:szCs w:val="28"/>
          <w:rtl w:val="true"/>
          <w:lang w:bidi="ar-SA"/>
        </w:rPr>
        <w:t xml:space="preserve">الإعراب، كتقديم المفعول على الفاعل في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لَنْ يَنالَ اللّهَ لُحُومُها </w:t>
      </w: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دِماؤُها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 ابْتَلى إِبْراهِيمَ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بِكَلِماتٍ</w:t>
      </w:r>
      <w:r>
        <w:rPr>
          <w:rFonts w:eastAsia="Amiri" w:cs="Amiri" w:ascii="Amiri" w:hAnsi="Amiri"/>
          <w:color w:val="111111"/>
          <w:sz w:val="28"/>
          <w:szCs w:val="28"/>
          <w:rtl w:val="true"/>
          <w:lang w:bidi="ar-SA"/>
        </w:rPr>
        <w:t xml:space="preserve">] </w:t>
      </w:r>
      <w:r>
        <w:rPr>
          <w:rStyle w:val="FootnoteAnchor"/>
          <w:rtl w:val="true"/>
        </w:rPr>
        <w:footnoteReference w:id="19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ممّا يجب في الصناعة النحوية كذلك </w:t>
      </w:r>
      <w:r>
        <w:rPr>
          <w:rStyle w:val="FootnoteAnchor"/>
          <w:rtl w:val="true"/>
        </w:rPr>
        <w:footnoteReference w:id="1997"/>
      </w: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Style w:val="FootnoteAnchor"/>
          <w:rtl w:val="true"/>
        </w:rPr>
        <w:footnoteReference w:id="1998"/>
      </w:r>
      <w:r>
        <w:rPr>
          <w:rFonts w:ascii="IRNazanin" w:hAnsi="IRNazanin" w:eastAsia="IRNazanin"/>
          <w:color w:val="111111"/>
          <w:sz w:val="28"/>
          <w:sz w:val="28"/>
          <w:szCs w:val="28"/>
          <w:rtl w:val="true"/>
          <w:lang w:bidi="fa-IR"/>
        </w:rPr>
        <w:t xml:space="preserve">لقصد </w:t>
      </w:r>
      <w:r>
        <w:rPr>
          <w:rStyle w:val="FootnoteAnchor"/>
          <w:rtl w:val="true"/>
        </w:rPr>
        <w:footnoteReference w:id="1999"/>
      </w:r>
      <w:r>
        <w:rPr>
          <w:rFonts w:ascii="Amiri" w:hAnsi="Amiri" w:eastAsia="Amiri" w:cs="Amiri"/>
          <w:color w:val="111111"/>
          <w:sz w:val="28"/>
          <w:sz w:val="28"/>
          <w:szCs w:val="28"/>
          <w:rtl w:val="true"/>
          <w:lang w:bidi="ar-SA"/>
        </w:rPr>
        <w:t>الحصر كتقديم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Style w:val="FootnoteAnchor"/>
          <w:rtl w:val="true"/>
        </w:rPr>
        <w:footnoteReference w:id="20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فَغَيْرَ اللّهِ تَأْمُرُونِّي أَعْبُدُ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الْجاهِلُونَ</w:t>
      </w:r>
      <w:r>
        <w:rPr>
          <w:rFonts w:eastAsia="Amiri" w:cs="Amiri" w:ascii="Amiri" w:hAnsi="Amiri"/>
          <w:color w:val="111111"/>
          <w:sz w:val="28"/>
          <w:szCs w:val="28"/>
          <w:rtl w:val="true"/>
          <w:lang w:bidi="ar-SA"/>
        </w:rPr>
        <w:t xml:space="preserve">] </w:t>
      </w:r>
      <w:r>
        <w:rPr>
          <w:rStyle w:val="FootnoteAnchor"/>
          <w:rtl w:val="true"/>
        </w:rPr>
        <w:footnoteReference w:id="20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اللّهَ أَعْبُدُ </w:t>
      </w:r>
      <w:r>
        <w:rPr>
          <w:rFonts w:eastAsia="Amiri" w:cs="Amiri" w:ascii="Amiri" w:hAnsi="Amiri"/>
          <w:color w:val="111111"/>
          <w:sz w:val="28"/>
          <w:szCs w:val="28"/>
          <w:rtl w:val="true"/>
          <w:lang w:bidi="ar-SA"/>
        </w:rPr>
        <w:t xml:space="preserve">] </w:t>
      </w:r>
      <w:r>
        <w:rPr>
          <w:rStyle w:val="FootnoteAnchor"/>
          <w:rtl w:val="true"/>
        </w:rPr>
        <w:footnoteReference w:id="20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كتقديم الخبر على المبتدأ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ظَنُّوا أَنَّهُمْ مانِعَتُهُمْ حُصُونُهُمْ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ظنوا أنّ حصونهم ما نعتهم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أشعر بزيادة وثوقهم بمنعها 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Style w:val="FootnoteAnchor"/>
          <w:rtl w:val="true"/>
        </w:rPr>
        <w:footnoteReference w:id="2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راغِبٌ أَنْتَ عَنْ آلِهَتِي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Style w:val="FootnoteAnchor"/>
          <w:rtl w:val="true"/>
        </w:rPr>
        <w:footnoteReference w:id="20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أنت </w:t>
      </w:r>
      <w:r>
        <w:rPr>
          <w:rStyle w:val="FootnoteAnchor"/>
          <w:rtl w:val="true"/>
        </w:rPr>
        <w:footnoteReference w:id="200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راغب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أفادت زيادة الإنكار على إبراهيم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اقْتَرَبَ الْوَعْدُ الْحَقُّ فَإِذا هِيَ شاخِصَةٌ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أَبْصارُ الَّذِينَ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أبصار الذين كفروا شاخصة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يستغني عن الضمير، لأن هذا لا يفيد اختصاص الذين كفروا بالشخوص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ما يدلّ على </w:t>
      </w:r>
      <w:r>
        <w:rPr>
          <w:rStyle w:val="FootnoteAnchor"/>
          <w:rtl w:val="true"/>
        </w:rPr>
        <w:footnoteReference w:id="2006"/>
      </w:r>
      <w:r>
        <w:rPr>
          <w:rFonts w:ascii="Amiri" w:hAnsi="Amiri" w:eastAsia="Amiri" w:cs="Amiri"/>
          <w:color w:val="111111"/>
          <w:sz w:val="28"/>
          <w:sz w:val="28"/>
          <w:szCs w:val="28"/>
          <w:rtl w:val="true"/>
          <w:lang w:bidi="ar-SA"/>
        </w:rPr>
        <w:t xml:space="preserve">المعنى،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2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قَتَلْتُمْ نَفْساً فَادّارَأْتُمْ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البغويّ </w:t>
      </w:r>
      <w:r>
        <w:rPr>
          <w:rStyle w:val="FootnoteAnchor"/>
          <w:rtl w:val="true"/>
        </w:rPr>
        <w:footnoteReference w:id="20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أول القصة، و إن كانت مؤخّرة في التلاوة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الواحدي </w:t>
      </w:r>
      <w:r>
        <w:rPr>
          <w:rStyle w:val="FootnoteAnchor"/>
          <w:rtl w:val="true"/>
        </w:rPr>
        <w:footnoteReference w:id="20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الاختلاف في القاتل قبل ذبح البقرة، و إنما أخّر في الكلام لأنه سبحانه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علم المخاطبون أنّ البقرة لا تذبح إلا للدلالة </w:t>
      </w:r>
      <w:r>
        <w:rPr>
          <w:rStyle w:val="FootnoteAnchor"/>
          <w:rtl w:val="true"/>
        </w:rPr>
        <w:footnoteReference w:id="2010"/>
      </w:r>
      <w:r>
        <w:rPr>
          <w:rFonts w:ascii="Amiri" w:hAnsi="Amiri" w:eastAsia="Amiri" w:cs="Amiri"/>
          <w:color w:val="111111"/>
          <w:sz w:val="28"/>
          <w:sz w:val="28"/>
          <w:szCs w:val="28"/>
          <w:rtl w:val="true"/>
          <w:lang w:bidi="ar-SA"/>
        </w:rPr>
        <w:t xml:space="preserve">على قاتل خفيت عينه عليهم، فلما استقرّ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Style w:val="FootnoteAnchor"/>
          <w:rtl w:val="true"/>
        </w:rPr>
        <w:footnoteReference w:id="201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نفوسهم أتبع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قَتَلْتُمْ نَفْساً فَادّارَأْتُمْ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جهة التوكيد، لا أنه عرّفهم الاختلاف في القاتل بعد أنّ دلّهم على ذبح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المؤخر الذي يراد به التقدم، و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قتلتم نفسا فادّارأتم فيها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موسى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lang w:bidi="ar-SA"/>
        </w:rPr>
        <w:t>277/3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يَأْمُرُكُمْ أَنْ تَذْبَحُوا 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الزمخشري </w:t>
      </w:r>
      <w:r>
        <w:rPr>
          <w:rStyle w:val="FootnoteAnchor"/>
          <w:rtl w:val="true"/>
        </w:rPr>
        <w:footnoteReference w:id="2012"/>
      </w:r>
      <w:r>
        <w:rPr>
          <w:rFonts w:ascii="Amiri" w:hAnsi="Amiri" w:eastAsia="Amiri" w:cs="Amiri"/>
          <w:color w:val="111111"/>
          <w:sz w:val="28"/>
          <w:sz w:val="28"/>
          <w:szCs w:val="28"/>
          <w:rtl w:val="true"/>
          <w:lang w:bidi="ar-SA"/>
        </w:rPr>
        <w:t>ففي كلامه ما يدلّ على أن إيرادها إنما كان يتأتّى على الوجه الواقع في القرآن، لمعنى حسن لطيف استخرجه و أبداه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 مَنِ اتَّخَذَ إِلهَهُ هَواهُ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أصل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هواه إلهه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الصنم معبودا، لكن قدّم المفعول الثاني على الأول للعناية،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منطلقا زيدا، لفضل عنايتك بانطلاقه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أَنْزَلَ عَلى عَبْدِهِ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أي أنزله قيّما و لم يجعل له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جماعة منهم الواحديّ</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ردّه فخر الدين في </w:t>
      </w:r>
      <w:r>
        <w:rPr>
          <w:rStyle w:val="FootnoteAnchor"/>
          <w:rtl w:val="true"/>
        </w:rPr>
        <w:footnoteReference w:id="20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يَجْعَلْ لَهُ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معناه أنّه كامل في ذاته،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معناه أنه مكمّل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كونه كاملا في ذاته، سابق على كونه مكمّلا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لغيره؛ لأن معنى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قيّما </w:t>
      </w:r>
      <w:r>
        <w:rPr>
          <w:rStyle w:val="FootnoteAnchor"/>
          <w:rtl w:val="true"/>
        </w:rPr>
        <w:footnoteReference w:id="20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قائم</w:t>
      </w:r>
      <w:r>
        <w:rPr>
          <w:rFonts w:eastAsia="IRNazanin" w:cs="IRNazanin"/>
          <w:color w:val="111111"/>
          <w:sz w:val="28"/>
          <w:szCs w:val="28"/>
          <w:rtl w:val="true"/>
          <w:lang w:bidi="fa-IR"/>
        </w:rPr>
        <w:t xml:space="preserve">] </w:t>
      </w:r>
      <w:r>
        <w:rPr>
          <w:rStyle w:val="FootnoteAnchor"/>
          <w:rtl w:val="true"/>
        </w:rPr>
        <w:footnoteReference w:id="2015"/>
      </w:r>
      <w:r>
        <w:rPr>
          <w:rFonts w:ascii="Amiri" w:hAnsi="Amiri" w:eastAsia="Amiri" w:cs="Amiri"/>
          <w:color w:val="111111"/>
          <w:sz w:val="28"/>
          <w:sz w:val="28"/>
          <w:szCs w:val="28"/>
          <w:rtl w:val="true"/>
          <w:lang w:bidi="ar-SA"/>
        </w:rPr>
        <w:t>بمصالح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بالبرهان العقليّ أن الترتيب الصحيح ما ذكر </w:t>
      </w:r>
      <w:r>
        <w:rPr>
          <w:rStyle w:val="FootnoteAnchor"/>
          <w:rtl w:val="true"/>
        </w:rPr>
        <w:footnoteReference w:id="2016"/>
      </w:r>
      <w:r>
        <w:rPr>
          <w:rFonts w:ascii="Amiri" w:hAnsi="Amiri" w:eastAsia="Amiri" w:cs="Amiri"/>
          <w:color w:val="111111"/>
          <w:sz w:val="28"/>
          <w:sz w:val="28"/>
          <w:szCs w:val="28"/>
          <w:rtl w:val="true"/>
          <w:lang w:bidi="ar-SA"/>
        </w:rPr>
        <w:t>في الآية، و ما ذكر من التقديم و التأخير فاسد يمتنع العقل من الذهاب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فهم عجيب من الإمام، لأنّ القائل بالتقديم و التأخير لا يقول بأن كونه غير ذي عوج متأخّر عن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 و إنما الكلام في ترتيب اللفظ لأجل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أحد المعنيين ثابتا قبل الآخر و يذكر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فإن هذا البحث إنّما هو على تفسير القيم بالمستقيم، فأما إذا فسّر بالقيام على غيره فلا نسلّم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Style w:val="FootnoteAnchor"/>
          <w:rtl w:val="true"/>
        </w:rPr>
        <w:footnoteReference w:id="2017"/>
      </w:r>
      <w:r>
        <w:rPr>
          <w:rFonts w:ascii="Amiri" w:hAnsi="Amiri" w:eastAsia="Amiri" w:cs="Amiri"/>
          <w:color w:val="111111"/>
          <w:sz w:val="28"/>
          <w:sz w:val="28"/>
          <w:szCs w:val="28"/>
          <w:rtl w:val="true"/>
          <w:lang w:bidi="ar-SA"/>
        </w:rPr>
        <w:t>القائل يقول بالتقديم و التأخير، و هاهنا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جعل هذه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يَجْعَلْ لَهُ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تمامها، و على هذا </w:t>
      </w:r>
      <w:r>
        <w:rPr>
          <w:rStyle w:val="FootnoteAnchor"/>
          <w:rtl w:val="true"/>
        </w:rPr>
        <w:footnoteReference w:id="2018"/>
      </w:r>
      <w:r>
        <w:rPr>
          <w:rFonts w:ascii="Amiri" w:hAnsi="Amiri" w:eastAsia="Amiri" w:cs="Amiri"/>
          <w:color w:val="111111"/>
          <w:sz w:val="28"/>
          <w:sz w:val="28"/>
          <w:szCs w:val="28"/>
          <w:rtl w:val="true"/>
          <w:lang w:bidi="ar-SA"/>
        </w:rPr>
        <w:t>لا موضع لها من الإعراب 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أنها في حيّز الصلة؛ لأنها معطوفة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أنها اعتراض بين الحال و عاملها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في الجملة المذكورة أن يكون موضعها النصب؛ على أنها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العامل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جماعة، 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في نصبه وجوه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منصوب على الحال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الكلام تقديم و تأخير، و تقديره </w:t>
      </w:r>
      <w:r>
        <w:rPr>
          <w:rStyle w:val="FootnoteAnchor"/>
          <w:rtl w:val="true"/>
        </w:rPr>
        <w:footnoteReference w:id="20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أنزل على عبده الكتاب قيما، و لم يجعل له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الجملة على هذا اعتراضا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أن يكون منصوبا بفعل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مقدّر، و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جعله قيما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مفعولا للفعل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حالا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يَجْعَلْ لَهُ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قَيِّماً</w:t>
      </w:r>
      <w:r>
        <w:rPr>
          <w:rFonts w:eastAsia="Amiri" w:cs="Amiri" w:ascii="Amiri" w:hAnsi="Amiri"/>
          <w:color w:val="111111"/>
          <w:sz w:val="28"/>
          <w:szCs w:val="28"/>
          <w:rtl w:val="true"/>
          <w:lang w:bidi="ar-SA"/>
        </w:rPr>
        <w:t xml:space="preserve">] </w:t>
      </w:r>
      <w:r>
        <w:rPr>
          <w:rStyle w:val="FootnoteAnchor"/>
          <w:rtl w:val="true"/>
        </w:rPr>
        <w:footnoteReference w:id="20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تكون حالا مؤكدة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اختار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Style w:val="FootnoteAnchor"/>
          <w:rtl w:val="true"/>
        </w:rPr>
        <w:footnoteReference w:id="2022"/>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لفعل مقدّر كما ذكرناه </w:t>
      </w:r>
      <w:r>
        <w:rPr>
          <w:rStyle w:val="FootnoteAnchor"/>
          <w:rtl w:val="true"/>
        </w:rPr>
        <w:footnoteReference w:id="2023"/>
      </w:r>
      <w:r>
        <w:rPr>
          <w:rFonts w:ascii="Amiri" w:hAnsi="Amiri" w:eastAsia="Amiri" w:cs="Amiri"/>
          <w:color w:val="111111"/>
          <w:sz w:val="28"/>
          <w:sz w:val="28"/>
          <w:szCs w:val="28"/>
          <w:rtl w:val="true"/>
          <w:lang w:bidi="ar-SA"/>
        </w:rPr>
        <w:t xml:space="preserve">لأن الجملة التي قبلها عنده معطوفة على الصلة،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تمام الصلة، و إذا كان حالا يكون </w:t>
      </w:r>
      <w:r>
        <w:rPr>
          <w:rStyle w:val="FootnoteAnchor"/>
          <w:rtl w:val="true"/>
        </w:rPr>
        <w:footnoteReference w:id="2024"/>
      </w:r>
      <w:r>
        <w:rPr>
          <w:rFonts w:ascii="Amiri" w:hAnsi="Amiri" w:eastAsia="Amiri" w:cs="Amiri"/>
          <w:color w:val="111111"/>
          <w:sz w:val="28"/>
          <w:sz w:val="28"/>
          <w:szCs w:val="28"/>
          <w:rtl w:val="true"/>
          <w:lang w:bidi="ar-SA"/>
        </w:rPr>
        <w:t>فيه فصل بين بعض الصلة و تمامها، فكان الأحسن جعله معمولا 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جماعة منهم ابن المنيّر </w:t>
      </w:r>
      <w:r>
        <w:rPr>
          <w:rStyle w:val="FootnoteAnchor"/>
          <w:rtl w:val="true"/>
        </w:rPr>
        <w:footnoteReference w:id="2025"/>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نقله كلام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عجيب من كونه لم يجعل الفاصل المذكور حالا أيضا، و لا فصل، بل هما حالان متواليان من شيء واحد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الكتاب غير معوجّ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جعل الجملة حالا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ذكره جماعة قبل ابن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w:t>
      </w:r>
      <w:r>
        <w:rPr>
          <w:rStyle w:val="FootnoteAnchor"/>
          <w:rtl w:val="true"/>
        </w:rPr>
        <w:footnoteReference w:id="20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الزمخشريّ لم يرتض هذا القول، لأنّ جعل الجملة حالا لا يفيده ما يفيد العطف، من نفي العوج عن الكتاب مطلقا، غير مقيد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بالإنزال و هو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فالفائدة التي هي أتمّ إنما تكون على تقدير استقلال الجملة، كيف و القول بالتقديم و التأخير منقول عن ابن عباس رضي اللّه عنهما نقله الطبري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الواحدي </w:t>
      </w:r>
      <w:r>
        <w:rPr>
          <w:rStyle w:val="FootnoteAnchor"/>
          <w:rtl w:val="true"/>
        </w:rPr>
        <w:footnoteReference w:id="20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 جميع أهل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و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الزمخشريّ ربما </w:t>
      </w:r>
      <w:r>
        <w:rPr>
          <w:rStyle w:val="FootnoteAnchor"/>
          <w:rtl w:val="true"/>
        </w:rPr>
        <w:footnoteReference w:id="2028"/>
      </w:r>
      <w:r>
        <w:rPr>
          <w:rFonts w:ascii="Amiri" w:hAnsi="Amiri" w:eastAsia="Amiri" w:cs="Amiri"/>
          <w:color w:val="111111"/>
          <w:sz w:val="28"/>
          <w:sz w:val="28"/>
          <w:szCs w:val="28"/>
          <w:rtl w:val="true"/>
          <w:lang w:bidi="ar-SA"/>
        </w:rPr>
        <w:t xml:space="preserve">لاحظ هذا المعنى، و لم يمنع جواز غير </w:t>
      </w:r>
      <w:r>
        <w:rPr>
          <w:rStyle w:val="FootnoteAnchor"/>
          <w:rtl w:val="true"/>
        </w:rPr>
        <w:footnoteReference w:id="2029"/>
      </w:r>
      <w:r>
        <w:rPr>
          <w:rFonts w:ascii="Amiri" w:hAnsi="Amiri" w:eastAsia="Amiri" w:cs="Amiri"/>
          <w:color w:val="111111"/>
          <w:sz w:val="28"/>
          <w:sz w:val="28"/>
          <w:szCs w:val="28"/>
          <w:rtl w:val="true"/>
          <w:lang w:bidi="ar-SA"/>
        </w:rPr>
        <w:t>ما قال، لكنّ ما قال هو الأحسن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 ابن المنيّر في الاعتراض على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الجملة و إن كانت مستقلّة </w:t>
      </w:r>
      <w:r>
        <w:rPr>
          <w:rStyle w:val="FootnoteAnchor"/>
          <w:rtl w:val="true"/>
        </w:rPr>
        <w:footnoteReference w:id="2030"/>
      </w:r>
      <w:r>
        <w:rPr>
          <w:rFonts w:ascii="Amiri" w:hAnsi="Amiri" w:eastAsia="Amiri" w:cs="Amiri"/>
          <w:color w:val="111111"/>
          <w:sz w:val="28"/>
          <w:sz w:val="28"/>
          <w:szCs w:val="28"/>
          <w:rtl w:val="true"/>
          <w:lang w:bidi="ar-SA"/>
        </w:rPr>
        <w:t xml:space="preserve">فهي في حيّز الصلة للعطف، فلم يقع فصل، و يؤيد 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القراء يسكت عند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يفصل بينه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بسكتة لطيفة، و هي رواية حفص </w:t>
      </w:r>
      <w:r>
        <w:rPr>
          <w:rStyle w:val="FootnoteAnchor"/>
          <w:rtl w:val="true"/>
        </w:rPr>
        <w:footnoteReference w:id="2031"/>
      </w:r>
      <w:r>
        <w:rPr>
          <w:rFonts w:ascii="Amiri" w:hAnsi="Amiri" w:eastAsia="Amiri" w:cs="Amiri"/>
          <w:color w:val="111111"/>
          <w:sz w:val="28"/>
          <w:sz w:val="28"/>
          <w:szCs w:val="28"/>
          <w:rtl w:val="true"/>
          <w:lang w:bidi="ar-SA"/>
        </w:rPr>
        <w:t>عن عاصم، و ذلك يحتمل أن يكون لما ذكرنا من تقدير الفصل و انقطاع الكلام عمّا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تحتمل السكتة وجها آخر، و هو أن يكون ذلك لرفع توهّم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Style w:val="FootnoteAnchor"/>
          <w:rtl w:val="true"/>
        </w:rPr>
        <w:footnoteReference w:id="20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نعتا للعوج؛ لأن النكرة تستدعي النعت غالبا، و قد كثر في كلامهم </w:t>
      </w:r>
      <w:r>
        <w:rPr>
          <w:rStyle w:val="FootnoteAnchor"/>
          <w:rtl w:val="true"/>
        </w:rPr>
        <w:footnoteReference w:id="2033"/>
      </w:r>
      <w:r>
        <w:rPr>
          <w:rFonts w:ascii="Amiri" w:hAnsi="Amiri" w:eastAsia="Amiri" w:cs="Amiri"/>
          <w:color w:val="111111"/>
          <w:sz w:val="28"/>
          <w:sz w:val="28"/>
          <w:szCs w:val="28"/>
          <w:rtl w:val="true"/>
          <w:lang w:bidi="ar-SA"/>
        </w:rPr>
        <w:t>إيلاء النكرة الجامدة نعتها،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صِراطاً مُسْتَقِيماً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قُرْآناً عَرَبِيًّا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ولي </w:t>
      </w:r>
      <w:r>
        <w:rPr>
          <w:rStyle w:val="FootnoteAnchor"/>
          <w:rtl w:val="true"/>
        </w:rPr>
        <w:footnoteReference w:id="20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ساقطة من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النكرة الجامدة اسم مشتق نكرة ظهر فيه معنى الوصف، فربما خيف اللبس في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اللبس بهذه السكتة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أيضا فيه نظر، لأن ذلك إنما يتوهم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يصلح أن يكون وصفا، و لا يصلح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وصفا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الشيء لا يوصف بضده؛ لأن العوج </w:t>
      </w:r>
      <w:r>
        <w:rPr>
          <w:rStyle w:val="FootnoteAnchor"/>
          <w:rtl w:val="true"/>
        </w:rPr>
        <w:footnoteReference w:id="2035"/>
      </w:r>
      <w:r>
        <w:rPr>
          <w:rFonts w:ascii="Amiri" w:hAnsi="Amiri" w:eastAsia="Amiri" w:cs="Amiri"/>
          <w:color w:val="111111"/>
          <w:sz w:val="28"/>
          <w:sz w:val="28"/>
          <w:szCs w:val="28"/>
          <w:rtl w:val="true"/>
          <w:lang w:bidi="ar-SA"/>
        </w:rPr>
        <w:t>لا يكون قيما، و الأولى ما ذكرناه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الإمام </w:t>
      </w:r>
      <w:r>
        <w:rPr>
          <w:rStyle w:val="FootnoteAnchor"/>
          <w:rtl w:val="true"/>
        </w:rPr>
        <w:footnoteReference w:id="2036"/>
      </w:r>
      <w:r>
        <w:rPr>
          <w:rFonts w:ascii="Amiri" w:hAnsi="Amiri" w:eastAsia="Amiri" w:cs="Amiri"/>
          <w:color w:val="111111"/>
          <w:sz w:val="28"/>
          <w:sz w:val="28"/>
          <w:szCs w:val="28"/>
          <w:rtl w:val="true"/>
          <w:lang w:bidi="ar-SA"/>
        </w:rPr>
        <w:t xml:space="preserve">عن بعضهم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مشكل، لأنه لا يظهر له وجه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هَمَّتْ بِهِ وَ هَمَّ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لو لا أن رأى برهان ربه و 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أحسن؛ لكن في تأويله قلق، و لا يحتاج إلى هذا التأويل إلاّ على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الصغائر يجوز وقوعها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فَضَحِكَتْ فَبَشَّرْناها بِإِسْحاقَ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بإسحاق</w:t>
      </w:r>
      <w:r>
        <w:rPr>
          <w:rFonts w:eastAsia="Amiri" w:cs="Amiri" w:ascii="Amiri" w:hAnsi="Amiri"/>
          <w:color w:val="111111"/>
          <w:sz w:val="28"/>
          <w:szCs w:val="28"/>
          <w:rtl w:val="true"/>
          <w:lang w:bidi="ar-SA"/>
        </w:rPr>
        <w:t xml:space="preserve">] </w:t>
      </w:r>
      <w:r>
        <w:rPr>
          <w:rStyle w:val="FootnoteAnchor"/>
          <w:rtl w:val="true"/>
        </w:rPr>
        <w:footnoteReference w:id="2037"/>
      </w:r>
      <w:r>
        <w:rPr>
          <w:rFonts w:ascii="Amiri" w:hAnsi="Amiri" w:eastAsia="Amiri" w:cs="Amiri"/>
          <w:color w:val="111111"/>
          <w:sz w:val="28"/>
          <w:sz w:val="28"/>
          <w:szCs w:val="28"/>
          <w:rtl w:val="true"/>
          <w:lang w:bidi="ar-SA"/>
        </w:rPr>
        <w:t>فضحكت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ضحكت أي حاضت بعد الكبر عند البشرى، فعادت إلى عادات النساء من الحيض و الحمل و الولادة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2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فَأَرَدْتُ أَنْ أَعِيبَها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قدّم على ما بعده، و هو مؤخّر عنه في المعنى؛ لأنّ ذلك يحصل للتوافق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غُثاءً أَحْوى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أحوى غثاء</w:t>
      </w:r>
      <w:r>
        <w:rPr>
          <w:rFonts w:eastAsia="Amiri" w:cs="Amiri" w:ascii="Amiri" w:hAnsi="Amiri"/>
          <w:color w:val="111111"/>
          <w:sz w:val="28"/>
          <w:szCs w:val="28"/>
          <w:rtl w:val="true"/>
          <w:lang w:bidi="ar-SA"/>
        </w:rPr>
        <w:t xml:space="preserve">] </w:t>
      </w:r>
      <w:r>
        <w:rPr>
          <w:rStyle w:val="FootnoteAnchor"/>
          <w:rtl w:val="true"/>
        </w:rPr>
        <w:footnoteReference w:id="2039"/>
      </w:r>
      <w:r>
        <w:rPr>
          <w:rFonts w:ascii="Amiri" w:hAnsi="Amiri" w:eastAsia="Amiri" w:cs="Amiri"/>
          <w:color w:val="111111"/>
          <w:sz w:val="28"/>
          <w:sz w:val="28"/>
          <w:szCs w:val="28"/>
          <w:rtl w:val="true"/>
          <w:lang w:bidi="ar-SA"/>
        </w:rPr>
        <w:t xml:space="preserve">،أي أخضر، يميل إلى السواد، و الموجب لتأخير أَحْوى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الفواصل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يَبْتَغِ غَيْرَ الْإِسْلامِ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ابن برهان النحوي </w:t>
      </w:r>
      <w:r>
        <w:rPr>
          <w:rStyle w:val="FootnoteAnchor"/>
          <w:rtl w:val="true"/>
        </w:rPr>
        <w:footnoteReference w:id="204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تصحفت في المخطوطة تكرارا وَ مَنْ يَبْتَغِ غَيْرَ الْإِسْلامِ دِيناً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يبتغ دينا غير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غَرابِيبُ 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أبو عبيد </w:t>
      </w:r>
      <w:r>
        <w:rPr>
          <w:rStyle w:val="FootnoteAnchor"/>
          <w:rtl w:val="true"/>
        </w:rPr>
        <w:footnoteReference w:id="20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السواد، ففي الكلام تقديم و 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صاحب </w:t>
      </w:r>
      <w:r>
        <w:rPr>
          <w:rStyle w:val="FootnoteAnchor"/>
          <w:rtl w:val="true"/>
        </w:rPr>
        <w:footnoteReference w:id="20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العجائب و الغرائب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عيسى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لونه لون الغراب، فصار كأنه 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الغراب يكون أسود و غير أسود،</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فلا تقديم و لا تأخير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كَتَبْنا فِي الزَّبُورِ مِنْ بَعْدِ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الذّكر هنا القرآن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تَسْتَأْنِسُوا وَ تُسَلِّمُوا عَلى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 انْشَقَّ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فَعَقَرُوها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فعقروها ثم كذبوه في عقرها و في إجابتهم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قَضى أَجَلاً وَ أَجَلٌ مُسَمًّى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قضى أجلا و عنده أجل مسمى</w:t>
      </w:r>
      <w:r>
        <w:rPr>
          <w:rFonts w:eastAsia="Amiri" w:cs="Amiri" w:ascii="Amiri" w:hAnsi="Amiri"/>
          <w:color w:val="111111"/>
          <w:sz w:val="28"/>
          <w:szCs w:val="28"/>
          <w:rtl w:val="true"/>
          <w:lang w:bidi="ar-SA"/>
        </w:rPr>
        <w:t xml:space="preserve">] </w:t>
      </w:r>
      <w:r>
        <w:rPr>
          <w:rStyle w:val="FootnoteAnchor"/>
          <w:rtl w:val="true"/>
        </w:rPr>
        <w:footnoteReference w:id="2044"/>
      </w:r>
      <w:r>
        <w:rPr>
          <w:rFonts w:ascii="Amiri" w:hAnsi="Amiri" w:eastAsia="Amiri" w:cs="Amiri"/>
          <w:color w:val="111111"/>
          <w:sz w:val="28"/>
          <w:sz w:val="28"/>
          <w:szCs w:val="28"/>
          <w:rtl w:val="true"/>
          <w:lang w:bidi="ar-SA"/>
        </w:rPr>
        <w:t>،أي وقت مؤقت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فَاجْتَنِبُوا الرِّجْسَ مِنَ الْأَوْثانِ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الأوثان من الرجس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هُدىً وَ رَحْمَةٌ لِلَّذِينَ هُمْ لِرَبِّهِمْ يَرْهَبُونَ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يرهبون ربهم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الذين هم حافظون لفروجهم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تَحْسَبَنَّ اللّهَ مُخْلِفَ وَعْدِهِ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مخلف رسله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بل الإنسان بصير </w:t>
      </w:r>
      <w:r>
        <w:rPr>
          <w:rStyle w:val="FootnoteAnchor"/>
          <w:rtl w:val="true"/>
        </w:rPr>
        <w:footnoteReference w:id="2046"/>
      </w:r>
      <w:r>
        <w:rPr>
          <w:rFonts w:ascii="Amiri" w:hAnsi="Amiri" w:eastAsia="Amiri" w:cs="Amiri"/>
          <w:color w:val="111111"/>
          <w:sz w:val="28"/>
          <w:sz w:val="28"/>
          <w:szCs w:val="28"/>
          <w:rtl w:val="true"/>
          <w:lang w:bidi="ar-SA"/>
        </w:rPr>
        <w:t>على نفسه في شهود جوارحه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Style w:val="FootnoteAnchor"/>
          <w:rtl w:val="true"/>
        </w:rPr>
        <w:footnoteReference w:id="2047"/>
      </w:r>
      <w:r>
        <w:rPr>
          <w:rFonts w:ascii="IRNazanin" w:hAnsi="IRNazanin" w:eastAsia="IRNazanin"/>
          <w:color w:val="111111"/>
          <w:sz w:val="28"/>
          <w:sz w:val="28"/>
          <w:szCs w:val="28"/>
          <w:rtl w:val="true"/>
          <w:lang w:bidi="fa-IR"/>
        </w:rPr>
        <w:t>خلق العجل من الإنسان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كَلِمَةٌ سَبَقَتْ مِنْ رَبِّكَ لَكانَ لِزاماً وَ أَجَلٌ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و لو لا كلمة سبقت من ربك و أجل مسمّى لكان العذاب لازما </w:t>
      </w:r>
      <w:r>
        <w:rPr>
          <w:rStyle w:val="FootnoteAnchor"/>
          <w:rtl w:val="true"/>
        </w:rPr>
        <w:footnoteReference w:id="2048"/>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إِلى رَبِّكَ كَيْفَ مَدَّ الظِّلَّ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Style w:val="FootnoteAnchor"/>
          <w:rtl w:val="true"/>
        </w:rPr>
        <w:footnoteReference w:id="2049"/>
      </w:r>
      <w:r>
        <w:rPr>
          <w:rFonts w:ascii="Amiri" w:hAnsi="Amiri" w:eastAsia="Amiri" w:cs="Amiri"/>
          <w:color w:val="111111"/>
          <w:sz w:val="28"/>
          <w:sz w:val="28"/>
          <w:szCs w:val="28"/>
          <w:rtl w:val="true"/>
          <w:lang w:bidi="ar-SA"/>
        </w:rPr>
        <w:t>كيف مدّه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 لِحُبِّ الْخَيْرِ لَشَدِيدٌ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لشديد لحبّ الخير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زَيَّنَ لِكَثِيرٍ مِنَ الْمُشْرِكِينَ قَتْلَ أَوْلادِهِمْ شُرَكاؤُهُمْ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زيّن للمشركين شركاؤهم قتل أولادهم؛ لأن الشياطين كانوا يحسّنون لهم قتل بناتهم خشية العار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لَعَلِمَهُ الَّذِينَ يَسْتَنْبِطُونَهُ مِنْهُمْ وَ لَوْ لا فَضْلُ اللّهِ عَلَيْكُمْ وَ رَحْمَتُهُ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لاَتَّبَعْتُمُ الشَّيْطانَ إِلاّ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 لعلمه الذين يستنبطونه منهم إلا قليلا منهم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لِيُعَذِّبَهُمْ بِها فِي الْحَياةِ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فلا تعجبك أموالهم و لا أولادهم في الحياة الدنيا، إنما يريد اللّه ليعذّبهم بها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كَفَرُوا بِرَبِّهِمْ أَعْمالُهُمْ كَرَمادٍ اشْتَدَّتْ بِهِ 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 xml:space="preserve">] </w:t>
      </w:r>
      <w:r>
        <w:rPr>
          <w:rStyle w:val="FootnoteAnchor"/>
          <w:rtl w:val="true"/>
        </w:rPr>
        <w:footnoteReference w:id="20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w:t>
      </w:r>
      <w:r>
        <w:rPr>
          <w:rFonts w:eastAsia="IRNazanin" w:cs="IRNazanin"/>
          <w:color w:val="111111"/>
          <w:sz w:val="28"/>
          <w:szCs w:val="28"/>
          <w:rtl w:val="true"/>
          <w:lang w:bidi="fa-IR"/>
        </w:rPr>
        <w:t xml:space="preserve">] </w:t>
      </w:r>
      <w:r>
        <w:rPr>
          <w:rStyle w:val="FootnoteAnchor"/>
          <w:rtl w:val="true"/>
        </w:rPr>
        <w:footnoteReference w:id="205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كفروا بربهم كرماد اشتدت به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عَدُوٌّ لِي إِلاّ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فأنا عدوّ آلهتهم و أصنامهم، و كلّ معبود يعبدونه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فَزِعُوا فَلا فَوْتَ وَ أُخِذُوا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فزعوا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فوت،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الفوت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أَتاكَ حَدِيثُ الْغاشِيَةِ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خاشِعَةٌ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النصب و العمل يكونان في الدنيا، فكأنه على التقديم و التأخير </w:t>
      </w:r>
      <w:r>
        <w:rPr>
          <w:rStyle w:val="FootnoteAnchor"/>
          <w:rtl w:val="true"/>
        </w:rPr>
        <w:footnoteReference w:id="2052"/>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عاملة ناصبة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Style w:val="FootnoteAnchor"/>
          <w:rtl w:val="true"/>
        </w:rPr>
        <w:footnoteReference w:id="2053"/>
      </w:r>
      <w:r>
        <w:rPr>
          <w:rFonts w:ascii="Amiri" w:hAnsi="Amiri" w:eastAsia="Amiri" w:cs="Amiri"/>
          <w:color w:val="111111"/>
          <w:sz w:val="28"/>
          <w:sz w:val="28"/>
          <w:szCs w:val="28"/>
          <w:rtl w:val="true"/>
          <w:lang w:bidi="ar-SA"/>
        </w:rPr>
        <w:t>و يوم القيامة خاشعة، و الدليل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ناعِمَةٌ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يُنادَوْنَ لَمَقْتُ اللّهِ أَكْبَرُ مِنْ مَقْتِكُمْ أَنْفُسَكُمْ إِذْ تُدْعَوْنَ إِلَى الْإِيمانِ فَتَكْفُرُونَ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لمقت اللّه إياكم في الدنيا حين دعيتم إلى </w:t>
      </w:r>
      <w:r>
        <w:rPr>
          <w:rStyle w:val="FootnoteAnchor"/>
          <w:rtl w:val="true"/>
        </w:rPr>
        <w:footnoteReference w:id="2054"/>
      </w:r>
      <w:r>
        <w:rPr>
          <w:rFonts w:ascii="Amiri" w:hAnsi="Amiri" w:eastAsia="Amiri" w:cs="Amiri"/>
          <w:color w:val="111111"/>
          <w:sz w:val="28"/>
          <w:sz w:val="28"/>
          <w:szCs w:val="28"/>
          <w:rtl w:val="true"/>
          <w:lang w:bidi="ar-SA"/>
        </w:rPr>
        <w:t xml:space="preserve">الإيمان فكفرتم، و مقته إياكم اليوم أكبر من مقتكم أنفسكم إذ دعيتم إلى النار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يَتَبَيَّنَ لَكُمُ الْخَيْطُ الْأَبْيَضُ مِنَ الْخَيْطِ الْأَسْوَدِ مِنَ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الفجر ليس له سواد </w:t>
      </w:r>
      <w:r>
        <w:rPr>
          <w:rStyle w:val="FootnoteAnchor"/>
          <w:rtl w:val="true"/>
        </w:rPr>
        <w:footnoteReference w:id="2056"/>
      </w:r>
      <w:r>
        <w:rPr>
          <w:rFonts w:ascii="Amiri" w:hAnsi="Amiri" w:eastAsia="Amiri" w:cs="Amiri"/>
          <w:color w:val="111111"/>
          <w:sz w:val="28"/>
          <w:sz w:val="28"/>
          <w:szCs w:val="28"/>
          <w:rtl w:val="true"/>
          <w:lang w:bidi="ar-SA"/>
        </w:rPr>
        <w:t xml:space="preserve">،و التقدير </w:t>
      </w:r>
      <w:r>
        <w:rPr>
          <w:rStyle w:val="FootnoteAnchor"/>
          <w:rtl w:val="true"/>
        </w:rPr>
        <w:footnoteReference w:id="20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يتبيّن لكم الخيط الأبيض </w:t>
      </w:r>
      <w:r>
        <w:rPr>
          <w:rStyle w:val="FootnoteAnchor"/>
          <w:rtl w:val="true"/>
        </w:rPr>
        <w:footnoteReference w:id="2058"/>
      </w:r>
      <w:r>
        <w:rPr>
          <w:rFonts w:ascii="Amiri" w:hAnsi="Amiri" w:eastAsia="Amiri" w:cs="Amiri"/>
          <w:color w:val="111111"/>
          <w:sz w:val="28"/>
          <w:sz w:val="28"/>
          <w:szCs w:val="28"/>
          <w:rtl w:val="true"/>
          <w:lang w:bidi="ar-SA"/>
        </w:rPr>
        <w:t xml:space="preserve">من الفجر من الخيط الأسود من الليل؛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Style w:val="FootnoteAnchor"/>
          <w:rtl w:val="true"/>
        </w:rPr>
        <w:footnoteReference w:id="2059"/>
      </w:r>
      <w:r>
        <w:rPr>
          <w:rFonts w:ascii="Amiri" w:hAnsi="Amiri" w:eastAsia="Amiri" w:cs="Amiri"/>
          <w:color w:val="111111"/>
          <w:sz w:val="28"/>
          <w:sz w:val="28"/>
          <w:szCs w:val="28"/>
          <w:rtl w:val="true"/>
          <w:lang w:bidi="ar-SA"/>
        </w:rPr>
        <w:t xml:space="preserve">يتبين لكم بياض </w:t>
      </w:r>
      <w:r>
        <w:rPr>
          <w:rStyle w:val="FootnoteAnchor"/>
          <w:rtl w:val="true"/>
        </w:rPr>
        <w:footnoteReference w:id="2060"/>
      </w:r>
      <w:r>
        <w:rPr>
          <w:rFonts w:ascii="Amiri" w:hAnsi="Amiri" w:eastAsia="Amiri" w:cs="Amiri"/>
          <w:color w:val="111111"/>
          <w:sz w:val="28"/>
          <w:sz w:val="28"/>
          <w:szCs w:val="28"/>
          <w:rtl w:val="true"/>
          <w:lang w:bidi="ar-SA"/>
        </w:rPr>
        <w:t>الصبح من بقية سواد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أَصابَكُمْ فَضْلٌ مِنَ اللّهِ لَيَقُولَنَّ كَأَنْ لَمْ تَكُنْ بَيْنَكُمْ وَ بَيْنَهُ 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لَمْ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أَنْعَمَ اللّهُ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موضع الشماتة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لا تَتَّخِذُوا إِلهَيْنِ 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اثنين إلهين</w:t>
      </w:r>
      <w:r>
        <w:rPr>
          <w:rFonts w:eastAsia="Amiri" w:cs="Amiri" w:ascii="Amiri" w:hAnsi="Amiri"/>
          <w:color w:val="111111"/>
          <w:sz w:val="28"/>
          <w:szCs w:val="28"/>
          <w:rtl w:val="true"/>
          <w:lang w:bidi="ar-SA"/>
        </w:rPr>
        <w:t xml:space="preserve">] </w:t>
      </w:r>
      <w:r>
        <w:rPr>
          <w:rStyle w:val="FootnoteAnchor"/>
          <w:rtl w:val="true"/>
        </w:rPr>
        <w:footnoteReference w:id="2061"/>
      </w:r>
      <w:r>
        <w:rPr>
          <w:rFonts w:ascii="Amiri" w:hAnsi="Amiri" w:eastAsia="Amiri" w:cs="Amiri"/>
          <w:color w:val="111111"/>
          <w:sz w:val="28"/>
          <w:sz w:val="28"/>
          <w:szCs w:val="28"/>
          <w:rtl w:val="true"/>
          <w:lang w:bidi="ar-SA"/>
        </w:rPr>
        <w:t xml:space="preserve">،لأن اتخاذ اثنين يقع على ما يجوز و ما لا يجوز،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إلا على ما لا يجوز،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فكان جعله صفة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445" w:name="pg10115_71029"/>
    </w:p>
    <w:p>
      <w:pPr>
        <w:pStyle w:val="Heading5"/>
        <w:numPr>
          <w:ilvl w:val="4"/>
          <w:numId w:val="1"/>
        </w:numPr>
        <w:rPr/>
      </w:pPr>
      <w:bookmarkStart w:id="446" w:name="__RefHeading___Toc425503_1067777946"/>
      <w:bookmarkStart w:id="447" w:name="_Toc168"/>
      <w:bookmarkEnd w:id="445"/>
      <w:bookmarkEnd w:id="446"/>
      <w:r>
        <w:rPr>
          <w:rtl w:val="true"/>
        </w:rPr>
        <w:t>النوع الثالث</w:t>
      </w:r>
      <w:bookmarkEnd w:id="447"/>
    </w:p>
    <w:p>
      <w:pPr>
        <w:pStyle w:val="BookText"/>
        <w:rPr/>
      </w:pPr>
      <w:r>
        <w:rPr>
          <w:rFonts w:ascii="Amiri" w:hAnsi="Amiri" w:eastAsia="Amiri" w:cs="Amiri"/>
          <w:color w:val="111111"/>
          <w:sz w:val="28"/>
          <w:sz w:val="28"/>
          <w:szCs w:val="28"/>
          <w:rtl w:val="true"/>
          <w:lang w:bidi="ar-SA"/>
        </w:rPr>
        <w:t>ما قدّم في آية و أخّر في أخرى</w:t>
      </w:r>
    </w:p>
    <w:p>
      <w:pPr>
        <w:pStyle w:val="BookText"/>
        <w:rPr/>
      </w:pPr>
      <w:r>
        <w:rPr>
          <w:rFonts w:ascii="Amiri" w:hAnsi="Amiri" w:eastAsia="Amiri" w:cs="Amiri"/>
          <w:color w:val="111111"/>
          <w:sz w:val="28"/>
          <w:sz w:val="28"/>
          <w:szCs w:val="28"/>
          <w:rtl w:val="true"/>
          <w:lang w:bidi="ar-SA"/>
        </w:rPr>
        <w:t>فمن ذلك قوله في فاتحة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خاتمة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فَلِلّهِ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w:t>
      </w:r>
      <w:r>
        <w:rPr>
          <w:rStyle w:val="FootnoteAnchor"/>
          <w:rtl w:val="true"/>
        </w:rPr>
        <w:footnoteReference w:id="2062"/>
      </w:r>
      <w:r>
        <w:rPr>
          <w:rFonts w:ascii="Amiri" w:hAnsi="Amiri" w:eastAsia="Amiri" w:cs="Amiri"/>
          <w:color w:val="111111"/>
          <w:sz w:val="28"/>
          <w:sz w:val="28"/>
          <w:szCs w:val="28"/>
          <w:rtl w:val="true"/>
          <w:lang w:bidi="ar-SA"/>
        </w:rPr>
        <w:t>جاء على الأصل، و الثاني على تقدير الجواب، فكأنه قيل عند وقوع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الحمد؟ و من أهله؟ فجاء الجواب على ذلك،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الْمُلْكُ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Style w:val="FootnoteAnchor"/>
          <w:rtl w:val="true"/>
        </w:rPr>
        <w:footnoteReference w:id="2063"/>
      </w:r>
      <w:r>
        <w:rPr>
          <w:rFonts w:ascii="Amiri" w:hAnsi="Amiri" w:eastAsia="Amiri" w:cs="Amiri"/>
          <w:color w:val="111111"/>
          <w:sz w:val="28"/>
          <w:sz w:val="28"/>
          <w:szCs w:val="28"/>
          <w:rtl w:val="true"/>
          <w:lang w:bidi="ar-SA"/>
        </w:rPr>
        <w:t>في سورة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مِنْ أَقْصَا الْمَدِينَةِ رَجُلٌ يَسْعى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قدّم المجرور على المرفوع، لاشتمال ما قبله من سوء معاملة أصحاب القرية الرسل، و إصرارهم على تكذيبهم، فكان مظنّة التتابع على مجرى العبارة، تلك القرية، و يبقى مخيّلا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كانت </w:t>
      </w:r>
      <w:r>
        <w:rPr>
          <w:rStyle w:val="FootnoteAnchor"/>
          <w:rtl w:val="true"/>
        </w:rPr>
        <w:footnoteReference w:id="206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العبارة مضطربة و هي ساقطة من المطبوعة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كلّها كذلك، أم كان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فنطر أن أفاض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ذلك، بخلاف ما في سورة القصص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في سورة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وُعِدْنا هذا نَحْنُ وَ آباؤُنا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سورة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وُعِدْنا نَحْنُ وَ آباؤُنا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ما قبل الأولى أَ إِذا كُنّا تُراباً وَ آباؤُنا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قبل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إِذا مِتْنا وَ كُنّا تُراباً وَ عِظاماً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فالجهة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المنظور فيها هناك كون أنفسهم و آبائهم ترابا، و الجهة المنظور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 ترابا و عظاما، و لا شبهة أنّ </w:t>
      </w:r>
      <w:r>
        <w:rPr>
          <w:rStyle w:val="FootnoteAnchor"/>
          <w:rtl w:val="true"/>
        </w:rPr>
        <w:footnoteReference w:id="2065"/>
      </w:r>
      <w:r>
        <w:rPr>
          <w:rFonts w:ascii="Amiri" w:hAnsi="Amiri" w:eastAsia="Amiri" w:cs="Amiri"/>
          <w:color w:val="111111"/>
          <w:sz w:val="28"/>
          <w:sz w:val="28"/>
          <w:szCs w:val="28"/>
          <w:rtl w:val="true"/>
          <w:lang w:bidi="ar-SA"/>
        </w:rPr>
        <w:t xml:space="preserve">الأولى أدخل عندهم في تبعيد </w:t>
      </w:r>
      <w:r>
        <w:rPr>
          <w:rStyle w:val="FootnoteAnchor"/>
          <w:rtl w:val="true"/>
        </w:rPr>
        <w:footnoteReference w:id="2066"/>
      </w:r>
      <w:r>
        <w:rPr>
          <w:rFonts w:ascii="IRNazanin" w:hAnsi="IRNazanin" w:eastAsia="IRNazanin"/>
          <w:color w:val="111111"/>
          <w:sz w:val="28"/>
          <w:sz w:val="28"/>
          <w:szCs w:val="28"/>
          <w:rtl w:val="true"/>
          <w:lang w:bidi="fa-IR"/>
        </w:rPr>
        <w:t>البعث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قوله في سورة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الْمَلَأُ مِنْ قَوْمِهِ الَّذِينَ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فقدّم المجرور على الوصف؛ لأنه لو أخبر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تعلم أن تمام الوصف بتمام ما يدخل عليه الموصوف </w:t>
      </w:r>
      <w:r>
        <w:rPr>
          <w:rStyle w:val="FootnoteAnchor"/>
          <w:rtl w:val="true"/>
        </w:rPr>
        <w:footnoteReference w:id="2067"/>
      </w:r>
      <w:r>
        <w:rPr>
          <w:rFonts w:ascii="Amiri" w:hAnsi="Amiri" w:eastAsia="Amiri" w:cs="Amiri"/>
          <w:color w:val="111111"/>
          <w:sz w:val="28"/>
          <w:sz w:val="28"/>
          <w:szCs w:val="28"/>
          <w:rtl w:val="true"/>
          <w:lang w:bidi="ar-SA"/>
        </w:rPr>
        <w:t>،و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أَتْرَفْناهُمْ فِي الْحَياةِ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لاحتمل أن يكون من نعيم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اشتبه الأمر في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من قومه، أم لا؟ بخلاف قوله في موضع آخر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الْمَلَأُ الَّذِينَ كَفَرُوا مِنْ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جاء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في سورة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بِرَبِّ هارُونَ 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قوله في سورة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مُوسى وَ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أَوْلادَكُمْ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إِمْلاقٍ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نَحْنُ نَرْزُقُكُمْ وَ إِيّاهُمْ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سورة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نَرْزُقُهُمْ وَ إِيّاكُمْ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قدم المخاطبين في الأولى دون الثانية، لأنّ الخطاب في الأولى في الفقراء، بدليل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إِمْلاقٍ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رزقهم عندهم أهمّ من رزق أولادهم،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فقدّم الوعد برزقهم على الوعد برزق أولادهم، و الخطاب في الثانية للأغنياء؛ بدليل خَشْيَةَ إِمْلاقٍ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الخشية إنما تكون مما لم يقع، فكان رزق أولادهم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المطلوب، دون رزقهم، لأنّه حاصل، فكان أهمّ، فقدّم الوعد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برزق أولادهم على الوعد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برزقهم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ذكر اللّه في أواخر سورة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عالِمُ غَيْبِ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فقدّم ذكر السموات؛ لأن معلوماتها أكثر، فكان تقديمها أدلّ على صفة العالمية،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شُرَكاءَكُمُ الَّذِينَ تَدْعُونَ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أَرُونِي ما ذا خَلَقُوا مِنَ </w:t>
      </w:r>
      <w:r>
        <w:rPr>
          <w:rFonts w:eastAsia="Amiri" w:cs="Amiri" w:ascii="Amiri" w:hAnsi="Amiri"/>
          <w:color w:val="111111"/>
          <w:sz w:val="28"/>
          <w:szCs w:val="28"/>
          <w:lang w:bidi="ar-SA"/>
        </w:rPr>
        <w:t>286/3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أَمْ لَهُمْ شِرْكٌ فِي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بذكر الأرض، لأنه في سياق تعجيز الشركاء عن الخلق و المشاركة، و أمر الأرض في ذلك أيسر من السماء بكثير؛ فبدأ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مبالغة في بيان عجزهم؛ لأن من عجز عن أيسر الأمرين كان عن أعظمهما </w:t>
      </w:r>
      <w:r>
        <w:rPr>
          <w:rStyle w:val="FootnoteAnchor"/>
          <w:rtl w:val="true"/>
        </w:rPr>
        <w:footnoteReference w:id="2068"/>
      </w:r>
      <w:r>
        <w:rPr>
          <w:rFonts w:ascii="Amiri" w:hAnsi="Amiri" w:eastAsia="Amiri" w:cs="Amiri"/>
          <w:color w:val="111111"/>
          <w:sz w:val="28"/>
          <w:sz w:val="28"/>
          <w:szCs w:val="28"/>
          <w:rtl w:val="true"/>
          <w:lang w:bidi="ar-SA"/>
        </w:rPr>
        <w:t>أعجز، ثم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يُمْسِكُ السَّماواتِ وَ الْأَرْضَ أَنْ تَزُولا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فقدّم السموات تنبيها على عظم قدرته سبحانه؛ لأنّ خلقها أكبر من خلق الأرض، كما صرّح به في سورة المؤمن؛ و من قدر على إمساك الأعظم كان على إمساك الأصغر أقدر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اكتفى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2069"/>
      </w:r>
      <w:r>
        <w:rPr>
          <w:rFonts w:ascii="IRNazanin" w:hAnsi="IRNazanin" w:eastAsia="IRNazanin"/>
          <w:color w:val="111111"/>
          <w:sz w:val="28"/>
          <w:sz w:val="28"/>
          <w:szCs w:val="28"/>
          <w:rtl w:val="true"/>
          <w:lang w:bidi="fa-IR"/>
        </w:rPr>
        <w:t xml:space="preserve">عن </w:t>
      </w:r>
      <w:r>
        <w:rPr>
          <w:rStyle w:val="FootnoteAnchor"/>
          <w:rtl w:val="true"/>
        </w:rPr>
        <w:footnoteReference w:id="2070"/>
      </w:r>
      <w:r>
        <w:rPr>
          <w:rFonts w:ascii="Amiri" w:hAnsi="Amiri" w:eastAsia="Amiri" w:cs="Amiri"/>
          <w:color w:val="111111"/>
          <w:sz w:val="28"/>
          <w:sz w:val="28"/>
          <w:szCs w:val="28"/>
          <w:rtl w:val="true"/>
          <w:lang w:bidi="ar-SA"/>
        </w:rPr>
        <w:t>ذكر الأرض بهذا التنبيه البيّن، الذي لا يشكّ فيه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ذكرها مطابقة؛ لأنه على كلّ حال أظهر و أبين؛ فانظر أيها العاقل حكمة القرآن، و ما أودعه من البيان و التبيان، تحمد عاقبة النظر، و تنتظر </w:t>
      </w:r>
      <w:r>
        <w:rPr>
          <w:rStyle w:val="FootnoteAnchor"/>
          <w:rtl w:val="true"/>
        </w:rPr>
        <w:footnoteReference w:id="2071"/>
      </w:r>
      <w:r>
        <w:rPr>
          <w:rFonts w:ascii="Amiri" w:hAnsi="Amiri" w:eastAsia="Amiri" w:cs="Amiri"/>
          <w:color w:val="111111"/>
          <w:sz w:val="28"/>
          <w:sz w:val="28"/>
          <w:szCs w:val="28"/>
          <w:rtl w:val="true"/>
          <w:lang w:bidi="ar-SA"/>
        </w:rPr>
        <w:t>خير منتظر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أنواعه أن يقدم </w:t>
      </w:r>
      <w:r>
        <w:rPr>
          <w:rStyle w:val="FootnoteAnchor"/>
          <w:rtl w:val="true"/>
        </w:rPr>
        <w:footnoteReference w:id="2072"/>
      </w:r>
      <w:r>
        <w:rPr>
          <w:rFonts w:ascii="Amiri" w:hAnsi="Amiri" w:eastAsia="Amiri" w:cs="Amiri"/>
          <w:color w:val="111111"/>
          <w:sz w:val="28"/>
          <w:sz w:val="28"/>
          <w:szCs w:val="28"/>
          <w:rtl w:val="true"/>
          <w:lang w:bidi="ar-SA"/>
        </w:rPr>
        <w:t>اللفظ في الآية و يتأخر فيها؛ لقصد أن يقع البداءة و الختم به، للاعتناء بشأنه، و ذلك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تَبْيَضُّ وُجُوهٌ وَ تَسْوَدُّ وُجُوهٌ، فَأَمَّا الَّذِينَ اسْوَدَّتْ وُجُوهُهُمْ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رَأَوْا تِجارَةً أَوْ لَهْواً انْفَضُّوا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ما عِنْدَ اللّهِ خَيْرٌ مِنَ اللَّهْوِ وَ مِنَ التِّجارَةِ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w:t>
      </w:r>
      <w:r>
        <w:rPr>
          <w:rStyle w:val="FootnoteAnchor"/>
          <w:rtl w:val="true"/>
        </w:rPr>
        <w:footnoteReference w:id="20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تبدون و تكتمون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أَعْلَمُ غَيْبَ السَّماواتِ وَ الْأَرْضِ وَ أَعْلَمُ ما تُبْدُونَ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كُنْتُمْ تَكْتُمُونَ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لا ما أسلفناه، لقيل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تكتمون و تبدون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الوصف بعلمه أمدح،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سِرَّكُمْ وَ جَهْرَكُمْ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عالِمُ الْغَيْبِ </w:t>
      </w:r>
      <w:r>
        <w:rPr>
          <w:rFonts w:eastAsia="Amiri" w:cs="Amiri" w:ascii="Amiri" w:hAnsi="Amiri"/>
          <w:color w:val="111111"/>
          <w:sz w:val="28"/>
          <w:szCs w:val="28"/>
          <w:lang w:bidi="ar-SA"/>
        </w:rPr>
        <w:t>278/3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يَعْلَمُ ما تُسِرُّونَ وَ ما تُعْلِنُونَ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bookmarkStart w:id="448" w:name="pg10115_71032"/>
    </w:p>
    <w:p>
      <w:pPr>
        <w:pStyle w:val="BookText"/>
        <w:rPr/>
      </w:pPr>
      <w:bookmarkEnd w:id="448"/>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السِّرَّ وَ أَخْفى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تناسب رءوس الآي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 يقع </w:t>
      </w:r>
      <w:r>
        <w:rPr>
          <w:rStyle w:val="FootnoteAnchor"/>
          <w:rtl w:val="true"/>
        </w:rPr>
        <w:footnoteReference w:id="2074"/>
      </w:r>
      <w:r>
        <w:rPr>
          <w:rFonts w:ascii="Amiri" w:hAnsi="Amiri" w:eastAsia="Amiri" w:cs="Amiri"/>
          <w:color w:val="111111"/>
          <w:sz w:val="28"/>
          <w:sz w:val="28"/>
          <w:szCs w:val="28"/>
          <w:rtl w:val="true"/>
          <w:lang w:bidi="ar-SA"/>
        </w:rPr>
        <w:t>التقديم في موضع و التأخير في آخر، و اللفظ واحد، و القصة واحدة؛ للتفنن في الفصاحة، و إخراج الكلام على عدة أساليب،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ادْخُلُوا الْبابَ سُجَّداً وَ قُولُوا حِطَّةٌ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حِطَّةٌ وَ ادْخُلُوا الْبابَ سُجَّداً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عَلى قُلُوبِهِمْ وَ عَلى سَمْعِهِمْ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خَتَمَ عَلى سَمْعِهِ وَ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كشافه القديم </w:t>
      </w:r>
      <w:r>
        <w:rPr>
          <w:rStyle w:val="FootnoteAnchor"/>
          <w:rtl w:val="true"/>
        </w:rPr>
        <w:footnoteReference w:id="2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Style w:val="FootnoteAnchor"/>
          <w:rtl w:val="true"/>
        </w:rPr>
        <w:footnoteReference w:id="2076"/>
      </w:r>
      <w:r>
        <w:rPr>
          <w:rFonts w:ascii="Amiri" w:hAnsi="Amiri" w:eastAsia="Amiri" w:cs="Amiri"/>
          <w:color w:val="111111"/>
          <w:sz w:val="28"/>
          <w:sz w:val="28"/>
          <w:szCs w:val="28"/>
          <w:rtl w:val="true"/>
          <w:lang w:bidi="ar-SA"/>
        </w:rPr>
        <w:t xml:space="preserve">الطريقين </w:t>
      </w:r>
      <w:r>
        <w:rPr>
          <w:rStyle w:val="FootnoteAnchor"/>
          <w:rtl w:val="true"/>
        </w:rPr>
        <w:footnoteReference w:id="2077"/>
      </w:r>
      <w:r>
        <w:rPr>
          <w:rFonts w:ascii="Amiri" w:hAnsi="Amiri" w:eastAsia="Amiri" w:cs="Amiri"/>
          <w:color w:val="111111"/>
          <w:sz w:val="28"/>
          <w:sz w:val="28"/>
          <w:szCs w:val="28"/>
          <w:rtl w:val="true"/>
          <w:lang w:bidi="ar-SA"/>
        </w:rPr>
        <w:t xml:space="preserve">داخل تحت الحسن؛ و ذلك لأنّ العطف في المختلفين، كالتثنية في المتفقين، فلا عليك أن تقدّم </w:t>
      </w:r>
      <w:r>
        <w:rPr>
          <w:rStyle w:val="FootnoteAnchor"/>
          <w:rtl w:val="true"/>
        </w:rPr>
        <w:footnoteReference w:id="2078"/>
      </w:r>
      <w:r>
        <w:rPr>
          <w:rFonts w:ascii="Amiri" w:hAnsi="Amiri" w:eastAsia="Amiri" w:cs="Amiri"/>
          <w:color w:val="111111"/>
          <w:sz w:val="28"/>
          <w:sz w:val="28"/>
          <w:szCs w:val="28"/>
          <w:rtl w:val="true"/>
          <w:lang w:bidi="ar-SA"/>
        </w:rPr>
        <w:t>أيّهما شئت، فإنه حسن مؤدّ إلى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يجعل للرجل منزلة بتقديمك إياه، بكونه </w:t>
      </w:r>
      <w:r>
        <w:rPr>
          <w:rStyle w:val="FootnoteAnchor"/>
          <w:rtl w:val="true"/>
        </w:rPr>
        <w:footnoteReference w:id="2079"/>
      </w:r>
      <w:r>
        <w:rPr>
          <w:rFonts w:ascii="IRNazanin" w:hAnsi="IRNazanin" w:eastAsia="IRNazanin"/>
          <w:color w:val="111111"/>
          <w:sz w:val="28"/>
          <w:sz w:val="28"/>
          <w:szCs w:val="28"/>
          <w:rtl w:val="true"/>
          <w:lang w:bidi="fa-IR"/>
        </w:rPr>
        <w:t xml:space="preserve">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Style w:val="FootnoteAnchor"/>
          <w:rtl w:val="true"/>
        </w:rPr>
        <w:footnoteReference w:id="2080"/>
      </w:r>
      <w:r>
        <w:rPr>
          <w:rFonts w:ascii="Amiri" w:hAnsi="Amiri" w:eastAsia="Amiri" w:cs="Amiri"/>
          <w:color w:val="111111"/>
          <w:sz w:val="28"/>
          <w:sz w:val="28"/>
          <w:szCs w:val="28"/>
          <w:rtl w:val="true"/>
          <w:lang w:bidi="ar-SA"/>
        </w:rPr>
        <w:t xml:space="preserve">من الجائي </w:t>
      </w:r>
      <w:r>
        <w:rPr>
          <w:rStyle w:val="FootnoteAnchor"/>
          <w:rtl w:val="true"/>
        </w:rPr>
        <w:footnoteReference w:id="2081"/>
      </w:r>
      <w:r>
        <w:rPr>
          <w:rFonts w:ascii="Amiri" w:hAnsi="Amiri" w:eastAsia="Amiri" w:cs="Amiri"/>
          <w:color w:val="111111"/>
          <w:sz w:val="28"/>
          <w:sz w:val="28"/>
          <w:szCs w:val="28"/>
          <w:rtl w:val="true"/>
          <w:lang w:bidi="ar-SA"/>
        </w:rPr>
        <w:t>كأنك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بهما، يعني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و جاءني، إلاّ أنّ الأحسن تقديم الأفضل، فالقلب رئيس الأعضاء، و المضغة لها الشأن، ثم السمع طريق إدراك وحي اللّه، و كلامه الذي قامت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2082"/>
      </w:r>
      <w:r>
        <w:rPr>
          <w:rFonts w:ascii="Amiri" w:hAnsi="Amiri" w:eastAsia="Amiri" w:cs="Amiri"/>
          <w:color w:val="111111"/>
          <w:sz w:val="28"/>
          <w:sz w:val="28"/>
          <w:szCs w:val="28"/>
          <w:rtl w:val="true"/>
          <w:lang w:bidi="ar-SA"/>
        </w:rPr>
        <w:t>السماوات و الأرض، و سائر العلوم التي هي الحياة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توجيه كل موضع بما ورد فيه من الحكمة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288/3</w:t>
      </w:r>
    </w:p>
    <w:p>
      <w:pPr>
        <w:pStyle w:val="Heading4"/>
        <w:numPr>
          <w:ilvl w:val="3"/>
          <w:numId w:val="1"/>
        </w:numPr>
        <w:rPr/>
      </w:pPr>
      <w:bookmarkStart w:id="449" w:name="__RefHeading___Toc425505_1067777946"/>
      <w:bookmarkStart w:id="450" w:name="_Toc169"/>
      <w:bookmarkEnd w:id="449"/>
      <w:r>
        <w:rPr>
          <w:rtl w:val="true"/>
        </w:rPr>
        <w:t>القلب</w:t>
      </w:r>
      <w:bookmarkEnd w:id="450"/>
    </w:p>
    <w:p>
      <w:pPr>
        <w:pStyle w:val="Heading5"/>
        <w:numPr>
          <w:ilvl w:val="4"/>
          <w:numId w:val="1"/>
        </w:numPr>
        <w:rPr/>
      </w:pPr>
      <w:bookmarkStart w:id="451" w:name="__RefHeading___Toc425507_1067777946"/>
      <w:bookmarkStart w:id="452" w:name="_Toc170"/>
      <w:bookmarkEnd w:id="451"/>
      <w:r>
        <w:rPr>
          <w:rtl w:val="true"/>
        </w:rPr>
        <w:t>اشارة</w:t>
      </w:r>
      <w:bookmarkEnd w:id="452"/>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كونه من أساليب البلاغة خلاف، فأنكره جماعة، منهم حازم في </w:t>
      </w:r>
      <w:r>
        <w:rPr>
          <w:rStyle w:val="FootnoteAnchor"/>
          <w:rtl w:val="true"/>
        </w:rPr>
        <w:footnoteReference w:id="2083"/>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البلغاء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مما يجب أن ينزّه كتاب اللّه عنه؛ لأن العرب إن صدر ذلك منهم فبقصد </w:t>
      </w:r>
      <w:r>
        <w:rPr>
          <w:rStyle w:val="FootnoteAnchor"/>
          <w:rtl w:val="true"/>
        </w:rPr>
        <w:footnoteReference w:id="2084"/>
      </w:r>
      <w:r>
        <w:rPr>
          <w:rFonts w:ascii="Amiri" w:hAnsi="Amiri" w:eastAsia="Amiri" w:cs="Amiri"/>
          <w:color w:val="111111"/>
          <w:sz w:val="28"/>
          <w:sz w:val="28"/>
          <w:szCs w:val="28"/>
          <w:rtl w:val="true"/>
          <w:lang w:bidi="ar-SA"/>
        </w:rPr>
        <w:t>العبث أو التهكّم أو المحاكاة أو حال اضطرار، و اللّه منزّه عن ذلك</w:t>
      </w:r>
      <w:r>
        <w:rPr>
          <w:rFonts w:eastAsia="Amiri" w:cs="Amiri" w:ascii="Amiri" w:hAnsi="Amiri"/>
          <w:color w:val="111111"/>
          <w:sz w:val="28"/>
          <w:szCs w:val="28"/>
          <w:rtl w:val="true"/>
          <w:lang w:bidi="ar-SA"/>
        </w:rPr>
        <w:t>.</w:t>
      </w:r>
      <w:bookmarkStart w:id="453" w:name="pg10115_71033"/>
    </w:p>
    <w:p>
      <w:pPr>
        <w:pStyle w:val="BookText"/>
        <w:rPr/>
      </w:pPr>
      <w:bookmarkEnd w:id="453"/>
      <w:r>
        <w:rPr>
          <w:rFonts w:ascii="Amiri" w:hAnsi="Amiri" w:eastAsia="Amiri" w:cs="Amiri"/>
          <w:color w:val="111111"/>
          <w:sz w:val="28"/>
          <w:sz w:val="28"/>
          <w:szCs w:val="28"/>
          <w:rtl w:val="true"/>
          <w:lang w:bidi="ar-SA"/>
        </w:rPr>
        <w:t xml:space="preserve">و قبله جماعة مطلقا، بشرط عدم اللّبس كما قاله المبرّد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اتفق لفظه و اختلف معناه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فصّل آخرون بين أن يتضمن اعتبارا لطيفا </w:t>
      </w:r>
      <w:r>
        <w:rPr>
          <w:rStyle w:val="FootnoteAnchor"/>
          <w:rtl w:val="true"/>
        </w:rPr>
        <w:footnoteReference w:id="2086"/>
      </w:r>
      <w:r>
        <w:rPr>
          <w:rFonts w:ascii="Amiri" w:hAnsi="Amiri" w:eastAsia="Amiri" w:cs="Amiri"/>
          <w:color w:val="111111"/>
          <w:sz w:val="28"/>
          <w:sz w:val="28"/>
          <w:szCs w:val="28"/>
          <w:rtl w:val="true"/>
          <w:lang w:bidi="ar-SA"/>
        </w:rPr>
        <w:t xml:space="preserve">،فبليغ و إلا فلا؛ و لهذا قال ابن الضائع </w:t>
      </w:r>
      <w:r>
        <w:rPr>
          <w:rStyle w:val="FootnoteAnchor"/>
          <w:rtl w:val="true"/>
        </w:rPr>
        <w:footnoteReference w:id="20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القلب على التأويل، ثم قد يقرب التأويل فيصحّ في فصيح الكلام، و قد يبعد فيختص بالشعر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أنواع</w:t>
      </w:r>
      <w:r>
        <w:rPr>
          <w:rFonts w:eastAsia="IRNazanin" w:cs="IRNazanin"/>
          <w:color w:val="111111"/>
          <w:sz w:val="28"/>
          <w:szCs w:val="28"/>
          <w:rtl w:val="true"/>
          <w:lang w:bidi="fa-IR"/>
        </w:rPr>
        <w:t>:</w:t>
      </w:r>
    </w:p>
    <w:p>
      <w:pPr>
        <w:pStyle w:val="Heading5"/>
        <w:numPr>
          <w:ilvl w:val="4"/>
          <w:numId w:val="1"/>
        </w:numPr>
        <w:rPr/>
      </w:pPr>
      <w:bookmarkStart w:id="454" w:name="__RefHeading___Toc425509_1067777946"/>
      <w:bookmarkStart w:id="455" w:name="_Toc171"/>
      <w:bookmarkEnd w:id="454"/>
      <w:r>
        <w:rPr>
          <w:rtl w:val="true"/>
        </w:rPr>
        <w:t>أحدها</w:t>
      </w:r>
      <w:bookmarkEnd w:id="455"/>
    </w:p>
    <w:p>
      <w:pPr>
        <w:pStyle w:val="BookText"/>
        <w:rPr/>
      </w:pPr>
      <w:r>
        <w:rPr>
          <w:rFonts w:ascii="IRNazanin" w:hAnsi="IRNazanin" w:eastAsia="IRNazanin"/>
          <w:color w:val="111111"/>
          <w:sz w:val="28"/>
          <w:sz w:val="28"/>
          <w:szCs w:val="28"/>
          <w:rtl w:val="true"/>
          <w:lang w:bidi="fa-IR"/>
        </w:rPr>
        <w:t>قلب الإسناد</w:t>
      </w:r>
    </w:p>
    <w:p>
      <w:pPr>
        <w:pStyle w:val="BookText"/>
        <w:rPr/>
      </w:pPr>
      <w:r>
        <w:rPr>
          <w:rFonts w:ascii="Amiri" w:hAnsi="Amiri" w:eastAsia="Amiri" w:cs="Amiri"/>
          <w:color w:val="111111"/>
          <w:sz w:val="28"/>
          <w:sz w:val="28"/>
          <w:szCs w:val="28"/>
          <w:rtl w:val="true"/>
          <w:lang w:bidi="ar-SA"/>
        </w:rPr>
        <w:t>و هو أن يشمل الإسناد إلى شيء و المراد غيره،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إِنَّ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مَفاتِحَهُ لَتَنُوأُ بِالْعُصْبَةِ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لم تجعل الباء للتعدية؛ لأن ظاهره أن المفاتح تنوء بالعصبة، و معناه أنّ العصبة تنوء بالمفاتح لثقلها، فأسند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لتنوأ</w:t>
      </w:r>
      <w:r>
        <w:rPr>
          <w:rFonts w:eastAsia="Amiri" w:cs="Amiri" w:ascii="Amiri" w:hAnsi="Amiri"/>
          <w:color w:val="111111"/>
          <w:sz w:val="28"/>
          <w:szCs w:val="28"/>
          <w:rtl w:val="true"/>
          <w:lang w:bidi="ar-SA"/>
        </w:rPr>
        <w:t xml:space="preserve">» </w:t>
      </w:r>
      <w:r>
        <w:rPr>
          <w:rStyle w:val="FootnoteAnchor"/>
          <w:rtl w:val="true"/>
        </w:rPr>
        <w:footnoteReference w:id="20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Style w:val="FootnoteAnchor"/>
          <w:rtl w:val="true"/>
        </w:rPr>
        <w:footnoteReference w:id="20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إسناده إلى العصبة لأن الباء للحال و العصبة مستصحبة </w:t>
      </w:r>
      <w:r>
        <w:rPr>
          <w:rStyle w:val="FootnoteAnchor"/>
          <w:rtl w:val="true"/>
        </w:rPr>
        <w:footnoteReference w:id="2090"/>
      </w:r>
      <w:r>
        <w:rPr>
          <w:rFonts w:ascii="IRNazanin" w:hAnsi="IRNazanin" w:eastAsia="IRNazanin"/>
          <w:color w:val="111111"/>
          <w:sz w:val="28"/>
          <w:sz w:val="28"/>
          <w:szCs w:val="28"/>
          <w:rtl w:val="true"/>
          <w:lang w:bidi="fa-IR"/>
        </w:rPr>
        <w:t xml:space="preserve">المفاتح، لا تستصحبها </w:t>
      </w:r>
      <w:r>
        <w:rPr>
          <w:rStyle w:val="FootnoteAnchor"/>
        </w:rPr>
        <w:footnoteReference w:id="2091"/>
      </w:r>
      <w:r>
        <w:rPr>
          <w:rFonts w:eastAsia="Amiri" w:cs="Amiri" w:ascii="Amiri" w:hAnsi="Amiri"/>
          <w:color w:val="111111"/>
          <w:sz w:val="28"/>
          <w:szCs w:val="28"/>
          <w:lang w:bidi="ar-SA"/>
        </w:rPr>
        <w:t>289/3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فائدته المبالغة، بجعل المفاتح كأنها مستتبعة للعصبة القوية بثقلها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قلب فيه </w:t>
      </w:r>
      <w:r>
        <w:rPr>
          <w:rStyle w:val="FootnoteAnchor"/>
          <w:rtl w:val="true"/>
        </w:rPr>
        <w:footnoteReference w:id="2092"/>
      </w: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المفاتح تنوء بالعصبة، أي تميلها من ثقلها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هذا الفرّاء </w:t>
      </w:r>
      <w:r>
        <w:rPr>
          <w:rStyle w:val="FootnoteAnchor"/>
          <w:rtl w:val="true"/>
        </w:rPr>
        <w:footnoteReference w:id="2093"/>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ابن عصفور </w:t>
      </w:r>
      <w:r>
        <w:rPr>
          <w:rStyle w:val="FootnoteAnchor"/>
          <w:rtl w:val="true"/>
        </w:rPr>
        <w:footnoteReference w:id="209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الصحيح ما ذهب إليه الفارسيّ أنّها بالنقل و لا قلب، و الفعل غير متعدّ، فصار متعدّيا بالباء،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متعدّ،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ناء النجم، أي نهض، و يقال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ناء، أي مال للسقوط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نقلت الفعل بالباء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نؤت به، أي أنهضته و أملته للسقوط،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لَتَنُوأُ بِالْعُصْبَةِ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تميلها المفاتح للسقوط لثقلها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كان مذهب الفارسيّ أصحّ، لأن نقل </w:t>
      </w:r>
      <w:r>
        <w:rPr>
          <w:rStyle w:val="FootnoteAnchor"/>
          <w:rtl w:val="true"/>
        </w:rPr>
        <w:footnoteReference w:id="2095"/>
      </w:r>
      <w:r>
        <w:rPr>
          <w:rFonts w:ascii="Amiri" w:hAnsi="Amiri" w:eastAsia="Amiri" w:cs="Amiri"/>
          <w:color w:val="111111"/>
          <w:sz w:val="28"/>
          <w:sz w:val="28"/>
          <w:szCs w:val="28"/>
          <w:rtl w:val="true"/>
          <w:lang w:bidi="ar-SA"/>
        </w:rPr>
        <w:t>الفعل غير المتعدي بالباء مقيس، و القلب غير مقيس، فحمل الآية على ما هو مقيس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خلق العجل 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ثعلب و ابن السكيت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الزجّاج </w:t>
      </w:r>
      <w:r>
        <w:rPr>
          <w:rStyle w:val="FootnoteAnchor"/>
          <w:rtl w:val="true"/>
        </w:rPr>
        <w:footnoteReference w:id="20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يدلّ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Style w:val="FootnoteAnchor"/>
          <w:rtl w:val="true"/>
        </w:rPr>
        <w:footnoteReference w:id="2098"/>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الْإِنْسانُ عَجُولاً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جنّي </w:t>
      </w:r>
      <w:r>
        <w:rPr>
          <w:rStyle w:val="FootnoteAnchor"/>
          <w:rtl w:val="true"/>
        </w:rPr>
        <w:footnoteReference w:id="20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الأحسن أن يكون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العجلة، لكثرة فعله إياه، و اعتماده له، و هو أقوى في المعنى من القلب، لأنه أمر قد اطّرد و اتسع، فحمله على القلب يبعد في الصنعة، و يضعف </w:t>
      </w:r>
      <w:r>
        <w:rPr>
          <w:rStyle w:val="FootnoteAnchor"/>
          <w:rtl w:val="true"/>
        </w:rPr>
        <w:footnoteReference w:id="2100"/>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خفي هذا على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العجل هاهنا الطين،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لعمري إنه في اللغة كما ذكر، غير أنه ليس هنا إلا نفس العجلة </w:t>
      </w:r>
      <w:r>
        <w:rPr>
          <w:rStyle w:val="FootnoteAnchor"/>
          <w:rtl w:val="true"/>
        </w:rPr>
        <w:footnoteReference w:id="2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السرعة</w:t>
      </w:r>
      <w:r>
        <w:rPr>
          <w:rFonts w:eastAsia="Amiri" w:cs="Amiri" w:ascii="Amiri" w:hAnsi="Amiri"/>
          <w:color w:val="111111"/>
          <w:sz w:val="28"/>
          <w:szCs w:val="28"/>
          <w:rtl w:val="true"/>
          <w:lang w:bidi="ar-SA"/>
        </w:rPr>
        <w:t xml:space="preserve">] </w:t>
      </w:r>
      <w:r>
        <w:rPr>
          <w:rStyle w:val="FootnoteAnchor"/>
          <w:rtl w:val="true"/>
        </w:rPr>
        <w:footnoteReference w:id="2102"/>
      </w:r>
      <w:r>
        <w:rPr>
          <w:rFonts w:ascii="Amiri" w:hAnsi="Amiri" w:eastAsia="Amiri" w:cs="Amiri"/>
          <w:color w:val="111111"/>
          <w:sz w:val="28"/>
          <w:sz w:val="28"/>
          <w:szCs w:val="28"/>
          <w:rtl w:val="true"/>
          <w:lang w:bidi="ar-SA"/>
        </w:rPr>
        <w:t>،أ لا ترى إلى قوله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سَأُرِيكُمْ آياتِي فَلا تَسْتَعْجِلُونِ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نظيره </w:t>
      </w:r>
      <w:r>
        <w:rPr>
          <w:rStyle w:val="FootnoteAnchor"/>
          <w:rtl w:val="true"/>
        </w:rPr>
        <w:footnoteReference w:id="2103"/>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الْإِنْسانُ عَجُولاً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خُلِقَ الْإِنْسانُ </w:t>
      </w:r>
      <w:r>
        <w:rPr>
          <w:rFonts w:eastAsia="Amiri" w:cs="Amiri" w:ascii="Amiri" w:hAnsi="Amiri"/>
          <w:color w:val="111111"/>
          <w:sz w:val="28"/>
          <w:szCs w:val="28"/>
          <w:lang w:bidi="ar-SA"/>
        </w:rPr>
        <w:t>290/3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العجلة ضرب من الضعف، لما تؤذن به الضرورة و الحاجة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سَكْرَةُ الْمَوْتِ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Style w:val="FootnoteAnchor"/>
          <w:rtl w:val="true"/>
        </w:rPr>
        <w:footnoteReference w:id="2104"/>
      </w:r>
      <w:r>
        <w:rPr>
          <w:rFonts w:ascii="IRNazanin" w:hAnsi="IRNazanin" w:eastAsia="IRNazanin"/>
          <w:color w:val="111111"/>
          <w:sz w:val="28"/>
          <w:sz w:val="28"/>
          <w:szCs w:val="28"/>
          <w:rtl w:val="true"/>
          <w:lang w:bidi="fa-IR"/>
        </w:rPr>
        <w:t xml:space="preserve">إنه من المقلوب، و أنه </w:t>
      </w:r>
      <w:r>
        <w:rPr>
          <w:rStyle w:val="FootnoteAnchor"/>
          <w:rtl w:val="true"/>
        </w:rPr>
        <w:footnoteReference w:id="2105"/>
      </w:r>
      <w:r>
        <w:rPr>
          <w:rFonts w:ascii="Amiri" w:hAnsi="Amiri" w:eastAsia="Amiri" w:cs="Amiri"/>
          <w:color w:val="111111"/>
          <w:sz w:val="28"/>
          <w:sz w:val="28"/>
          <w:szCs w:val="28"/>
          <w:rtl w:val="true"/>
          <w:lang w:bidi="ar-SA"/>
        </w:rPr>
        <w:t xml:space="preserve">و جاءت سكرة الحق بالموت </w:t>
      </w:r>
      <w:r>
        <w:rPr>
          <w:rStyle w:val="FootnoteAnchor"/>
          <w:rtl w:val="true"/>
        </w:rPr>
        <w:footnoteReference w:id="2106"/>
      </w:r>
      <w:r>
        <w:rPr>
          <w:rFonts w:ascii="Amiri" w:hAnsi="Amiri" w:eastAsia="Amiri" w:cs="Amiri"/>
          <w:color w:val="111111"/>
          <w:sz w:val="28"/>
          <w:sz w:val="28"/>
          <w:szCs w:val="28"/>
          <w:rtl w:val="true"/>
          <w:lang w:bidi="ar-SA"/>
        </w:rPr>
        <w:t xml:space="preserve">،و هكذا في قراءة أبي بكر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أَجَلٍ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الفرّاء </w:t>
      </w:r>
      <w:r>
        <w:rPr>
          <w:rStyle w:val="FootnoteAnchor"/>
          <w:rtl w:val="true"/>
        </w:rPr>
        <w:footnoteReference w:id="2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لكل أمر كتبه اللّه أجل مؤجّل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يُرِدْكَ بِخَيْرٍ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المقلوب </w:t>
      </w:r>
      <w:r>
        <w:rPr>
          <w:rStyle w:val="FootnoteAnchor"/>
          <w:rtl w:val="true"/>
        </w:rPr>
        <w:footnoteReference w:id="2109"/>
      </w:r>
      <w:r>
        <w:rPr>
          <w:rFonts w:ascii="Amiri" w:hAnsi="Amiri" w:eastAsia="Amiri" w:cs="Amiri"/>
          <w:color w:val="111111"/>
          <w:sz w:val="28"/>
          <w:sz w:val="28"/>
          <w:szCs w:val="28"/>
          <w:rtl w:val="true"/>
          <w:lang w:bidi="ar-SA"/>
        </w:rPr>
        <w:t>،أي يريد بك الخير،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أراده بالخير و أراد به الخير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جعل ابن الضائع </w:t>
      </w:r>
      <w:r>
        <w:rPr>
          <w:rStyle w:val="FootnoteAnchor"/>
          <w:rtl w:val="true"/>
        </w:rPr>
        <w:footnoteReference w:id="2110"/>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مِنْ رَبِّهِ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فآدم صلوات اللّه على نبينا و عليه هو المتلقّي للكلمات حقيقة، و يقرب أن ينسب التلقي للكلمات؛ لأن من تلقّى شيئا، أو طلب أن يتلقّاه </w:t>
      </w:r>
      <w:r>
        <w:rPr>
          <w:rStyle w:val="FootnoteAnchor"/>
          <w:rtl w:val="true"/>
        </w:rPr>
        <w:footnoteReference w:id="2111"/>
      </w:r>
      <w:r>
        <w:rPr>
          <w:rFonts w:ascii="Amiri" w:hAnsi="Amiri" w:eastAsia="Amiri" w:cs="Amiri"/>
          <w:color w:val="111111"/>
          <w:sz w:val="28"/>
          <w:sz w:val="28"/>
          <w:szCs w:val="28"/>
          <w:rtl w:val="true"/>
          <w:lang w:bidi="ar-SA"/>
        </w:rPr>
        <w:t xml:space="preserve">فلقيه كان </w:t>
      </w:r>
      <w:r>
        <w:rPr>
          <w:rStyle w:val="FootnoteAnchor"/>
          <w:rtl w:val="true"/>
        </w:rPr>
        <w:footnoteReference w:id="2112"/>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Style w:val="FootnoteAnchor"/>
          <w:rtl w:val="true"/>
        </w:rPr>
        <w:footnoteReference w:id="2113"/>
      </w:r>
      <w:r>
        <w:rPr>
          <w:rFonts w:ascii="Amiri" w:hAnsi="Amiri" w:eastAsia="Amiri" w:cs="Amiri"/>
          <w:color w:val="111111"/>
          <w:sz w:val="28"/>
          <w:sz w:val="28"/>
          <w:szCs w:val="28"/>
          <w:rtl w:val="true"/>
          <w:lang w:bidi="ar-SA"/>
        </w:rPr>
        <w:t xml:space="preserve">قد طلب ذلك؛ لأنه قد لقيه </w:t>
      </w:r>
      <w:r>
        <w:rPr>
          <w:rStyle w:val="FootnoteAnchor"/>
          <w:rtl w:val="true"/>
        </w:rPr>
        <w:footnoteReference w:id="211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لقرب هذا المعنى قرئ بالقلب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 الفارسيّ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فَعُمِّيَتْ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فعميتم </w:t>
      </w:r>
      <w:r>
        <w:rPr>
          <w:rStyle w:val="FootnoteAnchor"/>
          <w:rtl w:val="true"/>
        </w:rPr>
        <w:footnoteReference w:id="2116"/>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فَاخْتَلَطَ بِهِ نَباتُ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بَلَغْتُ مِنَ الْكِبَرِ عِتِيًّا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بَلَغَنِيَ الْكِبَرُ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بلغت الكبر</w:t>
      </w:r>
      <w:r>
        <w:rPr>
          <w:rFonts w:eastAsia="Amiri" w:cs="Amiri" w:ascii="Amiri" w:hAnsi="Amiri"/>
          <w:color w:val="111111"/>
          <w:sz w:val="28"/>
          <w:szCs w:val="28"/>
          <w:rtl w:val="true"/>
          <w:lang w:bidi="ar-SA"/>
        </w:rPr>
        <w:t xml:space="preserve">]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 مَنِ اتَّخَذَ إِلهَهُ هَواهُ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عَدُوٌّ لِي إِلاّ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الأصنام لا تعادي، و إنما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w:t>
      </w:r>
      <w:r>
        <w:rPr>
          <w:rStyle w:val="FootnoteAnchor"/>
          <w:rtl w:val="true"/>
        </w:rPr>
        <w:footnoteReference w:id="2118"/>
      </w:r>
      <w:r>
        <w:rPr>
          <w:rFonts w:ascii="Amiri" w:hAnsi="Amiri" w:eastAsia="Amiri" w:cs="Amiri"/>
          <w:color w:val="111111"/>
          <w:sz w:val="28"/>
          <w:sz w:val="28"/>
          <w:szCs w:val="28"/>
          <w:rtl w:val="true"/>
          <w:lang w:bidi="ar-SA"/>
        </w:rPr>
        <w:t>عدوّ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مشتقّ من عدوت الشيء، إذا جاوزته </w:t>
      </w:r>
      <w:r>
        <w:rPr>
          <w:rStyle w:val="FootnoteAnchor"/>
          <w:rtl w:val="true"/>
        </w:rPr>
        <w:footnoteReference w:id="2119"/>
      </w:r>
      <w:r>
        <w:rPr>
          <w:rFonts w:ascii="Amiri" w:hAnsi="Amiri" w:eastAsia="Amiri" w:cs="Amiri"/>
          <w:color w:val="111111"/>
          <w:sz w:val="28"/>
          <w:sz w:val="28"/>
          <w:szCs w:val="28"/>
          <w:rtl w:val="true"/>
          <w:lang w:bidi="ar-SA"/>
        </w:rPr>
        <w:t xml:space="preserve">و خلفته، و هذا لا يكون إلا فيمن له إرادة،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فمفاعلة لا يكون إلا من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منه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لِحُبِّ الْخَيْرِ لَشَدِيدٌ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 حبّه للخير 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منه، لأنّ المقصود منه أنه لحبّ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لبخيل</w:t>
      </w:r>
      <w:r>
        <w:rPr>
          <w:rFonts w:eastAsia="Amiri" w:cs="Amiri" w:ascii="Amiri" w:hAnsi="Amiri"/>
          <w:color w:val="111111"/>
          <w:sz w:val="28"/>
          <w:szCs w:val="28"/>
          <w:rtl w:val="true"/>
          <w:lang w:bidi="ar-SA"/>
        </w:rPr>
        <w:t xml:space="preserve">] </w:t>
      </w:r>
      <w:r>
        <w:rPr>
          <w:rStyle w:val="FootnoteAnchor"/>
          <w:rtl w:val="true"/>
        </w:rPr>
        <w:footnoteReference w:id="2120"/>
      </w:r>
      <w:r>
        <w:rPr>
          <w:rFonts w:ascii="Amiri" w:hAnsi="Amiri" w:eastAsia="Amiri" w:cs="Amiri"/>
          <w:color w:val="111111"/>
          <w:sz w:val="28"/>
          <w:sz w:val="28"/>
          <w:szCs w:val="28"/>
          <w:rtl w:val="true"/>
          <w:lang w:bidi="ar-SA"/>
        </w:rPr>
        <w:t>،و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أي من أجل حبّه للمال يبخل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الزمخشريّ </w:t>
      </w:r>
      <w:r>
        <w:rPr>
          <w:rStyle w:val="FootnoteAnchor"/>
          <w:rtl w:val="true"/>
        </w:rPr>
        <w:footnoteReference w:id="2121"/>
      </w:r>
      <w:r>
        <w:rPr>
          <w:rFonts w:ascii="Amiri" w:hAnsi="Amiri" w:eastAsia="Amiri" w:cs="Amiri"/>
          <w:color w:val="111111"/>
          <w:sz w:val="28"/>
          <w:sz w:val="28"/>
          <w:szCs w:val="28"/>
          <w:rtl w:val="true"/>
          <w:lang w:bidi="ar-SA"/>
        </w:rPr>
        <w:t>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يُعْرَضُ الَّذِينَ كَفَرُوا عَلَى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كقوله </w:t>
      </w:r>
      <w:r>
        <w:rPr>
          <w:rStyle w:val="FootnoteAnchor"/>
          <w:rtl w:val="true"/>
        </w:rPr>
        <w:footnoteReference w:id="2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عرضت النّاقة على الحوض، لأنّ المعروض ليس له اختيار، و إنما الاختيار للمعروض عليه؛ فإنّه قد يفعل و يريد </w:t>
      </w:r>
      <w:r>
        <w:rPr>
          <w:rStyle w:val="FootnoteAnchor"/>
          <w:rtl w:val="true"/>
        </w:rPr>
        <w:footnoteReference w:id="2123"/>
      </w:r>
      <w:r>
        <w:rPr>
          <w:rFonts w:ascii="Amiri" w:hAnsi="Amiri" w:eastAsia="Amiri" w:cs="Amiri"/>
          <w:color w:val="111111"/>
          <w:sz w:val="28"/>
          <w:sz w:val="28"/>
          <w:szCs w:val="28"/>
          <w:rtl w:val="true"/>
          <w:lang w:bidi="ar-SA"/>
        </w:rPr>
        <w:t xml:space="preserve">و على هذا فلا قلب في الآية؛ لأنّ الكفار مقهورون </w:t>
      </w:r>
      <w:r>
        <w:rPr>
          <w:rStyle w:val="FootnoteAnchor"/>
          <w:rtl w:val="true"/>
        </w:rPr>
        <w:footnoteReference w:id="2124"/>
      </w:r>
      <w:r>
        <w:rPr>
          <w:rFonts w:ascii="Amiri" w:hAnsi="Amiri" w:eastAsia="Amiri" w:cs="Amiri"/>
          <w:color w:val="111111"/>
          <w:sz w:val="28"/>
          <w:sz w:val="28"/>
          <w:szCs w:val="28"/>
          <w:rtl w:val="true"/>
          <w:lang w:bidi="ar-SA"/>
        </w:rPr>
        <w:t>فكأنهم لا اختيار لهم، و النار متصرفة فيهم، و هو كالمتاع الذي يقرب منه من يعرض عليه،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الجارية على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حَرَّمْنا عَلَيْهِ الْمَراضِعَ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معلوم أنّ التحريم لا يقع إلا على المكلّف،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حرّمنا على المراضع أن ترضعه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تحريم إرضاعه عليهنّ ألاّ يقبل إرضاعهنّ حتى يردّ إلى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يَخْدَعُونَ إِلاّ أَنْفُسَهُمْ </w:t>
      </w:r>
      <w:r>
        <w:rPr>
          <w:rStyle w:val="FootnoteAnchor"/>
          <w:rtl w:val="true"/>
        </w:rPr>
        <w:footnoteReference w:id="2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و ما تخدعهم </w:t>
      </w:r>
      <w:r>
        <w:rPr>
          <w:rStyle w:val="FootnoteAnchor"/>
          <w:rtl w:val="true"/>
        </w:rPr>
        <w:footnoteReference w:id="2126"/>
      </w:r>
      <w:r>
        <w:rPr>
          <w:rFonts w:ascii="Amiri" w:hAnsi="Amiri" w:eastAsia="Amiri" w:cs="Amiri"/>
          <w:color w:val="111111"/>
          <w:sz w:val="28"/>
          <w:sz w:val="28"/>
          <w:szCs w:val="28"/>
          <w:rtl w:val="true"/>
          <w:lang w:bidi="ar-SA"/>
        </w:rPr>
        <w:t>إلاّ أنفسهم، لأنّ الأنفس هي المخادعة و المسوّلة،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سَوَّلَتْ لَكُمْ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ردّ بأن الفاعل في مثل هذا هو المفعول في المعنى، و أنّ التغاير في اللفظ فقط، فعلى هذا يصحّ إسناد الفعل إلى كلّ منهما؛ و لا حاجة إلى القلب</w:t>
      </w:r>
      <w:r>
        <w:rPr>
          <w:rFonts w:eastAsia="Amiri" w:cs="Amiri" w:ascii="Amiri" w:hAnsi="Amiri"/>
          <w:color w:val="111111"/>
          <w:sz w:val="28"/>
          <w:szCs w:val="28"/>
          <w:rtl w:val="true"/>
          <w:lang w:bidi="ar-SA"/>
        </w:rPr>
        <w:t>.).</w:t>
      </w:r>
      <w:bookmarkStart w:id="456" w:name="pg10115_71037"/>
    </w:p>
    <w:p>
      <w:pPr>
        <w:pStyle w:val="Heading5"/>
        <w:numPr>
          <w:ilvl w:val="4"/>
          <w:numId w:val="1"/>
        </w:numPr>
        <w:rPr/>
      </w:pPr>
      <w:bookmarkStart w:id="457" w:name="__RefHeading___Toc425511_1067777946"/>
      <w:bookmarkStart w:id="458" w:name="_Toc172"/>
      <w:bookmarkEnd w:id="456"/>
      <w:bookmarkEnd w:id="457"/>
      <w:r>
        <w:rPr>
          <w:rtl w:val="true"/>
        </w:rPr>
        <w:t>الثاني</w:t>
      </w:r>
      <w:bookmarkEnd w:id="458"/>
    </w:p>
    <w:p>
      <w:pPr>
        <w:pStyle w:val="BookText"/>
        <w:rPr/>
      </w:pPr>
      <w:r>
        <w:rPr>
          <w:rFonts w:ascii="IRNazanin" w:hAnsi="IRNazanin" w:eastAsia="IRNazanin"/>
          <w:color w:val="111111"/>
          <w:sz w:val="28"/>
          <w:sz w:val="28"/>
          <w:szCs w:val="28"/>
          <w:rtl w:val="true"/>
          <w:lang w:bidi="fa-IR"/>
        </w:rPr>
        <w:t>قلب المعطوف</w:t>
      </w:r>
    </w:p>
    <w:p>
      <w:pPr>
        <w:pStyle w:val="BookText"/>
        <w:rPr/>
      </w:pPr>
      <w:r>
        <w:rPr>
          <w:rFonts w:ascii="Amiri" w:hAnsi="Amiri" w:eastAsia="Amiri" w:cs="Amiri"/>
          <w:color w:val="111111"/>
          <w:sz w:val="28"/>
          <w:sz w:val="28"/>
          <w:szCs w:val="28"/>
          <w:rtl w:val="true"/>
          <w:lang w:bidi="ar-SA"/>
        </w:rPr>
        <w:t>إما بأن تجعل المعطوف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معطوفا و المعطوف معطوفا عليه،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فَأَلْقِهْ إِلَيْهِمْ ثُمَّ تَوَلَّ عَنْهُمْ فَانْظُرْ ما ذا يَرْجِعُونَ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ما ذا يرجعون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تولّ عنهم، لأنّ نظره </w:t>
      </w:r>
      <w:r>
        <w:rPr>
          <w:rStyle w:val="FootnoteAnchor"/>
          <w:rtl w:val="true"/>
        </w:rPr>
        <w:footnoteReference w:id="2127"/>
      </w:r>
      <w:r>
        <w:rPr>
          <w:rFonts w:ascii="Amiri" w:hAnsi="Amiri" w:eastAsia="Amiri" w:cs="Amiri"/>
          <w:color w:val="111111"/>
          <w:sz w:val="28"/>
          <w:sz w:val="28"/>
          <w:szCs w:val="28"/>
          <w:rtl w:val="true"/>
          <w:lang w:bidi="ar-SA"/>
        </w:rPr>
        <w:t>،ما يرجعون من القول غير متأتّ مع تولّيه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يفسّر </w:t>
      </w:r>
      <w:r>
        <w:rPr>
          <w:rStyle w:val="FootnoteAnchor"/>
          <w:rtl w:val="true"/>
        </w:rPr>
        <w:footnoteReference w:id="2128"/>
      </w:r>
      <w:r>
        <w:rPr>
          <w:rFonts w:ascii="Amiri" w:hAnsi="Amiri" w:eastAsia="Amiri" w:cs="Amiri"/>
          <w:color w:val="111111"/>
          <w:sz w:val="28"/>
          <w:sz w:val="28"/>
          <w:szCs w:val="28"/>
          <w:rtl w:val="true"/>
          <w:lang w:bidi="ar-SA"/>
        </w:rPr>
        <w:t xml:space="preserve">به التولّي من أنه يتوارى في الكوّة التي ألقي منها الكتاب مجاز و الحقيقة راجحة </w:t>
      </w:r>
      <w:r>
        <w:rPr>
          <w:rStyle w:val="FootnoteAnchor"/>
          <w:rtl w:val="true"/>
        </w:rPr>
        <w:footnoteReference w:id="21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تدلّى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بالتدلّي، نال الدنوّ و القرب إلى المنزلة الرفيعة و إلى المكانة، لا إلى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قلب،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أراد الدنوّ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فتدلى</w:t>
      </w:r>
      <w:r>
        <w:rPr>
          <w:rFonts w:eastAsia="Amiri" w:cs="Amiri" w:ascii="Amiri" w:hAnsi="Amiri"/>
          <w:color w:val="111111"/>
          <w:sz w:val="28"/>
          <w:szCs w:val="28"/>
          <w:rtl w:val="true"/>
          <w:lang w:bidi="ar-SA"/>
        </w:rPr>
        <w:t xml:space="preserve">] </w:t>
      </w:r>
      <w:r>
        <w:rPr>
          <w:rStyle w:val="FootnoteAnchor"/>
          <w:rtl w:val="true"/>
        </w:rPr>
        <w:footnoteReference w:id="2130"/>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قَرَأْتَ الْقُرْآنَ فَاسْتَعِذْ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2131"/>
      </w:r>
      <w:r>
        <w:rPr>
          <w:rFonts w:ascii="IRNazanin" w:hAnsi="IRNazanin" w:eastAsia="IRNazanin"/>
          <w:color w:val="111111"/>
          <w:sz w:val="28"/>
          <w:sz w:val="28"/>
          <w:szCs w:val="28"/>
          <w:rtl w:val="true"/>
          <w:lang w:bidi="fa-IR"/>
        </w:rPr>
        <w:t xml:space="preserve">المعنى فإذا استعذت فاقرأ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مِنْ قَرْيَةٍ أَهْلَكْناها فَجاءَها بَأْسُنا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Style w:val="FootnoteAnchor"/>
          <w:rtl w:val="true"/>
        </w:rPr>
        <w:footnoteReference w:id="2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قلب فيه؛ لعدم تضمّنه اعتبارا لطيفا</w:t>
      </w:r>
      <w:r>
        <w:rPr>
          <w:rFonts w:eastAsia="Amiri" w:cs="Amiri" w:ascii="Amiri" w:hAnsi="Amiri"/>
          <w:color w:val="111111"/>
          <w:sz w:val="28"/>
          <w:szCs w:val="28"/>
          <w:rtl w:val="true"/>
          <w:lang w:bidi="ar-SA"/>
        </w:rPr>
        <w:t>.</w:t>
      </w:r>
      <w:bookmarkStart w:id="459" w:name="pg10115_71038"/>
    </w:p>
    <w:p>
      <w:pPr>
        <w:pStyle w:val="BookText"/>
        <w:rPr/>
      </w:pPr>
      <w:bookmarkEnd w:id="459"/>
      <w:r>
        <w:rPr>
          <w:rFonts w:ascii="Amiri" w:hAnsi="Amiri" w:eastAsia="Amiri" w:cs="Amiri"/>
          <w:color w:val="111111"/>
          <w:sz w:val="28"/>
          <w:sz w:val="28"/>
          <w:szCs w:val="28"/>
          <w:rtl w:val="true"/>
          <w:lang w:bidi="ar-SA"/>
        </w:rPr>
        <w:t>و ردّ بتضمنه المبالغة في شدة سورة البأس؛ يعني هلكت بمجرد توجّه الناس إليها، ثم جاءها</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425513_1067777946"/>
      <w:bookmarkStart w:id="461" w:name="_Toc173"/>
      <w:bookmarkEnd w:id="460"/>
      <w:r>
        <w:rPr>
          <w:rtl w:val="true"/>
        </w:rPr>
        <w:t>الثالث</w:t>
      </w:r>
      <w:bookmarkEnd w:id="461"/>
    </w:p>
    <w:p>
      <w:pPr>
        <w:pStyle w:val="BookText"/>
        <w:rPr/>
      </w:pPr>
      <w:r>
        <w:rPr>
          <w:rFonts w:ascii="Amiri" w:hAnsi="Amiri" w:eastAsia="Amiri" w:cs="Amiri"/>
          <w:color w:val="111111"/>
          <w:sz w:val="28"/>
          <w:sz w:val="28"/>
          <w:szCs w:val="28"/>
          <w:rtl w:val="true"/>
          <w:lang w:bidi="ar-SA"/>
        </w:rPr>
        <w:t>العكس</w:t>
      </w:r>
    </w:p>
    <w:p>
      <w:pPr>
        <w:pStyle w:val="BookText"/>
        <w:rPr/>
      </w:pPr>
      <w:r>
        <w:rPr>
          <w:rFonts w:ascii="Amiri" w:hAnsi="Amiri" w:eastAsia="Amiri" w:cs="Amiri"/>
          <w:color w:val="111111"/>
          <w:sz w:val="28"/>
          <w:sz w:val="28"/>
          <w:szCs w:val="28"/>
          <w:rtl w:val="true"/>
          <w:lang w:bidi="ar-SA"/>
        </w:rPr>
        <w:t xml:space="preserve">العكس؛ و هو أمر لفظيّ،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2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عَلَيْكَ مِنْ حِسابِهِمْ مِنْ شَيْ‌ءٍ وَ ما مِنْ حِسابِكَ عَلَيْهِمْ مِنْ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لِباسٌ لَكُمْ وَ أَنْتُمْ لِباسٌ 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هُنَّ حِلٌّ لَهُمْ وَ لا هُمْ يَحِلُّونَ 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يُولِجُ اللَّيْلَ فِي النَّهارِ وَ يُولِجُ النَّهارَ فِي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5"/>
        <w:numPr>
          <w:ilvl w:val="4"/>
          <w:numId w:val="1"/>
        </w:numPr>
        <w:rPr/>
      </w:pPr>
      <w:bookmarkStart w:id="462" w:name="__RefHeading___Toc425515_1067777946"/>
      <w:bookmarkStart w:id="463" w:name="_Toc174"/>
      <w:bookmarkEnd w:id="462"/>
      <w:r>
        <w:rPr>
          <w:rtl w:val="true"/>
        </w:rPr>
        <w:t>الرابع</w:t>
      </w:r>
      <w:bookmarkEnd w:id="463"/>
    </w:p>
    <w:p>
      <w:pPr>
        <w:pStyle w:val="BookText"/>
        <w:rPr/>
      </w:pPr>
      <w:r>
        <w:rPr>
          <w:rFonts w:ascii="IRNazanin" w:hAnsi="IRNazanin" w:eastAsia="IRNazanin"/>
          <w:color w:val="111111"/>
          <w:sz w:val="28"/>
          <w:sz w:val="28"/>
          <w:szCs w:val="28"/>
          <w:rtl w:val="true"/>
          <w:lang w:bidi="fa-IR"/>
        </w:rPr>
        <w:t>المستوى</w:t>
      </w:r>
    </w:p>
    <w:p>
      <w:pPr>
        <w:pStyle w:val="BookText"/>
        <w:rPr/>
      </w:pPr>
      <w:r>
        <w:rPr>
          <w:rFonts w:ascii="Amiri" w:hAnsi="Amiri" w:eastAsia="Amiri" w:cs="Amiri"/>
          <w:color w:val="111111"/>
          <w:sz w:val="28"/>
          <w:sz w:val="28"/>
          <w:szCs w:val="28"/>
          <w:rtl w:val="true"/>
          <w:lang w:bidi="ar-SA"/>
        </w:rPr>
        <w:t>و هو أنّ الكلمة أو الكلمات تقرأ من أوّلها إلى آخرها، و من آخرها إلى أوّلها، لا يختلف لفظها و لا معناها،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فَكَبِّرْ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فِي فَلَكٍ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425517_1067777946"/>
      <w:bookmarkStart w:id="465" w:name="_Toc175"/>
      <w:bookmarkEnd w:id="464"/>
      <w:r>
        <w:rPr>
          <w:rtl w:val="true"/>
        </w:rPr>
        <w:t>الخامس</w:t>
      </w:r>
      <w:bookmarkEnd w:id="465"/>
    </w:p>
    <w:p>
      <w:pPr>
        <w:pStyle w:val="BookText"/>
        <w:rPr/>
      </w:pPr>
      <w:r>
        <w:rPr>
          <w:rFonts w:ascii="IRNazanin" w:hAnsi="IRNazanin" w:eastAsia="IRNazanin"/>
          <w:color w:val="111111"/>
          <w:sz w:val="28"/>
          <w:sz w:val="28"/>
          <w:szCs w:val="28"/>
          <w:rtl w:val="true"/>
          <w:lang w:bidi="fa-IR"/>
        </w:rPr>
        <w:t>مقلوب البعض</w:t>
      </w:r>
    </w:p>
    <w:p>
      <w:pPr>
        <w:pStyle w:val="BookText"/>
        <w:rPr/>
      </w:pPr>
      <w:r>
        <w:rPr>
          <w:rFonts w:ascii="Amiri" w:hAnsi="Amiri" w:eastAsia="Amiri" w:cs="Amiri"/>
          <w:color w:val="111111"/>
          <w:sz w:val="28"/>
          <w:sz w:val="28"/>
          <w:szCs w:val="28"/>
          <w:rtl w:val="true"/>
          <w:lang w:bidi="ar-SA"/>
        </w:rPr>
        <w:t>و هو أن تكون الكلمة الثانية مركبة من حروف الكلمة الأولى، مع بقاء بعض حروف الكلمة الأولى،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فَرَّقْتَ بَيْنَ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من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مفرّق، إلا أن الباقي بعضها في الكلمتين، و هو أولها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294/3</w:t>
      </w:r>
    </w:p>
    <w:p>
      <w:pPr>
        <w:pStyle w:val="Heading5"/>
        <w:numPr>
          <w:ilvl w:val="4"/>
          <w:numId w:val="1"/>
        </w:numPr>
        <w:rPr/>
      </w:pPr>
      <w:bookmarkStart w:id="466" w:name="__RefHeading___Toc425519_1067777946"/>
      <w:bookmarkStart w:id="467" w:name="_Toc176"/>
      <w:bookmarkEnd w:id="466"/>
      <w:r>
        <w:rPr>
          <w:rtl w:val="true"/>
        </w:rPr>
        <w:t>المدرج</w:t>
      </w:r>
      <w:bookmarkEnd w:id="467"/>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النوع سمّيته بهذه التسمية، بنظير المدرج من الحديث، و حقيقته في أسلوب القرآن</w:t>
      </w:r>
    </w:p>
    <w:p>
      <w:pPr>
        <w:pStyle w:val="BookText"/>
        <w:rPr/>
      </w:pPr>
      <w:r>
        <w:rPr>
          <w:rFonts w:ascii="Amiri" w:hAnsi="Amiri" w:eastAsia="Amiri" w:cs="Amiri"/>
          <w:color w:val="111111"/>
          <w:sz w:val="28"/>
          <w:sz w:val="28"/>
          <w:szCs w:val="28"/>
          <w:rtl w:val="true"/>
          <w:lang w:bidi="ar-SA"/>
        </w:rPr>
        <w:t xml:space="preserve">أن تجيء الكلمة إلى جنب </w:t>
      </w:r>
      <w:r>
        <w:rPr>
          <w:rStyle w:val="FootnoteAnchor"/>
          <w:rtl w:val="true"/>
        </w:rPr>
        <w:footnoteReference w:id="213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أخرى كأنها في الظاهر معها، و هي في الحقيقة غير متعلّقة بها، كقوله تعالى ذاكرا عن بلقيس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الْمُلُوكَ إِذا دَخَلُوا قَرْيَةً أَفْسَدُوها وَ جَعَلُوا أَعِزَّةَ أَهْلِها أَذِلَّةً وَ كَذلِكَ يَفْعَلُونَ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فقوله وَ كَذلِكَ يَفْعَلُونَ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قول اللّه لا من قول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حَصْحَصَ الْحَقُّ أَنَا راوَدْتُهُ عَنْ نَفْسِهِ وَ إِنَّهُ لَمِنَ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قول المرأة، ثم قال يوسف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لِيَعْلَمَ أَنِّي لَمْ أَخُنْهُ بِالْغَيْبِ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 ليعلم الملك أني لم أخنه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وَيْلَنا مَنْ بَعَثَنا مِنْ مَرْقَدِنا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الكلام</w:t>
      </w:r>
      <w:r>
        <w:rPr>
          <w:rFonts w:eastAsia="Amiri" w:cs="Amiri" w:ascii="Amiri" w:hAnsi="Amiri"/>
          <w:color w:val="111111"/>
          <w:sz w:val="28"/>
          <w:szCs w:val="28"/>
          <w:rtl w:val="true"/>
          <w:lang w:bidi="ar-SA"/>
        </w:rPr>
        <w:t xml:space="preserve">] </w:t>
      </w:r>
      <w:r>
        <w:rPr>
          <w:rStyle w:val="FootnoteAnchor"/>
          <w:rtl w:val="true"/>
        </w:rPr>
        <w:footnoteReference w:id="2136"/>
      </w:r>
      <w:r>
        <w:rPr>
          <w:rFonts w:ascii="IRNazanin" w:hAnsi="IRNazanin" w:eastAsia="IRNazanin"/>
          <w:color w:val="111111"/>
          <w:sz w:val="28"/>
          <w:sz w:val="28"/>
          <w:szCs w:val="28"/>
          <w:rtl w:val="true"/>
          <w:lang w:bidi="fa-IR"/>
        </w:rPr>
        <w:t xml:space="preserve">،فقالت </w:t>
      </w:r>
      <w:r>
        <w:rPr>
          <w:rStyle w:val="FootnoteAnchor"/>
          <w:rtl w:val="true"/>
        </w:rPr>
        <w:footnoteReference w:id="2137"/>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وَعَدَ الرَّحْمنُ وَ صَدَقَ الْمُرْسَلُونَ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اتَّقَوْا إِذا مَسَّهُمْ طائِفٌ مِنَ الشَّيْطانِ تَذَكَّرُوا فَإِذا هُمْ مُبْصِرُونَ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صفة لأتقياء المؤمنين،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إِخْوانُهُمْ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يَمُدُّونَهُمْ فِي الغَيِّ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يرجع إلى كفار مكة تمدهم إخوانهم من الشياطين في الغيّ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يُخْرِجَكُمْ مِنْ أَرْضِكُمْ بِسِحْرِهِ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أخبر عن </w:t>
      </w:r>
      <w:r>
        <w:rPr>
          <w:rFonts w:eastAsia="Amiri" w:cs="Amiri" w:ascii="Amiri" w:hAnsi="Amiri"/>
          <w:color w:val="111111"/>
          <w:sz w:val="28"/>
          <w:szCs w:val="28"/>
          <w:lang w:bidi="ar-SA"/>
        </w:rPr>
        <w:t>295/3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متّصلا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ذا تَأْمُرُونَ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فَوْجٌ مُقْتَحِمٌ مَعَكُمْ لا مَرْحَباً بِهِمْ إِنَّهُمْ صالُوا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فالظاهر أنّ الكلام كلّه من كلام الزبانية، و الأمر ليس كذلك</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 رَبَّهُ بِقَلْبٍ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كلامه تعالى،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468" w:name="pg10115_71040"/>
    </w:p>
    <w:p>
      <w:pPr>
        <w:pStyle w:val="Heading5"/>
        <w:numPr>
          <w:ilvl w:val="4"/>
          <w:numId w:val="1"/>
        </w:numPr>
        <w:rPr/>
      </w:pPr>
      <w:bookmarkStart w:id="469" w:name="__RefHeading___Toc425521_1067777946"/>
      <w:bookmarkStart w:id="470" w:name="_Toc177"/>
      <w:bookmarkEnd w:id="468"/>
      <w:bookmarkEnd w:id="469"/>
      <w:r>
        <w:rPr>
          <w:rtl w:val="true"/>
        </w:rPr>
        <w:t>الترقي</w:t>
      </w:r>
      <w:bookmarkEnd w:id="470"/>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تَأْخُذُهُ سِنَةٌ وَ لا 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يُغادِرُ صَغِيرَةً وَ لا 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يَخافُ ظُلْماً وَ لا هَضْماً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الغالب أن يقدّم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2138"/>
      </w:r>
      <w:r>
        <w:rPr>
          <w:rFonts w:ascii="Amiri" w:hAnsi="Amiri" w:eastAsia="Amiri" w:cs="Amiri"/>
          <w:color w:val="111111"/>
          <w:sz w:val="28"/>
          <w:sz w:val="28"/>
          <w:szCs w:val="28"/>
          <w:rtl w:val="true"/>
          <w:lang w:bidi="ar-SA"/>
        </w:rPr>
        <w:t xml:space="preserve">القليل على الكثير؛ مع أن الظّلم منع للحق من أصله، و الهضم منع له من وجه كالتطفيف </w:t>
      </w:r>
      <w:r>
        <w:rPr>
          <w:rStyle w:val="FootnoteAnchor"/>
          <w:rtl w:val="true"/>
        </w:rPr>
        <w:footnoteReference w:id="2139"/>
      </w:r>
      <w:r>
        <w:rPr>
          <w:rFonts w:ascii="Amiri" w:hAnsi="Amiri" w:eastAsia="Amiri" w:cs="Amiri"/>
          <w:color w:val="111111"/>
          <w:sz w:val="28"/>
          <w:sz w:val="28"/>
          <w:szCs w:val="28"/>
          <w:rtl w:val="true"/>
          <w:lang w:bidi="ar-SA"/>
        </w:rPr>
        <w:t>فكان يناسبه تقديم الهضم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فواصل الآي؛ فإنه تقدم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خابَ مَنْ 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فعدل عنه في الثاني، كيلا يكون أبطأ </w:t>
      </w:r>
      <w:r>
        <w:rPr>
          <w:rStyle w:val="FootnoteAnchor"/>
          <w:rtl w:val="true"/>
        </w:rPr>
        <w:footnoteReference w:id="2140"/>
      </w:r>
      <w:r>
        <w:rPr>
          <w:rFonts w:ascii="Amiri" w:hAnsi="Amiri" w:eastAsia="Amiri" w:cs="Amiri"/>
          <w:color w:val="111111"/>
          <w:sz w:val="28"/>
          <w:sz w:val="28"/>
          <w:szCs w:val="28"/>
          <w:rtl w:val="true"/>
          <w:lang w:bidi="ar-SA"/>
        </w:rPr>
        <w:t>،و قد سيقت أمثلة الترقّي في أسباب التقديم</w:t>
      </w:r>
      <w:r>
        <w:rPr>
          <w:rFonts w:eastAsia="Amiri" w:cs="Amiri" w:ascii="Amiri" w:hAnsi="Amiri"/>
          <w:color w:val="111111"/>
          <w:sz w:val="28"/>
          <w:szCs w:val="28"/>
          <w:rtl w:val="true"/>
          <w:lang w:bidi="ar-SA"/>
        </w:rPr>
        <w:t>.</w:t>
      </w:r>
    </w:p>
    <w:p>
      <w:pPr>
        <w:pStyle w:val="Heading5"/>
        <w:numPr>
          <w:ilvl w:val="4"/>
          <w:numId w:val="1"/>
        </w:numPr>
        <w:rPr/>
      </w:pPr>
      <w:bookmarkStart w:id="471" w:name="__RefHeading___Toc425523_1067777946"/>
      <w:bookmarkStart w:id="472" w:name="_Toc178"/>
      <w:bookmarkEnd w:id="471"/>
      <w:r>
        <w:rPr>
          <w:rtl w:val="true"/>
        </w:rPr>
        <w:t>الاقتصاص</w:t>
      </w:r>
      <w:bookmarkEnd w:id="472"/>
    </w:p>
    <w:p>
      <w:pPr>
        <w:pStyle w:val="BookText"/>
        <w:rPr/>
      </w:pPr>
      <w:r>
        <w:rPr>
          <w:rFonts w:ascii="Amiri" w:hAnsi="Amiri" w:eastAsia="Amiri" w:cs="Amiri"/>
          <w:color w:val="111111"/>
          <w:sz w:val="28"/>
          <w:sz w:val="28"/>
          <w:szCs w:val="28"/>
          <w:rtl w:val="true"/>
          <w:lang w:bidi="ar-SA"/>
        </w:rPr>
        <w:t xml:space="preserve">ذكره أبو الحسين بن فارس </w:t>
      </w:r>
      <w:r>
        <w:rPr>
          <w:rStyle w:val="FootnoteAnchor"/>
          <w:rtl w:val="true"/>
        </w:rPr>
        <w:footnoteReference w:id="21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أن يكون كلام في سورة مقتصّا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أخرى، أو في السورة نفسها، و مثّله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 أَجْرَهُ فِي الدُّنْيا وَ إِنَّهُ فِي الْآخِرَةِ لَمِنَ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الآخرة دار ثواب لا عمل فيها، فهذا مقتصّ من قوله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يَأْتِهِ مُؤْمِناً قَدْ عَمِلَ الصّالِحاتِ فَأُولئِكَ لَهُمُ الدَّرَجاتُ الْعُلى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نِعْمَةُ رَبِّي لَكُنْتُ مِنَ الْمُحْضَرِينَ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مأخوذ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فِي الْعَذابِ مُحْضَرُونَ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لَنُحْضِرَنَّهُمْ حَوْلَ جَهَنَّمَ جِثِيًّا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bookmarkStart w:id="473" w:name="pg10115_71041"/>
    </w:p>
    <w:p>
      <w:pPr>
        <w:pStyle w:val="BookText"/>
        <w:rPr/>
      </w:pPr>
      <w:bookmarkEnd w:id="473"/>
      <w:r>
        <w:rPr>
          <w:rFonts w:ascii="Amiri" w:hAnsi="Amiri" w:eastAsia="Amiri" w:cs="Amiri"/>
          <w:color w:val="111111"/>
          <w:sz w:val="28"/>
          <w:sz w:val="28"/>
          <w:szCs w:val="28"/>
          <w:rtl w:val="true"/>
          <w:lang w:bidi="ar-SA"/>
        </w:rPr>
        <w:t>فأما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يَقُومُ الْأَشْهادُ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مقتصّة من أربع آيات؛ لأنّ الأشهاد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الملائكة عليهم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كُلُّ نَفْسٍ مَعَها سائِقٌ وَ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الأنبياء عليهم السلام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جِئْنا مِنْ كُلِّ أُمَّةٍ بِشَهِيدٍ وَ جِئْنا بِكَ عَلى هؤُلاءِ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أمة محمد صلّى اللّه عليه و سلّم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جَعَلْناكُمْ أُمَّةً وَسَطاً لِتَكُونُوا شُهَداءَ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الأعضاء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تَشْهَدُ عَلَيْهِمْ أَلْسِنَتُهُمْ وَ أَيْدِيهِمْ وَ أَرْجُلُهُمْ بِما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عَلَيْكُمْ يَوْمَ التَّنادِ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قرئت مخففة و مثقلة، فمن شدد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نفر؛ و هو مقتصّ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 من خفّف فهو تفاعل من النداء، مقتصّ من قوله تعالى؛ وَ نادى أَصْحابُ الْجَنَّةِ أَصْحابَ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425525_1067777946"/>
      <w:bookmarkStart w:id="475" w:name="_Toc179"/>
      <w:bookmarkEnd w:id="474"/>
      <w:r>
        <w:rPr>
          <w:rtl w:val="true"/>
        </w:rPr>
        <w:t>الألغاز</w:t>
      </w:r>
      <w:bookmarkEnd w:id="475"/>
    </w:p>
    <w:p>
      <w:pPr>
        <w:pStyle w:val="BookText"/>
        <w:rPr/>
      </w:pPr>
      <w:r>
        <w:rPr>
          <w:rFonts w:ascii="Amiri" w:hAnsi="Amiri" w:eastAsia="Amiri" w:cs="Amiri"/>
          <w:color w:val="111111"/>
          <w:sz w:val="28"/>
          <w:sz w:val="28"/>
          <w:szCs w:val="28"/>
          <w:rtl w:val="true"/>
          <w:lang w:bidi="ar-SA"/>
        </w:rPr>
        <w:t xml:space="preserve">و اللّغز الطريق المنحرف، سمّي به لانحرافه عن نمط ظاهر الكلام، و يسمّى أيضا أحجيّة؛ لأنّ الحجا هو العقل؛ و هذا النوع يقوّي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Style w:val="FootnoteAnchor"/>
          <w:rtl w:val="true"/>
        </w:rPr>
        <w:footnoteReference w:id="2142"/>
      </w:r>
      <w:r>
        <w:rPr>
          <w:rFonts w:ascii="Amiri" w:hAnsi="Amiri" w:eastAsia="Amiri" w:cs="Amiri"/>
          <w:color w:val="111111"/>
          <w:sz w:val="28"/>
          <w:sz w:val="28"/>
          <w:szCs w:val="28"/>
          <w:rtl w:val="true"/>
          <w:lang w:bidi="ar-SA"/>
        </w:rPr>
        <w:t xml:space="preserve">عند التمرّن و الارتياض </w:t>
      </w:r>
      <w:r>
        <w:rPr>
          <w:rStyle w:val="FootnoteAnchor"/>
          <w:rtl w:val="true"/>
        </w:rPr>
        <w:footnoteReference w:id="2143"/>
      </w:r>
      <w:r>
        <w:rPr>
          <w:rFonts w:ascii="Amiri" w:hAnsi="Amiri" w:eastAsia="Amiri" w:cs="Amiri"/>
          <w:color w:val="111111"/>
          <w:sz w:val="28"/>
          <w:sz w:val="28"/>
          <w:szCs w:val="28"/>
          <w:rtl w:val="true"/>
          <w:lang w:bidi="ar-SA"/>
        </w:rPr>
        <w:t>بحلّه و الفكر فيه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بعضهم أنه وقع في القرآن العظيم، و جعل منه ما جاء في أوائل السّور من الحروف المفردة و المركّبة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معناها، و حارت العقول في منتهاها</w:t>
      </w:r>
      <w:r>
        <w:rPr>
          <w:rFonts w:eastAsia="Amiri" w:cs="Amiri" w:ascii="Amiri" w:hAnsi="Amiri"/>
          <w:color w:val="111111"/>
          <w:sz w:val="28"/>
          <w:szCs w:val="28"/>
          <w:rtl w:val="true"/>
          <w:lang w:bidi="ar-SA"/>
        </w:rPr>
        <w:t>.</w:t>
      </w:r>
      <w:bookmarkStart w:id="476" w:name="pg10115_71042"/>
    </w:p>
    <w:p>
      <w:pPr>
        <w:pStyle w:val="BookText"/>
        <w:rPr/>
      </w:pPr>
      <w:bookmarkEnd w:id="476"/>
      <w:r>
        <w:rPr>
          <w:rFonts w:ascii="Amiri" w:hAnsi="Amiri" w:eastAsia="Amiri" w:cs="Amiri"/>
          <w:color w:val="111111"/>
          <w:sz w:val="28"/>
          <w:sz w:val="28"/>
          <w:szCs w:val="28"/>
          <w:rtl w:val="true"/>
          <w:lang w:bidi="ar-SA"/>
        </w:rPr>
        <w:t>و منه قوله تعالى في قصة إبراهيم لما سئل عن كسر الأصنام؛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فعلته؛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فَعَلَهُ كَبِيرُهُمْ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قابلهم بهذه المعارضة ليقيم عليهم الحجة، و يوضّح لهم المحجة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 نمرود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أُحْيِي وَ أُمِيتُ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أتى باثنين فقتل أحدهما، و أرسل الآخر، فإن هذا مغالطة</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425527_1067777946"/>
      <w:bookmarkStart w:id="478" w:name="_Toc180"/>
      <w:bookmarkEnd w:id="477"/>
      <w:r>
        <w:rPr>
          <w:rtl w:val="true"/>
        </w:rPr>
        <w:t>الاستطراد</w:t>
      </w:r>
      <w:bookmarkEnd w:id="478"/>
    </w:p>
    <w:p>
      <w:pPr>
        <w:pStyle w:val="BookText"/>
        <w:rPr/>
      </w:pPr>
      <w:r>
        <w:rPr>
          <w:rFonts w:ascii="Amiri" w:hAnsi="Amiri" w:eastAsia="Amiri" w:cs="Amiri"/>
          <w:color w:val="111111"/>
          <w:sz w:val="28"/>
          <w:sz w:val="28"/>
          <w:szCs w:val="28"/>
          <w:rtl w:val="true"/>
          <w:lang w:bidi="ar-SA"/>
        </w:rPr>
        <w:t>و هو التعريض بعيب انسان بذكر عيب غيره،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سَكَنْتُمْ فِي مَساكِنِ الَّذِينَ ظَلَمُوا أَنْفُسَهُمْ وَ تَبَيَّنَ لَكُمْ كَيْفَ فَعَلْنا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أَعْرَضُوا فَقُلْ أَنْذَرْتُكُمْ صاعِقَةً مِثْلَ صاعِقَةِ عادٍ وَ ثَمُودَ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بُعْداً لِمَدْيَنَ كَما بَعِدَتْ ثَمُودُ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5"/>
        <w:numPr>
          <w:ilvl w:val="4"/>
          <w:numId w:val="1"/>
        </w:numPr>
        <w:rPr/>
      </w:pPr>
      <w:bookmarkStart w:id="479" w:name="__RefHeading___Toc425529_1067777946"/>
      <w:bookmarkStart w:id="480" w:name="_Toc181"/>
      <w:bookmarkEnd w:id="479"/>
      <w:r>
        <w:rPr>
          <w:rtl w:val="true"/>
        </w:rPr>
        <w:t>الترديد</w:t>
      </w:r>
      <w:bookmarkEnd w:id="480"/>
    </w:p>
    <w:p>
      <w:pPr>
        <w:pStyle w:val="BookText"/>
        <w:rPr/>
      </w:pPr>
      <w:r>
        <w:rPr>
          <w:rFonts w:ascii="Amiri" w:hAnsi="Amiri" w:eastAsia="Amiri" w:cs="Amiri"/>
          <w:color w:val="111111"/>
          <w:sz w:val="28"/>
          <w:sz w:val="28"/>
          <w:szCs w:val="28"/>
          <w:rtl w:val="true"/>
          <w:lang w:bidi="ar-SA"/>
        </w:rPr>
        <w:t xml:space="preserve">و هو أن يعلّق المتكلم لفظة من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Style w:val="FootnoteAnchor"/>
          <w:rtl w:val="true"/>
        </w:rPr>
        <w:footnoteReference w:id="2144"/>
      </w:r>
      <w:r>
        <w:rPr>
          <w:rFonts w:ascii="Amiri" w:hAnsi="Amiri" w:eastAsia="Amiri" w:cs="Amiri"/>
          <w:color w:val="111111"/>
          <w:sz w:val="28"/>
          <w:sz w:val="28"/>
          <w:szCs w:val="28"/>
          <w:rtl w:val="true"/>
          <w:lang w:bidi="ar-SA"/>
        </w:rPr>
        <w:t xml:space="preserve">ثم يردّها بعينها، و يعلّقها بمعنى آخر،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نُؤْتى مِثْلَ ما أُوتِيَ رُسُلُ اللّهِ، اللّهُ 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 فإنّ الأول مضاف إليه، و الثاني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أَكْثَرَ النّاسِ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ظاهِراً مِنَ الْحَياةِ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لَمَسْجِدٌ أُسِّسَ عَلَى التَّقْوى مِنْ أَوَّلِ يَوْمٍ أَحَقُّ أَنْ تَقُومَ فِيهِ، فِيهِ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يحذف أحدها و يضمر، أولا يلاحظ </w:t>
      </w:r>
      <w:r>
        <w:rPr>
          <w:rStyle w:val="FootnoteAnchor"/>
          <w:rtl w:val="true"/>
        </w:rPr>
        <w:footnoteReference w:id="2145"/>
      </w:r>
      <w:r>
        <w:rPr>
          <w:rFonts w:ascii="Amiri" w:hAnsi="Amiri" w:eastAsia="Amiri" w:cs="Amiri"/>
          <w:color w:val="111111"/>
          <w:sz w:val="28"/>
          <w:sz w:val="28"/>
          <w:szCs w:val="28"/>
          <w:rtl w:val="true"/>
          <w:lang w:bidi="ar-SA"/>
        </w:rPr>
        <w:t>على الخلاف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فِيهِ هُدىً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481" w:name="pg10115_71043"/>
    </w:p>
    <w:p>
      <w:pPr>
        <w:pStyle w:val="Heading4"/>
        <w:numPr>
          <w:ilvl w:val="3"/>
          <w:numId w:val="1"/>
        </w:numPr>
        <w:rPr/>
      </w:pPr>
      <w:bookmarkStart w:id="482" w:name="__RefHeading___Toc425531_1067777946"/>
      <w:bookmarkStart w:id="483" w:name="_Toc182"/>
      <w:bookmarkEnd w:id="481"/>
      <w:bookmarkEnd w:id="482"/>
      <w:r>
        <w:rPr>
          <w:rtl w:val="true"/>
        </w:rPr>
        <w:t>التغليب</w:t>
      </w:r>
      <w:bookmarkEnd w:id="483"/>
    </w:p>
    <w:p>
      <w:pPr>
        <w:pStyle w:val="Heading5"/>
        <w:numPr>
          <w:ilvl w:val="4"/>
          <w:numId w:val="1"/>
        </w:numPr>
        <w:rPr/>
      </w:pPr>
      <w:bookmarkStart w:id="484" w:name="__RefHeading___Toc425533_1067777946"/>
      <w:bookmarkStart w:id="485" w:name="_Toc183"/>
      <w:bookmarkEnd w:id="484"/>
      <w:r>
        <w:rPr>
          <w:rtl w:val="true"/>
        </w:rPr>
        <w:t>اشارة</w:t>
      </w:r>
      <w:bookmarkEnd w:id="485"/>
    </w:p>
    <w:p>
      <w:pPr>
        <w:pStyle w:val="BookText"/>
        <w:rPr/>
      </w:pPr>
      <w:r>
        <w:rPr>
          <w:rFonts w:ascii="Amiri" w:hAnsi="Amiri" w:eastAsia="Amiri" w:cs="Amiri"/>
          <w:color w:val="111111"/>
          <w:sz w:val="28"/>
          <w:sz w:val="28"/>
          <w:szCs w:val="28"/>
          <w:rtl w:val="true"/>
          <w:lang w:bidi="ar-SA"/>
        </w:rPr>
        <w:t>و حقيقته إعطاء الشيء حكم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ترجيح أحد المغلوبين على الآخر، أو إطلاق لفظة عليهما؛ إجراء للمختلفين مجرى المتفقين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أنواع</w:t>
      </w:r>
      <w:r>
        <w:rPr>
          <w:rFonts w:eastAsia="IRNazanin" w:cs="IRNazanin"/>
          <w:color w:val="111111"/>
          <w:sz w:val="28"/>
          <w:szCs w:val="28"/>
          <w:rtl w:val="true"/>
          <w:lang w:bidi="fa-IR"/>
        </w:rPr>
        <w:t xml:space="preserve">:] </w:t>
      </w:r>
      <w:r>
        <w:rPr>
          <w:rStyle w:val="FootnoteAnchor"/>
          <w:rtl w:val="true"/>
        </w:rPr>
        <w:footnoteReference w:id="2146"/>
      </w:r>
    </w:p>
    <w:p>
      <w:pPr>
        <w:pStyle w:val="Heading5"/>
        <w:numPr>
          <w:ilvl w:val="4"/>
          <w:numId w:val="1"/>
        </w:numPr>
        <w:rPr/>
      </w:pPr>
      <w:bookmarkStart w:id="486" w:name="__RefHeading___Toc425535_1067777946"/>
      <w:bookmarkStart w:id="487" w:name="_Toc184"/>
      <w:bookmarkEnd w:id="486"/>
      <w:r>
        <w:rPr>
          <w:rtl w:val="true"/>
        </w:rPr>
        <w:t>الأول</w:t>
      </w:r>
      <w:bookmarkEnd w:id="487"/>
    </w:p>
    <w:p>
      <w:pPr>
        <w:pStyle w:val="BookText"/>
        <w:rPr/>
      </w:pPr>
      <w:r>
        <w:rPr>
          <w:rFonts w:ascii="Amiri" w:hAnsi="Amiri" w:eastAsia="Amiri" w:cs="Amiri"/>
          <w:color w:val="111111"/>
          <w:sz w:val="28"/>
          <w:sz w:val="28"/>
          <w:szCs w:val="28"/>
          <w:rtl w:val="true"/>
          <w:lang w:bidi="ar-SA"/>
        </w:rPr>
        <w:t>تغليب المذكّر</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الشَّمْسُ وَ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المذكر؛ لأن الواو جامعة؛ لأن لفظ الفعل مقتض، و لو أردت العطف امتنع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مِنَ الْقانِتِينَ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امْرَأَتَهُ كانَتْ مِنَ الْغابِرِينَ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القانتات و الغابرات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فعدّت الأنثى من المذكّر بحكم التغليب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قالوا؛ و هو عجيب؛ فإنّ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بني فلان؛ لا تريد إلاّ موالاتهم، و التصويب لطريقتهم؛ و في الحديث الصحيح في الأشعريين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مني و أنا منهم</w:t>
      </w:r>
      <w:r>
        <w:rPr>
          <w:rFonts w:eastAsia="Amiri" w:cs="Amiri" w:ascii="Amiri" w:hAnsi="Amiri"/>
          <w:color w:val="111111"/>
          <w:sz w:val="28"/>
          <w:szCs w:val="28"/>
          <w:rtl w:val="true"/>
          <w:lang w:bidi="ar-SA"/>
        </w:rPr>
        <w:t xml:space="preserve">» </w:t>
      </w:r>
      <w:r>
        <w:rPr>
          <w:rStyle w:val="FootnoteAnchor"/>
          <w:rtl w:val="true"/>
        </w:rPr>
        <w:footnoteReference w:id="2148"/>
      </w:r>
      <w:r>
        <w:rPr>
          <w:rFonts w:ascii="Amiri" w:hAnsi="Amiri" w:eastAsia="Amiri" w:cs="Amiri"/>
          <w:color w:val="111111"/>
          <w:sz w:val="28"/>
          <w:sz w:val="28"/>
          <w:szCs w:val="28"/>
          <w:rtl w:val="true"/>
          <w:lang w:bidi="ar-SA"/>
        </w:rPr>
        <w:t>فقوله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الْقانِتِينَ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القانتات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إيذانا بأن وضعها في العبّاد جدّا و اجتهادا، و علما و تبصّرا و رفعة من اللّه لدرجاتها في أوصاف الرجال القانتين و طريقهم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نظيره، و لكن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bookmarkStart w:id="488" w:name="pg10115_71044"/>
    </w:p>
    <w:p>
      <w:pPr>
        <w:pStyle w:val="BookText"/>
        <w:rPr/>
      </w:pPr>
      <w:bookmarkEnd w:id="488"/>
      <w:r>
        <w:rPr>
          <w:rFonts w:ascii="Amiri" w:hAnsi="Amiri" w:eastAsia="Amiri" w:cs="Amiri"/>
          <w:color w:val="111111"/>
          <w:sz w:val="28"/>
          <w:sz w:val="28"/>
          <w:szCs w:val="28"/>
          <w:rtl w:val="true"/>
          <w:lang w:bidi="ar-SA"/>
        </w:rPr>
        <w:t xml:space="preserve">بالعكس قول عقبة بن أبي معيط </w:t>
      </w:r>
      <w:r>
        <w:rPr>
          <w:rStyle w:val="FootnoteAnchor"/>
          <w:rtl w:val="true"/>
        </w:rPr>
        <w:footnoteReference w:id="2150"/>
      </w:r>
      <w:r>
        <w:rPr>
          <w:rFonts w:ascii="Amiri" w:hAnsi="Amiri" w:eastAsia="Amiri" w:cs="Amiri"/>
          <w:color w:val="111111"/>
          <w:sz w:val="28"/>
          <w:sz w:val="28"/>
          <w:szCs w:val="28"/>
          <w:rtl w:val="true"/>
          <w:lang w:bidi="ar-SA"/>
        </w:rPr>
        <w:t xml:space="preserve">لأميّة بن خلف </w:t>
      </w:r>
      <w:r>
        <w:rPr>
          <w:rStyle w:val="FootnoteAnchor"/>
          <w:rtl w:val="true"/>
        </w:rPr>
        <w:footnoteReference w:id="2151"/>
      </w:r>
      <w:r>
        <w:rPr>
          <w:rFonts w:ascii="Amiri" w:hAnsi="Amiri" w:eastAsia="Amiri" w:cs="Amiri"/>
          <w:color w:val="111111"/>
          <w:sz w:val="28"/>
          <w:sz w:val="28"/>
          <w:szCs w:val="28"/>
          <w:rtl w:val="true"/>
          <w:lang w:bidi="ar-SA"/>
        </w:rPr>
        <w:t>لما أجمع القعود عن وقعة بدر؛ لأنه كان شيخا فجاء بمجمرة،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استجمر، فإنما أنت من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 اللّه و قبح ما جئت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تجهّز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نازع بعضهم في ذلك من وجه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ألا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بل لابتداء الغاية، أي كانت ناشئة من القوم القانتين، لأنها من أعقاب هارون أخي موسى عليه السلام</w:t>
      </w:r>
      <w:r>
        <w:rPr>
          <w:rFonts w:eastAsia="Amiri" w:cs="Amiri" w:ascii="Amiri" w:hAnsi="Amiri"/>
          <w:color w:val="111111"/>
          <w:sz w:val="28"/>
          <w:szCs w:val="28"/>
          <w:rtl w:val="true"/>
          <w:lang w:bidi="ar-SA"/>
        </w:rPr>
        <w:t>.</w:t>
      </w:r>
    </w:p>
    <w:p>
      <w:pPr>
        <w:pStyle w:val="Heading5"/>
        <w:numPr>
          <w:ilvl w:val="4"/>
          <w:numId w:val="1"/>
        </w:numPr>
        <w:rPr/>
      </w:pPr>
      <w:bookmarkStart w:id="489" w:name="__RefHeading___Toc425537_1067777946"/>
      <w:bookmarkStart w:id="490" w:name="_Toc185"/>
      <w:bookmarkEnd w:id="489"/>
      <w:r>
        <w:rPr>
          <w:rtl w:val="true"/>
        </w:rPr>
        <w:t>الثاني</w:t>
      </w:r>
      <w:bookmarkEnd w:id="490"/>
    </w:p>
    <w:p>
      <w:pPr>
        <w:pStyle w:val="BookText"/>
        <w:rPr/>
      </w:pPr>
      <w:r>
        <w:rPr>
          <w:rFonts w:ascii="Amiri" w:hAnsi="Amiri" w:eastAsia="Amiri" w:cs="Amiri"/>
          <w:color w:val="111111"/>
          <w:sz w:val="28"/>
          <w:sz w:val="28"/>
          <w:szCs w:val="28"/>
          <w:rtl w:val="true"/>
          <w:lang w:bidi="ar-SA"/>
        </w:rPr>
        <w:t>تغليب المتكلم على المخاطب و المخاطب على الغائب</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زيد </w:t>
      </w:r>
      <w:r>
        <w:rPr>
          <w:rStyle w:val="FootnoteAnchor"/>
          <w:rtl w:val="true"/>
        </w:rPr>
        <w:footnoteReference w:id="2153"/>
      </w:r>
      <w:r>
        <w:rPr>
          <w:rFonts w:ascii="Amiri" w:hAnsi="Amiri" w:eastAsia="Amiri" w:cs="Amiri"/>
          <w:color w:val="111111"/>
          <w:sz w:val="28"/>
          <w:sz w:val="28"/>
          <w:szCs w:val="28"/>
          <w:rtl w:val="true"/>
          <w:lang w:bidi="ar-SA"/>
        </w:rPr>
        <w:t>فعلنا، و أنت و زيد تفعلان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قَوْمٌ تَجْهَلُونَ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بتاء الخطاب، غلّب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القياس أن يجيء بالياء؛ لأنه وصف </w:t>
      </w:r>
      <w:r>
        <w:rPr>
          <w:rStyle w:val="FootnoteAnchor"/>
          <w:rtl w:val="true"/>
        </w:rPr>
        <w:footnoteReference w:id="2154"/>
      </w:r>
      <w:r>
        <w:rPr>
          <w:rFonts w:ascii="Amiri" w:hAnsi="Amiri" w:eastAsia="Amiri" w:cs="Amiri"/>
          <w:color w:val="111111"/>
          <w:sz w:val="28"/>
          <w:sz w:val="28"/>
          <w:szCs w:val="28"/>
          <w:rtl w:val="true"/>
          <w:lang w:bidi="ar-SA"/>
        </w:rPr>
        <w:t xml:space="preserve">القوم، و قوم اسم غيبة، و لكن حسن آخر الخطاب، وصفا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لوقوعه خبرا عن ضمير المخاطبين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الشجري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حال ل فَتِلْكَ بُيُوتُهُمْ خاوِيَةً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في ضمير الخطاب معنى الإشارة لملازمته لها، أو لمعناها لكان متجها و إن لم تساعده الصناعة، لكن يبعده أن المراد وصفهم بجهل </w:t>
      </w:r>
      <w:r>
        <w:rPr>
          <w:rStyle w:val="FootnoteAnchor"/>
          <w:rtl w:val="true"/>
        </w:rPr>
        <w:footnoteReference w:id="2156"/>
      </w:r>
      <w:r>
        <w:rPr>
          <w:rFonts w:ascii="Amiri" w:hAnsi="Amiri" w:eastAsia="Amiri" w:cs="Amiri"/>
          <w:color w:val="111111"/>
          <w:sz w:val="28"/>
          <w:sz w:val="28"/>
          <w:szCs w:val="28"/>
          <w:rtl w:val="true"/>
          <w:lang w:bidi="ar-SA"/>
        </w:rPr>
        <w:t xml:space="preserve">مستمر، لا مخصوص بحال الخطاب، 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إيذانا بأنهم يتجددون عند كل مصيبة لطلب آيات جهلهم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البركات بن الأنباري </w:t>
      </w:r>
      <w:r>
        <w:rPr>
          <w:rStyle w:val="FootnoteAnchor"/>
          <w:rtl w:val="true"/>
        </w:rPr>
        <w:footnoteReference w:id="2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 فلذلك،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تجهلون</w:t>
      </w:r>
      <w:r>
        <w:rPr>
          <w:rFonts w:eastAsia="Amiri" w:cs="Amiri" w:ascii="Amiri" w:hAnsi="Amiri"/>
          <w:color w:val="111111"/>
          <w:sz w:val="28"/>
          <w:szCs w:val="28"/>
          <w:rtl w:val="true"/>
          <w:lang w:bidi="ar-SA"/>
        </w:rPr>
        <w:t xml:space="preserve">»] </w:t>
      </w:r>
      <w:r>
        <w:rPr>
          <w:rStyle w:val="FootnoteAnchor"/>
          <w:rtl w:val="true"/>
        </w:rPr>
        <w:footnoteReference w:id="2158"/>
      </w:r>
      <w:r>
        <w:rPr>
          <w:rFonts w:ascii="Amiri" w:hAnsi="Amiri" w:eastAsia="Amiri" w:cs="Amiri"/>
          <w:color w:val="111111"/>
          <w:sz w:val="28"/>
          <w:sz w:val="28"/>
          <w:szCs w:val="28"/>
          <w:rtl w:val="true"/>
          <w:lang w:bidi="ar-SA"/>
        </w:rPr>
        <w:t>حملا على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حسنا، و نظيره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سمّتني أمّي حيدرة </w:t>
      </w:r>
      <w:r>
        <w:rPr>
          <w:rStyle w:val="FootnoteAnchor"/>
          <w:rtl w:val="true"/>
        </w:rPr>
        <w:footnoteReference w:id="2159"/>
      </w:r>
    </w:p>
    <w:p>
      <w:pPr>
        <w:pStyle w:val="BookText"/>
        <w:rPr/>
      </w:pPr>
      <w:r>
        <w:rPr>
          <w:rFonts w:ascii="Amiri" w:hAnsi="Amiri" w:eastAsia="Amiri" w:cs="Amiri"/>
          <w:color w:val="111111"/>
          <w:sz w:val="28"/>
          <w:sz w:val="28"/>
          <w:szCs w:val="28"/>
          <w:rtl w:val="true"/>
          <w:lang w:bidi="ar-SA"/>
        </w:rPr>
        <w:t xml:space="preserve">بالياء حملا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فَاسْتَقِمْ كَما أُمِرْتَ وَ مَنْ تابَ مَعَكَ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غلّب فيه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فأسند إليه الفعل، و كان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فاستقيموا، فغلّب الخطاب على الغيبة، لأن حرف العطف فصل بين المسند إليهم الفعل، فصار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تقديره فاستقم كما أمرت و ليستقم كذلك من تاب معك</w:t>
      </w:r>
      <w:r>
        <w:rPr>
          <w:rFonts w:eastAsia="Amiri" w:cs="Amiri" w:ascii="Amiri" w:hAnsi="Amiri"/>
          <w:color w:val="111111"/>
          <w:sz w:val="28"/>
          <w:szCs w:val="28"/>
          <w:rtl w:val="true"/>
          <w:lang w:bidi="ar-SA"/>
        </w:rPr>
        <w:t xml:space="preserve">»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قلنا أقل تقديرا من هذا فاختر أيّهما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فَمَنْ تَبِعَكَ مِنْهُمْ فَإِنَّ جَهَنَّمَ جَزاؤُكُمْ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فأعاد الضمير بلفظ الخطاب، و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تبعك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الغيبة، تغليبا للمخاطب و جعل الغائب تبعا </w:t>
      </w:r>
      <w:r>
        <w:rPr>
          <w:rStyle w:val="FootnoteAnchor"/>
          <w:rtl w:val="true"/>
        </w:rPr>
        <w:footnoteReference w:id="2161"/>
      </w:r>
      <w:r>
        <w:rPr>
          <w:rFonts w:ascii="Amiri" w:hAnsi="Amiri" w:eastAsia="Amiri" w:cs="Amiri"/>
          <w:color w:val="111111"/>
          <w:sz w:val="28"/>
          <w:sz w:val="28"/>
          <w:szCs w:val="28"/>
          <w:rtl w:val="true"/>
          <w:lang w:bidi="ar-SA"/>
        </w:rPr>
        <w:t>له، كما كان تبعا له في المعصية و العقوبة، فحسن أن يجعل تبعا له في اللفظ، و هو من محاسن ارتباط اللفظ بالمعنى</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اعْبُدُوا رَبَّكُمُ الَّذِي خَلَقَكُمْ وَ الَّذِينَ مِنْ قَبْلِكُمْ لَعَلَّكُمْ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الخطاب في لَعَلَّكُمْ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491" w:name="pg10115_71046"/>
    </w:p>
    <w:p>
      <w:pPr>
        <w:pStyle w:val="BookText"/>
        <w:rPr/>
      </w:pPr>
      <w:bookmarkEnd w:id="491"/>
      <w:r>
        <w:rPr>
          <w:rFonts w:ascii="Amiri" w:hAnsi="Amiri" w:eastAsia="Amiri" w:cs="Amiri"/>
          <w:color w:val="111111"/>
          <w:sz w:val="28"/>
          <w:sz w:val="28"/>
          <w:szCs w:val="28"/>
          <w:rtl w:val="true"/>
          <w:lang w:bidi="ar-SA"/>
        </w:rPr>
        <w:t xml:space="preserve">خَلَقَكُمْ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يختص بالناس المخاطبين، إذ لا معنى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 لعلكم تتقون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رَبُّكَ بِغافِلٍ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عَمّا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فيمن قرأ بالتاء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أن يكون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كلهم، و المخاطب النبي صلّى اللّه عليه و سلّم </w:t>
      </w:r>
      <w:r>
        <w:rPr>
          <w:rStyle w:val="FootnoteAnchor"/>
          <w:rtl w:val="true"/>
        </w:rPr>
        <w:footnoteReference w:id="2162"/>
      </w:r>
      <w:r>
        <w:rPr>
          <w:rFonts w:ascii="Amiri" w:hAnsi="Amiri" w:eastAsia="Amiri" w:cs="Amiri"/>
          <w:color w:val="111111"/>
          <w:sz w:val="28"/>
          <w:sz w:val="28"/>
          <w:szCs w:val="28"/>
          <w:rtl w:val="true"/>
          <w:lang w:bidi="ar-SA"/>
        </w:rPr>
        <w:t xml:space="preserve">و كلّ سامع أبدا، فيكون تغليبا، و لا يجوز أن يعتبر </w:t>
      </w:r>
      <w:r>
        <w:rPr>
          <w:rStyle w:val="FootnoteAnchor"/>
          <w:rtl w:val="true"/>
        </w:rPr>
        <w:footnoteReference w:id="2163"/>
      </w:r>
      <w:r>
        <w:rPr>
          <w:rFonts w:ascii="Amiri" w:hAnsi="Amiri" w:eastAsia="Amiri" w:cs="Amiri"/>
          <w:color w:val="111111"/>
          <w:sz w:val="28"/>
          <w:sz w:val="28"/>
          <w:szCs w:val="28"/>
          <w:rtl w:val="true"/>
          <w:lang w:bidi="ar-SA"/>
        </w:rPr>
        <w:t xml:space="preserve">خطاب من سواه بدونه من غير اعتبار التغليب، لامتناع </w:t>
      </w:r>
      <w:r>
        <w:rPr>
          <w:rStyle w:val="FootnoteAnchor"/>
          <w:rtl w:val="true"/>
        </w:rPr>
        <w:footnoteReference w:id="2164"/>
      </w:r>
      <w:r>
        <w:rPr>
          <w:rFonts w:ascii="Amiri" w:hAnsi="Amiri" w:eastAsia="Amiri" w:cs="Amiri"/>
          <w:color w:val="111111"/>
          <w:sz w:val="28"/>
          <w:sz w:val="28"/>
          <w:szCs w:val="28"/>
          <w:rtl w:val="true"/>
          <w:lang w:bidi="ar-SA"/>
        </w:rPr>
        <w:t>أن يخاطب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واحد اثنان أو أكثر من غير عطف أو تثنية أو 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2" w:name="__RefHeading___Toc425539_1067777946"/>
      <w:bookmarkStart w:id="493" w:name="_Toc186"/>
      <w:bookmarkEnd w:id="492"/>
      <w:r>
        <w:rPr>
          <w:rtl w:val="true"/>
        </w:rPr>
        <w:t>الثالث</w:t>
      </w:r>
      <w:bookmarkEnd w:id="493"/>
    </w:p>
    <w:p>
      <w:pPr>
        <w:pStyle w:val="BookText"/>
        <w:rPr/>
      </w:pPr>
      <w:r>
        <w:rPr>
          <w:rFonts w:ascii="Amiri" w:hAnsi="Amiri" w:eastAsia="Amiri" w:cs="Amiri"/>
          <w:color w:val="111111"/>
          <w:sz w:val="28"/>
          <w:sz w:val="28"/>
          <w:szCs w:val="28"/>
          <w:rtl w:val="true"/>
          <w:lang w:bidi="ar-SA"/>
        </w:rPr>
        <w:t>تغليب العاقل على غيره</w:t>
      </w:r>
    </w:p>
    <w:p>
      <w:pPr>
        <w:pStyle w:val="BookText"/>
        <w:rPr/>
      </w:pPr>
      <w:r>
        <w:rPr>
          <w:rFonts w:ascii="Amiri" w:hAnsi="Amiri" w:eastAsia="Amiri" w:cs="Amiri"/>
          <w:color w:val="111111"/>
          <w:sz w:val="28"/>
          <w:sz w:val="28"/>
          <w:szCs w:val="28"/>
          <w:rtl w:val="true"/>
          <w:lang w:bidi="ar-SA"/>
        </w:rPr>
        <w:t>بأن يتقدم لفظ يعم من يعقل و من لا يعقل فيطلق اللفظ المختص بالعاقل على الجميع، كما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الناس و الأنعام و رزقهم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Style w:val="FootnoteAnchor"/>
          <w:rtl w:val="true"/>
        </w:rPr>
        <w:footnoteReference w:id="2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 كُلَّ دَابَّةٍ مِنْ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تقدم لفظ الدابة، و المراد بها عموم من يعقل و من لا يعقل غلّب من يعقل،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يَمْشِي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صحيح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لمن يعقل؛ و هو راجع إلى الجميع، فلم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يقع على العامّ، بل خاصّ بالعاقل؟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ضمير من يعقل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يقع على بعضه لفظ ما لا يعقل؟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قال أبو عثمان </w:t>
      </w:r>
      <w:r>
        <w:rPr>
          <w:rStyle w:val="FootnoteAnchor"/>
          <w:rtl w:val="true"/>
        </w:rPr>
        <w:footnoteReference w:id="2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تغليب من غير عموم لفظ متقدّم، فهو بمنزلة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و عمرا و حمارا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ابن الضائع </w:t>
      </w:r>
      <w:r>
        <w:rPr>
          <w:rStyle w:val="FootnoteAnchor"/>
          <w:rtl w:val="true"/>
        </w:rPr>
        <w:footnoteReference w:id="2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 إلا على من يعقل، فلما أعاد الضمير على كل دابة غلب من يعقل،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Style w:val="FootnoteAnchor"/>
          <w:rtl w:val="true"/>
        </w:rPr>
        <w:footnoteReference w:id="216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هذا الضمير؛ و هو للعاقل، فلزم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170"/>
      </w:r>
      <w:r>
        <w:rPr>
          <w:rFonts w:ascii="Amiri" w:hAnsi="Amiri" w:eastAsia="Amiri" w:cs="Amiri"/>
          <w:color w:val="111111"/>
          <w:sz w:val="28"/>
          <w:sz w:val="28"/>
          <w:szCs w:val="28"/>
          <w:rtl w:val="true"/>
          <w:lang w:bidi="ar-SA"/>
        </w:rPr>
        <w:t xml:space="preserve">لوقوع التغليب في الضمير، صار ما يقع عليه حكمه حكم العاقلين؛ فتمّم ذلك بأن أوقع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 تعالى حاكيا عن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قالَتا أَتَيْنا طائِعِينَ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جمعهما جمع السلامة، 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طائعين</w:t>
      </w:r>
      <w:r>
        <w:rPr>
          <w:rFonts w:eastAsia="Amiri" w:cs="Amiri" w:ascii="Amiri" w:hAnsi="Amiri"/>
          <w:color w:val="111111"/>
          <w:sz w:val="28"/>
          <w:szCs w:val="28"/>
          <w:rtl w:val="true"/>
          <w:lang w:bidi="ar-SA"/>
        </w:rPr>
        <w:t xml:space="preserve">»] </w:t>
      </w:r>
      <w:r>
        <w:rPr>
          <w:rStyle w:val="FootnoteAnchor"/>
          <w:rtl w:val="true"/>
        </w:rPr>
        <w:footnoteReference w:id="2171"/>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ائتيا بمن فيكم من الخلائق طائعين، فخرجت الحال على لفظ الجمع، و غلّب من يعقل من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أخبر عنهما أنهما يقولان كما يقول الآدميون أشبهتا الذكور من بني آدم، و 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مطيعين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من طعنا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Style w:val="FootnoteAnchor"/>
          <w:rtl w:val="true"/>
        </w:rPr>
        <w:footnoteReference w:id="2172"/>
      </w:r>
      <w:r>
        <w:rPr>
          <w:rFonts w:ascii="Amiri" w:hAnsi="Amiri" w:eastAsia="Amiri" w:cs="Amiri"/>
          <w:color w:val="111111"/>
          <w:sz w:val="28"/>
          <w:sz w:val="28"/>
          <w:szCs w:val="28"/>
          <w:rtl w:val="true"/>
          <w:lang w:bidi="ar-SA"/>
        </w:rPr>
        <w:t>انقدنا، و ليس من أطعنا؛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 الناقة تطوع طوعا، إذا انقادت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لَهُ ما فِي السَّماواتِ وَ الْأَرْضِ كُلٌّ لَهُ قانِتُونَ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تقع على أنواع من يعقل؛ لأنه </w:t>
      </w:r>
      <w:r>
        <w:rPr>
          <w:rStyle w:val="FootnoteAnchor"/>
          <w:rtl w:val="true"/>
        </w:rPr>
        <w:footnoteReference w:id="2173"/>
      </w:r>
      <w:r>
        <w:rPr>
          <w:rFonts w:ascii="Amiri" w:hAnsi="Amiri" w:eastAsia="Amiri" w:cs="Amiri"/>
          <w:color w:val="111111"/>
          <w:sz w:val="28"/>
          <w:sz w:val="28"/>
          <w:szCs w:val="28"/>
          <w:rtl w:val="true"/>
          <w:lang w:bidi="ar-SA"/>
        </w:rPr>
        <w:t>إذا اجتمع من يعقل و ما لا يعقل فغلّب ما لا يعقل؛ كان الأمر بالعكس؛ و يناقضه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لَهُ قانِتُونَ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تحقيرا لشأنهم و تصغيرا </w:t>
      </w:r>
      <w:r>
        <w:rPr>
          <w:rStyle w:val="FootnoteAnchor"/>
          <w:rtl w:val="true"/>
        </w:rPr>
        <w:footnoteReference w:id="21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قانتون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عليه ابن الضائع بصحة وقوعها على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غاية الخطأ؛ و قوله في دعاء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يَسْمَعُونَكُمْ إِذْ تَدْعُونَ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لِجُلُودِهِمْ لِمَ شَهِدْتُمْ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فَظَلَّتْ أَعْناقُهُمْ لَها خاضِعِينَ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فَلَكٍ يَسْبَحُونَ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ما هؤُلاءِ يَنْطِقُونَ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رَأَيْتُ أَحَدَ عَشَرَ كَوْكَباً وَ الشَّمْسَ وَ الْقَمَرَ رَأَيْتُهُمْ لِي 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كانَ هؤُلاءِ آلِهَةً ما وَرَدُوها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النَّمْلُ ادْخُلُوا مَساكِنَكُمْ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سبحانه</w:t>
      </w:r>
      <w:r>
        <w:rPr>
          <w:rFonts w:eastAsia="Amiri" w:cs="Amiri" w:ascii="Amiri" w:hAnsi="Amiri"/>
          <w:color w:val="111111"/>
          <w:sz w:val="28"/>
          <w:szCs w:val="28"/>
          <w:rtl w:val="true"/>
          <w:lang w:bidi="ar-SA"/>
        </w:rPr>
        <w:t xml:space="preserve">] </w:t>
      </w:r>
      <w:r>
        <w:rPr>
          <w:rStyle w:val="FootnoteAnchor"/>
          <w:rtl w:val="true"/>
        </w:rPr>
        <w:footnoteReference w:id="21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أخبر عنها بأخبار الآدميين جرى ضميرها على حدّ من يعقل، و كذا البواقي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غلّب غير العاقل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العاقل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يَسْجُدُ ما فِي السَّماواتِ وَ ما فِي الْأَرْضِ مِنْ 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لو غلّب العاقل على غير العاقل لأتى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أنّ هذا الموضع غلّب فيه من يعقل، و عبّر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،لأنها واقعة على أجناس من يعقل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لا يعقل، و قد يقع على أجناس من يعقل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كهذه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مُلْكُ السَّماواتِ وَ الْأَرْضِ وَ ما فِيهِنَّ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الأجناس كلّها تناولا عاما بأصل الوضع،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تتناول غير العقلاء بأصل الوضع، فكان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أولى</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يجتمع في لفظ واحد تغليب المخاطب على الغائب، و العقلاء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لَكُمْ مِنْ أَنْفُسِكُمْ أَزْواجاً وَ مِنَ الْأَنْعامِ أَزْواجاً يَذْرَؤُكُمْ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خلق لكم أيها الناس من جنسكم ذكورا و إناثا، و خلق الأنعام أيضا من أنفسها ذكورا و إناثا، يذرؤكم، أي ينبتكم و يكثركم أيها الناس و الأنعام، في هذا التدبير و الجعل، فهو خطاب للجميع؛ للناس المخاطبين و للأنعام المذكورة بلفظ الغيبة، ففيه تغليب المخاطب على الغائب، و إلا لما صحّ ذكر الجميع </w:t>
      </w:r>
      <w:r>
        <w:rPr>
          <w:rStyle w:val="FootnoteAnchor"/>
          <w:rtl w:val="true"/>
        </w:rPr>
        <w:footnoteReference w:id="2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الناس و 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بطريق الخطاب؛ لأن الأنعام غيب، و تغليب العقلاء على غيرهم؛ و إلاّ لما صح خطاب الجمع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Style w:val="FootnoteAnchor"/>
          <w:rtl w:val="true"/>
        </w:rPr>
        <w:footnoteReference w:id="2177"/>
      </w:r>
      <w:r>
        <w:rPr>
          <w:rFonts w:ascii="Amiri" w:hAnsi="Amiri" w:eastAsia="Amiri" w:cs="Amiri"/>
          <w:color w:val="111111"/>
          <w:sz w:val="28"/>
          <w:sz w:val="28"/>
          <w:szCs w:val="28"/>
          <w:rtl w:val="true"/>
          <w:lang w:bidi="ar-SA"/>
        </w:rPr>
        <w:t xml:space="preserve">المختص بالعقلاء، ففي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تغليبان، و لو لا التغليب لكان القياس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يذرؤكم و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قرره السكاكيّ </w:t>
      </w:r>
      <w:r>
        <w:rPr>
          <w:rStyle w:val="FootnoteAnchor"/>
          <w:rtl w:val="true"/>
        </w:rPr>
        <w:footnoteReference w:id="2178"/>
      </w:r>
      <w:r>
        <w:rPr>
          <w:rFonts w:ascii="Amiri" w:hAnsi="Amiri" w:eastAsia="Amiri" w:cs="Amiri"/>
          <w:color w:val="111111"/>
          <w:sz w:val="28"/>
          <w:sz w:val="28"/>
          <w:szCs w:val="28"/>
          <w:rtl w:val="true"/>
          <w:lang w:bidi="ar-SA"/>
        </w:rPr>
        <w:t>و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bookmarkStart w:id="494" w:name="pg10115_71049"/>
    </w:p>
    <w:p>
      <w:pPr>
        <w:pStyle w:val="BookText"/>
        <w:rPr/>
      </w:pPr>
      <w:bookmarkEnd w:id="494"/>
      <w:r>
        <w:rPr>
          <w:rFonts w:ascii="Amiri" w:hAnsi="Amiri" w:eastAsia="Amiri" w:cs="Amiri"/>
          <w:color w:val="111111"/>
          <w:sz w:val="28"/>
          <w:sz w:val="28"/>
          <w:szCs w:val="28"/>
          <w:rtl w:val="true"/>
          <w:lang w:bidi="ar-SA"/>
        </w:rPr>
        <w:t>و نوزعا فيه؛ بأن جعل الخطاب شاملا للأنعام تكلّف لا حاجة إليه؛ لأن الغرض إظهار القدرة و بيان الألطاف في حق الناس؛ فالخطاب مختص بهم،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يكثركم أيها الناس في التدبير حيث مكّنكم من التوالد و التناسل، و هيّأ لكم من مصالحكم ما تحتاجون إليه في ترتيب المعاش و تدبير التوالد،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الأنعام خلقها لكم فيها دفء و منافع و منها تأكلون</w:t>
      </w:r>
      <w:r>
        <w:rPr>
          <w:rFonts w:eastAsia="Amiri" w:cs="Amiri" w:ascii="Amiri" w:hAnsi="Amiri"/>
          <w:color w:val="111111"/>
          <w:sz w:val="28"/>
          <w:szCs w:val="28"/>
          <w:rtl w:val="true"/>
          <w:lang w:bidi="ar-SA"/>
        </w:rPr>
        <w:t xml:space="preserve">] </w:t>
      </w:r>
      <w:r>
        <w:rPr>
          <w:rStyle w:val="FootnoteAnchor"/>
          <w:rtl w:val="true"/>
        </w:rPr>
        <w:footnoteReference w:id="21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جعلها أزواجا تبقى ببقائكم، و على هذا يكون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لكم من الأنعام أزواجا؛ و هذا أنسب بنظم الكلام مما قرروه، و هو جعل الأنعام أنفسها أزواجا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يَذْرَؤُكُمْ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هذا التدبير؛ كأنه محلّ لذلك، 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 الْقِصاصِ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مسوق لإظهار الاقتدار مع الوحدانية، فأسقط السببية، و أثبت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الظرفية، و هذا وجه من إعجاز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 الْقِصاصِ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الحياة من شأنها الاستناد إليه سبحانه لا إلى غيره، فاختيرت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مسوق لبيان الترغيب و المعنى مفهوم، و القصاص مسوق للتجويز و حسن المشروعية، وَ أَنْ تَعْفُوا أَقْرَبُ لِلتَّقْوى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Heading5"/>
        <w:numPr>
          <w:ilvl w:val="4"/>
          <w:numId w:val="1"/>
        </w:numPr>
        <w:rPr/>
      </w:pPr>
      <w:bookmarkStart w:id="495" w:name="__RefHeading___Toc425541_1067777946"/>
      <w:bookmarkStart w:id="496" w:name="_Toc187"/>
      <w:bookmarkEnd w:id="495"/>
      <w:r>
        <w:rPr>
          <w:rtl w:val="true"/>
        </w:rPr>
        <w:t>الرابع</w:t>
      </w:r>
      <w:bookmarkEnd w:id="496"/>
    </w:p>
    <w:p>
      <w:pPr>
        <w:pStyle w:val="BookText"/>
        <w:rPr/>
      </w:pPr>
      <w:r>
        <w:rPr>
          <w:rFonts w:ascii="Amiri" w:hAnsi="Amiri" w:eastAsia="Amiri" w:cs="Amiri"/>
          <w:color w:val="111111"/>
          <w:sz w:val="28"/>
          <w:sz w:val="28"/>
          <w:szCs w:val="28"/>
          <w:rtl w:val="true"/>
          <w:lang w:bidi="ar-SA"/>
        </w:rPr>
        <w:t>تغليب المتّصف بالشيء على ما لم يتصف به</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فِي رَيْبٍ مِمّا نَزَّلْنا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المرتابين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اعترض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ادْعُوا شُهَداءَكُمْ مِنْ دُونِ اللّهِ إِنْ كُنْتُمْ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خطاب للكفار فقط قطعا، فهم المخاطبون أوّلا بذلك؛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يتميز فيها التغليب، ثم هي شاهدة بأن المتكلّم معهم يخصّ الجاحدين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لم يكن الخطاب إلا فيهم، فتغليب حال من لم يدخل في الخطاب، لا عهد به في مخاطبات العرب،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أوضح لبعضها هنا لأن جواز أن يتناول المشكوك و غير المرتابين عالمين، فلا يستحق حالهم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للتهيج زيادة في التعجيز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497" w:name="pg10115_71050"/>
    </w:p>
    <w:p>
      <w:pPr>
        <w:pStyle w:val="Heading5"/>
        <w:numPr>
          <w:ilvl w:val="4"/>
          <w:numId w:val="1"/>
        </w:numPr>
        <w:rPr/>
      </w:pPr>
      <w:bookmarkStart w:id="498" w:name="__RefHeading___Toc425543_1067777946"/>
      <w:bookmarkStart w:id="499" w:name="_Toc188"/>
      <w:bookmarkEnd w:id="497"/>
      <w:bookmarkEnd w:id="498"/>
      <w:r>
        <w:rPr>
          <w:rtl w:val="true"/>
        </w:rPr>
        <w:t>الخامس</w:t>
      </w:r>
      <w:bookmarkEnd w:id="499"/>
    </w:p>
    <w:p>
      <w:pPr>
        <w:pStyle w:val="BookText"/>
        <w:rPr/>
      </w:pPr>
      <w:r>
        <w:rPr>
          <w:rFonts w:ascii="Amiri" w:hAnsi="Amiri" w:eastAsia="Amiri" w:cs="Amiri"/>
          <w:color w:val="111111"/>
          <w:sz w:val="28"/>
          <w:sz w:val="28"/>
          <w:szCs w:val="28"/>
          <w:rtl w:val="true"/>
          <w:lang w:bidi="ar-SA"/>
        </w:rPr>
        <w:t>تغليب الأكثر على الأقل</w:t>
      </w:r>
    </w:p>
    <w:p>
      <w:pPr>
        <w:pStyle w:val="BookText"/>
        <w:rPr/>
      </w:pPr>
      <w:r>
        <w:rPr>
          <w:rFonts w:ascii="Amiri" w:hAnsi="Amiri" w:eastAsia="Amiri" w:cs="Amiri"/>
          <w:color w:val="111111"/>
          <w:sz w:val="28"/>
          <w:sz w:val="28"/>
          <w:szCs w:val="28"/>
          <w:rtl w:val="true"/>
          <w:lang w:bidi="ar-SA"/>
        </w:rPr>
        <w:t>بأن ينسب إلى الجميع وصف يختصّ بالأكثر،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لَنُخْرِجَنَّكَ يا شُعَيْبُ وَ الَّذِينَ آمَنُوا مَعَكَ مِنْ قَرْيَتِنا أَوْ لَتَعُودُنَّ فِي مِلَّتِنا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أدخل شعيب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التغليب؛ إذ لم يكن في ملّتهم أصلا حتى يعود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عُدْنا فِي مِلَّتِكُمْ </w:t>
      </w:r>
      <w:r>
        <w:rPr>
          <w:rStyle w:val="FootnoteAnchor"/>
          <w:rtl w:val="true"/>
        </w:rPr>
        <w:footnoteReference w:id="218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اعترض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معروفة، و أنشدوا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تكن الأيام أحسن مرّة إليّ فقد عادت لهنّ ذنوب</w:t>
      </w:r>
    </w:p>
    <w:p>
      <w:pPr>
        <w:pStyle w:val="BookText"/>
        <w:rPr/>
      </w:pPr>
      <w:r>
        <w:rPr>
          <w:rFonts w:ascii="Amiri" w:hAnsi="Amiri" w:eastAsia="Amiri" w:cs="Amiri"/>
          <w:color w:val="111111"/>
          <w:sz w:val="28"/>
          <w:sz w:val="28"/>
          <w:szCs w:val="28"/>
          <w:rtl w:val="true"/>
          <w:lang w:bidi="ar-SA"/>
        </w:rPr>
        <w:t>و لا حجة فيه؛ لجواز 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الشاهد في قول أمية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المكارم لا قعبان من لبن شيبا بماء فعادا بعد أبوالا</w:t>
      </w:r>
    </w:p>
    <w:p>
      <w:pPr>
        <w:pStyle w:val="BookText"/>
        <w:rPr/>
      </w:pPr>
      <w:r>
        <w:rPr>
          <w:rFonts w:ascii="Amiri" w:hAnsi="Amiri" w:eastAsia="Amiri" w:cs="Amiri"/>
          <w:color w:val="111111"/>
          <w:sz w:val="28"/>
          <w:sz w:val="28"/>
          <w:szCs w:val="28"/>
          <w:rtl w:val="true"/>
          <w:lang w:bidi="ar-SA"/>
        </w:rPr>
        <w:t>و يحتمل جوابا ثالثا؛ و هو أن يكون قولهم لشعيب ذلك، من تعنتهم و بهتانهم و ادّعائهم أنّ شعيبا كان على ملّتهم، لا كما قال فرعون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يَكُونُ 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أَنْ نَعُودَ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أتباعه لمجرّد فائدتهم، و أنه صلّى اللّه عليه و سلّم إن قال ذلك عن نفسه و أتباعه فقد استثنى، و المعلّق بالمشيئة لا يلزم إمكانه شرعا تقديرا، و الاعتراف بالقدرة و الرجوع لعلمه سبحانه، و أنّ علم العبد عصمة نفسه أدبا مع ربّه لا شكّا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أن يراد بالعود في ملّتهم مجرد المساكنة و الاختلاط، بدليل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نَجّانَا اللّهُ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مُطَهِّرُكَ مِنَ الَّذِينَ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يكون ذلك إشارة إلى الهجرة عنهم، و ترك الإجابة لهم، لا جوابا لهم، و فيه بعد</w:t>
      </w:r>
      <w:r>
        <w:rPr>
          <w:rFonts w:eastAsia="Amiri" w:cs="Amiri" w:ascii="Amiri" w:hAnsi="Amiri"/>
          <w:color w:val="111111"/>
          <w:sz w:val="28"/>
          <w:szCs w:val="28"/>
          <w:rtl w:val="true"/>
          <w:lang w:bidi="ar-SA"/>
        </w:rPr>
        <w:t>.</w:t>
      </w:r>
      <w:bookmarkStart w:id="500" w:name="pg10115_71051"/>
    </w:p>
    <w:p>
      <w:pPr>
        <w:pStyle w:val="Heading5"/>
        <w:numPr>
          <w:ilvl w:val="4"/>
          <w:numId w:val="1"/>
        </w:numPr>
        <w:rPr/>
      </w:pPr>
      <w:bookmarkStart w:id="501" w:name="__RefHeading___Toc425545_1067777946"/>
      <w:bookmarkStart w:id="502" w:name="_Toc189"/>
      <w:bookmarkEnd w:id="500"/>
      <w:bookmarkEnd w:id="501"/>
      <w:r>
        <w:rPr>
          <w:rtl w:val="true"/>
        </w:rPr>
        <w:t>السادس</w:t>
      </w:r>
      <w:bookmarkEnd w:id="502"/>
    </w:p>
    <w:p>
      <w:pPr>
        <w:pStyle w:val="BookText"/>
        <w:rPr/>
      </w:pPr>
      <w:r>
        <w:rPr>
          <w:rFonts w:ascii="Amiri" w:hAnsi="Amiri" w:eastAsia="Amiri" w:cs="Amiri"/>
          <w:color w:val="111111"/>
          <w:sz w:val="28"/>
          <w:sz w:val="28"/>
          <w:szCs w:val="28"/>
          <w:rtl w:val="true"/>
          <w:lang w:bidi="ar-SA"/>
        </w:rPr>
        <w:t>تغليب الجنس الكثير الأفراد على فرد من غير هذا الجنس</w:t>
      </w:r>
    </w:p>
    <w:p>
      <w:pPr>
        <w:pStyle w:val="BookText"/>
        <w:rPr/>
      </w:pPr>
      <w:r>
        <w:rPr>
          <w:rFonts w:ascii="Amiri" w:hAnsi="Amiri" w:eastAsia="Amiri" w:cs="Amiri"/>
          <w:color w:val="111111"/>
          <w:sz w:val="28"/>
          <w:sz w:val="28"/>
          <w:szCs w:val="28"/>
          <w:rtl w:val="true"/>
          <w:lang w:bidi="ar-SA"/>
        </w:rPr>
        <w:t xml:space="preserve">مغموز فيما بينهم بأن يطلق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Style w:val="FootnoteAnchor"/>
          <w:rtl w:val="true"/>
        </w:rPr>
        <w:footnoteReference w:id="2182"/>
      </w:r>
      <w:r>
        <w:rPr>
          <w:rFonts w:ascii="Amiri" w:hAnsi="Amiri" w:eastAsia="Amiri" w:cs="Amiri"/>
          <w:color w:val="111111"/>
          <w:sz w:val="28"/>
          <w:sz w:val="28"/>
          <w:szCs w:val="28"/>
          <w:rtl w:val="true"/>
          <w:lang w:bidi="ar-SA"/>
        </w:rPr>
        <w:t>الجنس على الجميع</w:t>
      </w:r>
    </w:p>
    <w:p>
      <w:p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الْمَلائِكَةُ كُلُّهُمْ 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إِبْلِيسَ </w:t>
      </w:r>
      <w:r>
        <w:rPr>
          <w:rStyle w:val="FootnoteAnchor"/>
          <w:rtl w:val="true"/>
        </w:rPr>
        <w:footnoteReference w:id="218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 عدّ منهم؛ مع أنه كان من الجنّ، تغليبا لكونه جنّيا واحدا فيما بينهم، و لأنّ حمل الاستثناء على الاتصال هو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كونه من غير الملائكة ما رواه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الملائكة من نور و الجن من النار</w:t>
      </w:r>
      <w:r>
        <w:rPr>
          <w:rFonts w:eastAsia="Amiri" w:cs="Amiri" w:ascii="Amiri" w:hAnsi="Amiri"/>
          <w:color w:val="111111"/>
          <w:sz w:val="28"/>
          <w:szCs w:val="28"/>
          <w:rtl w:val="true"/>
          <w:lang w:bidi="ar-SA"/>
        </w:rPr>
        <w:t xml:space="preserve">»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ملكا فسلب الملكيّة، و أجيب عن كونه من الجن بأنه اسم لنوع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مختلطا بهم، فحينئذ عمّته الدعوة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بالخلطة</w:t>
      </w:r>
      <w:r>
        <w:rPr>
          <w:rFonts w:eastAsia="Amiri" w:cs="Amiri" w:ascii="Amiri" w:hAnsi="Amiri"/>
          <w:color w:val="111111"/>
          <w:sz w:val="28"/>
          <w:szCs w:val="28"/>
          <w:rtl w:val="true"/>
          <w:lang w:bidi="ar-SA"/>
        </w:rPr>
        <w:t xml:space="preserve">] </w:t>
      </w:r>
      <w:r>
        <w:rPr>
          <w:rStyle w:val="FootnoteAnchor"/>
          <w:rtl w:val="true"/>
        </w:rPr>
        <w:footnoteReference w:id="2185"/>
      </w:r>
      <w:r>
        <w:rPr>
          <w:rFonts w:ascii="Amiri" w:hAnsi="Amiri" w:eastAsia="Amiri" w:cs="Amiri"/>
          <w:color w:val="111111"/>
          <w:sz w:val="28"/>
          <w:sz w:val="28"/>
          <w:szCs w:val="28"/>
          <w:rtl w:val="true"/>
          <w:lang w:bidi="ar-SA"/>
        </w:rPr>
        <w:t>لا بالجنس؛ فيكون من تغليب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إن جعلنا الاستثناء متصلا؛ و لم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جنّي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w:t>
      </w:r>
      <w:r>
        <w:rPr>
          <w:rFonts w:eastAsia="Amiri" w:cs="Amiri" w:ascii="Amiri" w:hAnsi="Amiri"/>
          <w:color w:val="111111"/>
          <w:sz w:val="28"/>
          <w:szCs w:val="28"/>
          <w:rtl w:val="true"/>
          <w:lang w:bidi="ar-SA"/>
        </w:rPr>
        <w:t xml:space="preserve">» </w:t>
      </w:r>
      <w:r>
        <w:rPr>
          <w:rStyle w:val="FootnoteAnchor"/>
          <w:rtl w:val="true"/>
        </w:rPr>
        <w:footnoteReference w:id="2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اللّهُ يا عِيسَى ابْنَ مَرْيَمَ أَ أَنْتَ قُلْتَ لِلنّاسِ اتَّخِذُونِي وَ أُمِّي إِلهَيْنِ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المتّخذ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إلها</w:t>
      </w:r>
      <w:r>
        <w:rPr>
          <w:rFonts w:eastAsia="Amiri" w:cs="Amiri" w:ascii="Amiri" w:hAnsi="Amiri"/>
          <w:color w:val="111111"/>
          <w:sz w:val="28"/>
          <w:szCs w:val="28"/>
          <w:rtl w:val="true"/>
          <w:lang w:bidi="ar-SA"/>
        </w:rPr>
        <w:t xml:space="preserve">] </w:t>
      </w:r>
      <w:r>
        <w:rPr>
          <w:rStyle w:val="FootnoteAnchor"/>
          <w:rtl w:val="true"/>
        </w:rPr>
        <w:footnoteReference w:id="2187"/>
      </w:r>
      <w:r>
        <w:rPr>
          <w:rFonts w:ascii="Amiri" w:hAnsi="Amiri" w:eastAsia="Amiri" w:cs="Amiri"/>
          <w:color w:val="111111"/>
          <w:sz w:val="28"/>
          <w:sz w:val="28"/>
          <w:szCs w:val="28"/>
          <w:rtl w:val="true"/>
          <w:lang w:bidi="ar-SA"/>
        </w:rPr>
        <w:t>عيسى دون أمه؛ فهو من 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لنا قمراها و النجوم الطوالع </w:t>
      </w:r>
      <w:r>
        <w:rPr>
          <w:rStyle w:val="FootnoteAnchor"/>
          <w:rtl w:val="true"/>
        </w:rPr>
        <w:footnoteReference w:id="2188"/>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قصيدته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آبائي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 بآفاق السماء عليكم لنا قمراها و النجوم الطوالع</w:t>
      </w:r>
      <w:bookmarkStart w:id="503" w:name="pg10115_71052"/>
    </w:p>
    <w:p>
      <w:pPr>
        <w:pStyle w:val="Heading5"/>
        <w:numPr>
          <w:ilvl w:val="4"/>
          <w:numId w:val="1"/>
        </w:numPr>
        <w:rPr/>
      </w:pPr>
      <w:bookmarkStart w:id="504" w:name="__RefHeading___Toc425547_1067777946"/>
      <w:bookmarkStart w:id="505" w:name="_Toc190"/>
      <w:bookmarkEnd w:id="503"/>
      <w:bookmarkEnd w:id="504"/>
      <w:r>
        <w:rPr>
          <w:rtl w:val="true"/>
        </w:rPr>
        <w:t>السابع</w:t>
      </w:r>
      <w:bookmarkEnd w:id="505"/>
    </w:p>
    <w:p>
      <w:pPr>
        <w:pStyle w:val="BookText"/>
        <w:rPr/>
      </w:pPr>
      <w:r>
        <w:rPr>
          <w:rFonts w:ascii="Amiri" w:hAnsi="Amiri" w:eastAsia="Amiri" w:cs="Amiri"/>
          <w:color w:val="111111"/>
          <w:sz w:val="28"/>
          <w:sz w:val="28"/>
          <w:szCs w:val="28"/>
          <w:rtl w:val="true"/>
          <w:lang w:bidi="ar-SA"/>
        </w:rPr>
        <w:t>تغليب الموجود على ما لم يوجد</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أُنْزِلَ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المراد المنزّل كلّه، و إنما عبّر عنه بلفظ المضيّ و إن كان بعضه مترقّبا، تغليبا للموجود على ما لم يوجد</w:t>
      </w:r>
      <w:r>
        <w:rPr>
          <w:rFonts w:eastAsia="Amiri" w:cs="Amiri" w:ascii="Amiri" w:hAnsi="Amiri"/>
          <w:color w:val="111111"/>
          <w:sz w:val="28"/>
          <w:szCs w:val="28"/>
          <w:rtl w:val="true"/>
          <w:lang w:bidi="ar-SA"/>
        </w:rPr>
        <w:t xml:space="preserve">» </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6" w:name="__RefHeading___Toc425549_1067777946"/>
      <w:bookmarkStart w:id="507" w:name="_Toc191"/>
      <w:bookmarkEnd w:id="506"/>
      <w:r>
        <w:rPr>
          <w:rtl w:val="true"/>
        </w:rPr>
        <w:t>الثامن</w:t>
      </w:r>
      <w:bookmarkEnd w:id="507"/>
    </w:p>
    <w:p>
      <w:pPr>
        <w:pStyle w:val="BookText"/>
        <w:rPr/>
      </w:pPr>
      <w:r>
        <w:rPr>
          <w:rFonts w:ascii="Amiri" w:hAnsi="Amiri" w:eastAsia="Amiri" w:cs="Amiri"/>
          <w:color w:val="111111"/>
          <w:sz w:val="28"/>
          <w:sz w:val="28"/>
          <w:szCs w:val="28"/>
          <w:rtl w:val="true"/>
          <w:lang w:bidi="ar-SA"/>
        </w:rPr>
        <w:t>تغليب الإسلام</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الدّرجات للعلوّ و الدركات للسفل، فاستعمل الدرجات في القسمين تغليبا</w:t>
      </w:r>
      <w:r>
        <w:rPr>
          <w:rFonts w:eastAsia="Amiri" w:cs="Amiri" w:ascii="Amiri" w:hAnsi="Amiri"/>
          <w:color w:val="111111"/>
          <w:sz w:val="28"/>
          <w:szCs w:val="28"/>
          <w:rtl w:val="true"/>
          <w:lang w:bidi="ar-SA"/>
        </w:rPr>
        <w:t xml:space="preserve">»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8" w:name="__RefHeading___Toc425551_1067777946"/>
      <w:bookmarkStart w:id="509" w:name="_Toc192"/>
      <w:bookmarkEnd w:id="508"/>
      <w:r>
        <w:rPr>
          <w:rtl w:val="true"/>
        </w:rPr>
        <w:t>التاسع</w:t>
      </w:r>
      <w:bookmarkEnd w:id="509"/>
    </w:p>
    <w:p>
      <w:pPr>
        <w:pStyle w:val="BookText"/>
        <w:rPr/>
      </w:pPr>
      <w:r>
        <w:rPr>
          <w:rFonts w:ascii="Amiri" w:hAnsi="Amiri" w:eastAsia="Amiri" w:cs="Amiri"/>
          <w:color w:val="111111"/>
          <w:sz w:val="28"/>
          <w:sz w:val="28"/>
          <w:szCs w:val="28"/>
          <w:rtl w:val="true"/>
          <w:lang w:bidi="ar-SA"/>
        </w:rPr>
        <w:t>تغليب ما وقع بوجه مخصوص على ما وقع بغير هذا الوجه</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قَدَّمَتْ أَيْدِيكُمْ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الأيدي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أكثر الأعمال</w:t>
      </w:r>
      <w:r>
        <w:rPr>
          <w:rFonts w:eastAsia="Amiri" w:cs="Amiri" w:ascii="Amiri" w:hAnsi="Amiri"/>
          <w:color w:val="111111"/>
          <w:sz w:val="28"/>
          <w:szCs w:val="28"/>
          <w:rtl w:val="true"/>
          <w:lang w:bidi="ar-SA"/>
        </w:rPr>
        <w:t xml:space="preserve">] </w:t>
      </w:r>
      <w:r>
        <w:rPr>
          <w:rStyle w:val="FootnoteAnchor"/>
          <w:rtl w:val="true"/>
        </w:rPr>
        <w:footnoteReference w:id="2191"/>
      </w:r>
      <w:r>
        <w:rPr>
          <w:rFonts w:ascii="IRNazanin" w:hAnsi="IRNazanin" w:eastAsia="IRNazanin"/>
          <w:color w:val="111111"/>
          <w:sz w:val="28"/>
          <w:sz w:val="28"/>
          <w:szCs w:val="28"/>
          <w:rtl w:val="true"/>
          <w:lang w:bidi="fa-IR"/>
        </w:rPr>
        <w:t xml:space="preserve">تزاول بها، فحصل الجمع بالواقع </w:t>
      </w:r>
      <w:r>
        <w:rPr>
          <w:rStyle w:val="FootnoteAnchor"/>
          <w:rtl w:val="true"/>
        </w:rPr>
        <w:footnoteReference w:id="2192"/>
      </w:r>
      <w:r>
        <w:rPr>
          <w:rFonts w:ascii="Amiri" w:hAnsi="Amiri" w:eastAsia="Amiri" w:cs="Amiri"/>
          <w:color w:val="111111"/>
          <w:sz w:val="28"/>
          <w:sz w:val="28"/>
          <w:szCs w:val="28"/>
          <w:rtl w:val="true"/>
          <w:lang w:bidi="ar-SA"/>
        </w:rPr>
        <w:t>بالأيدي، تغليبا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إليه الزمخشري في آخر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يشاكله ما أنشده الغزنويّ في اَلْعادِياتِ </w:t>
      </w:r>
      <w:r>
        <w:rPr>
          <w:rStyle w:val="FootnoteAnchor"/>
          <w:rtl w:val="true"/>
        </w:rPr>
        <w:footnoteReference w:id="2193"/>
      </w:r>
      <w:r>
        <w:rPr>
          <w:rFonts w:ascii="Amiri" w:hAnsi="Amiri" w:eastAsia="Amiri" w:cs="Amiri"/>
          <w:color w:val="111111"/>
          <w:sz w:val="28"/>
          <w:sz w:val="28"/>
          <w:szCs w:val="28"/>
          <w:rtl w:val="true"/>
          <w:lang w:bidi="ar-SA"/>
        </w:rPr>
        <w:t>لصفية بنت عبد المطلب</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و العاديات غداة جمع بأيديها إذا سطع الغبار </w:t>
      </w:r>
      <w:r>
        <w:rPr>
          <w:rStyle w:val="FootnoteAnchor"/>
          <w:rtl w:val="true"/>
        </w:rPr>
        <w:footnoteReference w:id="2194"/>
      </w:r>
      <w:bookmarkStart w:id="510" w:name="pg10115_71053"/>
    </w:p>
    <w:p>
      <w:pPr>
        <w:pStyle w:val="Heading5"/>
        <w:numPr>
          <w:ilvl w:val="4"/>
          <w:numId w:val="1"/>
        </w:numPr>
        <w:rPr/>
      </w:pPr>
      <w:bookmarkStart w:id="511" w:name="__RefHeading___Toc425553_1067777946"/>
      <w:bookmarkStart w:id="512" w:name="_Toc193"/>
      <w:bookmarkEnd w:id="510"/>
      <w:bookmarkEnd w:id="511"/>
      <w:r>
        <w:rPr>
          <w:rtl w:val="true"/>
        </w:rPr>
        <w:t>العاشر</w:t>
      </w:r>
      <w:bookmarkEnd w:id="512"/>
    </w:p>
    <w:p>
      <w:pPr>
        <w:pStyle w:val="Heading6"/>
        <w:numPr>
          <w:ilvl w:val="5"/>
          <w:numId w:val="1"/>
        </w:numPr>
        <w:rPr/>
      </w:pPr>
      <w:bookmarkStart w:id="513" w:name="__RefHeading___Toc425555_1067777946"/>
      <w:bookmarkStart w:id="514" w:name="_Toc194"/>
      <w:bookmarkEnd w:id="513"/>
      <w:r>
        <w:rPr>
          <w:rtl w:val="true"/>
        </w:rPr>
        <w:t>اشارة</w:t>
      </w:r>
      <w:bookmarkEnd w:id="514"/>
    </w:p>
    <w:p>
      <w:pPr>
        <w:pStyle w:val="BookText"/>
        <w:rPr/>
      </w:pPr>
      <w:r>
        <w:rPr>
          <w:rFonts w:ascii="Amiri" w:hAnsi="Amiri" w:eastAsia="Amiri" w:cs="Amiri"/>
          <w:color w:val="111111"/>
          <w:sz w:val="28"/>
          <w:sz w:val="28"/>
          <w:szCs w:val="28"/>
          <w:rtl w:val="true"/>
          <w:lang w:bidi="ar-SA"/>
        </w:rPr>
        <w:t>تغليب الأشهر</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بَيْنِي وَ بَيْنَكَ بُعْدَ الْمَشْرِقَيْنِ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المشرق و المغرب، فغلّب المشرق، لأنه أشهر الجهتين </w:t>
      </w:r>
      <w:r>
        <w:rPr>
          <w:rStyle w:val="FootnoteAnchor"/>
          <w:rtl w:val="true"/>
        </w:rPr>
        <w:footnoteReference w:id="2195"/>
      </w:r>
      <w:r>
        <w:rPr>
          <w:rFonts w:ascii="Amiri" w:hAnsi="Amiri" w:eastAsia="Amiri" w:cs="Amiri"/>
          <w:color w:val="111111"/>
          <w:sz w:val="28"/>
          <w:sz w:val="28"/>
          <w:szCs w:val="28"/>
          <w:rtl w:val="true"/>
          <w:lang w:bidi="ar-SA"/>
        </w:rPr>
        <w:t xml:space="preserve">،قاله ابن الشجري </w:t>
      </w:r>
      <w:r>
        <w:rPr>
          <w:rStyle w:val="FootnoteAnchor"/>
          <w:rtl w:val="true"/>
        </w:rPr>
        <w:footnoteReference w:id="2196"/>
      </w:r>
      <w:r>
        <w:rPr>
          <w:rFonts w:ascii="Amiri" w:hAnsi="Amiri" w:eastAsia="Amiri" w:cs="Amiri"/>
          <w:color w:val="111111"/>
          <w:sz w:val="28"/>
          <w:sz w:val="28"/>
          <w:szCs w:val="28"/>
          <w:rtl w:val="true"/>
          <w:lang w:bidi="ar-SA"/>
        </w:rPr>
        <w:t>و سيأتي فيه وجه آخر</w:t>
      </w:r>
      <w:r>
        <w:rPr>
          <w:rFonts w:eastAsia="Amiri" w:cs="Amiri" w:ascii="Amiri" w:hAnsi="Amiri"/>
          <w:color w:val="111111"/>
          <w:sz w:val="28"/>
          <w:szCs w:val="28"/>
          <w:rtl w:val="true"/>
          <w:lang w:bidi="ar-SA"/>
        </w:rPr>
        <w:t>.</w:t>
      </w:r>
    </w:p>
    <w:p>
      <w:pPr>
        <w:pStyle w:val="Heading6"/>
        <w:numPr>
          <w:ilvl w:val="5"/>
          <w:numId w:val="1"/>
        </w:numPr>
        <w:rPr/>
      </w:pPr>
      <w:bookmarkStart w:id="515" w:name="__RefHeading___Toc425557_1067777946"/>
      <w:bookmarkStart w:id="516" w:name="_Toc195"/>
      <w:bookmarkEnd w:id="515"/>
      <w:r>
        <w:rPr>
          <w:rtl w:val="true"/>
        </w:rPr>
        <w:t>فائدتان</w:t>
      </w:r>
      <w:bookmarkEnd w:id="516"/>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جميع باب التغليب من المجاز، لأن اللفظ لم يستعمل فيما وضع له، أ لا ترى أن القانتين موضوع للذكور الموصوفين بهذا الوصف، فإطلاقه على الذكور و الإناث على غير ما وضع له، و قس على هذا جميع الأمثلة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الغالب من التّغليب أن يراعى الأشرف كما سبق، و لهذا قالوا في تثنية الأب و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أبوان، و في تثنية المشرق و المغرب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المشرقين، لأن الشرق دالّ على الوجود، و الغرب دالّ على العدم، و الوجود لا محالة أشرف، و كذلك القمران،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 قمراها و النجوم الطوالع</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الشمس و القمر، فغلّب القمر لشرف التذكير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قولهم سنّة العمرين، يريدون أبا بكر و عمر، قال ابن سيده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w:t>
      </w:r>
      <w:r>
        <w:rPr>
          <w:rFonts w:eastAsia="Amiri" w:cs="Amiri" w:ascii="Amiri" w:hAnsi="Amiri"/>
          <w:color w:val="111111"/>
          <w:sz w:val="28"/>
          <w:szCs w:val="28"/>
          <w:rtl w:val="true"/>
          <w:lang w:bidi="ar-SA"/>
        </w:rPr>
        <w:t xml:space="preserve">» </w:t>
      </w:r>
      <w:r>
        <w:rPr>
          <w:rStyle w:val="FootnoteAnchor"/>
          <w:rtl w:val="true"/>
        </w:rPr>
        <w:footnoteReference w:id="2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فعلوا ذلك إيثارا للخفّة، أي غلّب الأخفّ على الأثقل، 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 و لفظ أبي بكر مركب</w:t>
      </w:r>
      <w:r>
        <w:rPr>
          <w:rFonts w:eastAsia="Amiri" w:cs="Amiri" w:ascii="Amiri" w:hAnsi="Amiri"/>
          <w:color w:val="111111"/>
          <w:sz w:val="28"/>
          <w:szCs w:val="28"/>
          <w:rtl w:val="true"/>
          <w:lang w:bidi="ar-SA"/>
        </w:rPr>
        <w:t>.</w:t>
      </w:r>
      <w:bookmarkStart w:id="517" w:name="pg10115_71054"/>
    </w:p>
    <w:p>
      <w:pPr>
        <w:pStyle w:val="BookText"/>
        <w:rPr/>
      </w:pPr>
      <w:bookmarkEnd w:id="517"/>
      <w:r>
        <w:rPr>
          <w:rFonts w:ascii="Amiri" w:hAnsi="Amiri" w:eastAsia="Amiri" w:cs="Amiri"/>
          <w:color w:val="111111"/>
          <w:sz w:val="28"/>
          <w:sz w:val="28"/>
          <w:szCs w:val="28"/>
          <w:rtl w:val="true"/>
          <w:lang w:bidi="ar-SA"/>
        </w:rPr>
        <w:t xml:space="preserve">و ذكر أبو عبيد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للشهرة و طول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غيرهما أن المراد به عمر بن الخطاب و عمر بن عبد العزيز </w:t>
      </w:r>
      <w:r>
        <w:rPr>
          <w:rStyle w:val="FootnoteAnchor"/>
          <w:rtl w:val="true"/>
        </w:rPr>
        <w:footnoteReference w:id="2198"/>
      </w:r>
      <w:r>
        <w:rPr>
          <w:rFonts w:ascii="Amiri" w:hAnsi="Amiri" w:eastAsia="Amiri" w:cs="Amiri"/>
          <w:color w:val="111111"/>
          <w:sz w:val="28"/>
          <w:sz w:val="28"/>
          <w:szCs w:val="28"/>
          <w:rtl w:val="true"/>
          <w:lang w:bidi="ar-SA"/>
        </w:rPr>
        <w:t>،و على هذا فلا تغليب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بأنهم نطقوا بالعمرين قبل أن يعرفوا عمر بن عبد العزيز، فقالوا يوم الجمل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أعطنا</w:t>
      </w:r>
      <w:r>
        <w:rPr>
          <w:rFonts w:eastAsia="Amiri" w:cs="Amiri" w:ascii="Amiri" w:hAnsi="Amiri"/>
          <w:color w:val="111111"/>
          <w:sz w:val="28"/>
          <w:szCs w:val="28"/>
          <w:rtl w:val="true"/>
          <w:lang w:bidi="ar-SA"/>
        </w:rPr>
        <w:t xml:space="preserve">] </w:t>
      </w:r>
      <w:r>
        <w:rPr>
          <w:rStyle w:val="FootnoteAnchor"/>
          <w:rtl w:val="true"/>
        </w:rPr>
        <w:footnoteReference w:id="2199"/>
      </w:r>
      <w:r>
        <w:rPr>
          <w:rFonts w:ascii="Amiri" w:hAnsi="Amiri" w:eastAsia="Amiri" w:cs="Amiri"/>
          <w:color w:val="111111"/>
          <w:sz w:val="28"/>
          <w:sz w:val="28"/>
          <w:szCs w:val="28"/>
          <w:rtl w:val="true"/>
          <w:lang w:bidi="ar-SA"/>
        </w:rPr>
        <w:t>سنّة العمرين</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425559_1067777946"/>
      <w:bookmarkStart w:id="519" w:name="_Toc196"/>
      <w:bookmarkEnd w:id="518"/>
      <w:r>
        <w:rPr>
          <w:rtl w:val="true"/>
        </w:rPr>
        <w:t>الالتفات</w:t>
      </w:r>
      <w:bookmarkEnd w:id="519"/>
    </w:p>
    <w:p>
      <w:pPr>
        <w:pStyle w:val="Heading5"/>
        <w:numPr>
          <w:ilvl w:val="4"/>
          <w:numId w:val="1"/>
        </w:numPr>
        <w:rPr/>
      </w:pPr>
      <w:bookmarkStart w:id="520" w:name="__RefHeading___Toc425561_1067777946"/>
      <w:bookmarkStart w:id="521" w:name="_Toc197"/>
      <w:bookmarkEnd w:id="520"/>
      <w:r>
        <w:rPr>
          <w:rtl w:val="true"/>
        </w:rPr>
        <w:t>اشارة</w:t>
      </w:r>
      <w:bookmarkEnd w:id="521"/>
    </w:p>
    <w:p>
      <w:pPr>
        <w:pStyle w:val="BookText"/>
        <w:rPr/>
      </w:pPr>
      <w:r>
        <w:rPr>
          <w:rFonts w:ascii="Amiri" w:hAnsi="Amiri" w:eastAsia="Amiri" w:cs="Amiri"/>
          <w:color w:val="111111"/>
          <w:sz w:val="28"/>
          <w:sz w:val="28"/>
          <w:szCs w:val="28"/>
          <w:rtl w:val="true"/>
          <w:lang w:bidi="ar-SA"/>
        </w:rPr>
        <w:t>و فيه مباحث</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425563_1067777946"/>
      <w:bookmarkStart w:id="523" w:name="_Toc198"/>
      <w:bookmarkEnd w:id="522"/>
      <w:r>
        <w:rPr>
          <w:rtl w:val="true"/>
        </w:rPr>
        <w:t>الأول</w:t>
      </w:r>
      <w:r>
        <w:rPr>
          <w:rtl w:val="true"/>
        </w:rPr>
        <w:t xml:space="preserve">: </w:t>
      </w:r>
      <w:r>
        <w:rPr>
          <w:rtl w:val="true"/>
        </w:rPr>
        <w:t>في حقيقته</w:t>
      </w:r>
      <w:bookmarkEnd w:id="523"/>
    </w:p>
    <w:p>
      <w:pPr>
        <w:pStyle w:val="BookText"/>
        <w:rPr/>
      </w:pPr>
      <w:r>
        <w:rPr>
          <w:rFonts w:ascii="Amiri" w:hAnsi="Amiri" w:eastAsia="Amiri" w:cs="Amiri"/>
          <w:color w:val="111111"/>
          <w:sz w:val="28"/>
          <w:sz w:val="28"/>
          <w:szCs w:val="28"/>
          <w:rtl w:val="true"/>
          <w:lang w:bidi="ar-SA"/>
        </w:rPr>
        <w:t xml:space="preserve">و هو نقل الكلام من أسلوب إلى أسلوب آخر تطرية و استدرارا </w:t>
      </w:r>
      <w:r>
        <w:rPr>
          <w:rStyle w:val="FootnoteAnchor"/>
          <w:rtl w:val="true"/>
        </w:rPr>
        <w:footnoteReference w:id="2200"/>
      </w:r>
      <w:r>
        <w:rPr>
          <w:rFonts w:ascii="Amiri" w:hAnsi="Amiri" w:eastAsia="Amiri" w:cs="Amiri"/>
          <w:color w:val="111111"/>
          <w:sz w:val="28"/>
          <w:sz w:val="28"/>
          <w:szCs w:val="28"/>
          <w:rtl w:val="true"/>
          <w:lang w:bidi="ar-SA"/>
        </w:rPr>
        <w:t xml:space="preserve">للسامع، و تجديدا لنشاطه، و صيانة لخاطره من الملال و الضجر، بدوام </w:t>
      </w:r>
      <w:r>
        <w:rPr>
          <w:rStyle w:val="FootnoteAnchor"/>
          <w:rtl w:val="true"/>
        </w:rPr>
        <w:footnoteReference w:id="2201"/>
      </w:r>
      <w:r>
        <w:rPr>
          <w:rFonts w:ascii="Amiri" w:hAnsi="Amiri" w:eastAsia="Amiri" w:cs="Amiri"/>
          <w:color w:val="111111"/>
          <w:sz w:val="28"/>
          <w:sz w:val="28"/>
          <w:szCs w:val="28"/>
          <w:rtl w:val="true"/>
          <w:lang w:bidi="ar-SA"/>
        </w:rPr>
        <w:t>الأسلوب الواحد على سمعه،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يصلح النّفس إن </w:t>
      </w:r>
      <w:r>
        <w:rPr>
          <w:rStyle w:val="FootnoteAnchor"/>
          <w:rtl w:val="true"/>
        </w:rPr>
        <w:footnoteReference w:id="2202"/>
      </w:r>
      <w:r>
        <w:rPr>
          <w:rFonts w:ascii="Amiri" w:hAnsi="Amiri" w:eastAsia="Amiri" w:cs="Amiri"/>
          <w:color w:val="111111"/>
          <w:sz w:val="28"/>
          <w:sz w:val="28"/>
          <w:szCs w:val="28"/>
          <w:rtl w:val="true"/>
          <w:lang w:bidi="ar-SA"/>
        </w:rPr>
        <w:t>كانت مصرّفة إلاّ التنقل من حال إلى حال</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حازم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البلغاء</w:t>
      </w:r>
      <w:r>
        <w:rPr>
          <w:rFonts w:eastAsia="Amiri" w:cs="Amiri" w:ascii="Amiri" w:hAnsi="Amiri"/>
          <w:color w:val="111111"/>
          <w:sz w:val="28"/>
          <w:szCs w:val="28"/>
          <w:rtl w:val="true"/>
          <w:lang w:bidi="ar-SA"/>
        </w:rPr>
        <w:t xml:space="preserve">» </w:t>
      </w:r>
      <w:r>
        <w:rPr>
          <w:rStyle w:val="FootnoteAnchor"/>
          <w:rtl w:val="true"/>
        </w:rPr>
        <w:footnoteReference w:id="2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يسأمون </w:t>
      </w:r>
      <w:r>
        <w:rPr>
          <w:rStyle w:val="FootnoteAnchor"/>
          <w:rtl w:val="true"/>
        </w:rPr>
        <w:footnoteReference w:id="2204"/>
      </w:r>
      <w:r>
        <w:rPr>
          <w:rFonts w:ascii="Amiri" w:hAnsi="Amiri" w:eastAsia="Amiri" w:cs="Amiri"/>
          <w:color w:val="111111"/>
          <w:sz w:val="28"/>
          <w:sz w:val="28"/>
          <w:szCs w:val="28"/>
          <w:rtl w:val="true"/>
          <w:lang w:bidi="ar-SA"/>
        </w:rPr>
        <w:t xml:space="preserve">الاستمرار على ضمير متكلم أو ضمير مخاطب، فينتقلون من الخطاب إلى الغيبة، و كذلك أيضا يتلاعب المتكلم بضميره، فتارة يجعله ياء على جهة الإخبار عن نفسه، و تارة يجعله كافا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تاء</w:t>
      </w:r>
      <w:r>
        <w:rPr>
          <w:rFonts w:eastAsia="Amiri" w:cs="Amiri" w:ascii="Amiri" w:hAnsi="Amiri"/>
          <w:color w:val="111111"/>
          <w:sz w:val="28"/>
          <w:szCs w:val="28"/>
          <w:rtl w:val="true"/>
          <w:lang w:bidi="ar-SA"/>
        </w:rPr>
        <w:t xml:space="preserve">] </w:t>
      </w:r>
      <w:r>
        <w:rPr>
          <w:rStyle w:val="FootnoteAnchor"/>
          <w:rtl w:val="true"/>
        </w:rPr>
        <w:footnoteReference w:id="2205"/>
      </w:r>
      <w:r>
        <w:rPr>
          <w:rFonts w:ascii="Amiri" w:hAnsi="Amiri" w:eastAsia="Amiri" w:cs="Amiri"/>
          <w:color w:val="111111"/>
          <w:sz w:val="28"/>
          <w:sz w:val="28"/>
          <w:szCs w:val="28"/>
          <w:rtl w:val="true"/>
          <w:lang w:bidi="ar-SA"/>
        </w:rPr>
        <w:t>فيجعل نفسه مخاطبا و تارة يجعله هاء، فيقيم نفسه مقام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كان الكلام المتوالي فيه ضمير المتكلم و المخاطب لا يستطاب؛ و إنما يحسن الانتقال من بعضها إلى بعض، و هو نقل معنويّ لا</w:t>
      </w:r>
      <w:bookmarkStart w:id="524" w:name="pg10115_71055"/>
    </w:p>
    <w:p>
      <w:pPr>
        <w:pStyle w:val="BookText"/>
        <w:rPr/>
      </w:pPr>
      <w:bookmarkEnd w:id="524"/>
      <w:r>
        <w:rPr>
          <w:rFonts w:ascii="Amiri" w:hAnsi="Amiri" w:eastAsia="Amiri" w:cs="Amiri"/>
          <w:color w:val="111111"/>
          <w:sz w:val="28"/>
          <w:sz w:val="28"/>
          <w:szCs w:val="28"/>
          <w:rtl w:val="true"/>
          <w:lang w:bidi="ar-SA"/>
        </w:rPr>
        <w:t xml:space="preserve">لفظيّ، و شرطه أن يكون الضمير في المتنقّل إليه عائدا في نفس الأمر إلى الملتفت عنه، ليخرج نحو أكرم زيدا، و أحسن إليه، فضمير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في </w:t>
      </w:r>
      <w:r>
        <w:rPr>
          <w:rStyle w:val="FootnoteAnchor"/>
          <w:rtl w:val="true"/>
        </w:rPr>
        <w:footnoteReference w:id="2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للتكلم و الخطاب و الغيبة مقامات، و المشهور أنّ الالتفات هو الانتقال من أحدها إلى الآخر بعد التعبير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السكاكيّ </w:t>
      </w:r>
      <w:r>
        <w:rPr>
          <w:rStyle w:val="FootnoteAnchor"/>
          <w:rtl w:val="true"/>
        </w:rPr>
        <w:footnoteReference w:id="2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ذلك، و إما التعبير بأحدهما فيما حقه التعبير بغيره</w:t>
      </w:r>
      <w:r>
        <w:rPr>
          <w:rFonts w:eastAsia="Amiri" w:cs="Amiri" w:ascii="Amiri" w:hAnsi="Amiri"/>
          <w:color w:val="111111"/>
          <w:sz w:val="28"/>
          <w:szCs w:val="28"/>
          <w:rtl w:val="true"/>
          <w:lang w:bidi="ar-SA"/>
        </w:rPr>
        <w:t>.</w:t>
      </w:r>
    </w:p>
    <w:p>
      <w:pPr>
        <w:pStyle w:val="Heading5"/>
        <w:numPr>
          <w:ilvl w:val="4"/>
          <w:numId w:val="1"/>
        </w:numPr>
        <w:rPr/>
      </w:pPr>
      <w:bookmarkStart w:id="525" w:name="__RefHeading___Toc425565_1067777946"/>
      <w:bookmarkStart w:id="526" w:name="_Toc199"/>
      <w:bookmarkEnd w:id="525"/>
      <w:r>
        <w:rPr>
          <w:rtl w:val="true"/>
        </w:rPr>
        <w:t>البحث الثاني</w:t>
      </w:r>
      <w:r>
        <w:rPr>
          <w:rtl w:val="true"/>
        </w:rPr>
        <w:t xml:space="preserve">: </w:t>
      </w:r>
      <w:r>
        <w:rPr>
          <w:rtl w:val="true"/>
        </w:rPr>
        <w:t>في أقسامه</w:t>
      </w:r>
      <w:bookmarkEnd w:id="526"/>
    </w:p>
    <w:p>
      <w:pPr>
        <w:pStyle w:val="Heading6"/>
        <w:numPr>
          <w:ilvl w:val="5"/>
          <w:numId w:val="1"/>
        </w:numPr>
        <w:rPr/>
      </w:pPr>
      <w:bookmarkStart w:id="527" w:name="__RefHeading___Toc425567_1067777946"/>
      <w:bookmarkStart w:id="528" w:name="_Toc200"/>
      <w:bookmarkEnd w:id="527"/>
      <w:r>
        <w:rPr>
          <w:rtl w:val="true"/>
        </w:rPr>
        <w:t>اشارة</w:t>
      </w:r>
      <w:bookmarkEnd w:id="528"/>
    </w:p>
    <w:p>
      <w:pPr>
        <w:pStyle w:val="BookText"/>
        <w:rPr/>
      </w:pPr>
      <w:r>
        <w:rPr>
          <w:rFonts w:ascii="Amiri" w:hAnsi="Amiri" w:eastAsia="Amiri" w:cs="Amiri"/>
          <w:color w:val="111111"/>
          <w:sz w:val="28"/>
          <w:sz w:val="28"/>
          <w:szCs w:val="28"/>
          <w:rtl w:val="true"/>
          <w:lang w:bidi="ar-SA"/>
        </w:rPr>
        <w:t>و هي كثيرة</w:t>
      </w:r>
      <w:r>
        <w:rPr>
          <w:rFonts w:eastAsia="Amiri" w:cs="Amiri" w:ascii="Amiri" w:hAnsi="Amiri"/>
          <w:color w:val="111111"/>
          <w:sz w:val="28"/>
          <w:szCs w:val="28"/>
          <w:rtl w:val="true"/>
          <w:lang w:bidi="ar-SA"/>
        </w:rPr>
        <w:t>:</w:t>
      </w:r>
    </w:p>
    <w:p>
      <w:pPr>
        <w:pStyle w:val="Heading6"/>
        <w:numPr>
          <w:ilvl w:val="5"/>
          <w:numId w:val="1"/>
        </w:numPr>
        <w:rPr/>
      </w:pPr>
      <w:bookmarkStart w:id="529" w:name="__RefHeading___Toc425569_1067777946"/>
      <w:bookmarkStart w:id="530" w:name="_Toc201"/>
      <w:bookmarkEnd w:id="529"/>
      <w:r>
        <w:rPr>
          <w:rtl w:val="true"/>
        </w:rPr>
        <w:t>الأول</w:t>
      </w:r>
      <w:bookmarkEnd w:id="530"/>
    </w:p>
    <w:p>
      <w:pPr>
        <w:pStyle w:val="BookText"/>
        <w:rPr/>
      </w:pPr>
      <w:r>
        <w:rPr>
          <w:rFonts w:ascii="Amiri" w:hAnsi="Amiri" w:eastAsia="Amiri" w:cs="Amiri"/>
          <w:color w:val="111111"/>
          <w:sz w:val="28"/>
          <w:sz w:val="28"/>
          <w:szCs w:val="28"/>
          <w:rtl w:val="true"/>
          <w:lang w:bidi="ar-SA"/>
        </w:rPr>
        <w:t>الالتفات من التكلم إلى الخطاب</w:t>
      </w:r>
    </w:p>
    <w:p>
      <w:pPr>
        <w:pStyle w:val="BookText"/>
        <w:rPr/>
      </w:pPr>
      <w:r>
        <w:rPr>
          <w:rFonts w:ascii="Amiri" w:hAnsi="Amiri" w:eastAsia="Amiri" w:cs="Amiri"/>
          <w:color w:val="111111"/>
          <w:sz w:val="28"/>
          <w:sz w:val="28"/>
          <w:szCs w:val="28"/>
          <w:rtl w:val="true"/>
          <w:lang w:bidi="ar-SA"/>
        </w:rPr>
        <w:t>و وجهه حثّ السامع و بعثه على الاستماع حيث أقبل المتكلم عليه، و أنّه أعطاه فضل عناية و تخصيص بالمواجهة،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لِيَ لا أَعْبُدُ الَّذِي فَطَرَنِي وَ إِلَيْهِ تُرْجَعُونَ </w:t>
      </w:r>
      <w:r>
        <w:rPr>
          <w:rStyle w:val="FootnoteAnchor"/>
          <w:rtl w:val="true"/>
        </w:rPr>
        <w:footnoteReference w:id="2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الأصل </w:t>
      </w:r>
      <w:r>
        <w:rPr>
          <w:rStyle w:val="FootnoteAnchor"/>
          <w:rtl w:val="true"/>
        </w:rPr>
        <w:footnoteReference w:id="2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 أرجع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فالتفت من التكلم إلى الخطاب، و فائدته أنّه أخرج الكلام في معرض مناصحته لنفسه، و هو يريد نصح قومه، تلطّفا و إعلاما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لهم ما</w:t>
      </w:r>
      <w:r>
        <w:rPr>
          <w:rFonts w:eastAsia="Amiri" w:cs="Amiri" w:ascii="Amiri" w:hAnsi="Amiri"/>
          <w:color w:val="111111"/>
          <w:sz w:val="28"/>
          <w:szCs w:val="28"/>
          <w:rtl w:val="true"/>
          <w:lang w:bidi="ar-SA"/>
        </w:rPr>
        <w:t xml:space="preserve">] </w:t>
      </w:r>
      <w:r>
        <w:rPr>
          <w:rStyle w:val="FootnoteAnchor"/>
          <w:rtl w:val="true"/>
        </w:rPr>
        <w:footnoteReference w:id="2210"/>
      </w:r>
      <w:r>
        <w:rPr>
          <w:rFonts w:ascii="Amiri" w:hAnsi="Amiri" w:eastAsia="Amiri" w:cs="Amiri"/>
          <w:color w:val="111111"/>
          <w:sz w:val="28"/>
          <w:sz w:val="28"/>
          <w:szCs w:val="28"/>
          <w:rtl w:val="true"/>
          <w:lang w:bidi="ar-SA"/>
        </w:rPr>
        <w:t>يريده لنفسه، ثم التفت إليهم لكونه في مقام تخويفهم و دعوتهم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فإنّ قومه لما أنكروا عليه عبادته للّه، أخرج الكلام معهم بحسب حالهم، فاحتجّ عليهم بأنّه يقبح منه أنّه لا يعبد فاطره و مبدعه؛ ثم حذّرهم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جعلوه </w:t>
      </w:r>
      <w:r>
        <w:rPr>
          <w:rStyle w:val="FootnoteAnchor"/>
          <w:rtl w:val="true"/>
        </w:rPr>
        <w:footnoteReference w:id="2211"/>
      </w:r>
      <w:r>
        <w:rPr>
          <w:rFonts w:ascii="Amiri" w:hAnsi="Amiri" w:eastAsia="Amiri" w:cs="Amiri"/>
          <w:color w:val="111111"/>
          <w:sz w:val="28"/>
          <w:sz w:val="28"/>
          <w:szCs w:val="28"/>
          <w:rtl w:val="true"/>
          <w:lang w:bidi="ar-SA"/>
        </w:rPr>
        <w:t>من الالتفات، و فيه نظر، لأنه إنّما يكون منه إذا كان القصد الإخبار عن نفسه في كلتا الجملتين، و هاهنا ليس كذلك، لجواز أن يكون أراد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تُرْجَعُونَ</w:t>
      </w:r>
      <w:bookmarkStart w:id="531" w:name="pg10115_71056"/>
    </w:p>
    <w:p>
      <w:pPr>
        <w:pStyle w:val="BookText"/>
        <w:rPr/>
      </w:pPr>
      <w:bookmarkEnd w:id="5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المخاطبين؛ و لم يرد نفسه، و يؤيده ضمير الجمع، و لو أراد نفسه لقال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أيضا فشرط الالتفات أن يكون في جملتين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Style w:val="FootnoteAnchor"/>
          <w:rtl w:val="true"/>
        </w:rPr>
        <w:footnoteReference w:id="2212"/>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بأنه لو كان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لما صحّ الاستفهام الإنكاريّ؛ لأنّ رجوع العبد إلى مولاه ليس بمعنى </w:t>
      </w:r>
      <w:r>
        <w:rPr>
          <w:rStyle w:val="FootnoteAnchor"/>
          <w:rtl w:val="true"/>
        </w:rPr>
        <w:footnoteReference w:id="221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يعيده غير ذلك الراجع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أعبد من إليه رجوعي؛ و إنما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 أرجع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 إِلَيْهِ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داخل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أفاد فائدة حسنة؛ و هي أنه نبّههم أنّهم مثله في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 xml:space="preserve">] </w:t>
      </w:r>
      <w:r>
        <w:rPr>
          <w:rStyle w:val="FootnoteAnchor"/>
          <w:rtl w:val="true"/>
        </w:rPr>
        <w:footnoteReference w:id="221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إليه الرجوع؛ فعلى هذا،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الحال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للحال، و على الأول واو 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مِنْ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مِنْ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فيه من الإشعار بأنّ ربوبيته تقتضي رحمته؛ و أنّه رحيم بعبده،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مِنْ رِزْقِ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اعْبُدُوا رَبَّكُمْ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لنغفر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 لهذه المغفرة التامة باسمه المتضمّن لسائر أسمائه الحسنى، و لهذا علّق به النصر،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يَنْصُرَكَ اللّهُ نَصْراً عَزِيزاً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532" w:name="__RefHeading___Toc425571_1067777946"/>
      <w:bookmarkStart w:id="533" w:name="_Toc202"/>
      <w:bookmarkEnd w:id="532"/>
      <w:r>
        <w:rPr>
          <w:rtl w:val="true"/>
        </w:rPr>
        <w:t>الثاني</w:t>
      </w:r>
      <w:bookmarkEnd w:id="533"/>
    </w:p>
    <w:p>
      <w:pPr>
        <w:pStyle w:val="BookText"/>
        <w:rPr/>
      </w:pPr>
      <w:r>
        <w:rPr>
          <w:rFonts w:ascii="Amiri" w:hAnsi="Amiri" w:eastAsia="Amiri" w:cs="Amiri"/>
          <w:color w:val="111111"/>
          <w:sz w:val="28"/>
          <w:sz w:val="28"/>
          <w:szCs w:val="28"/>
          <w:rtl w:val="true"/>
          <w:lang w:bidi="ar-SA"/>
        </w:rPr>
        <w:t>من التكلم إلى الغيبة</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وجهه أن يفهم السامع أنّ هذا نمط المتكلم و قصده من السامع، حضر أو غاب، و أنّه</w:t>
      </w:r>
      <w:bookmarkStart w:id="534" w:name="pg10115_71057"/>
    </w:p>
    <w:p>
      <w:pPr>
        <w:pStyle w:val="BookText"/>
        <w:rPr/>
      </w:pPr>
      <w:bookmarkEnd w:id="534"/>
      <w:r>
        <w:rPr>
          <w:rFonts w:ascii="Amiri" w:hAnsi="Amiri" w:eastAsia="Amiri" w:cs="Amiri"/>
          <w:color w:val="111111"/>
          <w:sz w:val="28"/>
          <w:sz w:val="28"/>
          <w:szCs w:val="28"/>
          <w:rtl w:val="true"/>
          <w:lang w:bidi="ar-SA"/>
        </w:rPr>
        <w:t>في كلامه ليس ممّن يتلوّن و يتوجّه، فيكون في المضمر و نحوه ذا لونين، و أراد بالانتقال إلى الغيبة الإبقاء على المخاطب؛ من قرعه في الوجه بسهام الهجر، فالغيبة أروح له، و أبقى على ماء وجهه أن يفوت،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انْحَرْ</w:t>
      </w:r>
      <w:r>
        <w:rPr>
          <w:rFonts w:eastAsia="Amiri" w:cs="Amiri" w:ascii="Amiri" w:hAnsi="Amiri"/>
          <w:color w:val="111111"/>
          <w:sz w:val="28"/>
          <w:szCs w:val="28"/>
          <w:rtl w:val="true"/>
          <w:lang w:bidi="ar-SA"/>
        </w:rPr>
        <w:t xml:space="preserve">] </w:t>
      </w:r>
      <w:r>
        <w:rPr>
          <w:rStyle w:val="FootnoteAnchor"/>
          <w:rtl w:val="true"/>
        </w:rPr>
        <w:footnoteReference w:id="22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تحريضا على فعل الصلاة لحقّ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مِنْ عِنْدِنا إِنّا كُنّا 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مِنْ رَبِّكَ إِنَّهُ هُوَ السَّمِيعُ الْعَلِيمُ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رَسُولُ اللّهِ إِلَيْكُمْ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فائدتان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دفع التهمة عن نفسه بالعصبيّة لها، و الثاني تنبيههم على استحقاقه الاتباع بما اتّصف به من الصفات المذكورة، من النبوّة و الأميّة،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دليل على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 و أنّه لا يستحق الاتباع لذاته، بل لهذه الخصائص</w:t>
      </w:r>
      <w:r>
        <w:rPr>
          <w:rFonts w:eastAsia="Amiri" w:cs="Amiri" w:ascii="Amiri" w:hAnsi="Amiri"/>
          <w:color w:val="111111"/>
          <w:sz w:val="28"/>
          <w:szCs w:val="28"/>
          <w:rtl w:val="true"/>
          <w:lang w:bidi="ar-SA"/>
        </w:rPr>
        <w:t>.</w:t>
      </w:r>
    </w:p>
    <w:p>
      <w:pPr>
        <w:pStyle w:val="Heading6"/>
        <w:numPr>
          <w:ilvl w:val="5"/>
          <w:numId w:val="1"/>
        </w:numPr>
        <w:rPr/>
      </w:pPr>
      <w:bookmarkStart w:id="535" w:name="__RefHeading___Toc425573_1067777946"/>
      <w:bookmarkStart w:id="536" w:name="_Toc203"/>
      <w:bookmarkEnd w:id="535"/>
      <w:r>
        <w:rPr>
          <w:rtl w:val="true"/>
        </w:rPr>
        <w:t>الثالث</w:t>
      </w:r>
      <w:bookmarkEnd w:id="536"/>
    </w:p>
    <w:p>
      <w:pPr>
        <w:pStyle w:val="BookText"/>
        <w:rPr/>
      </w:pPr>
      <w:r>
        <w:rPr>
          <w:rFonts w:ascii="Amiri" w:hAnsi="Amiri" w:eastAsia="Amiri" w:cs="Amiri"/>
          <w:color w:val="111111"/>
          <w:sz w:val="28"/>
          <w:sz w:val="28"/>
          <w:szCs w:val="28"/>
          <w:rtl w:val="true"/>
          <w:lang w:bidi="ar-SA"/>
        </w:rPr>
        <w:t>من الخطاب إلى التكلم</w:t>
      </w:r>
    </w:p>
    <w:p>
      <w:p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فَاقْضِ ما أَنْتَ قاضٍ إِنَّما تَقْضِي هذِهِ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آمَنّا بِرَبِّنا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إنما يتمشّى على قول من لم يشترط أن يكون المراد بالالتفات واحدا؛ فأما من اشترطه فلا </w:t>
      </w:r>
      <w:r>
        <w:rPr>
          <w:rStyle w:val="FootnoteAnchor"/>
          <w:rtl w:val="true"/>
        </w:rPr>
        <w:footnoteReference w:id="2216"/>
      </w:r>
      <w:r>
        <w:rPr>
          <w:rFonts w:ascii="Amiri" w:hAnsi="Amiri" w:eastAsia="Amiri" w:cs="Amiri"/>
          <w:color w:val="111111"/>
          <w:sz w:val="28"/>
          <w:sz w:val="28"/>
          <w:szCs w:val="28"/>
          <w:rtl w:val="true"/>
          <w:lang w:bidi="ar-SA"/>
        </w:rPr>
        <w:t>يحسن أن يمثّل به، و يمكن أن يمثل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أَسْرَعُ مَكْراً إِنَّ رُسُلَنا يَكْتُبُونَ ما تَمْكُرُونَ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سبحانه نزّل نفسه منزلة المخاطب</w:t>
      </w:r>
      <w:r>
        <w:rPr>
          <w:rFonts w:eastAsia="Amiri" w:cs="Amiri" w:ascii="Amiri" w:hAnsi="Amiri"/>
          <w:color w:val="111111"/>
          <w:sz w:val="28"/>
          <w:szCs w:val="28"/>
          <w:rtl w:val="true"/>
          <w:lang w:bidi="ar-SA"/>
        </w:rPr>
        <w:t>.</w:t>
      </w:r>
    </w:p>
    <w:p>
      <w:pPr>
        <w:pStyle w:val="Heading6"/>
        <w:numPr>
          <w:ilvl w:val="5"/>
          <w:numId w:val="1"/>
        </w:numPr>
        <w:rPr/>
      </w:pPr>
      <w:bookmarkStart w:id="537" w:name="__RefHeading___Toc425575_1067777946"/>
      <w:bookmarkStart w:id="538" w:name="_Toc204"/>
      <w:bookmarkEnd w:id="537"/>
      <w:r>
        <w:rPr>
          <w:rtl w:val="true"/>
        </w:rPr>
        <w:t>الرابع</w:t>
      </w:r>
      <w:bookmarkEnd w:id="538"/>
    </w:p>
    <w:p>
      <w:pPr>
        <w:pStyle w:val="BookText"/>
        <w:rPr/>
      </w:pPr>
      <w:r>
        <w:rPr>
          <w:rFonts w:ascii="Amiri" w:hAnsi="Amiri" w:eastAsia="Amiri" w:cs="Amiri"/>
          <w:color w:val="111111"/>
          <w:sz w:val="28"/>
          <w:sz w:val="28"/>
          <w:szCs w:val="28"/>
          <w:rtl w:val="true"/>
          <w:lang w:bidi="ar-SA"/>
        </w:rPr>
        <w:t>من الخطاب إلى الغيبة</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كُنْتُمْ فِي الْفُلْكِ وَ جَرَيْنَ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التفت عن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جَرَيْنَ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فائدة العدول عن</w:t>
      </w:r>
    </w:p>
    <w:p>
      <w:pPr>
        <w:pStyle w:val="BookText"/>
        <w:rPr/>
      </w:pPr>
      <w:r>
        <w:rPr>
          <w:rFonts w:ascii="Amiri" w:hAnsi="Amiri" w:eastAsia="Amiri" w:cs="Amiri"/>
          <w:color w:val="111111"/>
          <w:sz w:val="28"/>
          <w:sz w:val="28"/>
          <w:szCs w:val="28"/>
          <w:rtl w:val="true"/>
          <w:lang w:bidi="ar-SA"/>
        </w:rPr>
        <w:t>خطابهم إلى حكاية حالهم لغيرهم، لتعجّبه من فعلهم و كفرهم، إذ لو استمرّ على خطابهم لفاتت تلك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الخطاب أوّلا كان 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مؤمنهم و كافرهم؛ بدليل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يُسَيِّرُكُمْ فِي الْبَرِّ وَ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جرين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 الذمّ للجميع، فالتفت عن الأول للإشارة إلى الاختصاص بهؤلاء الذين شأنهم ما ذكره عنهم في آخر الآية، فعدل عن الخطاب العامّ إلى الذمّ الخاصّ ببعضهم، و هم الموصوفون بما أخبر به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وقت الركوب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خافوا الهلاك و تقلّب الرياح، فناداهم نداء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الرياح لما جرت بما تشتهي النفوس، و أمنت الهلاك لم يبق حضورهم كما كان، على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عادة الإنسان؛ أنّه إذا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غاب، فلما غابوا عند جريه بريح طيبة فكّرهم </w:t>
      </w:r>
      <w:r>
        <w:rPr>
          <w:rStyle w:val="FootnoteAnchor"/>
          <w:rtl w:val="true"/>
        </w:rPr>
        <w:footnoteReference w:id="2217"/>
      </w:r>
      <w:r>
        <w:rPr>
          <w:rFonts w:ascii="Amiri" w:hAnsi="Amiri" w:eastAsia="Amiri" w:cs="Amiri"/>
          <w:color w:val="111111"/>
          <w:sz w:val="28"/>
          <w:sz w:val="28"/>
          <w:szCs w:val="28"/>
          <w:rtl w:val="true"/>
          <w:lang w:bidi="ar-SA"/>
        </w:rPr>
        <w:t>اللّه بصيغة الغيبة؛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جَرَيْنَ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أَنْتُمْ وَ أَزْواجُكُمْ تُحْبَرُونَ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يُطافُ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فانتقل من الخطاب إلى الغيبة، و لو ربط بما قبله لقال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يطاف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مخاطب لا مخبر، ثم التفت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فِيها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فكرّر الالتفات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آتَيْتُمْ مِنْ زَكاةٍ تُرِيدُونَ وَجْهَ اللّهِ فَأُولئِكَ هُمُ الْمُضْعِفُونَ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كَرَّهَ إِلَيْكُمُ الْكُفْرَ وَ الْفُسُوقَ وَ الْعِصْيانَ أُولئِكَ هُمُ الرّاشِدُونَ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أُمَّتُكُمْ أُمَّةً واحِدَةً وَ أَنَا رَبُّكُمْ فَاعْبُدُونِ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تَقَطَّعُوا أَمْرَهُمْ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ما قبله، لكن عدل من الخطاب إلى الغيبة، فقيل؛ إنّه سبحانه نعى </w:t>
      </w:r>
      <w:r>
        <w:rPr>
          <w:rStyle w:val="FootnoteAnchor"/>
          <w:rtl w:val="true"/>
        </w:rPr>
        <w:footnoteReference w:id="2218"/>
      </w:r>
      <w:r>
        <w:rPr>
          <w:rFonts w:ascii="Amiri" w:hAnsi="Amiri" w:eastAsia="Amiri" w:cs="Amiri"/>
          <w:color w:val="111111"/>
          <w:sz w:val="28"/>
          <w:sz w:val="28"/>
          <w:szCs w:val="28"/>
          <w:rtl w:val="true"/>
          <w:lang w:bidi="ar-SA"/>
        </w:rPr>
        <w:t xml:space="preserve">عليهم ما أفسدوه من أمر دينهم إلى قوم آخرين، و وبخهم </w:t>
      </w:r>
      <w:r>
        <w:rPr>
          <w:rStyle w:val="FootnoteAnchor"/>
          <w:rtl w:val="true"/>
        </w:rPr>
        <w:footnoteReference w:id="2219"/>
      </w:r>
      <w:r>
        <w:rPr>
          <w:rFonts w:ascii="Amiri" w:hAnsi="Amiri" w:eastAsia="Amiri" w:cs="Amiri"/>
          <w:color w:val="111111"/>
          <w:sz w:val="28"/>
          <w:sz w:val="28"/>
          <w:szCs w:val="28"/>
          <w:rtl w:val="true"/>
          <w:lang w:bidi="ar-SA"/>
        </w:rPr>
        <w:t>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ترون إلى عظيم ما ارتكب هؤلاء في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Style w:val="FootnoteAnchor"/>
          <w:rtl w:val="true"/>
        </w:rPr>
        <w:footnoteReference w:id="2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539" w:name="pg10115_71059"/>
    </w:p>
    <w:p>
      <w:pPr>
        <w:pStyle w:val="BookText"/>
        <w:rPr/>
      </w:pPr>
      <w:bookmarkEnd w:id="539"/>
      <w:r>
        <w:rPr>
          <w:rFonts w:ascii="Amiri" w:hAnsi="Amiri" w:eastAsia="Amiri" w:cs="Amiri"/>
          <w:color w:val="111111"/>
          <w:sz w:val="28"/>
          <w:sz w:val="28"/>
          <w:szCs w:val="28"/>
          <w:rtl w:val="true"/>
          <w:lang w:bidi="ar-SA"/>
        </w:rPr>
        <w:t xml:space="preserve">و جعل منه ابن الشجريّ </w:t>
      </w:r>
      <w:r>
        <w:rPr>
          <w:rStyle w:val="FootnoteAnchor"/>
          <w:rtl w:val="true"/>
        </w:rPr>
        <w:footnoteReference w:id="2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وَدَّعَكَ رَبُّكَ وَ ما قَلى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سبق أنه على حذف المفعول، فلا التفات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0" w:name="__RefHeading___Toc425577_1067777946"/>
      <w:bookmarkStart w:id="541" w:name="_Toc205"/>
      <w:bookmarkEnd w:id="540"/>
      <w:r>
        <w:rPr>
          <w:rtl w:val="true"/>
        </w:rPr>
        <w:t>الخامس</w:t>
      </w:r>
      <w:bookmarkEnd w:id="541"/>
    </w:p>
    <w:p>
      <w:pPr>
        <w:pStyle w:val="Heading6"/>
        <w:numPr>
          <w:ilvl w:val="5"/>
          <w:numId w:val="1"/>
        </w:numPr>
        <w:rPr/>
      </w:pPr>
      <w:bookmarkStart w:id="542" w:name="__RefHeading___Toc425579_1067777946"/>
      <w:bookmarkStart w:id="543" w:name="_Toc206"/>
      <w:bookmarkEnd w:id="542"/>
      <w:r>
        <w:rPr>
          <w:rtl w:val="true"/>
        </w:rPr>
        <w:t>اشارة</w:t>
      </w:r>
      <w:bookmarkEnd w:id="543"/>
    </w:p>
    <w:p>
      <w:pPr>
        <w:pStyle w:val="BookText"/>
        <w:rPr/>
      </w:pPr>
      <w:r>
        <w:rPr>
          <w:rFonts w:ascii="Amiri" w:hAnsi="Amiri" w:eastAsia="Amiri" w:cs="Amiri"/>
          <w:color w:val="111111"/>
          <w:sz w:val="28"/>
          <w:sz w:val="28"/>
          <w:szCs w:val="28"/>
          <w:rtl w:val="true"/>
          <w:lang w:bidi="ar-SA"/>
        </w:rPr>
        <w:t>من الغيبة إلى التكلم</w:t>
      </w:r>
    </w:p>
    <w:p>
      <w:p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الَّذِي بارَكْنا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أَوْحى فِي كُلِّ سَماءٍ أَمْرَها وَ زَيَّنَّا السَّماءَ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اتَّخَذَ الرَّحْمنُ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جِئْتُمْ شَيْئاً إِدًّا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أَرْسَلَ الرِّياحَ فَتُثِيرُ سَحاباً فَسُقْناهُ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فائدته أنّه لما كان سوق السحاب إلى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Style w:val="FootnoteAnchor"/>
          <w:rtl w:val="true"/>
        </w:rPr>
        <w:footnoteReference w:id="2223"/>
      </w:r>
      <w:r>
        <w:rPr>
          <w:rFonts w:ascii="Amiri" w:hAnsi="Amiri" w:eastAsia="Amiri" w:cs="Amiri"/>
          <w:color w:val="111111"/>
          <w:sz w:val="28"/>
          <w:sz w:val="28"/>
          <w:szCs w:val="28"/>
          <w:rtl w:val="true"/>
          <w:lang w:bidi="ar-SA"/>
        </w:rPr>
        <w:t>إحياء للأرض بعد موتها بالمطر، دالا على القدرة الباهرة، و الآية العظيمة التي لا يقدر عليها غيره، عدل عن لفظ الغيبة إلى التكلم؛ لأنه أدخل في الاختصاص، و أدلّ عليه و أفخم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معنى آخر، و هو أنّ الأفعال </w:t>
      </w:r>
      <w:r>
        <w:rPr>
          <w:rStyle w:val="FootnoteAnchor"/>
          <w:rtl w:val="true"/>
        </w:rPr>
        <w:footnoteReference w:id="2224"/>
      </w:r>
      <w:r>
        <w:rPr>
          <w:rFonts w:ascii="Amiri" w:hAnsi="Amiri" w:eastAsia="Amiri" w:cs="Amiri"/>
          <w:color w:val="111111"/>
          <w:sz w:val="28"/>
          <w:sz w:val="28"/>
          <w:szCs w:val="28"/>
          <w:rtl w:val="true"/>
          <w:lang w:bidi="ar-SA"/>
        </w:rPr>
        <w:t xml:space="preserve">المذكورة في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2225"/>
      </w:r>
      <w:r>
        <w:rPr>
          <w:rFonts w:ascii="IRNazanin" w:hAnsi="IRNazanin" w:eastAsia="IRNazanin"/>
          <w:color w:val="111111"/>
          <w:sz w:val="28"/>
          <w:sz w:val="28"/>
          <w:szCs w:val="28"/>
          <w:rtl w:val="true"/>
          <w:lang w:bidi="fa-IR"/>
        </w:rPr>
        <w:t xml:space="preserve">،منها ما أخبر به سبحانه بسببه </w:t>
      </w:r>
      <w:r>
        <w:rPr>
          <w:rStyle w:val="FootnoteAnchor"/>
          <w:rtl w:val="true"/>
        </w:rPr>
        <w:footnoteReference w:id="2226"/>
      </w:r>
      <w:r>
        <w:rPr>
          <w:rFonts w:ascii="Amiri" w:hAnsi="Amiri" w:eastAsia="Amiri" w:cs="Amiri"/>
          <w:color w:val="111111"/>
          <w:sz w:val="28"/>
          <w:sz w:val="28"/>
          <w:szCs w:val="28"/>
          <w:rtl w:val="true"/>
          <w:lang w:bidi="ar-SA"/>
        </w:rPr>
        <w:t xml:space="preserve">و هو سوق السحاب، فإنه بسوق الرياح، فتسوقه الملائكة بأمره، و إحياء الأرض به بواسطة إنزاله، و سائر الأسباب التي يقتضيها حكمه و علمه، و عادته سبحانه في كلّ هذه الأفعال أن يخبر بها بنون التعظيم، الدالة على أن له جندا و خلقا </w:t>
      </w:r>
      <w:r>
        <w:rPr>
          <w:rStyle w:val="FootnoteAnchor"/>
          <w:rtl w:val="true"/>
        </w:rPr>
        <w:footnoteReference w:id="2227"/>
      </w:r>
      <w:r>
        <w:rPr>
          <w:rFonts w:ascii="Amiri" w:hAnsi="Amiri" w:eastAsia="Amiri" w:cs="Amiri"/>
          <w:color w:val="111111"/>
          <w:sz w:val="28"/>
          <w:sz w:val="28"/>
          <w:szCs w:val="28"/>
          <w:rtl w:val="true"/>
          <w:lang w:bidi="ar-SA"/>
        </w:rPr>
        <w:t>قد سخرهم في ذلك، كقوله تعالى</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إذا قرأه رسولنا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يُنْفَخُ فِي الصُّورِ وَ نَحْشُرُ الْمُجْرِمِينَ يَوْمَئِذٍ زُرْقاً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إرسال السحاب فهو سحاب يأذن في إرسالها، و لم يذكر له سببا، بخلاف سوق السحاب، و إنزال المطر فإنه قد ذكر أسبابه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أَنْزَلَ مِنَ السَّماءِ ماءً فَأَخْرَجْنا بِهِ نَباتَ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 لَمْ تَرَ أَنَّ اللّهَ أَنْزَلَ مِنَ السَّماءِ ماءً فَتُصْبِحُ الْأَرْضُ مُخْضَرَّةً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لَمْ تَرَ أَنَّ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أَنْزَلَ مِنَ السَّماءِ ماءً فَأَخْرَجْنا بِهِ ثَمَراتٍ مُخْتَلِفاً أَلْوانُها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خَلَقَ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السَّماواتِ وَ الْأَرْضَ وَ أَنْزَلَ لَكُمْ مِنَ السَّماءِ ماءً فَأَنْبَتْنا بِهِ حَدائِقَ ذاتَ بَهْجَةٍ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الزمخشريّ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مِنَ السَّماءِ ماءً فَأَخْرَجْنا بِهِ أَزْواجاً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نَباتٍ شَتّى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الجرجاني أن في هذه الآية التفاتا، و جعل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أَنْزَلَ مِنَ السَّماءِ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كلام موسى، ثم ابتدأ اللّه تعالى فأخبر عن نفسه بأوصافه لمعالجتها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أشار الزمخشري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فائدة الالتفات إلى التكلم في هذه المواضع التنبيه على التخصيص بالقدرة؛ و أنه لا يدخل تحت قدرة واحد، و هو معنى قول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الإشارة إلى حكاية الحال و استحضار تلك الصورة البديعة الدالّة على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يفعلون لكلّ 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نوع تمييز و خصوصية بحال تستغرب،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تهمّ المخاطب</w:t>
      </w:r>
      <w:r>
        <w:rPr>
          <w:rFonts w:eastAsia="Amiri" w:cs="Amiri" w:ascii="Amiri" w:hAnsi="Amiri"/>
          <w:color w:val="111111"/>
          <w:sz w:val="28"/>
          <w:szCs w:val="28"/>
          <w:rtl w:val="true"/>
          <w:lang w:bidi="ar-SA"/>
        </w:rPr>
        <w:t xml:space="preserve">] </w:t>
      </w:r>
      <w:r>
        <w:rPr>
          <w:rStyle w:val="FootnoteAnchor"/>
          <w:rtl w:val="true"/>
        </w:rPr>
        <w:footnoteReference w:id="2228"/>
      </w:r>
      <w:r>
        <w:rPr>
          <w:rFonts w:ascii="IRNazanin" w:hAnsi="IRNazanin" w:eastAsia="IRNazanin"/>
          <w:color w:val="111111"/>
          <w:sz w:val="28"/>
          <w:sz w:val="28"/>
          <w:szCs w:val="28"/>
          <w:rtl w:val="true"/>
          <w:lang w:bidi="fa-IR"/>
        </w:rPr>
        <w:t>و إنما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فَتُصْبِحُ الْأَرْضُ مُخْضَرَّةً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لإفادة بقاء المطر زمانا بعد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فِي يَوْمَيْنِ وَ أَوْحى فِي كُلِّ سَماءٍ أَمْرَها وَ زَيَّنَّا السَّماءَ الدُّنْيا بِمَصابِيحَ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عدل عن الغيبة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التكلم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للاهتمام بذلك، و الإخبار عن نفسه، بأنّه جعل الكوكب زينة السماء الدنيا، و حفظا؛ تكذيبا لمن أنكر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الأفعال المذكورة في هذه الآية نوعين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الإخبار عنه بوقوعه في الأيام المذكورة، و هو خلق الأرض في يومين، و جعل </w:t>
      </w:r>
      <w:r>
        <w:rPr>
          <w:rStyle w:val="FootnoteAnchor"/>
          <w:rtl w:val="true"/>
        </w:rPr>
        <w:footnoteReference w:id="2229"/>
      </w:r>
      <w:r>
        <w:rPr>
          <w:rFonts w:ascii="Amiri" w:hAnsi="Amiri" w:eastAsia="Amiri" w:cs="Amiri"/>
          <w:color w:val="111111"/>
          <w:sz w:val="28"/>
          <w:sz w:val="28"/>
          <w:szCs w:val="28"/>
          <w:rtl w:val="true"/>
          <w:lang w:bidi="ar-SA"/>
        </w:rPr>
        <w:t>الرواسي من فوقها و إلقاء البركة فيها، و تقدير الأقوات في تمام أربعة أيام؛ ثم الإخبار</w:t>
      </w:r>
      <w:r>
        <w:rPr>
          <w:rFonts w:eastAsia="Amiri" w:cs="Amiri" w:ascii="Amiri" w:hAnsi="Amiri"/>
          <w:color w:val="111111"/>
          <w:sz w:val="28"/>
          <w:szCs w:val="28"/>
          <w:rtl w:val="true"/>
          <w:lang w:bidi="ar-SA"/>
        </w:rPr>
        <w:t>).</w:t>
      </w:r>
      <w:bookmarkStart w:id="544" w:name="pg10115_71061"/>
    </w:p>
    <w:p>
      <w:pPr>
        <w:pStyle w:val="BookText"/>
        <w:rPr/>
      </w:pPr>
      <w:bookmarkEnd w:id="544"/>
      <w:r>
        <w:rPr>
          <w:rFonts w:ascii="Amiri" w:hAnsi="Amiri" w:eastAsia="Amiri" w:cs="Amiri"/>
          <w:color w:val="111111"/>
          <w:sz w:val="28"/>
          <w:sz w:val="28"/>
          <w:szCs w:val="28"/>
          <w:rtl w:val="true"/>
          <w:lang w:bidi="ar-SA"/>
        </w:rPr>
        <w:t xml:space="preserve">بأنّه استوى إلى السماء، و أنّه أتمّها و أكملها سبعا في يومين؛ فأتى في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 بضمير الغائب، عطفا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أول الكلام في قوله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إِنَّكُمْ لَتَكْفُرُونَ بِالَّذِي خَلَقَ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فِي يَوْمَيْنِ وَ تَجْعَلُونَ لَهُ أَنْداداً ذلِكَ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فِيها رَواسِيَ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فَوْقِها</w:t>
      </w:r>
      <w:r>
        <w:rPr>
          <w:rFonts w:eastAsia="Amiri" w:cs="Amiri" w:ascii="Amiri" w:hAnsi="Amiri"/>
          <w:color w:val="111111"/>
          <w:sz w:val="28"/>
          <w:szCs w:val="28"/>
          <w:rtl w:val="true"/>
          <w:lang w:bidi="ar-SA"/>
        </w:rPr>
        <w:t xml:space="preserve">] </w:t>
      </w:r>
      <w:r>
        <w:rPr>
          <w:rStyle w:val="FootnoteAnchor"/>
          <w:rtl w:val="true"/>
        </w:rPr>
        <w:footnoteReference w:id="22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فَقَضاهُنَّ سَبْعَ سَماواتٍ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به الإخبار مطلقا، من غير قصد مدة خلقه، و هو تزيين سماء الدنيا بمصابيح،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حفظا؛ فإنه لم يقصد بيان مدّة ذلك؛ بخلاف ما قبله؛ فإن نوع الأول يتضمن إيجادا لهذه المخلوقات العظيمة في هذه المدة اليسيرة، و ذلك من أعظم آثار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تزيين السماء الدنيا بالمصابيح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المقصود به الإخبار عن مدة خلق النجوم، فالتفت من الغيبة إلى التكلم،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زَيَّنَّا </w:t>
      </w:r>
      <w:r>
        <w:rPr>
          <w:rFonts w:eastAsia="Amiri" w:cs="Amiri" w:ascii="Amiri" w:hAnsi="Amiri"/>
          <w:color w:val="111111"/>
          <w:sz w:val="28"/>
          <w:szCs w:val="28"/>
          <w:rtl w:val="true"/>
          <w:lang w:bidi="ar-SA"/>
        </w:rPr>
        <w:t>.</w:t>
      </w:r>
    </w:p>
    <w:p>
      <w:pPr>
        <w:pStyle w:val="Heading6"/>
        <w:numPr>
          <w:ilvl w:val="5"/>
          <w:numId w:val="1"/>
        </w:numPr>
        <w:rPr/>
      </w:pPr>
      <w:bookmarkStart w:id="545" w:name="__RefHeading___Toc425581_1067777946"/>
      <w:bookmarkStart w:id="546" w:name="_Toc207"/>
      <w:bookmarkEnd w:id="545"/>
      <w:r>
        <w:rPr>
          <w:rtl w:val="true"/>
        </w:rPr>
        <w:t>فائدة</w:t>
      </w:r>
      <w:bookmarkEnd w:id="546"/>
    </w:p>
    <w:p>
      <w:pPr>
        <w:pStyle w:val="BookText"/>
        <w:rPr/>
      </w:pPr>
      <w:r>
        <w:rPr>
          <w:rFonts w:ascii="Amiri" w:hAnsi="Amiri" w:eastAsia="Amiri" w:cs="Amiri"/>
          <w:color w:val="111111"/>
          <w:sz w:val="28"/>
          <w:sz w:val="28"/>
          <w:szCs w:val="28"/>
          <w:rtl w:val="true"/>
          <w:lang w:bidi="ar-SA"/>
        </w:rPr>
        <w:t>و قد تكرر الالتفات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الَّذِي بارَكْنا حَوْلَهُ لِنُرِيَهُ مِنْ آياتِنا إِنَّهُ هُوَ السَّمِيعُ الْبَصِيرُ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مواضع؛ فانتقل عن الغيبة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أَسْرى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التكلم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بارَكْنا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عن التكلم إلى الغيبة في قوله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بالياء على قراءة الحسن </w:t>
      </w:r>
      <w:r>
        <w:rPr>
          <w:rStyle w:val="FootnoteAnchor"/>
          <w:rtl w:val="true"/>
        </w:rPr>
        <w:footnoteReference w:id="2231"/>
      </w:r>
      <w:r>
        <w:rPr>
          <w:rFonts w:ascii="Amiri" w:hAnsi="Amiri" w:eastAsia="Amiri" w:cs="Amiri"/>
          <w:color w:val="111111"/>
          <w:sz w:val="28"/>
          <w:sz w:val="28"/>
          <w:szCs w:val="28"/>
          <w:rtl w:val="true"/>
          <w:lang w:bidi="ar-SA"/>
        </w:rPr>
        <w:t>،ثم عن الغيبة إلى التكلم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عن التكلم إلى الغيبة في قوله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السَّمِيعُ الْبَصِيرُ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في الفاتحة، فإنّ من أولها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w:t>
      </w:r>
      <w:r>
        <w:rPr>
          <w:rFonts w:eastAsia="Amiri" w:cs="Amiri" w:ascii="Amiri" w:hAnsi="Amiri"/>
          <w:color w:val="111111"/>
          <w:sz w:val="28"/>
          <w:szCs w:val="28"/>
          <w:rtl w:val="true"/>
          <w:lang w:bidi="ar-SA"/>
        </w:rPr>
        <w:t xml:space="preserve">] </w:t>
      </w:r>
      <w:r>
        <w:rPr>
          <w:rStyle w:val="FootnoteAnchor"/>
          <w:rtl w:val="true"/>
        </w:rPr>
        <w:footnoteReference w:id="2232"/>
      </w:r>
      <w:r>
        <w:rPr>
          <w:rFonts w:ascii="Amiri" w:hAnsi="Amiri" w:eastAsia="Amiri" w:cs="Amiri"/>
          <w:color w:val="111111"/>
          <w:sz w:val="28"/>
          <w:sz w:val="28"/>
          <w:szCs w:val="28"/>
          <w:rtl w:val="true"/>
          <w:lang w:bidi="ar-SA"/>
        </w:rPr>
        <w:t>،ثم التفت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 إِيّاكَ نَسْتَعِينُ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أسلوب خطاب في قوله </w:t>
      </w:r>
      <w:r>
        <w:rPr>
          <w:rStyle w:val="FootnoteAnchor"/>
          <w:rtl w:val="true"/>
        </w:rPr>
        <w:footnoteReference w:id="2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أَنْعَمْتَ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التفت إلى الغيبة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w:t>
      </w:r>
      <w:bookmarkStart w:id="547" w:name="pg10115_71062"/>
    </w:p>
    <w:p>
      <w:pPr>
        <w:pStyle w:val="BookText"/>
        <w:rPr/>
      </w:pPr>
      <w:bookmarkEnd w:id="547"/>
      <w:r>
        <w:rPr>
          <w:rFonts w:ascii="Amiri" w:hAnsi="Amiri" w:eastAsia="Amiri" w:cs="Amiri"/>
          <w:color w:val="111111"/>
          <w:sz w:val="28"/>
          <w:sz w:val="28"/>
          <w:szCs w:val="28"/>
          <w:rtl w:val="true"/>
          <w:lang w:bidi="ar-SA"/>
        </w:rPr>
        <w:t xml:space="preserve">اَلْمَغْضُوبِ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غضبت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أَنْعَمْتَ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6"/>
        <w:numPr>
          <w:ilvl w:val="5"/>
          <w:numId w:val="1"/>
        </w:numPr>
        <w:rPr/>
      </w:pPr>
      <w:bookmarkStart w:id="548" w:name="__RefHeading___Toc425583_1067777946"/>
      <w:bookmarkStart w:id="549" w:name="_Toc208"/>
      <w:bookmarkEnd w:id="548"/>
      <w:r>
        <w:rPr>
          <w:rtl w:val="true"/>
        </w:rPr>
        <w:t>السادس</w:t>
      </w:r>
      <w:bookmarkEnd w:id="549"/>
    </w:p>
    <w:p>
      <w:pPr>
        <w:pStyle w:val="BookText"/>
        <w:rPr/>
      </w:pPr>
      <w:r>
        <w:rPr>
          <w:rFonts w:ascii="Amiri" w:hAnsi="Amiri" w:eastAsia="Amiri" w:cs="Amiri"/>
          <w:color w:val="111111"/>
          <w:sz w:val="28"/>
          <w:sz w:val="28"/>
          <w:szCs w:val="28"/>
          <w:rtl w:val="true"/>
          <w:lang w:bidi="ar-SA"/>
        </w:rPr>
        <w:t>من الغيبة إلى الخطاب</w:t>
      </w:r>
    </w:p>
    <w:p>
      <w:p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اتَّخَذَ الرَّحْمنُ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جِئْتُمْ شَيْئاً إِدًّا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أنّ من قال مثل قولهم ينبغي أن يكون موبّخا عليه، منكرا عليه قوله، كأنه يخاطب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Style w:val="FootnoteAnchor"/>
          <w:rtl w:val="true"/>
        </w:rPr>
        <w:footnoteReference w:id="22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حاضرين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أَنْذِرْهُمْ يَوْمَ الْحَسْرَةِ إِذْ قُضِيَ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مِنْكُمْ إِلاّ وارِدُها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سَقاهُمْ رَبُّهُمْ شَراباً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كانَ لَكُمْ 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اسْوَدَّتْ وُجُوهُهُمْ أَ كَفَرْتُمْ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فَتُكْوى بِها جِباهُهُمْ وَ جُنُوبُهُمْ وَ ظُهُورُهُمْ هذا ما كَنَزْتُمْ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رَبِّكَ كَيْفَ مَدَّ الظِّلَّ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 الشَّمْسَ عَلَيْهِ دَلِيلاً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أَ أَنْذَرْتَهُمْ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ظَلَّلْنا عَلَيْكُمُ الْغَمامَ وَ أَنْزَلْنا عَلَيْكُمُ الْمَنَّ وَ السَّلْوى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النَّبِيُّ أَنْ يَسْتَنْكِحَها خالِصَةً لَكَ مِنْ دُونِ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يَرَوْا كَمْ أَهْلَكْنا مِنْ قَبْلِهِمْ مِنْ قَرْنٍ مَكَّنّاهُمْ فِي الْأَرْضِ ما لَمْ نُمَكِّنْ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حكاية عن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اُعْبُدُوا اللّهَ وَ اتَّقُوهُ ذلِكُمْ خَيْرٌ لَكُمْ 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p>
    <w:p>
      <w:pPr>
        <w:pStyle w:val="BookText"/>
        <w:rPr/>
      </w:pPr>
      <w:r>
        <w:rPr>
          <w:rFonts w:ascii="Amiri" w:hAnsi="Amiri" w:eastAsia="Amiri" w:cs="Amiri"/>
          <w:color w:val="111111"/>
          <w:sz w:val="28"/>
          <w:sz w:val="28"/>
          <w:szCs w:val="28"/>
          <w:rtl w:val="true"/>
          <w:lang w:bidi="ar-SA"/>
        </w:rPr>
        <w:t xml:space="preserve">تَعْبُدُونَ مِنْ دُونِ اللّهِ أَوْثاناً وَ تَخْلُقُونَ إِفْكاً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جَوابَ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يَشَأْ يُذْهِبْكُمْ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يَأْتِ بِخَلْقٍ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عَلَى اللّهِ بِعَزِيزٍ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بَرَزُوا لِلّهِ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عَلَيْهِمْ نَبَأَ الَّذِي آتَيْناهُ آياتِنا فَانْسَلَخَ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فَمَثَلُهُ كَمَثَلِ الْكَلْبِ إِنْ تَحْمِلْ عَلَيْهِ يَلْهَثْ أَوْ تَتْرُكْهُ يَلْهَثْ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السّارِقُ وَ السّارِقَةُ فَاقْطَعُوا أَيْدِيَهُما جَزاءً بِما كَسَبا نَكالاً مِنَ اللّهِ وَ 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تابَ مِنْ بَعْدِ ظُلْمِهِ وَ أَصْلَحَ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يَتُوبُ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بعضهم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قُمْتُمْ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الصَّلاةِ فَاغْسِلُوا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عجيب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للغيبة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بدّ له من عائد و هو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يعود ضمير مخاطب على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مما لا يعقل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التفت عن الغيبة و هو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الخطاب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الحمد للّه، ففيه التفاتان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في الكلام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لفظ الجلالة، فإن اللّه تعالى حاضر، فأصله الحمد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لمجيئه على خلاف الأسلوب السابق و إن لم يقدّر</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التفات عن التكلم إلى الغيبة؛ فإنّ اللّه سبحانه حمد نفسه، و لا يكون في إِيّاكَ نَعْبُدُ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التفات؛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مقدرة معها قطعا؛ فإمّا أن يكون في الآية التفاتين </w:t>
      </w:r>
      <w:r>
        <w:rPr>
          <w:rStyle w:val="FootnoteAnchor"/>
          <w:rtl w:val="true"/>
        </w:rPr>
        <w:footnoteReference w:id="2235"/>
      </w:r>
      <w:r>
        <w:rPr>
          <w:rFonts w:ascii="Amiri" w:hAnsi="Amiri" w:eastAsia="Amiri" w:cs="Amiri"/>
          <w:color w:val="111111"/>
          <w:sz w:val="28"/>
          <w:sz w:val="28"/>
          <w:szCs w:val="28"/>
          <w:rtl w:val="true"/>
          <w:lang w:bidi="ar-SA"/>
        </w:rPr>
        <w:t>،أو لا التفات بالكلية</w:t>
      </w:r>
      <w:r>
        <w:rPr>
          <w:rFonts w:eastAsia="Amiri" w:cs="Amiri" w:ascii="Amiri" w:hAnsi="Amiri"/>
          <w:color w:val="111111"/>
          <w:sz w:val="28"/>
          <w:szCs w:val="28"/>
          <w:rtl w:val="true"/>
          <w:lang w:bidi="ar-SA"/>
        </w:rPr>
        <w:t>.).</w:t>
      </w:r>
      <w:bookmarkStart w:id="550" w:name="pg10115_71064"/>
    </w:p>
    <w:p>
      <w:pPr>
        <w:pStyle w:val="Heading6"/>
        <w:numPr>
          <w:ilvl w:val="5"/>
          <w:numId w:val="1"/>
        </w:numPr>
        <w:rPr/>
      </w:pPr>
      <w:bookmarkStart w:id="551" w:name="__RefHeading___Toc425585_1067777946"/>
      <w:bookmarkStart w:id="552" w:name="_Toc209"/>
      <w:bookmarkEnd w:id="550"/>
      <w:bookmarkEnd w:id="551"/>
      <w:r>
        <w:rPr>
          <w:rtl w:val="true"/>
        </w:rPr>
        <w:t>السابع</w:t>
      </w:r>
      <w:bookmarkEnd w:id="552"/>
    </w:p>
    <w:p>
      <w:pPr>
        <w:pStyle w:val="BookText"/>
        <w:rPr/>
      </w:pPr>
      <w:r>
        <w:rPr>
          <w:rFonts w:ascii="Amiri" w:hAnsi="Amiri" w:eastAsia="Amiri" w:cs="Amiri"/>
          <w:color w:val="111111"/>
          <w:sz w:val="28"/>
          <w:sz w:val="28"/>
          <w:szCs w:val="28"/>
          <w:rtl w:val="true"/>
          <w:lang w:bidi="ar-SA"/>
        </w:rPr>
        <w:t>بناء الفعل للمفعول بعد خطاب فاعله أو تكلمه</w:t>
      </w:r>
    </w:p>
    <w:p>
      <w:pPr>
        <w:pStyle w:val="BookText"/>
        <w:rPr/>
      </w:pPr>
      <w:r>
        <w:rPr>
          <w:rFonts w:ascii="Amiri" w:hAnsi="Amiri" w:eastAsia="Amiri" w:cs="Amiri"/>
          <w:color w:val="111111"/>
          <w:sz w:val="28"/>
          <w:sz w:val="28"/>
          <w:szCs w:val="28"/>
          <w:rtl w:val="true"/>
          <w:lang w:bidi="ar-SA"/>
        </w:rPr>
        <w:t>فيكون التفاتا عنه،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الْمَغْضُوبِ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أَنْعَمْتَ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Style w:val="FootnoteAnchor"/>
          <w:rtl w:val="true"/>
        </w:rPr>
        <w:footnoteReference w:id="2236"/>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الذين غضبت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التنوخي </w:t>
      </w:r>
      <w:r>
        <w:rPr>
          <w:rStyle w:val="FootnoteAnchor"/>
          <w:rtl w:val="true"/>
        </w:rPr>
        <w:footnoteReference w:id="2237"/>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الأقصى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الخفاجي </w:t>
      </w:r>
      <w:r>
        <w:rPr>
          <w:rStyle w:val="FootnoteAnchor"/>
          <w:rtl w:val="true"/>
        </w:rPr>
        <w:footnoteReference w:id="2238"/>
      </w:r>
      <w:r>
        <w:rPr>
          <w:rFonts w:ascii="Amiri" w:hAnsi="Amiri" w:eastAsia="Amiri" w:cs="Amiri"/>
          <w:color w:val="111111"/>
          <w:sz w:val="28"/>
          <w:sz w:val="28"/>
          <w:szCs w:val="28"/>
          <w:rtl w:val="true"/>
          <w:lang w:bidi="ar-SA"/>
        </w:rPr>
        <w:t xml:space="preserve">،و ابن الأثير </w:t>
      </w:r>
      <w:r>
        <w:rPr>
          <w:rStyle w:val="FootnoteAnchor"/>
          <w:rtl w:val="true"/>
        </w:rPr>
        <w:footnoteReference w:id="2239"/>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أنّه على رأي السكاكي </w:t>
      </w:r>
      <w:r>
        <w:rPr>
          <w:rStyle w:val="FootnoteAnchor"/>
          <w:rtl w:val="true"/>
        </w:rPr>
        <w:footnoteReference w:id="2240"/>
      </w:r>
      <w:r>
        <w:rPr>
          <w:rFonts w:ascii="Amiri" w:hAnsi="Amiri" w:eastAsia="Amiri" w:cs="Amiri"/>
          <w:color w:val="111111"/>
          <w:sz w:val="28"/>
          <w:sz w:val="28"/>
          <w:szCs w:val="28"/>
          <w:rtl w:val="true"/>
          <w:lang w:bidi="ar-SA"/>
        </w:rPr>
        <w:t>تجيء الأقسام الستة في القسم الأخير، و هو الانتقال التقديريّ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زعم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المصباح</w:t>
      </w:r>
      <w:r>
        <w:rPr>
          <w:rFonts w:eastAsia="IRNazanin" w:cs="IRNazanin"/>
          <w:color w:val="111111"/>
          <w:sz w:val="28"/>
          <w:szCs w:val="28"/>
          <w:rtl w:val="true"/>
          <w:lang w:bidi="fa-IR"/>
        </w:rPr>
        <w:t xml:space="preserve">» </w:t>
      </w:r>
      <w:r>
        <w:rPr>
          <w:rStyle w:val="FootnoteAnchor"/>
          <w:rtl w:val="true"/>
        </w:rPr>
        <w:footnoteReference w:id="2241"/>
      </w:r>
      <w:r>
        <w:rPr>
          <w:rFonts w:ascii="Amiri" w:hAnsi="Amiri" w:eastAsia="Amiri" w:cs="Amiri"/>
          <w:color w:val="111111"/>
          <w:sz w:val="28"/>
          <w:sz w:val="28"/>
          <w:szCs w:val="28"/>
          <w:rtl w:val="true"/>
          <w:lang w:bidi="ar-SA"/>
        </w:rPr>
        <w:t>أنه لم يستعمل منها إلا وضع الخطاب و الغيبة موضع التكلم، و وضع التكلم موضع الخطاب، و مثّل الثالث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لِيَ لا أَعْبُدُ الَّذِي فَطَرَنِي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لكم لا تعبدون الذي فطركم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بعضهم من الالتفات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الْمُوفُونَ بِعَهْدِهِمْ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الصّابِرِينَ فِي الْبَأْساءِ وَ الضَّرّاءِ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الْمُقِيمِينَ الصَّلاةَ وَ الْمُؤْتُونَ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Heading5"/>
        <w:numPr>
          <w:ilvl w:val="4"/>
          <w:numId w:val="1"/>
        </w:numPr>
        <w:rPr/>
      </w:pPr>
      <w:bookmarkStart w:id="553" w:name="__RefHeading___Toc425587_1067777946"/>
      <w:bookmarkStart w:id="554" w:name="_Toc210"/>
      <w:bookmarkEnd w:id="553"/>
      <w:r>
        <w:rPr>
          <w:rtl w:val="true"/>
        </w:rPr>
        <w:t>البحث الثالث في أسبابه</w:t>
      </w:r>
      <w:bookmarkEnd w:id="554"/>
    </w:p>
    <w:p>
      <w:pPr>
        <w:pStyle w:val="Heading6"/>
        <w:numPr>
          <w:ilvl w:val="5"/>
          <w:numId w:val="1"/>
        </w:numPr>
        <w:rPr/>
      </w:pPr>
      <w:bookmarkStart w:id="555" w:name="__RefHeading___Toc425589_1067777946"/>
      <w:bookmarkStart w:id="556" w:name="_Toc211"/>
      <w:bookmarkEnd w:id="555"/>
      <w:r>
        <w:rPr>
          <w:rtl w:val="true"/>
        </w:rPr>
        <w:t>اشارة</w:t>
      </w:r>
      <w:bookmarkEnd w:id="556"/>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للالتفات فوائد عامة و خاصة؛ فمن العامة التفنّن و الانتقال من أسلوب إلى آخر</w:t>
      </w:r>
    </w:p>
    <w:p>
      <w:pPr>
        <w:pStyle w:val="BookText"/>
        <w:rPr/>
      </w:pPr>
      <w:r>
        <w:rPr>
          <w:rFonts w:ascii="Amiri" w:hAnsi="Amiri" w:eastAsia="Amiri" w:cs="Amiri"/>
          <w:color w:val="111111"/>
          <w:sz w:val="28"/>
          <w:sz w:val="28"/>
          <w:szCs w:val="28"/>
          <w:rtl w:val="true"/>
          <w:lang w:bidi="ar-SA"/>
        </w:rPr>
        <w:t xml:space="preserve">لما في ذلك من تنشيط السامع، و استجلاب صفائه، و اتساع مجاري الكلام، و تسهيل الوزن و القافية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 و نثرا</w:t>
      </w:r>
      <w:r>
        <w:rPr>
          <w:rFonts w:eastAsia="Amiri" w:cs="Amiri" w:ascii="Amiri" w:hAnsi="Amiri"/>
          <w:color w:val="111111"/>
          <w:sz w:val="28"/>
          <w:szCs w:val="28"/>
          <w:rtl w:val="true"/>
          <w:lang w:bidi="ar-SA"/>
        </w:rPr>
        <w:t xml:space="preserve">]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البيانيون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إذا جاء على أسلوب واحد و طال حسن تغيير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نازعهم القاضي شمس الدين الخوييّ </w:t>
      </w:r>
      <w:r>
        <w:rPr>
          <w:rStyle w:val="FootnoteAnchor"/>
          <w:rtl w:val="true"/>
        </w:rPr>
        <w:footnoteReference w:id="224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مجرّد هذا لا يكفي في المناسبة، فإنّا رأينا كلاما أطول في هذا، و الأسلوب محفوظ،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وَ الْمُسْلِماتِ وَ الْمُؤْمِنِينَ وَ الْمُؤْمِناتِ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2244"/>
      </w:r>
      <w:r>
        <w:rPr>
          <w:rFonts w:ascii="Amiri" w:hAnsi="Amiri" w:eastAsia="Amiri" w:cs="Amiri"/>
          <w:color w:val="111111"/>
          <w:sz w:val="28"/>
          <w:sz w:val="28"/>
          <w:szCs w:val="28"/>
          <w:rtl w:val="true"/>
          <w:lang w:bidi="ar-SA"/>
        </w:rPr>
        <w:t xml:space="preserve">ذكر عشرة أصناف، و ختم ب اَلذّاكِرِينَ اللّهَ كَثِيراً وَ الذّاكِراتِ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يغيّر الأسلوب؛ و إنما المناسبة أن الإنسان كثير التقلب، و قلبه بين إصبعين من أصابع الرحمن، و يقلّبه كيف يشاء، فإنه يكون غائبا فيحضر بكلمة واحدة، و آخر يكون حاضرا فيغيب، فاللّه تعالى لما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تنبه السامع و حضر قلبه </w:t>
      </w:r>
      <w:r>
        <w:rPr>
          <w:rStyle w:val="FootnoteAnchor"/>
          <w:rtl w:val="true"/>
        </w:rPr>
        <w:footnoteReference w:id="224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 إِيّاكَ نَسْتَعِينُ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الخاصة فتختلف باختلاف محالّه و مواقع الكلام فيه على ما يقصده المتكلم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قصد تعظيم شأن المخاطب،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العبد إذا افتتح حمد مولاه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اختصاصه بالحمد وجد من نفسه التحرّك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للإقبال عليه سبحانه؛ فإذا انتقل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ربوبيته لجميعهم قوي تحرّكه،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أنه منعّم بأنواع النعم؛ جليلها و حقيرها تزايد التحرّك عنده، فإذا وصل ل مالِكِ يَوْمِ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خاتمة الصفات الدالّة على أنه مالك الأمر يوم الجزاء،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فيتأهّب قربه</w:t>
      </w:r>
      <w:r>
        <w:rPr>
          <w:rFonts w:eastAsia="Amiri" w:cs="Amiri" w:ascii="Amiri" w:hAnsi="Amiri"/>
          <w:color w:val="111111"/>
          <w:sz w:val="28"/>
          <w:szCs w:val="28"/>
          <w:rtl w:val="true"/>
          <w:lang w:bidi="ar-SA"/>
        </w:rPr>
        <w:t xml:space="preserve">] </w:t>
      </w:r>
      <w:r>
        <w:rPr>
          <w:rStyle w:val="FootnoteAnchor"/>
          <w:rtl w:val="true"/>
        </w:rPr>
        <w:footnoteReference w:id="2246"/>
      </w:r>
      <w:r>
        <w:rPr>
          <w:rFonts w:ascii="Amiri" w:hAnsi="Amiri" w:eastAsia="Amiri" w:cs="Amiri"/>
          <w:color w:val="111111"/>
          <w:sz w:val="28"/>
          <w:sz w:val="28"/>
          <w:szCs w:val="28"/>
          <w:rtl w:val="true"/>
          <w:lang w:bidi="ar-SA"/>
        </w:rPr>
        <w:t>و تيقّن الإقبال عليه بتخصيصه بغاية الخضوع و الاستعانة في المهمات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Style w:val="FootnoteAnchor"/>
          <w:rtl w:val="true"/>
        </w:rPr>
        <w:footnoteReference w:id="2247"/>
      </w:r>
      <w:r>
        <w:rPr>
          <w:rFonts w:ascii="Amiri" w:hAnsi="Amiri" w:eastAsia="Amiri" w:cs="Amiri"/>
          <w:color w:val="111111"/>
          <w:sz w:val="28"/>
          <w:sz w:val="28"/>
          <w:szCs w:val="28"/>
          <w:rtl w:val="true"/>
          <w:lang w:bidi="ar-SA"/>
        </w:rPr>
        <w:t xml:space="preserve">إنما اختير للحمد لفظ الغيبة، و للعبادة الخطاب، للإشارة إلى أن الحمد دون العبادة في الرتبة؛ فإنّك تحمد نظيرك و لا تعبده، إذ الإنسان يحمد من لا يعبده، و لا يعبد من لا يحمده </w:t>
      </w:r>
      <w:r>
        <w:rPr>
          <w:rStyle w:val="FootnoteAnchor"/>
          <w:rtl w:val="true"/>
        </w:rPr>
        <w:footnoteReference w:id="2248"/>
      </w:r>
      <w:r>
        <w:rPr>
          <w:rFonts w:ascii="Amiri" w:hAnsi="Amiri" w:eastAsia="Amiri" w:cs="Amiri"/>
          <w:color w:val="111111"/>
          <w:sz w:val="28"/>
          <w:sz w:val="28"/>
          <w:szCs w:val="28"/>
          <w:rtl w:val="true"/>
          <w:lang w:bidi="ar-SA"/>
        </w:rPr>
        <w:t>،فلما كان كذلك استعمل لفظ الحمد لتوسطه مع الغيبة في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Style w:val="FootnoteAnchor"/>
          <w:rtl w:val="true"/>
        </w:rPr>
        <w:footnoteReference w:id="2249"/>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لفظ العبادة مع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لينسب إلى العظيم حال المخاطبة و المواجهة، على ما هو أعلى رتبة؛ و ذلك على طريق التأدب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نحو من ذلك جاء آخر السورة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أَنْعَمْتَ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مصرّحا </w:t>
      </w:r>
      <w:r>
        <w:rPr>
          <w:rStyle w:val="FootnoteAnchor"/>
          <w:rtl w:val="true"/>
        </w:rPr>
        <w:footnoteReference w:id="2250"/>
      </w:r>
      <w:r>
        <w:rPr>
          <w:rFonts w:ascii="Amiri" w:hAnsi="Amiri" w:eastAsia="Amiri" w:cs="Amiri"/>
          <w:color w:val="111111"/>
          <w:sz w:val="28"/>
          <w:sz w:val="28"/>
          <w:szCs w:val="28"/>
          <w:rtl w:val="true"/>
          <w:lang w:bidi="ar-SA"/>
        </w:rPr>
        <w:t xml:space="preserve">بذكر المنعم، و إسناد الإنعام إليه لفظا 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المنعم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صار إلى ذكر الغضب روى عنه لفظ </w:t>
      </w:r>
      <w:r>
        <w:rPr>
          <w:rStyle w:val="FootnoteAnchor"/>
          <w:rtl w:val="true"/>
        </w:rPr>
        <w:footnoteReference w:id="2251"/>
      </w:r>
      <w:r>
        <w:rPr>
          <w:rFonts w:ascii="Amiri" w:hAnsi="Amiri" w:eastAsia="Amiri" w:cs="Amiri"/>
          <w:color w:val="111111"/>
          <w:sz w:val="28"/>
          <w:sz w:val="28"/>
          <w:szCs w:val="28"/>
          <w:rtl w:val="true"/>
          <w:lang w:bidi="ar-SA"/>
        </w:rPr>
        <w:t xml:space="preserve">الغضب في النسبة إليه لفظا، و جاء باللفظ متحرفا عن ذكر الغاضب؛ فلم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الذين غضبت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تفاديا عن نسبة الغضب في اللفظ حال المواجهة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يَتَّخِذْ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التأدب في الغيبة دون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لما ذكر الحقيق بالحمد، و أجرى عليه الصفات العظيمة من كونه ربّا للعالمين و رحمانا و رحيما، و مالكا ليوم الدين، تعلق العلم بمعلوم عظيم الشأن حقيق بأن يكون معبودا دون غيره، مستعانا به، فخوطب بذلك لتميّزه بالصفات المذكورة، تعظيما لشأنه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Style w:val="FootnoteAnchor"/>
          <w:rtl w:val="true"/>
        </w:rPr>
        <w:footnoteReference w:id="2252"/>
      </w:r>
      <w:r>
        <w:rPr>
          <w:rFonts w:ascii="Amiri" w:hAnsi="Amiri" w:eastAsia="Amiri" w:cs="Amiri"/>
          <w:color w:val="111111"/>
          <w:sz w:val="28"/>
          <w:sz w:val="28"/>
          <w:szCs w:val="28"/>
          <w:rtl w:val="true"/>
          <w:lang w:bidi="ar-SA"/>
        </w:rPr>
        <w:t>حتى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يا من هذه صفاته نخصّ بالعبادة و الاستعانة لا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لطائفه </w:t>
      </w:r>
      <w:r>
        <w:rPr>
          <w:rStyle w:val="FootnoteAnchor"/>
          <w:rtl w:val="true"/>
        </w:rPr>
        <w:footnoteReference w:id="2253"/>
      </w:r>
      <w:r>
        <w:rPr>
          <w:rFonts w:ascii="Amiri" w:hAnsi="Amiri" w:eastAsia="Amiri" w:cs="Amiri"/>
          <w:color w:val="111111"/>
          <w:sz w:val="28"/>
          <w:sz w:val="28"/>
          <w:szCs w:val="28"/>
          <w:rtl w:val="true"/>
          <w:lang w:bidi="ar-SA"/>
        </w:rPr>
        <w:t xml:space="preserve">التنبيه على أنّ مبتدأ الخلق الغيبة منهم </w:t>
      </w:r>
      <w:r>
        <w:rPr>
          <w:rStyle w:val="FootnoteAnchor"/>
          <w:rtl w:val="true"/>
        </w:rPr>
        <w:footnoteReference w:id="2254"/>
      </w:r>
      <w:r>
        <w:rPr>
          <w:rFonts w:ascii="Amiri" w:hAnsi="Amiri" w:eastAsia="Amiri" w:cs="Amiri"/>
          <w:color w:val="111111"/>
          <w:sz w:val="28"/>
          <w:sz w:val="28"/>
          <w:szCs w:val="28"/>
          <w:rtl w:val="true"/>
          <w:lang w:bidi="ar-SA"/>
        </w:rPr>
        <w:t>عنه سبحانه، و قصورهم عن محاضرته و مخاطبته، و قيام حجاب العظمة عليهم، فإذا عرفوه بما هو له، و توسلوا للقرب بالثناء عليه، و أقروا بالمحامد له و تعبّدوا له بما يليق بهم، تأهّلوا لمخاطباته و مناجاته فقالوا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إِيّاكَ نَعْبُدُ وَ إِيّاكَ نَسْتَعِينُ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أنّهم يبدون بين يدى كلّ دعاء له سبحانه و مناجاة له صفات عظمته لمخاطبته على الأدب و التعظيم، لا عن الغفلة و الإغفال، و لا عن اللعب و الاستخفاف، كمن يدعو بلا نيّة أو على تلعب و غفلة، و هم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 أن مناجاته لا تصعد </w:t>
      </w:r>
      <w:r>
        <w:rPr>
          <w:rStyle w:val="FootnoteAnchor"/>
          <w:rtl w:val="true"/>
        </w:rPr>
        <w:footnoteReference w:id="22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إذا تطهر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أدناس الجهالة به، كما لا تسجد الأعضاء إلا بعد التطهير من حدث الأجسام؛ و لذلك قدمت الاستعاذة على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إِذْ ظَلَمُوا أَنْفُسَهُمْ جاؤُكَ فَاسْتَغْفَرُوا اللّهَ وَ اسْتَغْفَرَ لَهُمُ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الالتفات بيان تعظيم استغفاره، و أنّ شفاعة من اسمه الرسول بمكان </w:t>
      </w:r>
      <w:r>
        <w:rPr>
          <w:rStyle w:val="FootnoteAnchor"/>
          <w:rtl w:val="true"/>
        </w:rPr>
        <w:footnoteReference w:id="225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ما حق الكلام أن يكون واردا عليه،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لِيَ لا أَعْبُدُ الَّذِي فَطَرَنِي وَ إِلَيْهِ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أصل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لكم لا تعبدون الذي فطركم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أبرز الكلام في معرض المناصحة لنفسه، و هو يريد مناصحتهم؛ ليتلطّف بهم، و يريهم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يريد لهم، إلا ما يريد لنفسه، ثم لما انقضى 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ليدلّ على ما كان من أصل الكلام، و مقتضيا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ساقه هذا المساق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بِرَبِّكُمْ فَاسْمَعُونِ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الغرض به التتميم لمعنى مقصود للمتكلم؛ فيأتي به محافظة على تتميم ما قصد إليه من المعنى المطلوب له،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مِنْ عِنْدِنا إِنّا كُنّا 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مِنْ رَبِّكَ إِنَّهُ هُوَ السَّمِيعُ الْعَلِيمُ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أصل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Style w:val="FootnoteAnchor"/>
          <w:rtl w:val="true"/>
        </w:rPr>
        <w:footnoteReference w:id="2257"/>
      </w:r>
      <w:r>
        <w:rPr>
          <w:rFonts w:ascii="Amiri" w:hAnsi="Amiri" w:eastAsia="Amiri" w:cs="Amiri"/>
          <w:color w:val="111111"/>
          <w:sz w:val="28"/>
          <w:sz w:val="28"/>
          <w:szCs w:val="28"/>
          <w:rtl w:val="true"/>
          <w:lang w:bidi="ar-SA"/>
        </w:rPr>
        <w:t>مرسلين رحمة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لكنه وضع الظاهر موضع المضمر </w:t>
      </w:r>
      <w:r>
        <w:rPr>
          <w:rStyle w:val="FootnoteAnchor"/>
          <w:rtl w:val="true"/>
        </w:rPr>
        <w:footnoteReference w:id="2258"/>
      </w:r>
      <w:r>
        <w:rPr>
          <w:rFonts w:ascii="Amiri" w:hAnsi="Amiri" w:eastAsia="Amiri" w:cs="Amiri"/>
          <w:color w:val="111111"/>
          <w:sz w:val="28"/>
          <w:sz w:val="28"/>
          <w:szCs w:val="28"/>
          <w:rtl w:val="true"/>
          <w:lang w:bidi="ar-SA"/>
        </w:rPr>
        <w:t>،للإنذار بأنّ الربوبية تقتضي الرحمة للمربوبين، للقدرة عليهم، أو لتخصيص النّبيّ صلّى اللّه عليه و سلّم بالذكر، أو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الكتاب </w:t>
      </w:r>
      <w:r>
        <w:rPr>
          <w:rStyle w:val="FootnoteAnchor"/>
          <w:rtl w:val="true"/>
        </w:rPr>
        <w:footnoteReference w:id="2259"/>
      </w:r>
      <w:r>
        <w:rPr>
          <w:rFonts w:ascii="Amiri" w:hAnsi="Amiri" w:eastAsia="Amiri" w:cs="Amiri"/>
          <w:color w:val="111111"/>
          <w:sz w:val="28"/>
          <w:sz w:val="28"/>
          <w:szCs w:val="28"/>
          <w:rtl w:val="true"/>
          <w:lang w:bidi="ar-SA"/>
        </w:rPr>
        <w:t>إنما هو إليه دون غيره، ثم التفت بإعادة الضمير إلى الربّ الموضوع موضع المضمر، للمعنى المقصود من تتميم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المبالغة،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كُنْتُمْ فِي الْفُلْكِ وَ جَرَيْنَ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يذكر لغيرهم حالهم، ليتعجّب منها و يستدعي منه </w:t>
      </w:r>
      <w:r>
        <w:rPr>
          <w:rStyle w:val="FootnoteAnchor"/>
          <w:rtl w:val="true"/>
        </w:rPr>
        <w:footnoteReference w:id="226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الإنكار و التقبيح لها؛ إشارة منه على سبيل المبالغة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يعتمدونه بعد الإنجاء من البغي في الأرض بغير الحقّ، ممّا ينكر و يقبح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الدلالة على الاختصاص،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أَرْسَلَ الرِّياحَ فَتُثِيرُ سَحاباً فَسُقْناهُ إِلى بَلَدٍ مَيِّتٍ فَأَحْيَيْنا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لما كان سوق السحاب إلى البلد الميت و إحياء الأرض بعد موتها بالمطر دالاّ على القدرة الباهرة التي لا يقدر عليها </w:t>
      </w:r>
      <w:r>
        <w:rPr>
          <w:rStyle w:val="FootnoteAnchor"/>
          <w:rtl w:val="true"/>
        </w:rPr>
        <w:footnoteReference w:id="2261"/>
      </w:r>
      <w:r>
        <w:rPr>
          <w:rFonts w:ascii="Amiri" w:hAnsi="Amiri" w:eastAsia="Amiri" w:cs="Amiri"/>
          <w:color w:val="111111"/>
          <w:sz w:val="28"/>
          <w:sz w:val="28"/>
          <w:szCs w:val="28"/>
          <w:rtl w:val="true"/>
          <w:lang w:bidi="ar-SA"/>
        </w:rPr>
        <w:t>غيره، عدل عن لفظ الغيبة إلى التكلم؛ لأنه أدخل في الاختصاص و أدلّ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الاهتمام،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إِلَى السَّماءِ وَ هِيَ دُخانٌ فَقالَ لَها وَ لِلْأَرْضِ ائْتِيا طَوْعاً أَوْ كَرْهاً قالَتا أَتَيْنا 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فِي يَوْمَيْنِ وَ أَوْحى فِي كُلِّ سَماءٍ أَمْرَها وَ زَيَّنَّا السَّماءَ الدُّنْيا بِمَصابِيحَ وَ حِفْظاً ذلِكَ تَقْدِيرُ الْعَزِيزِ الْعَلِيمِ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فعدل عن الغيبة في </w:t>
      </w:r>
      <w:r>
        <w:rPr>
          <w:rStyle w:val="FootnoteAnchor"/>
          <w:rtl w:val="true"/>
        </w:rPr>
        <w:footnoteReference w:id="2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أَوْحى إلى التكلم في وَ زَيَّنَّا السَّماءَ الدُّنْيا للاهتمام بالإخبار عن نفسه، فإنه تعالى جعل الكواكب في سماء الدنيا للزينة و الحفظ؛ و ذلك لأن طائفة اعتقدت في النجوم أنها 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سماء</w:t>
      </w:r>
      <w:r>
        <w:rPr>
          <w:rFonts w:eastAsia="Amiri" w:cs="Amiri" w:ascii="Amiri" w:hAnsi="Amiri"/>
          <w:color w:val="111111"/>
          <w:sz w:val="28"/>
          <w:szCs w:val="28"/>
          <w:rtl w:val="true"/>
          <w:lang w:bidi="ar-SA"/>
        </w:rPr>
        <w:t xml:space="preserve">] </w:t>
      </w:r>
      <w:r>
        <w:rPr>
          <w:rStyle w:val="FootnoteAnchor"/>
          <w:rtl w:val="true"/>
        </w:rPr>
        <w:footnoteReference w:id="2264"/>
      </w:r>
      <w:r>
        <w:rPr>
          <w:rFonts w:ascii="Amiri" w:hAnsi="Amiri" w:eastAsia="Amiri" w:cs="Amiri"/>
          <w:color w:val="111111"/>
          <w:sz w:val="28"/>
          <w:sz w:val="28"/>
          <w:szCs w:val="28"/>
          <w:rtl w:val="true"/>
          <w:lang w:bidi="ar-SA"/>
        </w:rPr>
        <w:t>الدنيا، و أنها ليستة</w:t>
      </w:r>
      <w:r>
        <w:rPr>
          <w:rFonts w:eastAsia="Amiri" w:cs="Amiri" w:ascii="Amiri" w:hAnsi="Amiri"/>
          <w:color w:val="111111"/>
          <w:sz w:val="28"/>
          <w:szCs w:val="28"/>
          <w:rtl w:val="true"/>
          <w:lang w:bidi="ar-SA"/>
        </w:rPr>
        <w:t>.</w:t>
      </w:r>
      <w:bookmarkStart w:id="557" w:name="pg10115_71069"/>
    </w:p>
    <w:p>
      <w:pPr>
        <w:pStyle w:val="BookText"/>
        <w:rPr/>
      </w:pPr>
      <w:bookmarkEnd w:id="557"/>
      <w:r>
        <w:rPr>
          <w:rFonts w:ascii="Amiri" w:hAnsi="Amiri" w:eastAsia="Amiri" w:cs="Amiri"/>
          <w:color w:val="111111"/>
          <w:sz w:val="28"/>
          <w:sz w:val="28"/>
          <w:szCs w:val="28"/>
          <w:rtl w:val="true"/>
          <w:lang w:bidi="ar-SA"/>
        </w:rPr>
        <w:t>حفظا و لا رجوما، فعدل إلى التكلّم و الإخبار عن ذلك، لكونه مهمّا من مهمات الاعتقاد، و لتكذيب الفرقة المعتقدة بطلانه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التوبيخ،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2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اتَّخَذَ الرَّحْمنُ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جِئْتُمْ شَيْئاً إِدًّا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عدل عن الغيبة إلى الخطاب، للدلالة على أنّ قائل مثل قولهم </w:t>
      </w:r>
      <w:r>
        <w:rPr>
          <w:rStyle w:val="FootnoteAnchor"/>
          <w:rtl w:val="true"/>
        </w:rPr>
        <w:footnoteReference w:id="2266"/>
      </w:r>
      <w:r>
        <w:rPr>
          <w:rFonts w:ascii="Amiri" w:hAnsi="Amiri" w:eastAsia="Amiri" w:cs="Amiri"/>
          <w:color w:val="111111"/>
          <w:sz w:val="28"/>
          <w:sz w:val="28"/>
          <w:szCs w:val="28"/>
          <w:rtl w:val="true"/>
          <w:lang w:bidi="ar-SA"/>
        </w:rPr>
        <w:t xml:space="preserve">، ينبغي أن يكون موبّخا و منكرا عليه؛ و لما أراد توبيخهم على هذا أخبر </w:t>
      </w:r>
      <w:r>
        <w:rPr>
          <w:rStyle w:val="FootnoteAnchor"/>
          <w:rtl w:val="true"/>
        </w:rPr>
        <w:footnoteReference w:id="2267"/>
      </w:r>
      <w:r>
        <w:rPr>
          <w:rFonts w:ascii="Amiri" w:hAnsi="Amiri" w:eastAsia="Amiri" w:cs="Amiri"/>
          <w:color w:val="111111"/>
          <w:sz w:val="28"/>
          <w:sz w:val="28"/>
          <w:szCs w:val="28"/>
          <w:rtl w:val="true"/>
          <w:lang w:bidi="ar-SA"/>
        </w:rPr>
        <w:t>عنه بالحضور،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توبيخ الحاضر أبلغ في الإهانة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أُمَّتُكُمْ أُمَّةً واحِدَةً وَ أَنَا رَبُّكُمْ فَاعْبُدُونِ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تَقَطَّعُوا أَمْرَهُمْ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تَقَطَّعُوا أَمْرَهُمْ بَيْنَهُمْ </w:t>
      </w:r>
      <w:r>
        <w:rPr>
          <w:rFonts w:eastAsia="Amiri" w:cs="Amiri" w:ascii="Amiri" w:hAnsi="Amiri"/>
          <w:color w:val="111111"/>
          <w:sz w:val="28"/>
          <w:szCs w:val="28"/>
          <w:rtl w:val="true"/>
          <w:lang w:bidi="ar-SA"/>
        </w:rPr>
        <w:t xml:space="preserve">] </w:t>
      </w:r>
      <w:r>
        <w:rPr>
          <w:rStyle w:val="FootnoteAnchor"/>
          <w:rtl w:val="true"/>
        </w:rPr>
        <w:footnoteReference w:id="2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تقطّعتم أمركم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كأنّه ينعي عليهم ما أفسدوه من أمر دينهم إلى قوم آخرين و يقبّح عندهم ما فعلوه، و يوبخهم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ترون إلى عظيم ما ارتكب هؤلاء في دين اللّه، فجعلوا أمر دينهم به قطعا، تمثيلا لاختلافهم </w:t>
      </w:r>
      <w:r>
        <w:rPr>
          <w:rStyle w:val="FootnoteAnchor"/>
          <w:rtl w:val="true"/>
        </w:rPr>
        <w:footnoteReference w:id="2269"/>
      </w:r>
      <w:r>
        <w:rPr>
          <w:rFonts w:ascii="Amiri" w:hAnsi="Amiri" w:eastAsia="Amiri" w:cs="Amiri"/>
          <w:color w:val="111111"/>
          <w:sz w:val="28"/>
          <w:sz w:val="28"/>
          <w:szCs w:val="28"/>
          <w:rtl w:val="true"/>
          <w:lang w:bidi="ar-SA"/>
        </w:rPr>
        <w:t>في الدين</w:t>
      </w:r>
      <w:r>
        <w:rPr>
          <w:rFonts w:eastAsia="Amiri" w:cs="Amiri" w:ascii="Amiri" w:hAnsi="Amiri"/>
          <w:color w:val="111111"/>
          <w:sz w:val="28"/>
          <w:szCs w:val="28"/>
          <w:rtl w:val="true"/>
          <w:lang w:bidi="ar-SA"/>
        </w:rPr>
        <w:t>.</w:t>
      </w:r>
    </w:p>
    <w:p>
      <w:pPr>
        <w:pStyle w:val="Heading6"/>
        <w:numPr>
          <w:ilvl w:val="5"/>
          <w:numId w:val="1"/>
        </w:numPr>
        <w:rPr/>
      </w:pPr>
      <w:bookmarkStart w:id="558" w:name="__RefHeading___Toc425591_1067777946"/>
      <w:bookmarkStart w:id="559" w:name="_Toc212"/>
      <w:bookmarkEnd w:id="558"/>
      <w:r>
        <w:rPr>
          <w:rtl w:val="true"/>
        </w:rPr>
        <w:t>فائدة</w:t>
      </w:r>
      <w:bookmarkEnd w:id="559"/>
    </w:p>
    <w:p>
      <w:pPr>
        <w:pStyle w:val="BookText"/>
        <w:rPr/>
      </w:pPr>
      <w:r>
        <w:rPr>
          <w:rFonts w:ascii="Amiri" w:hAnsi="Amiri" w:eastAsia="Amiri" w:cs="Amiri"/>
          <w:color w:val="111111"/>
          <w:sz w:val="28"/>
          <w:sz w:val="28"/>
          <w:szCs w:val="28"/>
          <w:rtl w:val="true"/>
          <w:lang w:bidi="ar-SA"/>
        </w:rPr>
        <w:t>اختلف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يُخْلِفُ الْمِيعادَ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رَبَّنا إِنَّكَ جامِعُ النّاسِ لِيَوْمٍ لا رَيْبَ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تمّ عند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الذي بعده من مقول اللّه تصديقا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من بقية كلامهم الأول على طريقة </w:t>
      </w:r>
      <w:r>
        <w:rPr>
          <w:rStyle w:val="FootnoteAnchor"/>
          <w:rtl w:val="true"/>
        </w:rPr>
        <w:footnoteReference w:id="2270"/>
      </w:r>
      <w:r>
        <w:rPr>
          <w:rFonts w:ascii="Amiri" w:hAnsi="Amiri" w:eastAsia="Amiri" w:cs="Amiri"/>
          <w:color w:val="111111"/>
          <w:sz w:val="28"/>
          <w:sz w:val="28"/>
          <w:szCs w:val="28"/>
          <w:rtl w:val="true"/>
          <w:lang w:bidi="ar-SA"/>
        </w:rPr>
        <w:t xml:space="preserve">الالتفات من الخطاب إلى الغيبة،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كُنْتُمْ فِي الْفُلْكِ وَ جَرَيْنَ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2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2272"/>
      </w:r>
      <w:r>
        <w:rPr>
          <w:rFonts w:ascii="Amiri" w:hAnsi="Amiri" w:eastAsia="Amiri" w:cs="Amiri"/>
          <w:color w:val="111111"/>
          <w:sz w:val="28"/>
          <w:sz w:val="28"/>
          <w:szCs w:val="28"/>
          <w:rtl w:val="true"/>
          <w:lang w:bidi="ar-SA"/>
        </w:rPr>
        <w:t>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تُخْزِنا يَوْمَ الْقِيامَةِ إِنَّكَ لا</w:t>
      </w:r>
      <w:bookmarkStart w:id="560" w:name="pg10115_71070"/>
    </w:p>
    <w:p>
      <w:pPr>
        <w:pStyle w:val="BookText"/>
        <w:rPr/>
      </w:pPr>
      <w:bookmarkEnd w:id="560"/>
      <w:r>
        <w:rPr>
          <w:rFonts w:ascii="Amiri" w:hAnsi="Amiri" w:eastAsia="Amiri" w:cs="Amiri"/>
          <w:color w:val="111111"/>
          <w:sz w:val="28"/>
          <w:sz w:val="28"/>
          <w:szCs w:val="28"/>
          <w:rtl w:val="true"/>
          <w:lang w:bidi="ar-SA"/>
        </w:rPr>
        <w:t xml:space="preserve">تُخْلِفُ الْمِيعادَ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عدل </w:t>
      </w:r>
      <w:r>
        <w:rPr>
          <w:rStyle w:val="FootnoteAnchor"/>
          <w:rtl w:val="true"/>
        </w:rPr>
        <w:footnoteReference w:id="2273"/>
      </w:r>
      <w:r>
        <w:rPr>
          <w:rFonts w:ascii="Amiri" w:hAnsi="Amiri" w:eastAsia="Amiri" w:cs="Amiri"/>
          <w:color w:val="111111"/>
          <w:sz w:val="28"/>
          <w:sz w:val="28"/>
          <w:szCs w:val="28"/>
          <w:rtl w:val="true"/>
          <w:lang w:bidi="ar-SA"/>
        </w:rPr>
        <w:t>عن الخطاب هنا؟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جاء الالتفات في صدر السورة، لأن المقام يقتضيه، فإن الإلهية تقتضي الخير و الشر لتنصف المظلومين من الظالمين، فكان العدول إلى ذكر الاسم الأعظم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تعالى في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تُخْلِفُ الْمِيعادَ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فذلك المقام مقام الطلب للعبد من ربه أن ينعم عليه بفضله، و أن يتجاوز عن سيئاته، فلم يكن فيه ما يقتضي العدول عن الأصل المستمرّ</w:t>
      </w:r>
      <w:r>
        <w:rPr>
          <w:rFonts w:eastAsia="Amiri" w:cs="Amiri" w:ascii="Amiri" w:hAnsi="Amiri"/>
          <w:color w:val="111111"/>
          <w:sz w:val="28"/>
          <w:szCs w:val="28"/>
          <w:rtl w:val="true"/>
          <w:lang w:bidi="ar-SA"/>
        </w:rPr>
        <w:t>.</w:t>
      </w:r>
    </w:p>
    <w:p>
      <w:pPr>
        <w:pStyle w:val="Heading5"/>
        <w:numPr>
          <w:ilvl w:val="4"/>
          <w:numId w:val="1"/>
        </w:numPr>
        <w:rPr/>
      </w:pPr>
      <w:bookmarkStart w:id="561" w:name="__RefHeading___Toc425593_1067777946"/>
      <w:bookmarkStart w:id="562" w:name="_Toc213"/>
      <w:bookmarkEnd w:id="561"/>
      <w:r>
        <w:rPr>
          <w:rtl w:val="true"/>
        </w:rPr>
        <w:t>البحث الرابع في شرطه</w:t>
      </w:r>
      <w:bookmarkEnd w:id="562"/>
    </w:p>
    <w:p>
      <w:pPr>
        <w:pStyle w:val="BookText"/>
        <w:rPr/>
      </w:pPr>
      <w:r>
        <w:rPr>
          <w:rFonts w:ascii="Amiri" w:hAnsi="Amiri" w:eastAsia="Amiri" w:cs="Amiri"/>
          <w:color w:val="111111"/>
          <w:sz w:val="28"/>
          <w:sz w:val="28"/>
          <w:szCs w:val="28"/>
          <w:rtl w:val="true"/>
          <w:lang w:bidi="ar-SA"/>
        </w:rPr>
        <w:t>تقدم أنّ شرط الالتفات أن يكون الضمير في المنتقل إليه عائدا في نفس الأمر إلى المنتقل عنه؛ و شرطه أيضا أن يكون في جملتين، أي كلامين مستقلين، حتى يمتنع بين الشرط و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الشرط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في القرآن مواضع، الالتفات فيها وقع في كلام واحد؛ و إن لم يكن بين جزأي الجملة،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بِآياتِ اللّهِ وَ لِقائِهِ أُولئِكَ يَئِسُوا مِنْ رَحْمَتِي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رَبُّكَ مُهْلِكَ الْقُرى حَتّى يَبْعَثَ فِي أُمِّها رَسُولاً يَتْلُوا عَلَيْهِمْ آياتِنا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مُؤْمِنَةً إِنْ وَهَبَتْ نَفْسَها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أَحْلَلْنا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وهبت امرأة نفسها للنّبيّ </w:t>
      </w:r>
      <w:r>
        <w:rPr>
          <w:rStyle w:val="FootnoteAnchor"/>
          <w:rtl w:val="true"/>
        </w:rPr>
        <w:footnoteReference w:id="2274"/>
      </w:r>
      <w:r>
        <w:rPr>
          <w:rFonts w:ascii="Amiri" w:hAnsi="Amiri" w:eastAsia="Amiri" w:cs="Amiri"/>
          <w:color w:val="111111"/>
          <w:sz w:val="28"/>
          <w:sz w:val="28"/>
          <w:szCs w:val="28"/>
          <w:rtl w:val="true"/>
          <w:lang w:bidi="ar-SA"/>
        </w:rPr>
        <w:t xml:space="preserve">إِنّا أَحْلَلْنا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جملتا الشرط و الجزاء كلام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يَحْشُرُهُمْ وَ ما يَعْبُدُونَ مِنْ دُونِ اللّهِ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أَرْسَلْناكَ شاهِداً وَ مُبَشِّراً وَ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لِتُؤْمِنُوا بِاللّهِ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التفاتان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الجلالة، و الثاني بين الكاف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منهما في كلام واحد</w:t>
      </w:r>
      <w:r>
        <w:rPr>
          <w:rFonts w:eastAsia="Amiri" w:cs="Amiri" w:ascii="Amiri" w:hAnsi="Amiri"/>
          <w:color w:val="111111"/>
          <w:sz w:val="28"/>
          <w:szCs w:val="28"/>
          <w:rtl w:val="true"/>
          <w:lang w:bidi="ar-SA"/>
        </w:rPr>
        <w:t>.</w:t>
      </w:r>
      <w:bookmarkStart w:id="563" w:name="pg10115_71071"/>
    </w:p>
    <w:p>
      <w:pPr>
        <w:pStyle w:val="BookText"/>
        <w:rPr/>
      </w:pPr>
      <w:bookmarkEnd w:id="563"/>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سَنُلْقِي فِي قُلُوبِ الَّذِينَ كَفَرُوا الرُّعْبَ بِما أَشْرَكُوا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تَبِعَكَ مِنْهُمْ فَإِنَّ جَهَنَّمَ جَزاؤُكُمْ جَزاءً مَوْفُوراً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جوز الزمخشري فيه أن يكون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 الالتفات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يرجعون فيه إلى اللّه </w:t>
      </w:r>
      <w:r>
        <w:rPr>
          <w:rStyle w:val="FootnoteAnchor"/>
          <w:rtl w:val="true"/>
        </w:rPr>
        <w:footnoteReference w:id="2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بَعَثْنا مِنْهُمُ اثْنَيْ عَشَرَ نَقِيباً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التنوخي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الأقصى القريب</w:t>
      </w:r>
      <w:r>
        <w:rPr>
          <w:rFonts w:eastAsia="Amiri" w:cs="Amiri" w:ascii="Amiri" w:hAnsi="Amiri"/>
          <w:color w:val="111111"/>
          <w:sz w:val="28"/>
          <w:szCs w:val="28"/>
          <w:rtl w:val="true"/>
          <w:lang w:bidi="ar-SA"/>
        </w:rPr>
        <w:t xml:space="preserve">» </w:t>
      </w:r>
      <w:r>
        <w:rPr>
          <w:rStyle w:val="FootnoteAnchor"/>
          <w:rtl w:val="true"/>
        </w:rPr>
        <w:footnoteReference w:id="22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 للحال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ما لِيَ لا أَعْبُدُ الَّذِي فَطَرَنِي وَ إِلَيْهِ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425595_1067777946"/>
      <w:bookmarkStart w:id="565" w:name="_Toc214"/>
      <w:bookmarkEnd w:id="564"/>
      <w:r>
        <w:rPr>
          <w:rtl w:val="true"/>
        </w:rPr>
        <w:t>البحث الخامس</w:t>
      </w:r>
      <w:bookmarkEnd w:id="565"/>
    </w:p>
    <w:p>
      <w:pPr>
        <w:pStyle w:val="Heading6"/>
        <w:numPr>
          <w:ilvl w:val="5"/>
          <w:numId w:val="1"/>
        </w:numPr>
        <w:rPr/>
      </w:pPr>
      <w:bookmarkStart w:id="566" w:name="__RefHeading___Toc425597_1067777946"/>
      <w:bookmarkStart w:id="567" w:name="_Toc215"/>
      <w:bookmarkEnd w:id="566"/>
      <w:r>
        <w:rPr>
          <w:rtl w:val="true"/>
        </w:rPr>
        <w:t>اشارة</w:t>
      </w:r>
      <w:bookmarkEnd w:id="567"/>
    </w:p>
    <w:p>
      <w:pPr>
        <w:pStyle w:val="BookText"/>
        <w:rPr/>
      </w:pPr>
      <w:r>
        <w:rPr>
          <w:rFonts w:ascii="Amiri" w:hAnsi="Amiri" w:eastAsia="Amiri" w:cs="Amiri"/>
          <w:color w:val="111111"/>
          <w:sz w:val="28"/>
          <w:sz w:val="28"/>
          <w:szCs w:val="28"/>
          <w:rtl w:val="true"/>
          <w:lang w:bidi="ar-SA"/>
        </w:rPr>
        <w:t>أنه يقرب من الالتفات نقل الكلام إلى غيره</w:t>
      </w:r>
    </w:p>
    <w:p>
      <w:pPr>
        <w:pStyle w:val="BookText"/>
        <w:rPr/>
      </w:pPr>
      <w:r>
        <w:rPr>
          <w:rFonts w:ascii="Amiri" w:hAnsi="Amiri" w:eastAsia="Amiri" w:cs="Amiri"/>
          <w:color w:val="111111"/>
          <w:sz w:val="28"/>
          <w:sz w:val="28"/>
          <w:szCs w:val="28"/>
          <w:rtl w:val="true"/>
          <w:lang w:bidi="ar-SA"/>
        </w:rPr>
        <w:t xml:space="preserve">و إنما يفعل ذلك إذا ابتلي العاقل بخصم جاهل متعصّب، فيجب أن يقطع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تلك المسألة؛ لأنه كلّما كان خوضه معه أكثر، كان بعده عن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،فالوجه حينئذ أن يقطع الكلام معه في تلك المسألة، و أن يؤخذ في كلام آخر أجنبي و يطنب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ينسى الأول، فإذا اشتغل خاطره به أدرج له أثناء الكلام الأجنبيّ مقدمة تناسب ذلك المطلب الأول، ليتمكن من انقياده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ذكره الإمام أبو الفضل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التأويل</w:t>
      </w:r>
      <w:r>
        <w:rPr>
          <w:rFonts w:eastAsia="Amiri" w:cs="Amiri" w:ascii="Amiri" w:hAnsi="Amiri"/>
          <w:color w:val="111111"/>
          <w:sz w:val="28"/>
          <w:szCs w:val="28"/>
          <w:rtl w:val="true"/>
          <w:lang w:bidi="ar-SA"/>
        </w:rPr>
        <w:t xml:space="preserve">» </w:t>
      </w:r>
      <w:r>
        <w:rPr>
          <w:rStyle w:val="FootnoteAnchor"/>
          <w:rtl w:val="true"/>
        </w:rPr>
        <w:footnoteReference w:id="2278"/>
      </w:r>
      <w:r>
        <w:rPr>
          <w:rFonts w:ascii="IRNazanin" w:hAnsi="IRNazanin" w:eastAsia="IRNazanin"/>
          <w:color w:val="111111"/>
          <w:sz w:val="28"/>
          <w:sz w:val="28"/>
          <w:szCs w:val="28"/>
          <w:rtl w:val="true"/>
          <w:lang w:bidi="fa-IR"/>
        </w:rPr>
        <w:t xml:space="preserve">،و جعل منه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اِصْبِرْ عَلى ما يَقُولُونَ وَ اذْكُرْ عَبْدَنا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ليس متصلا بما قبله، بل نقلا لهم عما هم عليه، و المقدمة المدرجة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السَّماءَ وَ الْأَرْضَ وَ ما بَيْنَهُما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أَنْزَلْناهُ إِلَيْكَ مُبارَكٌ لِيَدَّبَّرُوا آياتِهِ وَ لِيَتَذَكَّرَ أُولُوا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الذي قاله يخرج الآية عن الاتصال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الاتصال وجوها مذكورة في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ألحق به الأستاذ أبو جعفر بن الزبير </w:t>
      </w:r>
      <w:r>
        <w:rPr>
          <w:rStyle w:val="FootnoteAnchor"/>
          <w:rtl w:val="true"/>
        </w:rPr>
        <w:footnoteReference w:id="2279"/>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عَجِبُوا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فهذا إنكار منهم للبعث و استبعاد، نحو الوارد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فأعقب ذلك بما يشبه الالتفات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يَنْظُرُوا إِلَى السَّماءِ فَوْقَهُمْ كَيْفَ بَنَيْناها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ماء السماء</w:t>
      </w:r>
      <w:r>
        <w:rPr>
          <w:rFonts w:eastAsia="Amiri" w:cs="Amiri" w:ascii="Amiri" w:hAnsi="Amiri"/>
          <w:color w:val="111111"/>
          <w:sz w:val="28"/>
          <w:szCs w:val="28"/>
          <w:rtl w:val="true"/>
          <w:lang w:bidi="ar-SA"/>
        </w:rPr>
        <w:t xml:space="preserve">] </w:t>
      </w:r>
      <w:r>
        <w:rPr>
          <w:rStyle w:val="FootnoteAnchor"/>
          <w:rtl w:val="true"/>
        </w:rPr>
        <w:footnoteReference w:id="2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أَحْيَيْنا بِهِ بَلْدَةً مَيْتاً كَذلِكَ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فبعد العدول عن مجاوبتهم،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رَجْعٌ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اختلافهم المسبّب عن تكذيبهم،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بِالْحَقِّ لَمّا جاءَهُمْ فَهُمْ فِي أَمْرٍ مَرِيجٍ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صرف تعالى الكلام إلى نبيّه و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يَنْظُرُوا إِلَى السَّماءِ فَوْقَهُمْ كَيْفَ بَنَيْناها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أَحْيَيْنا بِهِ بَلْدَةً مَيْتاً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حكمة تدرك مشاهدة، لا يمكنهم التوقف في شيء منه و لا حفظ عنهم إنكاره، فعند تكرر هذا،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يقرب من الالتفات أيضا الانتقال من خطاب الواحد و الاثنين و الجمع إلى خطاب آخر؛ و هو ستة أقسام، كما سبق تقسيم الالتفات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 xml:space="preserve">] </w:t>
      </w:r>
      <w:r>
        <w:rPr>
          <w:rStyle w:val="FootnoteAnchor"/>
          <w:rtl w:val="true"/>
        </w:rPr>
        <w:footnoteReference w:id="2281"/>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من خطاب الواحد لخطاب الاثنين،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جِئْتَنا لِتَلْفِتَنا عَمّا وَجَدْنا عَلَيْهِ آباءَنا وَ تَكُونَ لَكُمَا الْكِبْرِياءُ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خطاب الواحد إلى خطاب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إِذا طَلَّقْتُمُ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الاثنين إلى الواحد،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رَبُّكُما يا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يُخْرِجَنَّكُما مِنَ الْجَنَّةِ فَتَشْقى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الاثنين إلى الجمع،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أَوْحَيْنا إِلى مُوسى وَ أَخِيهِ أَنْ تَبَوَّءا لِقَوْمِكُما بِمِصْرَ بُيُوتاً وَ اجْعَلُوا بُيُوتَكُمْ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أَقِيمُوا الصَّلاةَ وَ بَشِّرِ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انتقال آخر من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فإنه ثنّى ثم جمع، ثم وحّد، توسعا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حكمة التثنية أنّ موسى و هارون هما اللذان يقرران قواعد النبوة، و يحكمان في الشريعة، فخصمهما بذلك، ثم خاطب الجميع باتخاذ البيوت قبلة للعبادة؛ لأن الجميع مأمورون بها، ثم قال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الرسول الحقيقي الذي إليه البشارة و الإنذار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الجمع إلى الواحد،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الصَّلاةَ وَ بَشِّرِ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نظائره قول بعضهم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اهْبِطُوا مِنْها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يَأْتِيَنَّكُمْ مِنِّي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للجمع أو للواحد المعظم نفسه، و حكمته المناسبة للواقع، فالهدى لا يكون إلا من اللّه، فناسب الخاص للخاص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الجمع إلى التثنية،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الْجِنِّ وَ الْإِنْسِ إِنِ اسْتَطَعْتُمْ أَنْ تَنْفُذُوا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w:t>
      </w:r>
      <w:r>
        <w:rPr>
          <w:rStyle w:val="FootnoteAnchor"/>
          <w:rtl w:val="true"/>
        </w:rPr>
        <w:footnoteReference w:id="2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بعضهم من الالتفات تعقيب الكلام بجملة مستقلة ملاقية له في المعنى على طريق المثل أو الدعاء، فالأول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زَهَقَ الْباطِلُ إِنَّ الْباطِلَ كانَ زَهُوقاً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الثاني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انْصَرَفُوا صَرَفَ اللّهُ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الماضي إلى الأمر،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أَمَرَ رَبِّي بِالْقِسْطِ وَ أَقِيمُوا وُجُوهَكُمْ عِنْدَ كُلِّ مَسْجِدٍ وَ ادْعُوهُ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أُحِلَّتْ لَكُمُ الْأَنْعامُ إِلاّ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يُتْلى عَلَيْكُمْ فَاجْتَنِبُوا الرِّجْسَ مِنَ الْأَوْثانِ 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حُنَفاءَ لِلّهِ</w:t>
      </w:r>
      <w:r>
        <w:rPr>
          <w:rFonts w:eastAsia="Amiri" w:cs="Amiri" w:ascii="Amiri" w:hAnsi="Amiri"/>
          <w:color w:val="111111"/>
          <w:sz w:val="28"/>
          <w:szCs w:val="28"/>
          <w:rtl w:val="true"/>
          <w:lang w:bidi="ar-SA"/>
        </w:rPr>
        <w:t xml:space="preserve">] </w:t>
      </w:r>
      <w:r>
        <w:rPr>
          <w:rStyle w:val="FootnoteAnchor"/>
          <w:rtl w:val="true"/>
        </w:rPr>
        <w:footnoteReference w:id="2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المستقبل إلى الأمر، تعظيما لحال من أجري عليه المستقبل </w:t>
      </w:r>
      <w:r>
        <w:rPr>
          <w:rStyle w:val="FootnoteAnchor"/>
          <w:rtl w:val="true"/>
        </w:rPr>
        <w:footnoteReference w:id="228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بالضد من ذلك في حق من أجري عليه الأمر،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هُودُ ما جِئْتَنا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بَرِيءٌ مِمّا تُشْرِكُونَ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إنما قال أُشْهِدُ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اِشْهَدُوا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موازنا له؛ و لا شك أنّ معنى إشهاد اللّه على البراءة صحيح في معنى يثبت التوحيد؛ بخلاف إشهادهم؛ فما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تهاون بدينهم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دلالة على قلة المبالاة به، فلذلك عدل عن لفظ الأول لاختلاف ما بينهما، و جيء به على لفظ الأمر، كما تقول للرجل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عليّ أني أحبّك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الماضي إلى المستقبل،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اللّهُ الَّذِي أَرْسَلَ الرِّياحَ فَتُثِيرُ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فَكَأَنَّما خَرَّ مِنَ السَّماءِ فَتَخْطَفُهُ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الَّذِينَ كَفَرُوا وَ يَصُدُّونَ عَنْ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الحكمة في هذه أن الكفر لما كان من شأنه إذا حصل أن يستمر حكمه عبّر عنه بالماضي، ليفيد ذلك مع كونه باقيا أنه قد مضى عليه زمان؛ و لا كذلك الصدّ عن سبيل اللّه، فإن حكمه إنما ثبت حال حصوله مع أن في الفعل المستقبل إشعارا بالتكثير، فيشعر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Style w:val="FootnoteAnchor"/>
          <w:rtl w:val="true"/>
        </w:rPr>
        <w:footnoteReference w:id="2285"/>
      </w:r>
      <w:r>
        <w:rPr>
          <w:rFonts w:ascii="Amiri" w:hAnsi="Amiri" w:eastAsia="Amiri" w:cs="Amiri"/>
          <w:color w:val="111111"/>
          <w:sz w:val="28"/>
          <w:sz w:val="28"/>
          <w:szCs w:val="28"/>
          <w:rtl w:val="true"/>
          <w:lang w:bidi="ar-SA"/>
        </w:rPr>
        <w:t>وقت بصدد ذلك، 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لأشعر بانقطاع صدّهم </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يُنْفَخُ فِي الصُّورِ فَفَزِعَ مَنْ فِي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يَوْمَ نُسَيِّرُ الْجِبالَ وَ تَرَى الْأَرْضَ بارِزَةً وَ حَشَرْناهُمْ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الفائدة في الفعل الماضي إذا أخبر به عن المستقبل الذي لم يوجد أنه أبلغ</w:t>
      </w:r>
      <w:r>
        <w:rPr>
          <w:rFonts w:eastAsia="Amiri" w:cs="Amiri" w:ascii="Amiri" w:hAnsi="Amiri"/>
          <w:color w:val="111111"/>
          <w:sz w:val="28"/>
          <w:szCs w:val="28"/>
          <w:rtl w:val="true"/>
          <w:lang w:bidi="ar-SA"/>
        </w:rPr>
        <w:t>).</w:t>
      </w:r>
      <w:bookmarkStart w:id="568" w:name="pg10115_71075"/>
    </w:p>
    <w:p>
      <w:pPr>
        <w:pStyle w:val="BookText"/>
        <w:rPr/>
      </w:pPr>
      <w:bookmarkEnd w:id="568"/>
      <w:r>
        <w:rPr>
          <w:rFonts w:ascii="Amiri" w:hAnsi="Amiri" w:eastAsia="Amiri" w:cs="Amiri"/>
          <w:color w:val="111111"/>
          <w:sz w:val="28"/>
          <w:sz w:val="28"/>
          <w:szCs w:val="28"/>
          <w:rtl w:val="true"/>
          <w:lang w:bidi="ar-SA"/>
        </w:rPr>
        <w:t>و أعظم موقعا، لتنزيله منزلة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الفائدة في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Style w:val="FootnoteAnchor"/>
          <w:rtl w:val="true"/>
        </w:rPr>
        <w:footnoteReference w:id="2287"/>
      </w:r>
      <w:r>
        <w:rPr>
          <w:rFonts w:ascii="IRNazanin" w:hAnsi="IRNazanin" w:eastAsia="IRNazanin"/>
          <w:color w:val="111111"/>
          <w:sz w:val="28"/>
          <w:sz w:val="28"/>
          <w:szCs w:val="28"/>
          <w:rtl w:val="true"/>
          <w:lang w:bidi="fa-IR"/>
        </w:rPr>
        <w:t xml:space="preserve">أخبر </w:t>
      </w:r>
      <w:r>
        <w:rPr>
          <w:rStyle w:val="FootnoteAnchor"/>
          <w:rtl w:val="true"/>
        </w:rPr>
        <w:footnoteReference w:id="2288"/>
      </w:r>
      <w:r>
        <w:rPr>
          <w:rFonts w:ascii="Amiri" w:hAnsi="Amiri" w:eastAsia="Amiri" w:cs="Amiri"/>
          <w:color w:val="111111"/>
          <w:sz w:val="28"/>
          <w:sz w:val="28"/>
          <w:szCs w:val="28"/>
          <w:rtl w:val="true"/>
          <w:lang w:bidi="ar-SA"/>
        </w:rPr>
        <w:t xml:space="preserve">به عن الماضي لتتبين هيئة الفعل باستحضار صورته، ليكون السامع كأنه شاهد، و إنما عبر </w:t>
      </w:r>
      <w:r>
        <w:rPr>
          <w:rStyle w:val="FootnoteAnchor"/>
          <w:rtl w:val="true"/>
        </w:rPr>
        <w:footnoteReference w:id="228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الأمر بالتوبيخ بالماضي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للإشعار بتحقيق الوقوع و ثبوته، و أنه كائن لا محالة،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بَرَزُوا لِلّهِ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يبرزون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هما مستقبلان، لذلك</w:t>
      </w:r>
      <w:r>
        <w:rPr>
          <w:rFonts w:eastAsia="Amiri" w:cs="Amiri" w:ascii="Amiri" w:hAnsi="Amiri"/>
          <w:color w:val="111111"/>
          <w:sz w:val="28"/>
          <w:szCs w:val="28"/>
          <w:rtl w:val="true"/>
          <w:lang w:bidi="ar-SA"/>
        </w:rPr>
        <w:t>.</w:t>
      </w:r>
    </w:p>
    <w:p>
      <w:pPr>
        <w:pStyle w:val="Heading6"/>
        <w:numPr>
          <w:ilvl w:val="5"/>
          <w:numId w:val="1"/>
        </w:numPr>
        <w:rPr/>
      </w:pPr>
      <w:bookmarkStart w:id="569" w:name="__RefHeading___Toc425599_1067777946"/>
      <w:bookmarkStart w:id="570" w:name="_Toc216"/>
      <w:bookmarkEnd w:id="569"/>
      <w:r>
        <w:rPr>
          <w:rtl w:val="true"/>
        </w:rPr>
        <w:t>التضمين</w:t>
      </w:r>
      <w:bookmarkEnd w:id="570"/>
    </w:p>
    <w:p>
      <w:pPr>
        <w:pStyle w:val="BookText"/>
        <w:rPr/>
      </w:pPr>
      <w:r>
        <w:rPr>
          <w:rFonts w:ascii="Amiri" w:hAnsi="Amiri" w:eastAsia="Amiri" w:cs="Amiri"/>
          <w:color w:val="111111"/>
          <w:sz w:val="28"/>
          <w:sz w:val="28"/>
          <w:szCs w:val="28"/>
          <w:rtl w:val="true"/>
          <w:lang w:bidi="ar-SA"/>
        </w:rPr>
        <w:t xml:space="preserve">و هو إعطاء الشيء معنى الشيء، و تارة يكون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و 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الأفعال، و في الحروف، فأمّا في الأسماء فهو أن تضمّن اسما معنى اسم؛ لإفادة معنى الاسمين جميعا،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 عَلى أَنْ لا أَقُولَ عَلَى اللّهِ إِلاَّ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ليفيد أنه محقوق بقول الحقّ و حريص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الأفعال فأن تضمّن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فعل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و يكون فيه معنى الفعلين جميعا؛ و ذلك بأن يكون الفعل يتعدّى بحرف، فيأتي متعديا بحرف آخر ليس من عادته التعدّي به، فيحتاج إمّا إلى تأويله أو تأويل الفعل، ليصحّ تعدّيه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أيّهما أولى؟ فذهب أهل اللغة و جماعة من النحويين إلى أنّ التوسع في الحرف و أنه واقع موقع غيره من الحروف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المحققون إلى أن التوسع في الفعل و تعديته بما لا يتعدى لتضمّنه معنى ما يتعدى بذلك الحرف أولى؛ لأن التوسع في الأفعال أكثر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عِبادُ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يتعدى </w:t>
      </w:r>
      <w:r>
        <w:rPr>
          <w:rStyle w:val="FootnoteAnchor"/>
          <w:rtl w:val="true"/>
        </w:rPr>
        <w:footnoteReference w:id="2290"/>
      </w:r>
      <w:r>
        <w:rPr>
          <w:rFonts w:ascii="Amiri" w:hAnsi="Amiri" w:eastAsia="Amiri" w:cs="Amiri"/>
          <w:color w:val="111111"/>
          <w:sz w:val="28"/>
          <w:sz w:val="28"/>
          <w:szCs w:val="28"/>
          <w:rtl w:val="true"/>
          <w:lang w:bidi="ar-SA"/>
        </w:rPr>
        <w:t xml:space="preserve">بالباء، فلذلك دخلت الباء، و إلا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يتعدّى بنفسه، فأريد باللّفظ الشرب و الريّ معا، فجمع بين الحقيقة و المجاز في لفظ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التجوّز في الحرف؛ و هو الباء؛ فإنها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مجاز أصلا، بل العين هاهنا إشارة إلى المكان الذي ينبع منه الماء، لا إلى الماء نفسه، نحو نزلت بعين، فصار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مكانا يشرب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تَحْسَبَنَّهُمْ بِمَفازَةٍ مِنَ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قاله الراغب </w:t>
      </w:r>
      <w:r>
        <w:rPr>
          <w:rStyle w:val="FootnoteAnchor"/>
          <w:rtl w:val="true"/>
        </w:rPr>
        <w:footnoteReference w:id="229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بخلاف المجاز؛ فإنّ فيه العدول عن مسمّاه بالكليّة، و يراد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غيره،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جِداراً يُرِيدُ أَنْ يَنْقَضَّ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مقاربة السقوط؛ لأنه من لوازم الإرادة، و إنّ من أراد شيئا فقد قارب فعله، و لم يرد باللفظ هذا المعنى الحقيقيّ الذي هو الإرادة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التضمين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مجاز؛ لأنّ اللفظ لم يوضع للحقيقة و المجاز معا، و الجمع بينهما مجاز خاصّ يسمونه بالتضمين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،تفرقة بينه و بين المجاز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التضمين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لَيْلَةَ الصِّيامِ الرَّفَثُ إِلى نِسائِكُمْ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 كان بمعنى الإفضاء ساغ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إِلى أَنْ تَزَكّى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كذا؟ لكن المعنى أدعوك إلى أن تزكّى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يَقْبَلُ التَّوْبَةَ عَنْ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ضمّن التوبة معنى العفو و الصفح</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خَلَوْا إِلى شَياطِينِهِمْ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خلوت به، لكن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معادل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أولى من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بمعنى الباء، 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مكّي </w:t>
      </w:r>
      <w:r>
        <w:rPr>
          <w:rStyle w:val="FootnoteAnchor"/>
          <w:rtl w:val="true"/>
        </w:rPr>
        <w:footnoteReference w:id="2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Style w:val="FootnoteAnchor"/>
          <w:rtl w:val="true"/>
        </w:rPr>
        <w:footnoteReference w:id="2293"/>
      </w:r>
      <w:r>
        <w:rPr>
          <w:rFonts w:ascii="Amiri" w:hAnsi="Amiri" w:eastAsia="Amiri" w:cs="Amiri"/>
          <w:color w:val="111111"/>
          <w:sz w:val="28"/>
          <w:sz w:val="28"/>
          <w:szCs w:val="28"/>
          <w:rtl w:val="true"/>
          <w:lang w:bidi="ar-SA"/>
        </w:rPr>
        <w:t>تأت الباء؛ 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خلوت به إذا سخرت منه، فأتى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هذا 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لَأَقْعُدَنَّ لَهُمْ صِراطَكَ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منصوب على المفعول به، أي لأكرّهنّ لهم </w:t>
      </w:r>
      <w:r>
        <w:rPr>
          <w:rStyle w:val="FootnoteAnchor"/>
          <w:rtl w:val="true"/>
        </w:rPr>
        <w:footnoteReference w:id="2294"/>
      </w:r>
      <w:r>
        <w:rPr>
          <w:rFonts w:ascii="Amiri" w:hAnsi="Amiri" w:eastAsia="Amiri" w:cs="Amiri"/>
          <w:color w:val="111111"/>
          <w:sz w:val="28"/>
          <w:sz w:val="28"/>
          <w:szCs w:val="28"/>
          <w:rtl w:val="true"/>
          <w:lang w:bidi="ar-SA"/>
        </w:rPr>
        <w:t xml:space="preserve">صراطك، أو لأملّكنّه لهم،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غير متعدّ ضمّن معنى فعل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تَعْدُ عَيْناكَ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الشجريّ </w:t>
      </w:r>
      <w:r>
        <w:rPr>
          <w:rStyle w:val="FootnoteAnchor"/>
          <w:rtl w:val="true"/>
        </w:rPr>
        <w:footnoteReference w:id="2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زعم أنه كان حق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تعد عينيك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 بنفسه فباطل، لأن عدوت و جاوزت بمعنى واحد، و أنت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جاوز فلان عينيه </w:t>
      </w:r>
      <w:r>
        <w:rPr>
          <w:rStyle w:val="FootnoteAnchor"/>
          <w:rtl w:val="true"/>
        </w:rPr>
        <w:footnoteReference w:id="2296"/>
      </w:r>
      <w:r>
        <w:rPr>
          <w:rFonts w:ascii="Amiri" w:hAnsi="Amiri" w:eastAsia="Amiri" w:cs="Amiri"/>
          <w:color w:val="111111"/>
          <w:sz w:val="28"/>
          <w:sz w:val="28"/>
          <w:szCs w:val="28"/>
          <w:rtl w:val="true"/>
          <w:lang w:bidi="ar-SA"/>
        </w:rPr>
        <w:t xml:space="preserve">عن فلان، و لو كانت التلاوة بنصب العينين </w:t>
      </w:r>
      <w:r>
        <w:rPr>
          <w:rStyle w:val="FootnoteAnchor"/>
          <w:rtl w:val="true"/>
        </w:rPr>
        <w:footnoteReference w:id="2297"/>
      </w:r>
      <w:r>
        <w:rPr>
          <w:rFonts w:ascii="Amiri" w:hAnsi="Amiri" w:eastAsia="Amiri" w:cs="Amiri"/>
          <w:color w:val="111111"/>
          <w:sz w:val="28"/>
          <w:sz w:val="28"/>
          <w:szCs w:val="28"/>
          <w:rtl w:val="true"/>
          <w:lang w:bidi="ar-SA"/>
        </w:rPr>
        <w:t xml:space="preserve">لكان اللفظ بنصبهما </w:t>
      </w:r>
      <w:r>
        <w:rPr>
          <w:rStyle w:val="FootnoteAnchor"/>
          <w:rtl w:val="true"/>
        </w:rPr>
        <w:footnoteReference w:id="2298"/>
      </w:r>
      <w:r>
        <w:rPr>
          <w:rFonts w:ascii="Amiri" w:hAnsi="Amiri" w:eastAsia="Amiri" w:cs="Amiri"/>
          <w:color w:val="111111"/>
          <w:sz w:val="28"/>
          <w:sz w:val="28"/>
          <w:szCs w:val="28"/>
          <w:rtl w:val="true"/>
          <w:lang w:bidi="ar-SA"/>
        </w:rPr>
        <w:t>محمولا أيضا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تصرف عينيك </w:t>
      </w:r>
      <w:r>
        <w:rPr>
          <w:rStyle w:val="FootnoteAnchor"/>
          <w:rtl w:val="true"/>
        </w:rPr>
        <w:footnoteReference w:id="2299"/>
      </w:r>
      <w:r>
        <w:rPr>
          <w:rFonts w:ascii="Amiri" w:hAnsi="Amiri" w:eastAsia="Amiri" w:cs="Amiri"/>
          <w:color w:val="111111"/>
          <w:sz w:val="28"/>
          <w:sz w:val="28"/>
          <w:szCs w:val="28"/>
          <w:rtl w:val="true"/>
          <w:lang w:bidi="ar-SA"/>
        </w:rPr>
        <w:t xml:space="preserve">عنهم، و إذا كان كذلك، فالذي 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230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المطبوعة و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من الأمالي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التلاوة من رفع العينين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يؤول إلى معنى النصب فيها؛ إذ كان لا تَعْدُ عَيْناكَ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لا تصرف عينيك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عنهم، فالفعل مسند إلى العينين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الحقيقة موجّه إلى النبي صلّى اللّه عليه و سلّم،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تُعْجِبْكَ أَمْوالُهُمْ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أسند الإعجاب إلى الأموال، و المعنى لا تعجب بأموالهم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لَتَعُودُنَّ فِي مِلَّتِنا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لتدخلنّ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لتصيرنّ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قول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يَكُونُ لَنا أَنْ نَعُودَ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يَشاءَ</w:t>
      </w:r>
      <w:r>
        <w:rPr>
          <w:rFonts w:eastAsia="Amiri" w:cs="Amiri" w:ascii="Amiri" w:hAnsi="Amiri"/>
          <w:color w:val="111111"/>
          <w:sz w:val="28"/>
          <w:szCs w:val="28"/>
          <w:rtl w:val="true"/>
          <w:lang w:bidi="ar-SA"/>
        </w:rPr>
        <w:t xml:space="preserve">] </w:t>
      </w:r>
      <w:r>
        <w:rPr>
          <w:rStyle w:val="FootnoteAnchor"/>
          <w:rtl w:val="true"/>
        </w:rPr>
        <w:footnoteReference w:id="2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اعترافا بأنه كان فيهم، بل مؤوّل على ما سبق، و تأويل آخر و هو أن يكون من نسبة فعل البعض إلى الجماعة، أو قاله على طريق المشاكلة لكلامهم، و هذا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تُشْرِكْ بِي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التسوية، أي لا تسوّي به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أَخْبَتُوا إِلى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فعدّى بحرفه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كادَتْ لَتُبْدِي بِهِ لَوْ لا أَنْ رَبَطْنا عَلى قَلْبِها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لَتُبْدِي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ليفيد الإظهار معنى الإخبار </w:t>
      </w:r>
      <w:r>
        <w:rPr>
          <w:rStyle w:val="FootnoteAnchor"/>
          <w:rtl w:val="true"/>
        </w:rPr>
        <w:footnoteReference w:id="2302"/>
      </w:r>
      <w:r>
        <w:rPr>
          <w:rFonts w:ascii="Amiri" w:hAnsi="Amiri" w:eastAsia="Amiri" w:cs="Amiri"/>
          <w:color w:val="111111"/>
          <w:sz w:val="28"/>
          <w:sz w:val="28"/>
          <w:szCs w:val="28"/>
          <w:rtl w:val="true"/>
          <w:lang w:bidi="ar-SA"/>
        </w:rPr>
        <w:t>لأن الخبر قد يقع سرّا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يَبْعَثَكَ رَبُّكَ مَقاماً مَحْمُوداً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جوّز الزمخشري </w:t>
      </w:r>
      <w:r>
        <w:rPr>
          <w:rStyle w:val="FootnoteAnchor"/>
          <w:rtl w:val="true"/>
        </w:rPr>
        <w:footnoteReference w:id="2303"/>
      </w:r>
      <w:r>
        <w:rPr>
          <w:rFonts w:ascii="Amiri" w:hAnsi="Amiri" w:eastAsia="Amiri" w:cs="Amiri"/>
          <w:color w:val="111111"/>
          <w:sz w:val="28"/>
          <w:sz w:val="28"/>
          <w:szCs w:val="28"/>
          <w:rtl w:val="true"/>
          <w:lang w:bidi="ar-SA"/>
        </w:rPr>
        <w:t xml:space="preserve">نصب مَقاماً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الظرف على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تضمين يَبْعَثَكَ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فَأَجْمِعُوا أَمْرَكُمْ وَ شُرَكاءَكُمْ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الفارسي </w:t>
      </w:r>
      <w:r>
        <w:rPr>
          <w:rStyle w:val="FootnoteAnchor"/>
          <w:rtl w:val="true"/>
        </w:rPr>
        <w:footnoteReference w:id="2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بالقطع أراد فأجمعوا أمركم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اجمعوا</w:t>
      </w:r>
      <w:r>
        <w:rPr>
          <w:rFonts w:eastAsia="Amiri" w:cs="Amiri" w:ascii="Amiri" w:hAnsi="Amiri"/>
          <w:color w:val="111111"/>
          <w:sz w:val="28"/>
          <w:szCs w:val="28"/>
          <w:rtl w:val="true"/>
          <w:lang w:bidi="ar-SA"/>
        </w:rPr>
        <w:t xml:space="preserve">] </w:t>
      </w:r>
      <w:r>
        <w:rPr>
          <w:rStyle w:val="FootnoteAnchor"/>
          <w:rtl w:val="true"/>
        </w:rPr>
        <w:footnoteReference w:id="2305"/>
      </w:r>
      <w:r>
        <w:rPr>
          <w:rFonts w:ascii="Amiri" w:hAnsi="Amiri" w:eastAsia="Amiri" w:cs="Amiri"/>
          <w:color w:val="111111"/>
          <w:sz w:val="28"/>
          <w:sz w:val="28"/>
          <w:szCs w:val="28"/>
          <w:rtl w:val="true"/>
          <w:lang w:bidi="ar-SA"/>
        </w:rPr>
        <w:t>شركاءكم،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متقلّدا سيفا و رمحا</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فُزِّعَ عَنْ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ابن سيده </w:t>
      </w:r>
      <w:r>
        <w:rPr>
          <w:rStyle w:val="FootnoteAnchor"/>
          <w:rtl w:val="true"/>
        </w:rPr>
        <w:footnoteReference w:id="2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معنى كشف الفزع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أَذِلَّةٍ عَلَى الْمُؤْمِنِينَ أَعِزَّةٍ عَلَى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له، لا عليه، و لكنه هنا ضمّن معنى التعطف و التحنّن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يُؤْلُونَ مِنْ نِسائِهِمْ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يُؤْلُونَ </w:t>
      </w:r>
      <w:r>
        <w:rPr>
          <w:rFonts w:eastAsia="Amiri" w:cs="Amiri" w:ascii="Amiri" w:hAnsi="Amiri"/>
          <w:color w:val="111111"/>
          <w:sz w:val="28"/>
          <w:szCs w:val="28"/>
          <w:rtl w:val="true"/>
          <w:lang w:bidi="ar-SA"/>
        </w:rPr>
        <w:t xml:space="preserve">] </w:t>
      </w:r>
      <w:r>
        <w:rPr>
          <w:rStyle w:val="FootnoteAnchor"/>
          <w:rtl w:val="true"/>
        </w:rPr>
        <w:footnoteReference w:id="2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وطئهن بالأليّة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571" w:name="pg10115_71079"/>
    </w:p>
    <w:p>
      <w:pPr>
        <w:pStyle w:val="BookText"/>
        <w:rPr/>
      </w:pPr>
      <w:bookmarkEnd w:id="571"/>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إِلَى الْمَلَإِ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يصغون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فَرَضَ عَلَيْكَ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فَرَضَ اللّهُ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مُطَهِّرُكَ مِنَ الَّذِينَ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مميّزك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لا يُصْلِحُ عَمَلَ الْمُفْسِدِينَ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فَاسْتَقِيمُوا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أنيبوا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Style w:val="FootnoteAnchor"/>
          <w:rtl w:val="true"/>
        </w:rPr>
        <w:footnoteReference w:id="2308"/>
      </w:r>
      <w:r>
        <w:rPr>
          <w:rFonts w:ascii="IRNazanin" w:hAnsi="IRNazanin" w:eastAsia="IRNazanin"/>
          <w:color w:val="111111"/>
          <w:sz w:val="28"/>
          <w:sz w:val="28"/>
          <w:szCs w:val="28"/>
          <w:rtl w:val="true"/>
          <w:lang w:bidi="fa-IR"/>
        </w:rPr>
        <w:t>و ارجعوا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هَلَكَ عَنِّي سُلْطانِيَهْ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فَلْيَحْذَرِ الَّذِينَ يُخالِفُونَ عَنْ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يقال </w:t>
      </w:r>
      <w:r>
        <w:rPr>
          <w:rStyle w:val="FootnoteAnchor"/>
          <w:rtl w:val="true"/>
        </w:rPr>
        <w:footnoteReference w:id="2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خالفت زيدا، من غير احتياج لتعديه بالجارّ، و إنما جاء </w:t>
      </w:r>
      <w:r>
        <w:rPr>
          <w:rStyle w:val="FootnoteAnchor"/>
          <w:rtl w:val="true"/>
        </w:rPr>
        <w:footnoteReference w:id="2310"/>
      </w:r>
      <w:r>
        <w:rPr>
          <w:rFonts w:ascii="Amiri" w:hAnsi="Amiri" w:eastAsia="Amiri" w:cs="Amiri"/>
          <w:color w:val="111111"/>
          <w:sz w:val="28"/>
          <w:sz w:val="28"/>
          <w:szCs w:val="28"/>
          <w:rtl w:val="true"/>
          <w:lang w:bidi="ar-SA"/>
        </w:rPr>
        <w:t xml:space="preserve">محمولا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ينحرفون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يزيغون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تعدية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بِالْمُؤْمِنِينَ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رءوف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رَؤُفٌ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لا ترى أنك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رأفت به، و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به، و لكن لما وافقه في المعنى تنزّل منزلته في التعدية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أَنْزَلْتَ إِلَيَّ مِنْ خَيْرٍ 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إِذَا اكْتالُوا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يَسْتَوْفُونَ</w:t>
      </w:r>
      <w:r>
        <w:rPr>
          <w:rFonts w:eastAsia="Amiri" w:cs="Amiri" w:ascii="Amiri" w:hAnsi="Amiri"/>
          <w:color w:val="111111"/>
          <w:sz w:val="28"/>
          <w:szCs w:val="28"/>
          <w:rtl w:val="true"/>
          <w:lang w:bidi="ar-SA"/>
        </w:rPr>
        <w:t xml:space="preserve">] </w:t>
      </w:r>
      <w:r>
        <w:rPr>
          <w:rStyle w:val="FootnoteAnchor"/>
          <w:rtl w:val="true"/>
        </w:rPr>
        <w:footnoteReference w:id="2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الزمخشري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2" w:name="__RefHeading___Toc425601_1067777946"/>
      <w:bookmarkStart w:id="573" w:name="_Toc217"/>
      <w:bookmarkEnd w:id="572"/>
      <w:r>
        <w:rPr>
          <w:rtl w:val="true"/>
        </w:rPr>
        <w:t>تنبيهان</w:t>
      </w:r>
      <w:bookmarkEnd w:id="57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 أن يراعى في التعدية ما ضمّن منه، و هو المحذوف لا المذكور،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اَلرَّفَثُ إِلى نِسائِكُمْ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الإفضاء</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عِبادُ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Style w:val="FootnoteAnchor"/>
          <w:rtl w:val="true"/>
        </w:rPr>
        <w:footnoteReference w:id="2313"/>
      </w:r>
      <w:r>
        <w:rPr>
          <w:rFonts w:ascii="Amiri" w:hAnsi="Amiri" w:eastAsia="Amiri" w:cs="Amiri"/>
          <w:color w:val="111111"/>
          <w:sz w:val="28"/>
          <w:sz w:val="28"/>
          <w:szCs w:val="28"/>
          <w:rtl w:val="true"/>
          <w:lang w:bidi="ar-SA"/>
        </w:rPr>
        <w:t>،و غيره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 مراعاة الملفوظ به إلا 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ابن الضائع </w:t>
      </w:r>
      <w:r>
        <w:rPr>
          <w:rStyle w:val="FootnoteAnchor"/>
          <w:rtl w:val="true"/>
        </w:rPr>
        <w:footnoteReference w:id="2314"/>
      </w:r>
      <w:r>
        <w:rPr>
          <w:rFonts w:ascii="Amiri" w:hAnsi="Amiri" w:eastAsia="Amiri" w:cs="Amiri"/>
          <w:color w:val="111111"/>
          <w:sz w:val="28"/>
          <w:sz w:val="28"/>
          <w:szCs w:val="28"/>
          <w:rtl w:val="true"/>
          <w:lang w:bidi="ar-SA"/>
        </w:rPr>
        <w:t xml:space="preserve">أنّه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عن الفاعل؛ و أورد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Style w:val="FootnoteAnchor"/>
          <w:rtl w:val="true"/>
        </w:rPr>
        <w:footnoteReference w:id="2315"/>
      </w:r>
      <w:r>
        <w:rPr>
          <w:rFonts w:ascii="Amiri" w:hAnsi="Amiri" w:eastAsia="Amiri" w:cs="Amiri"/>
          <w:color w:val="111111"/>
          <w:sz w:val="28"/>
          <w:sz w:val="28"/>
          <w:szCs w:val="28"/>
          <w:rtl w:val="true"/>
          <w:lang w:bidi="ar-SA"/>
        </w:rPr>
        <w:t>عدّي باللام، و النداء لا يتعدى به؟ و أجاب بأنه روعي الملفوظ به؛ و هو القول؛ 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حَرَّمْنا عَلَيْهِ الْمَراضِعَ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يتعلّق التكليف بالمرضع؟ فأجيب بأنّه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اللغوي، و هو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فاعترض كيف عدّي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المنع لا يتعدى به؛ فأجيب بأنه روعي صورة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التضمين يطلق على غير ما سبق؛ قال القاضي أبو بكر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إعجاز القرآن</w:t>
      </w:r>
      <w:r>
        <w:rPr>
          <w:rFonts w:eastAsia="Amiri" w:cs="Amiri" w:ascii="Amiri" w:hAnsi="Amiri"/>
          <w:color w:val="111111"/>
          <w:sz w:val="28"/>
          <w:szCs w:val="28"/>
          <w:rtl w:val="true"/>
          <w:lang w:bidi="ar-SA"/>
        </w:rPr>
        <w:t xml:space="preserve">» </w:t>
      </w:r>
      <w:r>
        <w:rPr>
          <w:rStyle w:val="FootnoteAnchor"/>
          <w:rtl w:val="true"/>
        </w:rPr>
        <w:footnoteReference w:id="2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حصول معنى فيه من غير ذكر له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صفة</w:t>
      </w:r>
      <w:r>
        <w:rPr>
          <w:rFonts w:eastAsia="Amiri" w:cs="Amiri" w:ascii="Amiri" w:hAnsi="Amiri"/>
          <w:color w:val="111111"/>
          <w:sz w:val="28"/>
          <w:szCs w:val="28"/>
          <w:rtl w:val="true"/>
          <w:lang w:bidi="ar-SA"/>
        </w:rPr>
        <w:t xml:space="preserve">] </w:t>
      </w:r>
      <w:r>
        <w:rPr>
          <w:rStyle w:val="FootnoteAnchor"/>
          <w:rtl w:val="true"/>
        </w:rPr>
        <w:footnoteReference w:id="2317"/>
      </w:r>
      <w:r>
        <w:rPr>
          <w:rFonts w:ascii="Amiri" w:hAnsi="Amiri" w:eastAsia="Amiri" w:cs="Amiri"/>
          <w:color w:val="111111"/>
          <w:sz w:val="28"/>
          <w:sz w:val="28"/>
          <w:szCs w:val="28"/>
          <w:rtl w:val="true"/>
          <w:lang w:bidi="ar-SA"/>
        </w:rPr>
        <w:t>هي عبارة عنه، ثم قسمه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يفهم من البنية،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فإنه يوجب أنه لا بد من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من معنى العبارة كالصفة، فضارب يدل على مضروب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التضمين كله إيجاز،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أن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التضمين؛ لأنّه تضمن تعليم الاستفتاح في الأمور باسمه على جهة التعظيم للّه تعالى، أو التبرّك باسمه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ابن الأثير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 المبتدعة</w:t>
      </w:r>
      <w:r>
        <w:rPr>
          <w:rFonts w:eastAsia="Amiri" w:cs="Amiri" w:ascii="Amiri" w:hAnsi="Amiri"/>
          <w:color w:val="111111"/>
          <w:sz w:val="28"/>
          <w:szCs w:val="28"/>
          <w:rtl w:val="true"/>
          <w:lang w:bidi="ar-SA"/>
        </w:rPr>
        <w:t xml:space="preserve">» </w:t>
      </w:r>
      <w:r>
        <w:rPr>
          <w:rStyle w:val="FootnoteAnchor"/>
          <w:rtl w:val="true"/>
        </w:rPr>
        <w:footnoteReference w:id="2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التضمين واقع في القرآن خلافا لما أجمع عليه أهل البيان؛ و جعل منه قوله تعالى في 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عِنْدَنا ذِكْراً مِنَ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عِبادَ اللّهِ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يطلق التضمين أيضا على إدراج كلام الغير في أثناء الكلام لتأكيد المعنى، أو لترتيب النظم؛ و يسمى الإبداع، كإبداع اللّه تعالى في حكايات أقوال المخلوقين،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حكاية عن 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تَجْعَلُ فِيها مَنْ يُفْسِدُ فِيها وَ يَسْفِكُ الدِّماءَ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ما حكاه عن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إِنَّما نَحْنُ مُصْلِحُونَ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نُؤْمِنُ كَما آمَنَ السُّفَهاءُ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 xml:space="preserve">] </w:t>
      </w:r>
      <w:r>
        <w:rPr>
          <w:rStyle w:val="FootnoteAnchor"/>
          <w:rtl w:val="true"/>
        </w:rPr>
        <w:footnoteReference w:id="2319"/>
      </w:r>
      <w:r>
        <w:rPr>
          <w:rFonts w:ascii="Amiri" w:hAnsi="Amiri" w:eastAsia="Amiri" w:cs="Amiri"/>
          <w:color w:val="111111"/>
          <w:sz w:val="28"/>
          <w:sz w:val="28"/>
          <w:szCs w:val="28"/>
          <w:rtl w:val="true"/>
          <w:lang w:bidi="ar-SA"/>
        </w:rPr>
        <w:t xml:space="preserve">وَ قالَتِ 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مثله في القرآن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ما أودع في القرآن من اللغات الأعجمية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يقرب من التضمين في إيقاع فعل موقع آخر إيقاع الظن موقع اليقين في الأمور المحققة؛ كقوله 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يَظُنُّونَ أَنَّهُمْ مُلاقُوا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أَنَّهُمْ مُلاقُوا اللّهِ 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رَأَى الْمُجْرِمُونَ النّارَ فَظَنُّوا أَنَّهُمْ مُواقِعُوها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ظَنَّ داوُدُ أَنَّما فَتَنّاهُ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ظَنُّوا ما لَهُمْ مِنْ مَحِيصٍ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شرط ابن عطية في ذلك ألا يكون متعلّقه حسيّا، كما تقول العرب في رجل يرى حاضرا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أظن هذا إنسانا، و إنما يستعمل ذلك فيما لم يخرج إلى الحسّ بعد، كالآيات السابقة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الراغب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Style w:val="FootnoteAnchor"/>
          <w:rtl w:val="true"/>
        </w:rPr>
        <w:footnoteReference w:id="2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الظنّ إصابة المطلوب بضرب من الأمارة متردّد بين يقين و شك، فيقرب تارة من طرف اليقين، و تارة من طرف الشك، فصار أهل اللغة يفسّرونه بهما؛ فمتى رئي إلى طرف اليقين أقرب استعمل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المثقلة و المخففة فيهما،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يَظُنُّونَ أَنَّهُمْ مُلاقُوا رَبِّهِمْ </w:t>
      </w:r>
      <w:r>
        <w:rPr>
          <w:rStyle w:val="FootnoteAnchor"/>
          <w:rtl w:val="true"/>
        </w:rPr>
        <w:footnoteReference w:id="2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ظَنُّوا أَنَّهُ واقِعٌ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رئي إلى الشك أقرب استعمل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للمعدومين من الفعل، نحو ظننت أن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استعمل الظن بمعنى العلم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يَظُنُّونَ أَنَّهُمْ مُلاقُوا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على أنّ علم أكثر الناس في الدنيا بالنسبة إلى علمهم في الآخرة </w:t>
      </w:r>
      <w:r>
        <w:rPr>
          <w:rStyle w:val="FootnoteAnchor"/>
          <w:rtl w:val="true"/>
        </w:rPr>
        <w:footnoteReference w:id="2322"/>
      </w:r>
      <w:r>
        <w:rPr>
          <w:rFonts w:ascii="Amiri" w:hAnsi="Amiri" w:eastAsia="Amiri" w:cs="Amiri"/>
          <w:color w:val="111111"/>
          <w:sz w:val="28"/>
          <w:sz w:val="28"/>
          <w:szCs w:val="28"/>
          <w:rtl w:val="true"/>
          <w:lang w:bidi="ar-SA"/>
        </w:rPr>
        <w:t>، كالظنّ في جنب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الحقيقيّ في الدنيا لا يكاد يحصل إلا للنّبيّين و الصديقين المعنيين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بِاللّهِ وَ رَسُولِهِ ثُمَّ لَمْ يَرْتابُوا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الظنّ متى كان عن أمارة قوية فإنه يمدح به، و متى كان عن تخمين لم يمدح،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الظَّنِّ إِثْمٌ </w:t>
      </w:r>
      <w:r>
        <w:rPr>
          <w:rFonts w:eastAsia="Amiri" w:cs="Amiri" w:ascii="Amiri" w:hAnsi="Amiri"/>
          <w:color w:val="111111"/>
          <w:sz w:val="28"/>
          <w:szCs w:val="28"/>
          <w:rtl w:val="true"/>
          <w:lang w:bidi="ar-SA"/>
        </w:rPr>
        <w:t xml:space="preserve">» </w:t>
      </w:r>
      <w:r>
        <w:rPr>
          <w:rStyle w:val="FootnoteAnchor"/>
          <w:rtl w:val="true"/>
        </w:rPr>
        <w:footnoteReference w:id="2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جوّز أبو الفتح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يَظُنُّ أُولئِكَ أَنَّهُمْ مَبْعُوثُونَ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بها اليقين، و أن تكون على بابها، و هو أقوى في المعنى، أي فقد يمنع من هذا التوهم، فكيف عند تحقيق الأمر، فهذا أبلغ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يكفيك من شرّ 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توهم البعث و النشور و ما هناك من عظم الأمر و شدته لاجتنب المعاصي، فكيف عند تحقق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 البقرة بمعنى الاعتقاد، و الباقي بمعنى اليقين، و الفرق بينهما أن الاعتقاد يقبل التشكيك بخلاف اليقين، و إن اشتركا جميعا في وجوب الجزم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ظَنَنْتُ أَنِّي مُلاقٍ حِسابِيَهْ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جاء عكسه و هو التجوّز عن الظن بالعلم،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شَهِدْنا إِلاّ بِما عَلِمْنا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يكن ذلك علما جازما بل اعتقادا ظنيّا</w:t>
      </w:r>
      <w:r>
        <w:rPr>
          <w:rFonts w:eastAsia="Amiri" w:cs="Amiri" w:ascii="Amiri" w:hAnsi="Amiri"/>
          <w:color w:val="111111"/>
          <w:sz w:val="28"/>
          <w:szCs w:val="28"/>
          <w:rtl w:val="true"/>
          <w:lang w:bidi="ar-SA"/>
        </w:rPr>
        <w:t>.».</w:t>
      </w:r>
      <w:bookmarkStart w:id="574" w:name="pg10115_71083"/>
    </w:p>
    <w:p>
      <w:pPr>
        <w:pStyle w:val="BookText"/>
        <w:rPr/>
      </w:pPr>
      <w:bookmarkEnd w:id="574"/>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لَيْسَ لَكَ بِهِ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يحكم بالظن و بالظاهر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عَلِمْتُمُوهُنَّ مُؤْمِناتٍ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يحصل بالامتحان في الحكم، و وجه التجوز أنّ بين الظن و العلم قدرا مشتركا و هو الرجحان، فتجوّز بأحدهما عن الآخر</w:t>
      </w:r>
      <w:r>
        <w:rPr>
          <w:rFonts w:eastAsia="Amiri" w:cs="Amiri" w:ascii="Amiri" w:hAnsi="Amiri"/>
          <w:color w:val="111111"/>
          <w:sz w:val="28"/>
          <w:szCs w:val="28"/>
          <w:rtl w:val="true"/>
          <w:lang w:bidi="ar-SA"/>
        </w:rPr>
        <w:t>.</w:t>
      </w:r>
    </w:p>
    <w:p>
      <w:pPr>
        <w:pStyle w:val="Heading6"/>
        <w:numPr>
          <w:ilvl w:val="5"/>
          <w:numId w:val="1"/>
        </w:numPr>
        <w:rPr/>
      </w:pPr>
      <w:bookmarkStart w:id="575" w:name="__RefHeading___Toc425603_1067777946"/>
      <w:bookmarkStart w:id="576" w:name="_Toc218"/>
      <w:bookmarkEnd w:id="575"/>
      <w:r>
        <w:rPr>
          <w:rtl w:val="true"/>
        </w:rPr>
        <w:t>وضع الخبر موضع الطلب</w:t>
      </w:r>
      <w:bookmarkEnd w:id="5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الأمر و النهي</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الْوالِداتُ يُرْضِعْنَ أَوْلادَهُنَّ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حَوْلَيْنِ كامِلَيْنِ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الْمُطَلَّقاتُ يَتَرَبَّصْنَ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يَغْفِرُ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Style w:val="FootnoteAnchor"/>
          <w:rtl w:val="true"/>
        </w:rPr>
        <w:footnoteReference w:id="2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فَكَفّارَتُهُ إِطْعامُ عَشَرَةِ مَساكِينَ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 لهذا جعلها العلماء من أمثلة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رَفَثَ وَ لا فُسُوقَ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قراءة الرفع </w:t>
      </w:r>
      <w:r>
        <w:rPr>
          <w:rStyle w:val="FootnoteAnchor"/>
          <w:rtl w:val="true"/>
        </w:rPr>
        <w:footnoteReference w:id="2325"/>
      </w:r>
      <w:r>
        <w:rPr>
          <w:rFonts w:ascii="Amiri" w:hAnsi="Amiri" w:eastAsia="Amiri" w:cs="Amiri"/>
          <w:color w:val="111111"/>
          <w:sz w:val="28"/>
          <w:sz w:val="28"/>
          <w:szCs w:val="28"/>
          <w:rtl w:val="true"/>
          <w:lang w:bidi="ar-SA"/>
        </w:rPr>
        <w:t>،أي لا ترفثوا و لا تفسقوا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تُنْفِقُونَ إِلاَّ ابْتِغاءَ 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خبر، و تأويله نهي، أي لا تنفقوا إلا ابتغاء وجه اللّه،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تُضَارَّ والِدَةٌ بِوَلَدِها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قراءة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نهي مجزوم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قوله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يَمَسُّهُ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ضمّت اتباعا للضمير، كقوله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 نردّه عليك إلا أنّا حرم</w:t>
      </w:r>
      <w:r>
        <w:rPr>
          <w:rFonts w:eastAsia="Amiri" w:cs="Amiri" w:ascii="Amiri" w:hAnsi="Amiri"/>
          <w:color w:val="111111"/>
          <w:sz w:val="28"/>
          <w:szCs w:val="28"/>
          <w:rtl w:val="true"/>
          <w:lang w:bidi="ar-SA"/>
        </w:rPr>
        <w:t xml:space="preserve">» </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مِيثاقَ بَنِي إِسْرائِيلَ لا تَعْبُدُونَ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ضمّن لا تَعْبُدُونَ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تعبدوا بدليل 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لِلنّاسِ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 يزول </w:t>
      </w:r>
      <w:r>
        <w:rPr>
          <w:rStyle w:val="FootnoteAnchor"/>
          <w:rtl w:val="true"/>
        </w:rPr>
        <w:footnoteReference w:id="2327"/>
      </w:r>
      <w:r>
        <w:rPr>
          <w:rFonts w:ascii="Amiri" w:hAnsi="Amiri" w:eastAsia="Amiri" w:cs="Amiri"/>
          <w:color w:val="111111"/>
          <w:sz w:val="28"/>
          <w:sz w:val="28"/>
          <w:szCs w:val="28"/>
          <w:rtl w:val="true"/>
          <w:lang w:bidi="ar-SA"/>
        </w:rPr>
        <w:t>الإشكال في عطف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الإنشاء على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Style w:val="FootnoteAnchor"/>
          <w:rtl w:val="true"/>
        </w:rPr>
        <w:footnoteReference w:id="2328"/>
      </w:r>
      <w:r>
        <w:rPr>
          <w:rFonts w:ascii="Amiri" w:hAnsi="Amiri" w:eastAsia="Amiri" w:cs="Amiri"/>
          <w:color w:val="111111"/>
          <w:sz w:val="28"/>
          <w:sz w:val="28"/>
          <w:szCs w:val="28"/>
          <w:rtl w:val="true"/>
          <w:lang w:bidi="ar-SA"/>
        </w:rPr>
        <w:t xml:space="preserve">إن كان حُسْناً معمولا لأحسنوا، فعطف قُولُوا عليه أولى لاتفاقهما لفظا و معنى، و إن كان التقدير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كالذي قبله، و العطف على القريب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2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من صريح النهي لما فيه من إيهام أن المنهيّ يسارع إلى الانتهاء، فهو مخبر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مِيثاقَكُمْ لا تَسْفِكُونَ دِماءَكُمْ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تسفكوا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في سورة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عطفا على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تُؤْمِنُونَ بِاللّهِ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لهذا جزم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الْجَنَّةِ الْيَوْمَ فِي شُغُلٍ فاكِهُونَ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امْتازُوا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المقام يشتمل على تضمين إِنَّ أَصْحابَ الْجَنَّةِ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الطلب، بدليل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لا تُظْلَمُ نَفْسٌ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كلام وقت الحشر لوروده معطوفا بالفاء،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إِلاّ صَيْحَةً واحِدَةً فَإِذا هُمْ جَمِيعٌ لَدَيْنا مُحْضَرُونَ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 لجميع الخلق لعموم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تُظْلَمُ نَفْسٌ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الخطاب الوارد بعده على سبيل الالتفات،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تُجْزَوْنَ إِلاّ ما كُنْتُمْ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Style w:val="FootnoteAnchor"/>
          <w:rtl w:val="true"/>
        </w:rPr>
        <w:footnoteReference w:id="2330"/>
      </w:r>
      <w:r>
        <w:rPr>
          <w:rFonts w:ascii="Amiri" w:hAnsi="Amiri" w:eastAsia="Amiri" w:cs="Amiri"/>
          <w:color w:val="111111"/>
          <w:sz w:val="28"/>
          <w:sz w:val="28"/>
          <w:szCs w:val="28"/>
          <w:rtl w:val="true"/>
          <w:lang w:bidi="ar-SA"/>
        </w:rPr>
        <w:t>لأهل المحشر، فيكون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أَصْحابَ الْجَنَّةِ الْيَوْمَ فِي شُغُلٍ فاكِهُونَ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مقيدا بهذا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الخطاب لكونه تفصيلا لما أجمله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تُجْزَوْنَ إِلاّ ما كُنْتُمْ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التقدير أن أصحاب الجنة منكم يا أهل المحشر، ثم جاء في التفسير أن قوله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الْجَنَّةِ الْيَوْمَ فِي شُغُلٍ فاكِهُونَ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لهم حين يساق بهم إلى الجنة، بتنزيل ما هو للتكوين منزلة الكائن، أي أن أصحاب الجنة منكم يا أهل المحشر، يؤول حالهم إلى أسعد حال، و التقدير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ليمتازوا عنكم إلى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هكذا قرره السكاكيّ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نظر؛ لأنها إذا كانت طلبية و معناها أمر المؤمنين بالذهاب إلى الجنة، فليكن الخطاب معهم لا مع أهل المحشر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الخطاب في التحيير هنا هو المأمور فيها</w:t>
      </w:r>
      <w:r>
        <w:rPr>
          <w:rFonts w:eastAsia="Amiri" w:cs="Amiri" w:ascii="Amiri" w:hAnsi="Amiri"/>
          <w:color w:val="111111"/>
          <w:sz w:val="28"/>
          <w:szCs w:val="28"/>
          <w:rtl w:val="true"/>
          <w:lang w:bidi="ar-SA"/>
        </w:rPr>
        <w:t xml:space="preserve">] </w:t>
      </w:r>
      <w:r>
        <w:rPr>
          <w:rStyle w:val="FootnoteAnchor"/>
          <w:rtl w:val="true"/>
        </w:rPr>
        <w:footnoteReference w:id="233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لهذا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تضمين أصحاب أهل الجنة للطّلب ليس المراد منه أن الجملة نفسها طلبية، بل معناه أن يقدر جملة إنشائية بعدها، بخلاف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لِلنّاسِ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بِاللّهِ وَ رَسُولِهِ وَ تُجاهِدُونَ فِي سَبِيلِ اللّهِ بِأَمْوالِكُمْ وَ أَنْفُسِكُمْ ذلِكُمْ خَيْرٌ لَكُمْ 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لَكُمْ ذُنُوبَكُمْ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جاء الجزم في جواب الخبر؟ و جوابه أنه لمّا كان في معنى الأمر جاز ذلك، إذ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آمنوا و جاهدوا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يَغْفِرْ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ل هَلْ أَدُلُّكُمْ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أبو العباس قد 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المغفرة تحصل بالإيمان لا بالدلالة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السبب</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علمت هذا؛ فإنما يجيء الأمر بلفظ الخبر الحاصل تحقيقا لثبوته؛ و أنه مما ينبغي أن يكون واقعا و لا بد، و هذا هو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577" w:name="pg10115_71086"/>
    </w:p>
    <w:p>
      <w:pPr>
        <w:pStyle w:val="BookText"/>
        <w:rPr/>
      </w:pPr>
      <w:bookmarkEnd w:id="577"/>
      <w:r>
        <w:rPr>
          <w:rFonts w:ascii="Amiri" w:hAnsi="Amiri" w:eastAsia="Amiri" w:cs="Amiri"/>
          <w:color w:val="111111"/>
          <w:sz w:val="28"/>
          <w:sz w:val="28"/>
          <w:szCs w:val="28"/>
          <w:rtl w:val="true"/>
          <w:lang w:bidi="ar-SA"/>
        </w:rPr>
        <w:t>و فيه طريقة أخرى نقلت عن القاضي أبي بكر و غيره؛ و هي أنّ هذا خبر حقيقة غير مصروف عن جهة الخبرية؛ و لكنه خبر عن حكم اللّه و شرعه ليس خبرا عن الواقع؛ حتى يلزم ما ذكره من الإشكال؛ و هو احتمال عدم وقوع مخبره؛ فإن هذا إنما يلزم الخبر عن الواقع؛ أما الخبر عن الحكم فلا؛ لأنه لا يقع خلافه أصلا</w:t>
      </w:r>
      <w:r>
        <w:rPr>
          <w:rFonts w:eastAsia="Amiri" w:cs="Amiri" w:ascii="Amiri" w:hAnsi="Amiri"/>
          <w:color w:val="111111"/>
          <w:sz w:val="28"/>
          <w:szCs w:val="28"/>
          <w:rtl w:val="true"/>
          <w:lang w:bidi="ar-SA"/>
        </w:rPr>
        <w:t>.</w:t>
      </w:r>
    </w:p>
    <w:p>
      <w:pPr>
        <w:pStyle w:val="Heading6"/>
        <w:numPr>
          <w:ilvl w:val="5"/>
          <w:numId w:val="1"/>
        </w:numPr>
        <w:rPr/>
      </w:pPr>
      <w:bookmarkStart w:id="578" w:name="__RefHeading___Toc425605_1067777946"/>
      <w:bookmarkStart w:id="579" w:name="_Toc219"/>
      <w:bookmarkEnd w:id="578"/>
      <w:r>
        <w:rPr>
          <w:rtl w:val="true"/>
        </w:rPr>
        <w:t>وضع الطلب موضع الخبر</w:t>
      </w:r>
      <w:bookmarkEnd w:id="579"/>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كانَ فِي الضَّلالَةِ فَلْيَمْدُدْ لَهُ الرَّحْمنُ 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أَنْفِقُوا طَوْعاً أَوْ 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جَعَلْنَا الْبَيْتَ مَثابَةً لِلنّاسِ وَ أَمْناً وَ اتَّخِذُوا مِنْ مَقامِ إِبْراهِيمَ مُصَلًّى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جاءَها نُودِيَ أَنْ بُورِكَ مَنْ فِي النّارِ وَ مَنْ حَوْلَها وَ سُبْحانَ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إِنَّهُ أَنَا اللّهُ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 عَصاكَ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 معطوف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بُورِكَ ف أَلْقِ و إن كان إنشاء لفظا، لكنه خبر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جاءها قيل بورك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الموجب لهذا قول النحاة </w:t>
      </w:r>
      <w:r>
        <w:rPr>
          <w:rStyle w:val="FootnoteAnchor"/>
          <w:rtl w:val="true"/>
        </w:rPr>
        <w:footnoteReference w:id="2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مفسّرة لا تأتي إلا بعد فعل في معنى القول، 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أن ارجع، و ناداني أن قم، كلّه </w:t>
      </w:r>
      <w:r>
        <w:rPr>
          <w:rStyle w:val="FootnoteAnchor"/>
          <w:rtl w:val="true"/>
        </w:rPr>
        <w:footnoteReference w:id="2333"/>
      </w:r>
      <w:r>
        <w:rPr>
          <w:rFonts w:ascii="Amiri" w:hAnsi="Amiri" w:eastAsia="Amiri" w:cs="Amiri"/>
          <w:color w:val="111111"/>
          <w:sz w:val="28"/>
          <w:sz w:val="28"/>
          <w:szCs w:val="28"/>
          <w:rtl w:val="true"/>
          <w:lang w:bidi="ar-SA"/>
        </w:rPr>
        <w:t>بمنزلة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w:t>
      </w:r>
      <w:r>
        <w:rPr>
          <w:rFonts w:eastAsia="Amiri" w:cs="Amiri" w:ascii="Amiri" w:hAnsi="Amiri"/>
          <w:color w:val="111111"/>
          <w:sz w:val="28"/>
          <w:szCs w:val="28"/>
          <w:rtl w:val="true"/>
          <w:lang w:bidi="ar-SA"/>
        </w:rPr>
        <w:t xml:space="preserve">] </w:t>
      </w:r>
      <w:r>
        <w:rPr>
          <w:rStyle w:val="FootnoteAnchor"/>
          <w:rtl w:val="true"/>
        </w:rPr>
        <w:footnoteReference w:id="2334"/>
      </w:r>
      <w:r>
        <w:rPr>
          <w:rFonts w:ascii="Amiri" w:hAnsi="Amiri" w:eastAsia="Amiri" w:cs="Amiri"/>
          <w:color w:val="111111"/>
          <w:sz w:val="28"/>
          <w:sz w:val="28"/>
          <w:szCs w:val="28"/>
          <w:rtl w:val="true"/>
          <w:lang w:bidi="ar-SA"/>
        </w:rPr>
        <w:t>،و قال لي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 xml:space="preserve">» </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ذكره من أن بُورِكَ خبرية لفظا و معنى ممنوع </w:t>
      </w:r>
      <w:r>
        <w:rPr>
          <w:rStyle w:val="FootnoteAnchor"/>
          <w:rtl w:val="true"/>
        </w:rPr>
        <w:footnoteReference w:id="2336"/>
      </w:r>
      <w:r>
        <w:rPr>
          <w:rFonts w:ascii="Amiri" w:hAnsi="Amiri" w:eastAsia="Amiri" w:cs="Amiri"/>
          <w:color w:val="111111"/>
          <w:sz w:val="28"/>
          <w:sz w:val="28"/>
          <w:szCs w:val="28"/>
          <w:rtl w:val="true"/>
          <w:lang w:bidi="ar-SA"/>
        </w:rPr>
        <w:t xml:space="preserve">لجواز أن يكون دعاء و هو إنشاء؛ و قد ذكر هذا التقدير، الفارسي و أبو البقاء </w:t>
      </w:r>
      <w:r>
        <w:rPr>
          <w:rStyle w:val="FootnoteAnchor"/>
          <w:rtl w:val="true"/>
        </w:rPr>
        <w:footnoteReference w:id="2337"/>
      </w:r>
      <w:r>
        <w:rPr>
          <w:rFonts w:ascii="Amiri" w:hAnsi="Amiri" w:eastAsia="Amiri" w:cs="Amiri"/>
          <w:color w:val="111111"/>
          <w:sz w:val="28"/>
          <w:sz w:val="28"/>
          <w:szCs w:val="28"/>
          <w:rtl w:val="true"/>
          <w:lang w:bidi="ar-SA"/>
        </w:rPr>
        <w:t xml:space="preserve">،فتكون الجملتان متفقتين في معنى الإنشاء؛ فتكون مثل لا تَعْبُدُونَ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لَيْتَنا نُرَدُّ وَ لا نُكَذِّبَ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 رَبِّنا</w:t>
      </w:r>
      <w:r>
        <w:rPr>
          <w:rFonts w:eastAsia="Amiri" w:cs="Amiri" w:ascii="Amiri" w:hAnsi="Amiri"/>
          <w:color w:val="111111"/>
          <w:sz w:val="28"/>
          <w:szCs w:val="28"/>
          <w:rtl w:val="true"/>
          <w:lang w:bidi="ar-SA"/>
        </w:rPr>
        <w:t xml:space="preserve">] </w:t>
      </w:r>
      <w:r>
        <w:rPr>
          <w:rStyle w:val="FootnoteAnchor"/>
          <w:rtl w:val="true"/>
        </w:rPr>
        <w:footnoteReference w:id="2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إِنَّهُمْ لَكاذِبُونَ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ورد التمني على التكذيب و هو 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أجاب الزمخشري </w:t>
      </w:r>
      <w:r>
        <w:rPr>
          <w:rStyle w:val="FootnoteAnchor"/>
          <w:rtl w:val="true"/>
        </w:rPr>
        <w:footnoteReference w:id="2339"/>
      </w:r>
      <w:r>
        <w:rPr>
          <w:rFonts w:ascii="Amiri" w:hAnsi="Amiri" w:eastAsia="Amiri" w:cs="Amiri"/>
          <w:color w:val="111111"/>
          <w:sz w:val="28"/>
          <w:sz w:val="28"/>
          <w:szCs w:val="28"/>
          <w:rtl w:val="true"/>
          <w:lang w:bidi="ar-SA"/>
        </w:rPr>
        <w:t>أنه ضمّن معنى العدة، و أجاب غيره بأنه محمول على المعنى من الشرط و الخبر؛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رددنا لم نكذّب و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الشرط خبر، فصحّ ورود التكذيب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سَبِيلَنا وَ لْنَحْمِلْ خَطاياكُمْ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 نحن حاملون، بدليل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لَكاذِبُونَ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الكذب إنما يرد على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بِهِمْ وَ أَبْصِرْ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أسمعهم و أبصرهم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لم يتعجّب منهم، و لكنّه دلّ المكلّفين على أن هؤلاء قد نزّلوا </w:t>
      </w:r>
      <w:r>
        <w:rPr>
          <w:rStyle w:val="FootnoteAnchor"/>
          <w:rtl w:val="true"/>
        </w:rPr>
        <w:footnoteReference w:id="234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منزلة من يتعجب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يدلّ على كونه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حقيقيا ظهور الفاعل الذي هو الجار و المجرور في الأول، و فعل الأمر لا يبرز فاعله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التجوّز في هذا الأسلوب أنّ الأمر شأنه أن يكون ما فيه داعية للأمر؛ و ليس الخبر كذلك، فإذا عبّر عن الخبر بلفظ الأمر أشعر ذلك بالدّاعية، فيكون ثبوته و صدقه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لكلام العرب لا لكلام اللّه؛ إذ يستحيل في حقه سبحانه الداعية للفعل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أيّهما أبلغ؟ هذا القسم أو الذي قبله؟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الكواشي </w:t>
      </w:r>
      <w:r>
        <w:rPr>
          <w:rStyle w:val="FootnoteAnchor"/>
          <w:rtl w:val="true"/>
        </w:rPr>
        <w:footnoteReference w:id="2341"/>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فَلْيَمْدُدْ لَهُ الرَّحْمنُ 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الأمر بمعنى الخبر؛ لتضمنه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Style w:val="FootnoteAnchor"/>
          <w:rtl w:val="true"/>
        </w:rPr>
        <w:footnoteReference w:id="2342"/>
      </w:r>
      <w:r>
        <w:rPr>
          <w:rFonts w:ascii="Amiri" w:hAnsi="Amiri" w:eastAsia="Amiri" w:cs="Amiri"/>
          <w:color w:val="111111"/>
          <w:sz w:val="28"/>
          <w:sz w:val="28"/>
          <w:szCs w:val="28"/>
          <w:rtl w:val="true"/>
          <w:lang w:bidi="ar-SA"/>
        </w:rPr>
        <w:t>اللزوم؛ نحو إن زرتنا فلنكرمك، يريدون تأكيد إيجاب الإكرام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580" w:name="pg10115_71088"/>
    </w:p>
    <w:p>
      <w:pPr>
        <w:pStyle w:val="BookText"/>
        <w:rPr/>
      </w:pPr>
      <w:bookmarkEnd w:id="580"/>
      <w:r>
        <w:rPr>
          <w:rFonts w:ascii="Amiri" w:hAnsi="Amiri" w:eastAsia="Amiri" w:cs="Amiri"/>
          <w:color w:val="111111"/>
          <w:sz w:val="28"/>
          <w:sz w:val="28"/>
          <w:szCs w:val="28"/>
          <w:rtl w:val="true"/>
          <w:lang w:bidi="ar-SA"/>
        </w:rPr>
        <w:t xml:space="preserve">و قال الزمخشريّ </w:t>
      </w:r>
      <w:r>
        <w:rPr>
          <w:rStyle w:val="FootnoteAnchor"/>
          <w:rtl w:val="true"/>
        </w:rPr>
        <w:footnoteReference w:id="2343"/>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تَعْبُدُونَ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ورود الخبر؛ و المراد الأمر أو النهي، أبلغ من صريح الأمر و النهي؛ كأنّه سورع فيه إلى الامتثال و الخبر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النّوويّ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مسلم</w:t>
      </w:r>
      <w:r>
        <w:rPr>
          <w:rFonts w:eastAsia="Amiri" w:cs="Amiri" w:ascii="Amiri" w:hAnsi="Amiri"/>
          <w:color w:val="111111"/>
          <w:sz w:val="28"/>
          <w:szCs w:val="28"/>
          <w:rtl w:val="true"/>
          <w:lang w:bidi="ar-SA"/>
        </w:rPr>
        <w:t xml:space="preserve">» </w:t>
      </w:r>
      <w:r>
        <w:rPr>
          <w:rStyle w:val="FootnoteAnchor"/>
          <w:rtl w:val="true"/>
        </w:rPr>
        <w:footnoteReference w:id="2344"/>
      </w:r>
      <w:r>
        <w:rPr>
          <w:rFonts w:ascii="Amiri" w:hAnsi="Amiri" w:eastAsia="Amiri" w:cs="Amiri"/>
          <w:color w:val="111111"/>
          <w:sz w:val="28"/>
          <w:sz w:val="28"/>
          <w:szCs w:val="28"/>
          <w:rtl w:val="true"/>
          <w:lang w:bidi="ar-SA"/>
        </w:rPr>
        <w:t xml:space="preserve">في باب تحريم الجمع بين المرأة و عمتها و خالتها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النكاح</w:t>
      </w:r>
      <w:r>
        <w:rPr>
          <w:rFonts w:eastAsia="Amiri" w:cs="Amiri" w:ascii="Amiri" w:hAnsi="Amiri"/>
          <w:color w:val="111111"/>
          <w:sz w:val="28"/>
          <w:szCs w:val="28"/>
          <w:rtl w:val="true"/>
          <w:lang w:bidi="ar-SA"/>
        </w:rPr>
        <w:t xml:space="preserve">] </w:t>
      </w:r>
      <w:r>
        <w:rPr>
          <w:rStyle w:val="FootnoteAnchor"/>
          <w:rtl w:val="true"/>
        </w:rPr>
        <w:footnoteReference w:id="2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يخطب الرجل على خطبة أخيه، و لا يسوم على سوم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هكذا هو في جميع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و كلاهما لفظه لفظ الخبر؛ و المراد به النهي و هو أبلغ في النهي، لأن خبر الشارع لا يتصور وقوع خلافه، و النهي قد تقع مخالفته، فكأن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عاملوا هذا النهي معاملة خبر الحتم، ثم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تسأل المرأة طلاق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و الكسر، و الأول على الخبر الذي يراد به النهي، و هو المناسب لقوله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يخطب و لا يسوم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الثاني على النهي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6"/>
        <w:numPr>
          <w:ilvl w:val="5"/>
          <w:numId w:val="1"/>
        </w:numPr>
        <w:rPr/>
      </w:pPr>
      <w:bookmarkStart w:id="581" w:name="__RefHeading___Toc425607_1067777946"/>
      <w:bookmarkStart w:id="582" w:name="_Toc220"/>
      <w:bookmarkEnd w:id="581"/>
      <w:r>
        <w:rPr>
          <w:rtl w:val="true"/>
        </w:rPr>
        <w:t>وضع النداء موضع التعجب</w:t>
      </w:r>
      <w:bookmarkEnd w:id="582"/>
    </w:p>
    <w:p>
      <w:p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حَسْرَةً عَلَى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الفراء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لها من حسرة</w:t>
      </w:r>
      <w:r>
        <w:rPr>
          <w:rFonts w:eastAsia="Amiri" w:cs="Amiri" w:ascii="Amiri" w:hAnsi="Amiri"/>
          <w:color w:val="111111"/>
          <w:sz w:val="28"/>
          <w:szCs w:val="28"/>
          <w:rtl w:val="true"/>
          <w:lang w:bidi="ar-SA"/>
        </w:rPr>
        <w:t xml:space="preserve">» </w:t>
      </w:r>
      <w:r>
        <w:rPr>
          <w:rStyle w:val="FootnoteAnchor"/>
          <w:rtl w:val="true"/>
        </w:rPr>
        <w:footnoteReference w:id="2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الحسرة في اللغة أشدّ الندم؛ لأن القلب يبقى حسيرا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أبو الحسين بن خالويه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المبتدأ</w:t>
      </w:r>
      <w:r>
        <w:rPr>
          <w:rFonts w:eastAsia="Amiri" w:cs="Amiri" w:ascii="Amiri" w:hAnsi="Amiri"/>
          <w:color w:val="111111"/>
          <w:sz w:val="28"/>
          <w:szCs w:val="28"/>
          <w:rtl w:val="true"/>
          <w:lang w:bidi="ar-SA"/>
        </w:rPr>
        <w:t xml:space="preserve">» </w:t>
      </w:r>
      <w:r>
        <w:rPr>
          <w:rStyle w:val="FootnoteAnchor"/>
          <w:rtl w:val="true"/>
        </w:rPr>
        <w:footnoteReference w:id="2347"/>
      </w:r>
      <w:r>
        <w:rPr>
          <w:rFonts w:ascii="Amiri" w:hAnsi="Amiri" w:eastAsia="Amiri" w:cs="Amiri"/>
          <w:color w:val="111111"/>
          <w:sz w:val="28"/>
          <w:sz w:val="28"/>
          <w:szCs w:val="28"/>
          <w:rtl w:val="true"/>
          <w:lang w:bidi="ar-SA"/>
        </w:rPr>
        <w:t>عن البصريين أن هذه من أصعب مسألة في القرآن، لأن الحسرة لا تنادى، و إنما تنادى الأشخاص؛ لأن فائدته التنبيه، و لكن المعنى على التعجب،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 لم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حَسْرَتى عَلى ما فَرَّطْتُ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Style w:val="FootnoteAnchor"/>
          <w:rtl w:val="true"/>
        </w:rPr>
        <w:footnoteReference w:id="2348"/>
      </w:r>
      <w:r>
        <w:rPr>
          <w:rFonts w:ascii="Amiri" w:hAnsi="Amiri" w:eastAsia="Amiri" w:cs="Amiri"/>
          <w:color w:val="111111"/>
          <w:sz w:val="28"/>
          <w:sz w:val="28"/>
          <w:szCs w:val="28"/>
          <w:rtl w:val="true"/>
          <w:lang w:bidi="ar-SA"/>
        </w:rPr>
        <w:t>أبلغ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التقدير يا عجبا احضر، يا حسرة احضري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حسرة العباد </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أسقطوا الهاء تخفيفا، و لهذا قرأ عاصم يا أسفاه على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جني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الفسر</w:t>
      </w:r>
      <w:r>
        <w:rPr>
          <w:rFonts w:eastAsia="Amiri" w:cs="Amiri" w:ascii="Amiri" w:hAnsi="Amiri"/>
          <w:color w:val="111111"/>
          <w:sz w:val="28"/>
          <w:szCs w:val="28"/>
          <w:rtl w:val="true"/>
          <w:lang w:bidi="ar-SA"/>
        </w:rPr>
        <w:t xml:space="preserve">» </w:t>
      </w:r>
      <w:r>
        <w:rPr>
          <w:rStyle w:val="FootnoteAnchor"/>
          <w:rtl w:val="true"/>
        </w:rPr>
        <w:footnoteReference w:id="2350"/>
      </w:r>
      <w:r>
        <w:rPr>
          <w:rFonts w:ascii="Amiri" w:hAnsi="Amiri" w:eastAsia="Amiri" w:cs="Amiri"/>
          <w:color w:val="111111"/>
          <w:sz w:val="28"/>
          <w:sz w:val="28"/>
          <w:szCs w:val="28"/>
          <w:rtl w:val="true"/>
          <w:lang w:bidi="ar-SA"/>
        </w:rPr>
        <w:t>معناه أنه لو كانت الحسرة مما يصحّ نداؤه لكان هذا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النداء فيما لا يعقل تنبيه المخاطب و توكيد القصة؛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اعجبوا،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أبشروا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الفتح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الخاطريات</w:t>
      </w:r>
      <w:r>
        <w:rPr>
          <w:rFonts w:eastAsia="Amiri" w:cs="Amiri" w:ascii="Amiri" w:hAnsi="Amiri"/>
          <w:color w:val="111111"/>
          <w:sz w:val="28"/>
          <w:szCs w:val="28"/>
          <w:rtl w:val="true"/>
          <w:lang w:bidi="ar-SA"/>
        </w:rPr>
        <w:t xml:space="preserve">» </w:t>
      </w:r>
      <w:r>
        <w:rPr>
          <w:rStyle w:val="FootnoteAnchor"/>
          <w:rtl w:val="true"/>
        </w:rPr>
        <w:footnoteReference w:id="2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توضع الجملة من المبتدأ و الخبر موضع المفعول به،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فِيها مَنافِعُ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الْأَنْعامَ لِتَرْكَبُوا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لتنتفعوا بها، عطفا على قوله</w:t>
      </w:r>
      <w:r>
        <w:rPr>
          <w:rFonts w:eastAsia="Amiri" w:cs="Amiri" w:ascii="Amiri" w:hAnsi="Amiri"/>
          <w:color w:val="111111"/>
          <w:sz w:val="28"/>
          <w:szCs w:val="28"/>
          <w:rtl w:val="true"/>
          <w:lang w:bidi="ar-SA"/>
        </w:rPr>
        <w:t xml:space="preserve">: </w:t>
      </w:r>
      <w:r>
        <w:rPr>
          <w:rStyle w:val="FootnoteAnchor"/>
          <w:rtl w:val="true"/>
        </w:rPr>
        <w:footnoteReference w:id="23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لِتَرْكَبُوا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لِتَبْلُغُوا عَلَيْها حاجَةً فِي صُدُورِكُمْ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تَأْكُلُونَ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 لتأكلوا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عَلَيْها وَ عَلَى الْفُلْكِ تُحْمَلُونَ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فعطف الجملة من الفعل و مرفوعه على المفعول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هذِهِ أُمَّتُكُمْ أُمَّةً واحِدَةً وَ أَنَا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فَاتَّقُونِ</w:t>
      </w:r>
      <w:r>
        <w:rPr>
          <w:rFonts w:eastAsia="Amiri" w:cs="Amiri" w:ascii="Amiri" w:hAnsi="Amiri"/>
          <w:color w:val="111111"/>
          <w:sz w:val="28"/>
          <w:szCs w:val="28"/>
          <w:rtl w:val="true"/>
          <w:lang w:bidi="ar-SA"/>
        </w:rPr>
        <w:t xml:space="preserve">] </w:t>
      </w:r>
      <w:r>
        <w:rPr>
          <w:rStyle w:val="FootnoteAnchor"/>
          <w:rtl w:val="true"/>
        </w:rPr>
        <w:footnoteReference w:id="2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لأنّي ربّكم فاتقون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الجملة من المبتدأ و الخبر موضع المفعول له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يبطل 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ثبوته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أَذانٌ مِنَ اللّهِ وَ رَسُولِهِ‌ة</w:t>
      </w:r>
      <w:r>
        <w:rPr>
          <w:rFonts w:eastAsia="Amiri" w:cs="Amiri" w:ascii="Amiri" w:hAnsi="Amiri"/>
          <w:color w:val="111111"/>
          <w:sz w:val="28"/>
          <w:szCs w:val="28"/>
          <w:rtl w:val="true"/>
          <w:lang w:bidi="ar-SA"/>
        </w:rPr>
        <w:t>.</w:t>
      </w:r>
      <w:bookmarkStart w:id="583" w:name="pg10115_71090"/>
    </w:p>
    <w:p>
      <w:pPr>
        <w:pStyle w:val="BookText"/>
        <w:rPr/>
      </w:pPr>
      <w:bookmarkEnd w:id="583"/>
      <w:r>
        <w:rPr>
          <w:rFonts w:ascii="Amiri" w:hAnsi="Amiri" w:eastAsia="Amiri" w:cs="Amiri"/>
          <w:color w:val="111111"/>
          <w:sz w:val="28"/>
          <w:sz w:val="28"/>
          <w:szCs w:val="28"/>
          <w:rtl w:val="true"/>
          <w:lang w:bidi="ar-SA"/>
        </w:rPr>
        <w:t xml:space="preserve">إِلَى النّاسِ يَوْمَ الْحَجِّ الْأَكْبَرِ أَنَّ اللّهَ بَرِيءٌ مِنَ الْمُشْرِكِينَ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ليس من مواضع الابتداء لجواز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أذان بأن اللّه بريء، و بأنّ رسوله كذلك</w:t>
      </w:r>
      <w:r>
        <w:rPr>
          <w:rFonts w:eastAsia="Amiri" w:cs="Amiri" w:ascii="Amiri" w:hAnsi="Amiri"/>
          <w:color w:val="111111"/>
          <w:sz w:val="28"/>
          <w:szCs w:val="28"/>
          <w:rtl w:val="true"/>
          <w:lang w:bidi="ar-SA"/>
        </w:rPr>
        <w:t>.</w:t>
      </w:r>
    </w:p>
    <w:p>
      <w:pPr>
        <w:pStyle w:val="Heading6"/>
        <w:numPr>
          <w:ilvl w:val="5"/>
          <w:numId w:val="1"/>
        </w:numPr>
        <w:rPr/>
      </w:pPr>
      <w:bookmarkStart w:id="584" w:name="__RefHeading___Toc425609_1067777946"/>
      <w:bookmarkStart w:id="585" w:name="_Toc221"/>
      <w:bookmarkEnd w:id="584"/>
      <w:r>
        <w:rPr>
          <w:rtl w:val="true"/>
        </w:rPr>
        <w:t>وضع جمع القلة موضع الكثرة</w:t>
      </w:r>
      <w:bookmarkEnd w:id="585"/>
    </w:p>
    <w:p>
      <w:pPr>
        <w:pStyle w:val="BookText"/>
        <w:rPr/>
      </w:pPr>
      <w:r>
        <w:rPr>
          <w:rFonts w:ascii="Amiri" w:hAnsi="Amiri" w:eastAsia="Amiri" w:cs="Amiri"/>
          <w:color w:val="111111"/>
          <w:sz w:val="28"/>
          <w:sz w:val="28"/>
          <w:szCs w:val="28"/>
          <w:rtl w:val="true"/>
          <w:lang w:bidi="ar-SA"/>
        </w:rPr>
        <w:t>لأن الجموع يقع بعضها موقع بعض، لاشتراكها في مطلق الجمعية،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فِي الْغُرُفاتِ آمِنُونَ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المجموع بالألف و التاء للقلة، و غرف الجنة 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دَرَجاتٌ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رتب الناس في علم اللّه أكثر من العشرة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اسْتَيْقَنَتْها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في الآية الأولى دخول الألف و اللام الجنسية؛ فيكون ذلك تكثيرا لها، و كان دخولها على جمع القلة أولى من دخولها على جمع الكثرة، إشارة إلى قلة من يكون فيها، أ لا ترى أنّه لا يكون فيها إلا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نصّ سبحانه على قلّتهم بالإضافة إلى غيرهم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 عَمِلُوا الصّالِحاتِ وَ قَلِيلٌ ما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التكثير الداخل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فِي الْغُرُفاتِ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جمع القلة موضع جمع الكثرة؛ و لكن من جهة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اقتضته الألف و اللام للجنس</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جموع التكثير الأربعة و جمعي التصحيح </w:t>
      </w:r>
      <w:r>
        <w:rPr>
          <w:rStyle w:val="FootnoteAnchor"/>
          <w:rtl w:val="true"/>
        </w:rPr>
        <w:footnoteReference w:id="2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جمع التأنيث و جمع التذكير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ذلك للقلّة؛ أما جموع التكسير فبالوضع، و أمّا جمعا التصحيح؛ فلأنهما </w:t>
      </w:r>
      <w:r>
        <w:rPr>
          <w:rStyle w:val="FootnoteAnchor"/>
          <w:rtl w:val="true"/>
        </w:rPr>
        <w:footnoteReference w:id="2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التثنية؛ و هي أقل العدد، فوجب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Style w:val="FootnoteAnchor"/>
          <w:rtl w:val="true"/>
        </w:rPr>
        <w:footnoteReference w:id="2356"/>
      </w:r>
      <w:r>
        <w:rPr>
          <w:rFonts w:ascii="Amiri" w:hAnsi="Amiri" w:eastAsia="Amiri" w:cs="Amiri"/>
          <w:color w:val="111111"/>
          <w:sz w:val="28"/>
          <w:sz w:val="28"/>
          <w:szCs w:val="28"/>
          <w:rtl w:val="true"/>
          <w:lang w:bidi="ar-SA"/>
        </w:rPr>
        <w:t>الجمع المشابه لها بمنزلتها في القلّة، و ما عداها من الجموع فيرد تارة للقلة و تارة للكثرة بحسب القرائن،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أَنْعَمْتَ عَلَيْهِمْ غَيْرِ الْمَغْضُوبِ عَلَيْهِمْ وَ لاَ الضّالِّينَ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أُولئِكَ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نَحْنُ مُصْلِحُونَ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الْمُفْسِدُونَ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مُسْتَهْزِؤُنَ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كانُوا مُهْتَدِينَ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كُنْتُمْ أَمْواتاً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أَنْبِئُونِي بِأَسْماءِ هؤُلاءِ إِنْ كُنْتُمْ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بِسَمْعِهِمْ وَ أَبْصارِهِمْ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تَأْمُرُونَ النّاسَ بِالْبِرِّ وَ تَنْسَوْنَ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طَلَّقْتُمُ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كانُوا أَنْفُسَهُمْ يَظْلِمُونَ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هؤُلاءِ تَقْتُلُونَ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لِمَنْ يُقْتَلُ فِي سَبِيلِ اللّهِ أَمْواتٌ بَلْ أَحْياءٌ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بَيِّناتٍ مِنَ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اتَّقُونِ يا أُولِي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بِاللَّغْوِ فِي أَيْمانِكُمْ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يَنْكِحْنَ أَزْواجَهُنَّ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حافِظُوا عَلَى الصَّلَواتِ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منه، بل هي للقلة، لأنها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كذلك لما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جُناحَ عَلَيْكُمْ إِنْ طَلَّقْتُمُ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عَرَّضْتُمْ بِهِ مِنْ خِطْبَةِ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فالمراد منها واحد، و الجواب عن أحدهما الجواب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الثَّمَراتِ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الصَّدَقاتِ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اَلصّابِرِينَ وَ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الْمُؤْمِنِينَ وَ الْمُؤْمِناتِ </w:t>
      </w:r>
      <w:r>
        <w:rPr>
          <w:rStyle w:val="FootnoteAnchor"/>
          <w:rtl w:val="true"/>
        </w:rPr>
        <w:footnoteReference w:id="2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تحصى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شواهد مجيء جمع القلة مرادا به الكثرة قول حسان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الجفنات الغرّ يلمعن </w:t>
      </w:r>
      <w:r>
        <w:rPr>
          <w:rStyle w:val="FootnoteAnchor"/>
          <w:rtl w:val="true"/>
        </w:rPr>
        <w:footnoteReference w:id="2358"/>
      </w:r>
      <w:r>
        <w:rPr>
          <w:rFonts w:ascii="Amiri" w:hAnsi="Amiri" w:eastAsia="Amiri" w:cs="Amiri"/>
          <w:color w:val="111111"/>
          <w:sz w:val="28"/>
          <w:sz w:val="28"/>
          <w:szCs w:val="28"/>
          <w:rtl w:val="true"/>
          <w:lang w:bidi="ar-SA"/>
        </w:rPr>
        <w:t>في الضّحى و أسيافنا يقطرن من نجدة دما</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أن النابغة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قلّلت جفناتك </w:t>
      </w:r>
      <w:r>
        <w:rPr>
          <w:rStyle w:val="FootnoteAnchor"/>
          <w:rtl w:val="true"/>
        </w:rPr>
        <w:footnoteReference w:id="2359"/>
      </w:r>
      <w:r>
        <w:rPr>
          <w:rFonts w:ascii="Amiri" w:hAnsi="Amiri" w:eastAsia="Amiri" w:cs="Amiri"/>
          <w:color w:val="111111"/>
          <w:sz w:val="28"/>
          <w:sz w:val="28"/>
          <w:szCs w:val="28"/>
          <w:rtl w:val="true"/>
          <w:lang w:bidi="ar-SA"/>
        </w:rPr>
        <w:t xml:space="preserve">و أسيافك </w:t>
      </w:r>
      <w:r>
        <w:rPr>
          <w:rStyle w:val="FootnoteAnchor"/>
          <w:rtl w:val="true"/>
        </w:rPr>
        <w:footnoteReference w:id="2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586" w:name="pg10115_71092"/>
    </w:p>
    <w:p>
      <w:pPr>
        <w:pStyle w:val="BookText"/>
        <w:rPr/>
      </w:pPr>
      <w:bookmarkEnd w:id="586"/>
      <w:r>
        <w:rPr>
          <w:rFonts w:ascii="Amiri" w:hAnsi="Amiri" w:eastAsia="Amiri" w:cs="Amiri"/>
          <w:color w:val="111111"/>
          <w:sz w:val="28"/>
          <w:sz w:val="28"/>
          <w:szCs w:val="28"/>
          <w:rtl w:val="true"/>
          <w:lang w:bidi="ar-SA"/>
        </w:rPr>
        <w:t xml:space="preserve">و طعن الفارسي </w:t>
      </w:r>
      <w:r>
        <w:rPr>
          <w:rStyle w:val="FootnoteAnchor"/>
          <w:rtl w:val="true"/>
        </w:rPr>
        <w:footnoteReference w:id="236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الحكاية لوجود وضع جمع القلة موضع الكثرة فيما له جمع كثرة، و فيما لا جمع له كثرة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صحّحها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كان ينبغي لحسان تجنّب اللفظ الذي أصله أن يكون في القلة، و إن كان جائزا في اللسان وضعه لقرينة إذا كان الموضع موضع مدح، أو أنّه و إن كانت القلة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لمعنى الكثرة، لكن ليس في كل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المشكل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فَيُضاعِفَهُ لَهُ أَضْعافاً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أَضْعافاً جمع قلّة فكيف جاء بعده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أن جمع القلة يستعمل مرادا به الكثرة، و هذا منه</w:t>
      </w:r>
      <w:r>
        <w:rPr>
          <w:rFonts w:eastAsia="Amiri" w:cs="Amiri" w:ascii="Amiri" w:hAnsi="Amiri"/>
          <w:color w:val="111111"/>
          <w:sz w:val="28"/>
          <w:szCs w:val="28"/>
          <w:rtl w:val="true"/>
          <w:lang w:bidi="ar-SA"/>
        </w:rPr>
        <w:t>.</w:t>
      </w:r>
    </w:p>
    <w:p>
      <w:pPr>
        <w:pStyle w:val="Heading6"/>
        <w:numPr>
          <w:ilvl w:val="5"/>
          <w:numId w:val="1"/>
        </w:numPr>
        <w:rPr/>
      </w:pPr>
      <w:bookmarkStart w:id="587" w:name="__RefHeading___Toc425611_1067777946"/>
      <w:bookmarkStart w:id="588" w:name="_Toc222"/>
      <w:bookmarkEnd w:id="587"/>
      <w:r>
        <w:rPr>
          <w:rtl w:val="true"/>
        </w:rPr>
        <w:t>تنبيهان</w:t>
      </w:r>
      <w:bookmarkEnd w:id="58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يسأل عن حكمة ذلك حيث كان له جمع كثرة، فإن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أَيّاماً مَعْدُوداتٍ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أَيّاماً أفعال مع أنها ثلاثون، لكن ليس لليوم جمع غيره؛ و من ثم أفرد السّمع و جمع </w:t>
      </w:r>
      <w:r>
        <w:rPr>
          <w:rStyle w:val="FootnoteAnchor"/>
          <w:rtl w:val="true"/>
        </w:rPr>
        <w:footnoteReference w:id="2362"/>
      </w:r>
      <w:r>
        <w:rPr>
          <w:rFonts w:ascii="Amiri" w:hAnsi="Amiri" w:eastAsia="Amiri" w:cs="Amiri"/>
          <w:color w:val="111111"/>
          <w:sz w:val="28"/>
          <w:sz w:val="28"/>
          <w:szCs w:val="28"/>
          <w:rtl w:val="true"/>
          <w:lang w:bidi="ar-SA"/>
        </w:rPr>
        <w:t>الأبصار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عَلى سَمْعِهِمْ وَ عَلى أَبْصارِهِمْ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 العين صحيحها لا يجمع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و ليس له جمع تكسير؛ فلما كان كذلك اكتفى بدلالة الجنس على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بعضهم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كثرتها في القرآن؛ و ليس كذلك، فقد جاء وَ إِذَا النُّفُوسُ زُوِّجَتْ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حكمته هنا ظاهرة، لأنّ المراد استيعاب جميع الخلق في المحشر</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الثَّمَراتِ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رأس آية</w:t>
      </w:r>
      <w:r>
        <w:rPr>
          <w:rFonts w:eastAsia="Amiri" w:cs="Amiri" w:ascii="Amiri" w:hAnsi="Amiri"/>
          <w:color w:val="111111"/>
          <w:sz w:val="28"/>
          <w:szCs w:val="28"/>
          <w:rtl w:val="true"/>
          <w:lang w:bidi="ar-SA"/>
        </w:rPr>
        <w:t>.</w:t>
      </w:r>
      <w:bookmarkStart w:id="589" w:name="pg10115_71093"/>
    </w:p>
    <w:p>
      <w:pPr>
        <w:pStyle w:val="BookText"/>
        <w:rPr/>
      </w:pPr>
      <w:bookmarkEnd w:id="589"/>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مُحْكَماتٌ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يقال إنه لطلب المشاكلة فقد قال تعالى بعده </w:t>
      </w:r>
      <w:r>
        <w:rPr>
          <w:rStyle w:val="FootnoteAnchor"/>
          <w:rtl w:val="true"/>
        </w:rPr>
        <w:footnoteReference w:id="2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 مُتَشابِهاتٌ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فدل على عدم المشاكلة لإمكان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w:t>
      </w:r>
      <w:r>
        <w:rPr>
          <w:rStyle w:val="FootnoteAnchor"/>
          <w:rtl w:val="true"/>
        </w:rPr>
        <w:footnoteReference w:id="2364"/>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مِنْ تَحْتِهَا الْأَنْهارُ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رأس آية، و لا فيه مشاكلة، لإمكان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أنفس للقلة،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أَنْفُسَنا وَ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نفسان من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صَغَتْ قُلُوبُكُما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في المنكّر أما المعرّف فيستغنى بالعموم عن ذلك، و بهذا يخدش في كثير </w:t>
      </w:r>
      <w:r>
        <w:rPr>
          <w:rStyle w:val="FootnoteAnchor"/>
          <w:rtl w:val="true"/>
        </w:rPr>
        <w:footnoteReference w:id="236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سبق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الزمخشري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جمع قلة، وضع موضع جمع الكثرة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ردّ عليه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للعموم فيصير كالثمار، و لا حاجة إلى ارتكاب وضع جمع قلة موضع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بيت حسان السابق فإن الجفنات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أسيافنا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فيعمّ</w:t>
      </w:r>
      <w:r>
        <w:rPr>
          <w:rFonts w:eastAsia="Amiri" w:cs="Amiri" w:ascii="Amiri" w:hAnsi="Amiri"/>
          <w:color w:val="111111"/>
          <w:sz w:val="28"/>
          <w:szCs w:val="28"/>
          <w:rtl w:val="true"/>
          <w:lang w:bidi="ar-SA"/>
        </w:rPr>
        <w:t>.</w:t>
      </w:r>
    </w:p>
    <w:p>
      <w:pPr>
        <w:pStyle w:val="Heading6"/>
        <w:numPr>
          <w:ilvl w:val="5"/>
          <w:numId w:val="1"/>
        </w:numPr>
        <w:rPr/>
      </w:pPr>
      <w:bookmarkStart w:id="590" w:name="__RefHeading___Toc425613_1067777946"/>
      <w:bookmarkStart w:id="591" w:name="_Toc223"/>
      <w:bookmarkEnd w:id="590"/>
      <w:r>
        <w:rPr>
          <w:rtl w:val="true"/>
        </w:rPr>
        <w:t>تذكير المؤنث</w:t>
      </w:r>
      <w:bookmarkEnd w:id="591"/>
    </w:p>
    <w:p>
      <w:pPr>
        <w:pStyle w:val="BookText"/>
        <w:rPr/>
      </w:pPr>
      <w:r>
        <w:rPr>
          <w:rFonts w:ascii="Amiri" w:hAnsi="Amiri" w:eastAsia="Amiri" w:cs="Amiri"/>
          <w:color w:val="111111"/>
          <w:sz w:val="28"/>
          <w:sz w:val="28"/>
          <w:szCs w:val="28"/>
          <w:rtl w:val="true"/>
          <w:lang w:bidi="ar-SA"/>
        </w:rPr>
        <w:t>يكثر في تأويله بمذكر،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جاءَهُ مَوْعِظَةٌ مِنْ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تأويلها بالوعظ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أَحْيَيْنا بِهِ بَلْدَةً مَيْتاً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تأويل البلدة بالمكان، و إلا لقال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الشَّمْسَ بازِغَةً قالَ هذا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الشخص أو الطالع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جاءَتْكُمْ بَيِّنَةٌ مِنْ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بيان و دليل و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 السَّماءَ عَلَيْهِمْ مِدْراراً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يترك التأنيث كما يترك في صفات المذكر، لا كما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معطار؛ لأن السماء بمعنى المطر، مذكر،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نزل السّماء بأرض قوم رعيناه و إن كانوا غضابا </w:t>
      </w:r>
      <w:r>
        <w:rPr>
          <w:rStyle w:val="FootnoteAnchor"/>
          <w:rtl w:val="true"/>
        </w:rPr>
        <w:footnoteReference w:id="2366"/>
      </w:r>
    </w:p>
    <w:p>
      <w:pPr>
        <w:pStyle w:val="BookText"/>
        <w:rPr/>
      </w:pPr>
      <w:r>
        <w:rPr>
          <w:rFonts w:ascii="Amiri" w:hAnsi="Amiri" w:eastAsia="Amiri" w:cs="Amiri"/>
          <w:color w:val="111111"/>
          <w:sz w:val="28"/>
          <w:sz w:val="28"/>
          <w:szCs w:val="28"/>
          <w:rtl w:val="true"/>
          <w:lang w:bidi="ar-SA"/>
        </w:rPr>
        <w:t>و يجمع على أسمية و سمّي، قال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تلفّه الأرواح و السميّ </w:t>
      </w:r>
      <w:r>
        <w:rPr>
          <w:rStyle w:val="FootnoteAnchor"/>
          <w:rtl w:val="true"/>
        </w:rPr>
        <w:footnoteReference w:id="2367"/>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حَضَرَ الْقِسْمَةَ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فَارْزُقُوهُمْ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الضمير؛ لأنه ذهب بالقسمة إلى المقسوم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لَكُمْ فِي الْأَنْعامِ لَعِبْرَةً نُسْقِيكُمْ مِمّا فِي بُطُونِهِ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ذهب بالأنعام إلى معنى النعم، أو حمله على معنى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رَحْمَتَ اللّهِ قَرِيبٌ مِنَ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w:t>
      </w:r>
      <w:r>
        <w:rPr>
          <w:rStyle w:val="FootnoteAnchor"/>
          <w:rtl w:val="true"/>
        </w:rPr>
        <w:footnoteReference w:id="2368"/>
      </w:r>
      <w:r>
        <w:rPr>
          <w:rFonts w:ascii="Amiri" w:hAnsi="Amiri" w:eastAsia="Amiri" w:cs="Amiri"/>
          <w:color w:val="111111"/>
          <w:sz w:val="28"/>
          <w:sz w:val="28"/>
          <w:szCs w:val="28"/>
          <w:rtl w:val="true"/>
          <w:lang w:bidi="ar-SA"/>
        </w:rPr>
        <w:t>على معنى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الفراء </w:t>
      </w:r>
      <w:r>
        <w:rPr>
          <w:rStyle w:val="FootnoteAnchor"/>
          <w:rtl w:val="true"/>
        </w:rPr>
        <w:footnoteReference w:id="2369"/>
      </w:r>
      <w:r>
        <w:rPr>
          <w:rFonts w:ascii="Amiri" w:hAnsi="Amiri" w:eastAsia="Amiri" w:cs="Amiri"/>
          <w:color w:val="111111"/>
          <w:sz w:val="28"/>
          <w:sz w:val="28"/>
          <w:szCs w:val="28"/>
          <w:rtl w:val="true"/>
          <w:lang w:bidi="ar-SA"/>
        </w:rPr>
        <w:t>أن العرب تفرق بين النسب، و القرب من المكان،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قريبتي من النسب، و قريبي من المكان، فعلوا ذلك فرقا بين قرب النسب و المكان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غلط </w:t>
      </w:r>
      <w:r>
        <w:rPr>
          <w:rStyle w:val="FootnoteAnchor"/>
          <w:rtl w:val="true"/>
        </w:rPr>
        <w:footnoteReference w:id="2370"/>
      </w:r>
      <w:r>
        <w:rPr>
          <w:rFonts w:ascii="Amiri" w:hAnsi="Amiri" w:eastAsia="Amiri" w:cs="Amiri"/>
          <w:color w:val="111111"/>
          <w:sz w:val="28"/>
          <w:sz w:val="28"/>
          <w:szCs w:val="28"/>
          <w:rtl w:val="true"/>
          <w:lang w:bidi="ar-SA"/>
        </w:rPr>
        <w:t>لأنّ كلّ ما قرب من مكان و نسب، فهو جار على ما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التذكير و التأنيث؛ يريد أنّك إذا أردت القرب من المكان،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قريب من عمرو، و هند قريبة من العباس، فكذا في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عبيدة </w:t>
      </w:r>
      <w:r>
        <w:rPr>
          <w:rStyle w:val="FootnoteAnchor"/>
          <w:rtl w:val="true"/>
        </w:rPr>
        <w:footnoteReference w:id="2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لتذكير المكان، أي مكانا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ردّه ابن الشجري </w:t>
      </w:r>
      <w:r>
        <w:rPr>
          <w:rStyle w:val="FootnoteAnchor"/>
          <w:rtl w:val="true"/>
        </w:rPr>
        <w:footnoteReference w:id="2372"/>
      </w:r>
      <w:r>
        <w:rPr>
          <w:rFonts w:ascii="Amiri" w:hAnsi="Amiri" w:eastAsia="Amiri" w:cs="Amiri"/>
          <w:color w:val="111111"/>
          <w:sz w:val="28"/>
          <w:sz w:val="28"/>
          <w:szCs w:val="28"/>
          <w:rtl w:val="true"/>
          <w:lang w:bidi="ar-SA"/>
        </w:rPr>
        <w:t xml:space="preserve">بأنه لو صحّ 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بالرحمة هنا المطر؛ لأنه قد تقدم ما يقتضيه، فحمل المذكّر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الرحمة و الغفران بمعنى واحد؛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و الرحم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أَقْرَبَ رُحْماً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فحملوا الخبر على المعنى، و يؤيده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رَحْمَةٌ مِنْ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مصدر، و المصادر كما لا تجمع لا تؤنث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يستوي فيها المذكر و المؤنث حقيقيّا كان أو غير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رَمِيمٌ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حذف المضاف و إقامة المضاف إليه مقامه، مع الالتفات إلى المحذوف،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مكان رحمة اللّه قريب، ثم حذف المكان و أعطى الرحمة إعرابه و تذكيره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حذف الموصوف و إقامة الصفة مقامه، أي إنّ رحمة اللّه شيء قريب أو لطيف، أو برّ أو 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إكساب المضاف حكم المضاف إليه؛ إذا كان صالحا للحذف و الاستغناء عنه بالثاني، و المشهور في هذا تأنيث المذكر لإضافته إلى مؤنث،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مشين كما اهتزّت رماح تسفّهت أعاليها مرّ الرياح النّواسم </w:t>
      </w:r>
      <w:r>
        <w:rPr>
          <w:rStyle w:val="FootnoteAnchor"/>
          <w:rtl w:val="true"/>
        </w:rPr>
        <w:footnoteReference w:id="2373"/>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تسفهت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الفاعل مذكر؛ لأنه اكتسب تأنيثا من الرياح، إذ الاستغناء عنه جائز، و إذا كانت الإضافة على هذا تعطي المضاف تأنيثا لم يكن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تعطيه تذكيرا لم يكن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و أولى؛ لأنّ التذكير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و الرجوع إليه أسهل من الخروج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الاستغناء بأحد المذكورين لكون الآخر تبعا له، و معنى من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في أحد الوجوه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فَظَلَّتْ أَعْناقُهُمْ لَها خاضِعِينَ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فاستغنى عن خبر الأعناق بخبر أصحابها؛ و الأصل هنا إن رحمة اللّه قريب </w:t>
      </w:r>
      <w:r>
        <w:rPr>
          <w:rStyle w:val="FootnoteAnchor"/>
          <w:rtl w:val="true"/>
        </w:rPr>
        <w:footnoteReference w:id="2374"/>
      </w:r>
      <w:r>
        <w:rPr>
          <w:rFonts w:ascii="Amiri" w:hAnsi="Amiri" w:eastAsia="Amiri" w:cs="Amiri"/>
          <w:color w:val="111111"/>
          <w:sz w:val="28"/>
          <w:sz w:val="28"/>
          <w:szCs w:val="28"/>
          <w:rtl w:val="true"/>
          <w:lang w:bidi="ar-SA"/>
        </w:rPr>
        <w:t xml:space="preserve">،و هو قريب من المحسنين، فاستغنى بخبر المحذوف عن خبر الموجود </w:t>
      </w:r>
      <w:r>
        <w:rPr>
          <w:rStyle w:val="FootnoteAnchor"/>
          <w:rtl w:val="true"/>
        </w:rPr>
        <w:footnoteReference w:id="2375"/>
      </w:r>
      <w:r>
        <w:rPr>
          <w:rFonts w:ascii="Amiri" w:hAnsi="Amiri" w:eastAsia="Amiri" w:cs="Amiri"/>
          <w:color w:val="111111"/>
          <w:sz w:val="28"/>
          <w:sz w:val="28"/>
          <w:szCs w:val="28"/>
          <w:rtl w:val="true"/>
          <w:lang w:bidi="ar-SA"/>
        </w:rPr>
        <w:t>،و سوغ ظهور ذلك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هذه الآية الشريفة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يُدْرِيكَ لَعَلَّ السّاعَةَ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البغويّ </w:t>
      </w:r>
      <w:r>
        <w:rPr>
          <w:rStyle w:val="FootnoteAnchor"/>
          <w:rtl w:val="true"/>
        </w:rPr>
        <w:footnoteReference w:id="2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تأنيثها غير حقيقيّ، و مجازها الوقت، و قال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إتيانها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بِرِيحٍ صَرْصَرٍ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عاتِيَةٍ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الصرصر وصف مخصوص بالريح لا يوصف به غيرها، فأشبه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غير الريح من الأسماء المؤنثة يوصف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مُنْفَطِرٌ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تذكير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للفراء </w:t>
      </w:r>
      <w:r>
        <w:rPr>
          <w:rStyle w:val="FootnoteAnchor"/>
          <w:rtl w:val="true"/>
        </w:rPr>
        <w:footnoteReference w:id="2377"/>
      </w:r>
      <w:r>
        <w:rPr>
          <w:rFonts w:ascii="Amiri" w:hAnsi="Amiri" w:eastAsia="Amiri" w:cs="Amiri"/>
          <w:color w:val="111111"/>
          <w:sz w:val="28"/>
          <w:sz w:val="28"/>
          <w:szCs w:val="28"/>
          <w:rtl w:val="true"/>
          <w:lang w:bidi="ar-SA"/>
        </w:rPr>
        <w:t xml:space="preserve">،أن السماء تذكر و تؤنث، فجاء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التذكير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علي أنّه من باب اسم الجنس الذي بينه و بين واحدة التاء، مفرده سماءة؛ و اسم الجنس يذكر و يؤنث،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أَعْجازُ نَخْلٍ مُنْقَعِرٍ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للكسائيّ، أنه ذكّر حملا على معنى السقف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عليّ </w:t>
      </w:r>
      <w:r>
        <w:rPr>
          <w:rStyle w:val="FootnoteAnchor"/>
          <w:rtl w:val="true"/>
        </w:rPr>
        <w:footnoteReference w:id="2378"/>
      </w:r>
      <w:r>
        <w:rPr>
          <w:rFonts w:ascii="Amiri" w:hAnsi="Amiri" w:eastAsia="Amiri" w:cs="Amiri"/>
          <w:color w:val="111111"/>
          <w:sz w:val="28"/>
          <w:sz w:val="28"/>
          <w:szCs w:val="28"/>
          <w:rtl w:val="true"/>
          <w:lang w:bidi="ar-SA"/>
        </w:rPr>
        <w:t>أيضا على معنى النسب؛ أي ذات انفطار؛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مرضع، أي ذات 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للزمخشريّ </w:t>
      </w:r>
      <w:r>
        <w:rPr>
          <w:rStyle w:val="FootnoteAnchor"/>
          <w:rtl w:val="true"/>
        </w:rPr>
        <w:footnoteReference w:id="2379"/>
      </w:r>
      <w:r>
        <w:rPr>
          <w:rFonts w:ascii="Amiri" w:hAnsi="Amiri" w:eastAsia="Amiri" w:cs="Amiri"/>
          <w:color w:val="111111"/>
          <w:sz w:val="28"/>
          <w:sz w:val="28"/>
          <w:szCs w:val="28"/>
          <w:rtl w:val="true"/>
          <w:lang w:bidi="ar-SA"/>
        </w:rPr>
        <w:t>،أنه صفة لخبر محذوف مذكّر، أي شيء منفطر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 أبو عثمان المازنيّ </w:t>
      </w:r>
      <w:r>
        <w:rPr>
          <w:rStyle w:val="FootnoteAnchor"/>
          <w:rtl w:val="true"/>
        </w:rPr>
        <w:footnoteReference w:id="2380"/>
      </w:r>
      <w:r>
        <w:rPr>
          <w:rFonts w:ascii="Amiri" w:hAnsi="Amiri" w:eastAsia="Amiri" w:cs="Amiri"/>
          <w:color w:val="111111"/>
          <w:sz w:val="28"/>
          <w:sz w:val="28"/>
          <w:szCs w:val="28"/>
          <w:rtl w:val="true"/>
          <w:lang w:bidi="ar-SA"/>
        </w:rPr>
        <w:t xml:space="preserve">بحضرة المتوكل </w:t>
      </w:r>
      <w:r>
        <w:rPr>
          <w:rStyle w:val="FootnoteAnchor"/>
          <w:rtl w:val="true"/>
        </w:rPr>
        <w:footnoteReference w:id="2381"/>
      </w:r>
      <w:r>
        <w:rPr>
          <w:rFonts w:ascii="Amiri" w:hAnsi="Amiri" w:eastAsia="Amiri" w:cs="Amiri"/>
          <w:color w:val="111111"/>
          <w:sz w:val="28"/>
          <w:sz w:val="28"/>
          <w:szCs w:val="28"/>
          <w:rtl w:val="true"/>
          <w:lang w:bidi="ar-SA"/>
        </w:rPr>
        <w:t xml:space="preserve">قوما من النحويّين، منهم ابن السّكيت </w:t>
      </w:r>
      <w:r>
        <w:rPr>
          <w:rStyle w:val="FootnoteAnchor"/>
          <w:rtl w:val="true"/>
        </w:rPr>
        <w:footnoteReference w:id="2382"/>
      </w:r>
      <w:r>
        <w:rPr>
          <w:rFonts w:ascii="Amiri" w:hAnsi="Amiri" w:eastAsia="Amiri" w:cs="Amiri"/>
          <w:color w:val="111111"/>
          <w:sz w:val="28"/>
          <w:sz w:val="28"/>
          <w:szCs w:val="28"/>
          <w:rtl w:val="true"/>
          <w:lang w:bidi="ar-SA"/>
        </w:rPr>
        <w:t xml:space="preserve">و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Style w:val="FootnoteAnchor"/>
          <w:rtl w:val="true"/>
        </w:rPr>
        <w:footnoteReference w:id="2383"/>
      </w:r>
      <w:r>
        <w:rPr>
          <w:rFonts w:ascii="IRNazanin" w:hAnsi="IRNazanin" w:eastAsia="IRNazanin"/>
          <w:color w:val="111111"/>
          <w:sz w:val="28"/>
          <w:sz w:val="28"/>
          <w:szCs w:val="28"/>
          <w:rtl w:val="true"/>
          <w:lang w:bidi="fa-IR"/>
        </w:rPr>
        <w:t xml:space="preserve">بن قادم </w:t>
      </w:r>
      <w:r>
        <w:rPr>
          <w:rStyle w:val="FootnoteAnchor"/>
          <w:rtl w:val="true"/>
        </w:rPr>
        <w:footnoteReference w:id="2384"/>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كانَتْ أُمُّكِ بَغِيًّا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جاء بغير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كريمة إذا كانت هي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بغي هنا الفاعل</w:t>
      </w:r>
      <w:r>
        <w:rPr>
          <w:rFonts w:eastAsia="Amiri" w:cs="Amiri" w:ascii="Amiri" w:hAnsi="Amiri"/>
          <w:color w:val="111111"/>
          <w:sz w:val="28"/>
          <w:szCs w:val="28"/>
          <w:rtl w:val="true"/>
          <w:lang w:bidi="ar-SA"/>
        </w:rPr>
        <w:t xml:space="preserve">] </w:t>
      </w:r>
      <w:r>
        <w:rPr>
          <w:rStyle w:val="FootnoteAnchor"/>
          <w:rtl w:val="true"/>
        </w:rPr>
        <w:footnoteReference w:id="2385"/>
      </w:r>
      <w:r>
        <w:rPr>
          <w:rFonts w:ascii="Amiri" w:hAnsi="Amiri" w:eastAsia="Amiri" w:cs="Amiri"/>
          <w:color w:val="111111"/>
          <w:sz w:val="28"/>
          <w:sz w:val="28"/>
          <w:szCs w:val="28"/>
          <w:rtl w:val="true"/>
          <w:lang w:bidi="ar-SA"/>
        </w:rPr>
        <w:t xml:space="preserve">و ليست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 ابن قادم و خلّط، فقال له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أخطأت، قل يا بكر </w:t>
      </w:r>
      <w:r>
        <w:rPr>
          <w:rStyle w:val="FootnoteAnchor"/>
          <w:rtl w:val="true"/>
        </w:rPr>
        <w:footnoteReference w:id="2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للمازني،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التقت واو و ياء، و سبقت إحداهما بالسكون أدغمت الواو في الياء، فقيل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صبور، بغير هاء؛ لأنها بمعنى صابرة؛ فهذا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عدل عن فاعله، فإن عدل عن مفعوله جاء بالهاء، كما قال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اثنتان و أربعون حلوبة </w:t>
      </w:r>
      <w:r>
        <w:rPr>
          <w:rStyle w:val="FootnoteAnchor"/>
        </w:rPr>
        <w:footnoteReference w:id="2387"/>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التوحيدي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Style w:val="FootnoteAnchor"/>
          <w:rtl w:val="true"/>
        </w:rPr>
        <w:footnoteReference w:id="2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البغويّ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يُحْيِ الْعِظامَ وَ هِيَ رَمِيمٌ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معدول عن فاعله، و كلما كان معدولا عن جهته و وزنه كان مصروفا عن فاعلة،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كانَتْ أُمُّكِ بَغِيًّا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أسقط الهاء؛ لأنها مصروفة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باغية</w:t>
      </w:r>
      <w:r>
        <w:rPr>
          <w:rFonts w:eastAsia="Amiri" w:cs="Amiri" w:ascii="Amiri" w:hAnsi="Amiri"/>
          <w:color w:val="111111"/>
          <w:sz w:val="28"/>
          <w:szCs w:val="28"/>
          <w:rtl w:val="true"/>
          <w:lang w:bidi="ar-SA"/>
        </w:rPr>
        <w:t xml:space="preserve">» </w:t>
      </w:r>
      <w:r>
        <w:rPr>
          <w:rStyle w:val="FootnoteAnchor"/>
          <w:rtl w:val="true"/>
        </w:rPr>
        <w:footnoteReference w:id="2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الشريف المرتضى </w:t>
      </w:r>
      <w:r>
        <w:rPr>
          <w:rStyle w:val="FootnoteAnchor"/>
          <w:rtl w:val="true"/>
        </w:rPr>
        <w:footnoteReference w:id="2390"/>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يَزالُونَ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رَبُّكَ وَ لِذلِكَ خَلَقَهُمْ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الضمير في ذلك يعود للرحمة، و إنما لم يقل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لتلك</w:t>
      </w:r>
      <w:r>
        <w:rPr>
          <w:rFonts w:eastAsia="Amiri" w:cs="Amiri" w:ascii="Amiri" w:hAnsi="Amiri"/>
          <w:color w:val="111111"/>
          <w:sz w:val="28"/>
          <w:szCs w:val="28"/>
          <w:rtl w:val="true"/>
          <w:lang w:bidi="ar-SA"/>
        </w:rPr>
        <w:t xml:space="preserve">» </w:t>
      </w:r>
      <w:r>
        <w:rPr>
          <w:rStyle w:val="FootnoteAnchor"/>
          <w:rtl w:val="true"/>
        </w:rPr>
        <w:footnoteReference w:id="2391"/>
      </w:r>
      <w:r>
        <w:rPr>
          <w:rFonts w:ascii="Amiri" w:hAnsi="Amiri" w:eastAsia="Amiri" w:cs="Amiri"/>
          <w:color w:val="111111"/>
          <w:sz w:val="28"/>
          <w:sz w:val="28"/>
          <w:szCs w:val="28"/>
          <w:rtl w:val="true"/>
          <w:lang w:bidi="ar-SA"/>
        </w:rPr>
        <w:t xml:space="preserve">لأنّ تأنيث الرحمة غير حقيقي،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رَحْمَةٌ مِنْ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الرحمة يدل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Style w:val="FootnoteAnchor"/>
          <w:rtl w:val="true"/>
        </w:rPr>
        <w:footnoteReference w:id="2392"/>
      </w:r>
      <w:r>
        <w:rPr>
          <w:rFonts w:ascii="Amiri" w:hAnsi="Amiri" w:eastAsia="Amiri" w:cs="Amiri"/>
          <w:color w:val="111111"/>
          <w:sz w:val="28"/>
          <w:sz w:val="28"/>
          <w:szCs w:val="28"/>
          <w:rtl w:val="true"/>
          <w:lang w:bidi="ar-SA"/>
        </w:rPr>
        <w:t>يرحم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رجوع الكتابة إلى قوله إلا أن يرحم، و التذكير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خَلَقَهُمْ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اجتماعهم على الإيمان، و كونهم فيه أمة واحدة، و لا محالة أنه لهذا خلقهم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يطابق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2393"/>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يَزالُونَ مُخْتَلِفِينَ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الاختلاف في الدين و الذهاب عن الحق فيه بالهوى، و الشبهات، و ذكر أبو مسلم بن بحر </w:t>
      </w:r>
      <w:r>
        <w:rPr>
          <w:rStyle w:val="FootnoteAnchor"/>
          <w:rtl w:val="true"/>
        </w:rPr>
        <w:footnoteReference w:id="2394"/>
      </w:r>
      <w:r>
        <w:rPr>
          <w:rFonts w:ascii="Amiri" w:hAnsi="Amiri" w:eastAsia="Amiri" w:cs="Amiri"/>
          <w:color w:val="111111"/>
          <w:sz w:val="28"/>
          <w:sz w:val="28"/>
          <w:szCs w:val="28"/>
          <w:rtl w:val="true"/>
          <w:lang w:bidi="ar-SA"/>
        </w:rPr>
        <w:t>فيه معنى غريبا،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خلف هؤلاء الكفار </w:t>
      </w:r>
      <w:r>
        <w:rPr>
          <w:rStyle w:val="FootnoteAnchor"/>
          <w:rtl w:val="true"/>
        </w:rPr>
        <w:footnoteReference w:id="2395"/>
      </w:r>
      <w:r>
        <w:rPr>
          <w:rFonts w:ascii="Amiri" w:hAnsi="Amiri" w:eastAsia="Amiri" w:cs="Amiri"/>
          <w:color w:val="111111"/>
          <w:sz w:val="28"/>
          <w:sz w:val="28"/>
          <w:szCs w:val="28"/>
          <w:rtl w:val="true"/>
          <w:lang w:bidi="ar-SA"/>
        </w:rPr>
        <w:t>يخلف سلفهم في الكفر، لأنه سواء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w:t>
      </w:r>
      <w:bookmarkStart w:id="592" w:name="pg10115_71099"/>
    </w:p>
    <w:p>
      <w:pPr>
        <w:pStyle w:val="BookText"/>
        <w:rPr/>
      </w:pPr>
      <w:bookmarkEnd w:id="592"/>
      <w:r>
        <w:rPr>
          <w:rFonts w:ascii="Amiri" w:hAnsi="Amiri" w:eastAsia="Amiri" w:cs="Amiri"/>
          <w:color w:val="111111"/>
          <w:sz w:val="28"/>
          <w:sz w:val="28"/>
          <w:szCs w:val="28"/>
          <w:rtl w:val="true"/>
          <w:lang w:bidi="ar-SA"/>
        </w:rPr>
        <w:t>بعضهم بعضا، و قولك اختلفوا كما سواء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بعضهم بعضا،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أفعله ما اختلف العصران،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منهم بعد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لَكُمْ فِي الْأَنْعامِ لَعِبْرَةً نُسْقِيكُمْ مِمّا فِي بُطُونِهِ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الكسائيّ، أي من بطون ما ذكرنا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الفراء </w:t>
      </w:r>
      <w:r>
        <w:rPr>
          <w:rStyle w:val="FootnoteAnchor"/>
          <w:rtl w:val="true"/>
        </w:rPr>
        <w:footnoteReference w:id="2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لأنه ذهب إلى المعنى؛ يعني معنى النّعم،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 تذكر و تؤنث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عبيدة </w:t>
      </w:r>
      <w:r>
        <w:rPr>
          <w:rStyle w:val="FootnoteAnchor"/>
          <w:rtl w:val="true"/>
        </w:rPr>
        <w:footnoteReference w:id="2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البعض، أي من بطون أيها كان ذا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أنكر أبو حاتم </w:t>
      </w:r>
      <w:r>
        <w:rPr>
          <w:rStyle w:val="FootnoteAnchor"/>
          <w:rtl w:val="true"/>
        </w:rPr>
        <w:footnoteReference w:id="239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تذكير الأنعام، لكنه أراد معنى النعم</w:t>
      </w:r>
      <w:r>
        <w:rPr>
          <w:rFonts w:eastAsia="Amiri" w:cs="Amiri" w:ascii="Amiri" w:hAnsi="Amiri"/>
          <w:color w:val="111111"/>
          <w:sz w:val="28"/>
          <w:szCs w:val="28"/>
          <w:rtl w:val="true"/>
          <w:lang w:bidi="ar-SA"/>
        </w:rPr>
        <w:t>.</w:t>
      </w:r>
    </w:p>
    <w:p>
      <w:pPr>
        <w:pStyle w:val="Heading6"/>
        <w:numPr>
          <w:ilvl w:val="5"/>
          <w:numId w:val="1"/>
        </w:numPr>
        <w:rPr/>
      </w:pPr>
      <w:bookmarkStart w:id="593" w:name="__RefHeading___Toc425615_1067777946"/>
      <w:bookmarkStart w:id="594" w:name="_Toc224"/>
      <w:bookmarkEnd w:id="593"/>
      <w:r>
        <w:rPr>
          <w:rtl w:val="true"/>
        </w:rPr>
        <w:t>تأنيث المذكّر</w:t>
      </w:r>
      <w:bookmarkEnd w:id="594"/>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يَرِثُونَ الْفِرْدَوْسَ هُمْ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مذكّر، حملا على معنى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جرّدت من الهاء مع إضافته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الأمثال، و واحدها مذكر، و فيه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أنّث لإضافة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الأمثال إلى مؤنث؛ و هو ضمير الحسنات، و المضاف يكتسب </w:t>
      </w:r>
      <w:r>
        <w:rPr>
          <w:rStyle w:val="FootnoteAnchor"/>
          <w:rtl w:val="true"/>
        </w:rPr>
        <w:footnoteReference w:id="2399"/>
      </w:r>
      <w:r>
        <w:rPr>
          <w:rFonts w:ascii="Amiri" w:hAnsi="Amiri" w:eastAsia="Amiri" w:cs="Amiri"/>
          <w:color w:val="111111"/>
          <w:sz w:val="28"/>
          <w:sz w:val="28"/>
          <w:szCs w:val="28"/>
          <w:rtl w:val="true"/>
          <w:lang w:bidi="ar-SA"/>
        </w:rPr>
        <w:t>أحكام المضاف إليه، فتكون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يَلْتَقِطْهُ بَعْضُ السَّيّارَةِ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باب مراعاة المعنى؛ لأنّ الأمثال في المعنى مؤنثة؛ لأن مثل الحسنة حسنة لا محالة، فلما أريد توكيد الإحسان إلى المطيع، و أنه لا يضيع شيء من عمله؛ كأنّ الحسنة المنتظرة واقعة، جعل التأنيث في أمثالها منبهة </w:t>
      </w:r>
      <w:r>
        <w:rPr>
          <w:rStyle w:val="FootnoteAnchor"/>
          <w:rtl w:val="true"/>
        </w:rPr>
        <w:footnoteReference w:id="2400"/>
      </w:r>
      <w:r>
        <w:rPr>
          <w:rFonts w:ascii="Amiri" w:hAnsi="Amiri" w:eastAsia="Amiri" w:cs="Amiri"/>
          <w:color w:val="111111"/>
          <w:sz w:val="28"/>
          <w:sz w:val="28"/>
          <w:szCs w:val="28"/>
          <w:rtl w:val="true"/>
          <w:lang w:bidi="ar-SA"/>
        </w:rPr>
        <w:t>على ذلك الوضع، و إشارة إليه، كما جعلت الهاء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راوية و علامة </w:t>
      </w:r>
      <w:r>
        <w:rPr>
          <w:rStyle w:val="FootnoteAnchor"/>
          <w:rtl w:val="true"/>
        </w:rPr>
        <w:footnoteReference w:id="2401"/>
      </w:r>
      <w:r>
        <w:rPr>
          <w:rFonts w:ascii="Amiri" w:hAnsi="Amiri" w:eastAsia="Amiri" w:cs="Amiri"/>
          <w:color w:val="111111"/>
          <w:sz w:val="28"/>
          <w:sz w:val="28"/>
          <w:szCs w:val="28"/>
          <w:rtl w:val="true"/>
          <w:lang w:bidi="ar-SA"/>
        </w:rPr>
        <w:t xml:space="preserve">،تنبيها على المعنى المؤنث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Style w:val="FootnoteAnchor"/>
          <w:rtl w:val="true"/>
        </w:rPr>
        <w:footnoteReference w:id="2402"/>
      </w:r>
      <w:r>
        <w:rPr>
          <w:rFonts w:ascii="Amiri" w:hAnsi="Amiri" w:eastAsia="Amiri" w:cs="Amiri"/>
          <w:color w:val="111111"/>
          <w:sz w:val="28"/>
          <w:sz w:val="28"/>
          <w:szCs w:val="28"/>
          <w:rtl w:val="true"/>
          <w:lang w:bidi="ar-SA"/>
        </w:rPr>
        <w:t>في أنفسهم،</w:t>
      </w:r>
    </w:p>
    <w:p>
      <w:pPr>
        <w:pStyle w:val="BookText"/>
        <w:rPr/>
      </w:pPr>
      <w:r>
        <w:rPr>
          <w:rFonts w:ascii="Amiri" w:hAnsi="Amiri" w:eastAsia="Amiri" w:cs="Amiri"/>
          <w:color w:val="111111"/>
          <w:sz w:val="28"/>
          <w:sz w:val="28"/>
          <w:szCs w:val="28"/>
          <w:rtl w:val="true"/>
          <w:lang w:bidi="ar-SA"/>
        </w:rPr>
        <w:t>و هو الغاية و النهاية؛ و لذلك أنث المثل هنا توكيدا لتصوير الحسنة في نفس المطيع؛ ليكون ذلك أدعى له إلى الطاعة، حتى 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عشر حسنات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و أقيمت صفته مقامه، و روعي ذلك المحذوف الذي هو المضاف إليه، كما يراعى المضاف في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كَظُلُماتٍ فِي بَحْرٍ لُجِّيٍّ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كذي ظلمات</w:t>
      </w:r>
      <w:r>
        <w:rPr>
          <w:rFonts w:eastAsia="Amiri" w:cs="Amiri" w:ascii="Amiri" w:hAnsi="Amiri"/>
          <w:color w:val="111111"/>
          <w:sz w:val="28"/>
          <w:szCs w:val="28"/>
          <w:rtl w:val="true"/>
          <w:lang w:bidi="ar-SA"/>
        </w:rPr>
        <w:t xml:space="preserve">»] </w:t>
      </w:r>
      <w:r>
        <w:rPr>
          <w:rStyle w:val="FootnoteAnchor"/>
          <w:rtl w:val="true"/>
        </w:rPr>
        <w:footnoteReference w:id="2403"/>
      </w:r>
      <w:r>
        <w:rPr>
          <w:rFonts w:ascii="Amiri" w:hAnsi="Amiri" w:eastAsia="Amiri" w:cs="Amiri"/>
          <w:color w:val="111111"/>
          <w:sz w:val="28"/>
          <w:sz w:val="28"/>
          <w:szCs w:val="28"/>
          <w:rtl w:val="true"/>
          <w:lang w:bidi="ar-SA"/>
        </w:rPr>
        <w:t>،و راعاه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يَغْشاهُ مَوْجٌ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الوجه هو الذي عوّل عليه الزمخشري </w:t>
      </w:r>
      <w:r>
        <w:rPr>
          <w:rStyle w:val="FootnoteAnchor"/>
          <w:rtl w:val="true"/>
        </w:rPr>
        <w:footnoteReference w:id="2404"/>
      </w:r>
      <w:r>
        <w:rPr>
          <w:rFonts w:ascii="Amiri" w:hAnsi="Amiri" w:eastAsia="Amiri" w:cs="Amiri"/>
          <w:color w:val="111111"/>
          <w:sz w:val="28"/>
          <w:sz w:val="28"/>
          <w:szCs w:val="28"/>
          <w:rtl w:val="true"/>
          <w:lang w:bidi="ar-SA"/>
        </w:rPr>
        <w:t>،و لم يذكر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ابن جني فذكر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المحتسب</w:t>
      </w:r>
      <w:r>
        <w:rPr>
          <w:rFonts w:eastAsia="Amiri" w:cs="Amiri" w:ascii="Amiri" w:hAnsi="Amiri"/>
          <w:color w:val="111111"/>
          <w:sz w:val="28"/>
          <w:szCs w:val="28"/>
          <w:rtl w:val="true"/>
          <w:lang w:bidi="ar-SA"/>
        </w:rPr>
        <w:t xml:space="preserve">» </w:t>
      </w:r>
      <w:r>
        <w:rPr>
          <w:rStyle w:val="FootnoteAnchor"/>
          <w:rtl w:val="true"/>
        </w:rPr>
        <w:footnoteReference w:id="240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حملته على حذف الموصوف،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عشر حسنات و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الموصوف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إقامة الصفة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مقامه ليس بمستحسن في القياس؛ و أكثر ما أتى في الشعر، و لذلك حمل دانِيَةً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دانِيَةً عَلَيْهِمْ ظِلالُها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أنه وصف جنة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جنة 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جَزاهُمْ بِما صَبَرُوا 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قدّر حذف الموصوف و إقامة الصفة مقامه، حتى 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فِيها عَلَى الْأَرائِكِ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حالا معطوفة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المشكلات</w:t>
      </w:r>
      <w:r>
        <w:rPr>
          <w:rFonts w:eastAsia="Amiri" w:cs="Amiri" w:ascii="Amiri" w:hAnsi="Amiri"/>
          <w:color w:val="111111"/>
          <w:sz w:val="28"/>
          <w:szCs w:val="28"/>
          <w:rtl w:val="true"/>
          <w:lang w:bidi="ar-SA"/>
        </w:rPr>
        <w:t xml:space="preserve">» </w:t>
      </w:r>
      <w:r>
        <w:rPr>
          <w:rStyle w:val="FootnoteAnchor"/>
          <w:rtl w:val="true"/>
        </w:rPr>
        <w:footnoteReference w:id="240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المطبوعة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للأصبهاني، حذف الموصوف هو اختيار سيبويه، و إن كان لا يرى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الموصوف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معنى جرى مجرى الاسم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يستقل به الموصوف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 حكاية عن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إِنَّها إِنْ تَكُ مِثْقالَ 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خَرْدَلٍ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فأنث الفعل المسند ل مِثْقالَ و هو مذكّر،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أضيف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اكتسب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التأنيث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،فساغ تأنيث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أبو البقاء في </w:t>
      </w:r>
      <w:r>
        <w:rPr>
          <w:rStyle w:val="FootnoteAnchor"/>
          <w:rtl w:val="true"/>
        </w:rPr>
        <w:footnoteReference w:id="2407"/>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2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معناها التأنيث،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نفس نفوس و لو ذكّر على </w:t>
      </w:r>
      <w:r>
        <w:rPr>
          <w:rStyle w:val="FootnoteAnchor"/>
          <w:rtl w:val="true"/>
        </w:rPr>
        <w:footnoteReference w:id="2409"/>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أنه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Style w:val="FootnoteAnchor"/>
          <w:rtl w:val="true"/>
        </w:rPr>
        <w:footnoteReference w:id="2410"/>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مردود؛ لأنه يجب اعتبار ما يضاف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نكرة، و لا يجوز أن يعتبر 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الصَّدَقاتِ فَنِعِمّا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الظاهر عود الضمير إلى الإبداء؛ بدليل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تُخْفُوها وَ تُؤْتُوهَا الْفُقَراءَ فَهُوَ خَيْرٌ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فذكّر الضمير العائد على الإخفاء، و لو قصد الصدقات 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أنّث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عاد إليه مذكّر، على حذف مضاف، أي و إبداؤها نعم ما هي،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القرية اسألها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 </w:t>
      </w:r>
      <w:r>
        <w:rPr>
          <w:rStyle w:val="FootnoteAnchor"/>
          <w:rtl w:val="true"/>
        </w:rPr>
        <w:footnoteReference w:id="2411"/>
      </w:r>
      <w:r>
        <w:rPr>
          <w:rFonts w:ascii="Amiri" w:hAnsi="Amiri" w:eastAsia="Amiri" w:cs="Amiri"/>
          <w:color w:val="111111"/>
          <w:sz w:val="28"/>
          <w:sz w:val="28"/>
          <w:szCs w:val="28"/>
          <w:rtl w:val="true"/>
          <w:lang w:bidi="ar-SA"/>
        </w:rPr>
        <w:t xml:space="preserve">سَعِيراً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مذكر،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فحمله على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تَسْجُدُوا لِلشَّمْسِ وَ لا لِلْقَمَرِ وَ اسْجُدُوا لِلّهِ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خَلَقَهُنَّ</w:t>
      </w:r>
      <w:r>
        <w:rPr>
          <w:rFonts w:eastAsia="Amiri" w:cs="Amiri" w:ascii="Amiri" w:hAnsi="Amiri"/>
          <w:color w:val="111111"/>
          <w:sz w:val="28"/>
          <w:szCs w:val="28"/>
          <w:rtl w:val="true"/>
          <w:lang w:bidi="ar-SA"/>
        </w:rPr>
        <w:t xml:space="preserve">] </w:t>
      </w:r>
      <w:r>
        <w:rPr>
          <w:rStyle w:val="FootnoteAnchor"/>
          <w:rtl w:val="true"/>
        </w:rPr>
        <w:footnoteReference w:id="2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عائد على الآيات المتقدمة في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البغويّ </w:t>
      </w:r>
      <w:r>
        <w:rPr>
          <w:rStyle w:val="FootnoteAnchor"/>
          <w:rtl w:val="true"/>
        </w:rPr>
        <w:footnoteReference w:id="2413"/>
      </w:r>
      <w:r>
        <w:rPr>
          <w:rFonts w:ascii="Amiri" w:hAnsi="Amiri" w:eastAsia="Amiri" w:cs="Amiri"/>
          <w:color w:val="111111"/>
          <w:sz w:val="28"/>
          <w:sz w:val="28"/>
          <w:szCs w:val="28"/>
          <w:rtl w:val="true"/>
          <w:lang w:bidi="ar-SA"/>
        </w:rPr>
        <w:t>إنما قال خَلَقَهُنَّ بالتأنيث، لأنه أجري على طريق جمع التكسير، و لم يجر على طريق التغليب للمذكر على المؤنث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فيما لا يعقل</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خَلَقَكُمْ مِنْ نَفْسٍ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المراد آدم فأنثه ردّا إلى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قرئ شاذّا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 واحد</w:t>
      </w:r>
      <w:r>
        <w:rPr>
          <w:rFonts w:eastAsia="Amiri" w:cs="Amiri" w:ascii="Amiri" w:hAnsi="Amiri"/>
          <w:color w:val="111111"/>
          <w:sz w:val="28"/>
          <w:szCs w:val="28"/>
          <w:rtl w:val="true"/>
          <w:lang w:bidi="ar-SA"/>
        </w:rPr>
        <w:t xml:space="preserve">» </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حكى الثعلبي في تفسيره </w:t>
      </w:r>
      <w:r>
        <w:rPr>
          <w:rStyle w:val="FootnoteAnchor"/>
          <w:rtl w:val="true"/>
        </w:rPr>
        <w:footnoteReference w:id="2415"/>
      </w:r>
      <w:r>
        <w:rPr>
          <w:rFonts w:ascii="Amiri" w:hAnsi="Amiri" w:eastAsia="Amiri" w:cs="Amiri"/>
          <w:color w:val="111111"/>
          <w:sz w:val="28"/>
          <w:sz w:val="28"/>
          <w:szCs w:val="28"/>
          <w:rtl w:val="true"/>
          <w:lang w:bidi="ar-SA"/>
        </w:rPr>
        <w:t xml:space="preserve">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w:t>
      </w:r>
      <w:r>
        <w:rPr>
          <w:rFonts w:eastAsia="Amiri" w:cs="Amiri" w:ascii="Amiri" w:hAnsi="Amiri"/>
          <w:color w:val="111111"/>
          <w:sz w:val="28"/>
          <w:szCs w:val="28"/>
          <w:rtl w:val="true"/>
          <w:lang w:bidi="ar-SA"/>
        </w:rPr>
        <w:t xml:space="preserve">» </w:t>
      </w:r>
      <w:r>
        <w:rPr>
          <w:rStyle w:val="FootnoteAnchor"/>
          <w:rtl w:val="true"/>
        </w:rPr>
        <w:footnoteReference w:id="2416"/>
      </w:r>
      <w:r>
        <w:rPr>
          <w:rFonts w:ascii="IRNazanin" w:hAnsi="IRNazanin" w:eastAsia="IRNazanin"/>
          <w:color w:val="111111"/>
          <w:sz w:val="28"/>
          <w:sz w:val="28"/>
          <w:szCs w:val="28"/>
          <w:rtl w:val="true"/>
          <w:lang w:bidi="fa-IR"/>
        </w:rPr>
        <w:t xml:space="preserve">بإسناده إلى المبرّد </w:t>
      </w:r>
      <w:r>
        <w:rPr>
          <w:rStyle w:val="FootnoteAnchor"/>
          <w:rtl w:val="true"/>
        </w:rPr>
        <w:footnoteReference w:id="2417"/>
      </w:r>
      <w:r>
        <w:rPr>
          <w:rFonts w:ascii="Amiri" w:hAnsi="Amiri" w:eastAsia="Amiri" w:cs="Amiri"/>
          <w:color w:val="111111"/>
          <w:sz w:val="28"/>
          <w:sz w:val="28"/>
          <w:szCs w:val="28"/>
          <w:rtl w:val="true"/>
          <w:lang w:bidi="ar-SA"/>
        </w:rPr>
        <w:t>سئل عن ألف مسألة،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جاءَتْها رِيحٌ عاصِفٌ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لِسُلَيْمانَ الرِّيحَ عاصِفَةً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أَعْجازُ نَخْلٍ خاوِيَةٍ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كَأَنَّهُمْ أَعْجازُ نَخْلٍ مُنْقَعِرٍ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ورد عليك من هذا الباب، فلك أن تردّه إلى اللفظ تذكيرا، و لك أن تردّه إلى المعنى تأنيثا؛ و هذا من قاعدة أن اسم الجنس تأنيثه غير حقيقي، فتارة يلحظ معنى الجنس فيذكّر، و تارة معنى الجماعة فيؤنث؛ قال تعالى في قصة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أَخَذَتِ الَّذِينَ ظَلَمُوا الصَّيْحَةُ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قصة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الَّذِينَ ظَلَمُوا الصَّيْحَةُ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الْبَقَرَ تَشابَهَ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قرئ</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تشابهت</w:t>
      </w:r>
      <w:r>
        <w:rPr>
          <w:rFonts w:eastAsia="IRNazanin" w:cs="IRNazanin"/>
          <w:color w:val="111111"/>
          <w:sz w:val="28"/>
          <w:szCs w:val="28"/>
          <w:rtl w:val="true"/>
          <w:lang w:bidi="fa-IR"/>
        </w:rPr>
        <w:t xml:space="preserve">» </w:t>
      </w:r>
      <w:r>
        <w:rPr>
          <w:rStyle w:val="FootnoteAnchor"/>
          <w:rtl w:val="true"/>
        </w:rPr>
        <w:footnoteReference w:id="2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أبدى السّهيلي </w:t>
      </w:r>
      <w:r>
        <w:rPr>
          <w:rStyle w:val="FootnoteAnchor"/>
          <w:rtl w:val="true"/>
        </w:rPr>
        <w:footnoteReference w:id="2419"/>
      </w:r>
      <w:r>
        <w:rPr>
          <w:rFonts w:ascii="Amiri" w:hAnsi="Amiri" w:eastAsia="Amiri" w:cs="Amiri"/>
          <w:color w:val="111111"/>
          <w:sz w:val="28"/>
          <w:sz w:val="28"/>
          <w:szCs w:val="28"/>
          <w:rtl w:val="true"/>
          <w:lang w:bidi="ar-SA"/>
        </w:rPr>
        <w:t>للحذف و الإثبات معنى حسنا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حذفت منه؛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Style w:val="FootnoteAnchor"/>
          <w:rtl w:val="true"/>
        </w:rPr>
        <w:footnoteReference w:id="2420"/>
      </w:r>
      <w:r>
        <w:rPr>
          <w:rFonts w:ascii="Amiri" w:hAnsi="Amiri" w:eastAsia="Amiri" w:cs="Amiri"/>
          <w:color w:val="111111"/>
          <w:sz w:val="28"/>
          <w:sz w:val="28"/>
          <w:szCs w:val="28"/>
          <w:rtl w:val="true"/>
          <w:lang w:bidi="ar-SA"/>
        </w:rPr>
        <w:t xml:space="preserve">العذاب و الخزي، إذ كانت منتظمة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Style w:val="FootnoteAnchor"/>
          <w:rtl w:val="true"/>
        </w:rPr>
        <w:footnoteReference w:id="2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خِزْيِ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فقوي التذكير؛ بخلاف قصة شعيب، فإنّه لم يذكر فيها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الصيحة يراد بها المصدر بمعنى الصياح، فيجيء فيها التذكير، فيطلق و يراد بها الوحدة من المصدر، فيكون التأنيث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 سبحانه عن العذاب الذي أصاب به قوم شعيب بثلاثة أمور، كلّها مفردة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الرجفة،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فَأَخَذَهُمْ عَذابُ يَوْمِ الظُّلَّةِ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و جمع لهم الثلاثة؛ لأن الرجفة بدأت بهم فأصحروا في الفضاء، خوفا من سقوط الأبنية عليهم، فضربتهم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بحرّها، و رفعت لهم الظّلة،ة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فهرعوا إليها يستظلون بها من الشمس، فنزل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Style w:val="FootnoteAnchor"/>
          <w:rtl w:val="true"/>
        </w:rPr>
        <w:footnoteReference w:id="2422"/>
      </w:r>
      <w:r>
        <w:rPr>
          <w:rFonts w:ascii="Amiri" w:hAnsi="Amiri" w:eastAsia="Amiri" w:cs="Amiri"/>
          <w:color w:val="111111"/>
          <w:sz w:val="28"/>
          <w:sz w:val="28"/>
          <w:szCs w:val="28"/>
          <w:rtl w:val="true"/>
          <w:lang w:bidi="ar-SA"/>
        </w:rPr>
        <w:t>العذاب و فيه الصيحة؛ فكان ذكر الصيحة مع الرجفة و الظلّة أحسن من ذكر الصياح، فكان ذكر التاء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هَدَى اللّهُ وَ مِنْهُمْ مَنْ حَقَّتْ عَلَيْهِ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فَرِيقاً هَدى وَ فَرِيقاً حَقَّ عَلَيْهِمُ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لفظي و 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اللفظي، فهو أن الفصل بين الفعل و الفاعل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عَلَيْهِمُ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أكثر منها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حَقَّتْ عَلَيْهِ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الحذف مع كثرة </w:t>
      </w:r>
      <w:r>
        <w:rPr>
          <w:rStyle w:val="FootnoteAnchor"/>
          <w:rtl w:val="true"/>
        </w:rPr>
        <w:footnoteReference w:id="2423"/>
      </w:r>
      <w:r>
        <w:rPr>
          <w:rFonts w:ascii="IRNazanin" w:hAnsi="IRNazanin" w:eastAsia="IRNazanin"/>
          <w:color w:val="111111"/>
          <w:sz w:val="28"/>
          <w:sz w:val="28"/>
          <w:szCs w:val="28"/>
          <w:rtl w:val="true"/>
          <w:lang w:bidi="fa-IR"/>
        </w:rPr>
        <w:t>الحواجز أحسن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المعنويّ فهو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2424"/>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حَقَّتْ عَلَيْهِ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راجعة على الجماعة، و هي مؤنثة لفظا؛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بَعَثْنا فِي كُلِّ أُمَّةٍ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حَقَّتْ عَلَيْهِ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من تلك الأمم، و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لتعينت التاء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الكلامان واحد و إن كان معناهما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إثبات التاء أحسن من تركها، لأنها ثابتة فيما هو من معنى الكلام المتأخر</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فَرِيقاً هَدى وَ فَرِيقاً حَقَّ عَلَيْهِمُ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فالفريق مذكّر، و لو قال </w:t>
      </w:r>
      <w:r>
        <w:rPr>
          <w:rStyle w:val="FootnoteAnchor"/>
          <w:rtl w:val="true"/>
        </w:rPr>
        <w:footnoteReference w:id="2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بغير تاء،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عَلَيْهِمُ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معناه، فجاء بغير تاء، و هذا اسلوب لطيف من أساليب العرب، أن يدعوا حكم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Style w:val="FootnoteAnchor"/>
          <w:rtl w:val="true"/>
        </w:rPr>
        <w:footnoteReference w:id="2426"/>
      </w:r>
      <w:r>
        <w:rPr>
          <w:rFonts w:ascii="Amiri" w:hAnsi="Amiri" w:eastAsia="Amiri" w:cs="Amiri"/>
          <w:color w:val="111111"/>
          <w:sz w:val="28"/>
          <w:sz w:val="28"/>
          <w:szCs w:val="28"/>
          <w:rtl w:val="true"/>
          <w:lang w:bidi="ar-SA"/>
        </w:rPr>
        <w:t>في قياس لغتهم، إذا كان في مركّبه كلمة لا يجب لها حكم ذلك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595" w:name="pg10115_71104"/>
    </w:p>
    <w:p>
      <w:pPr>
        <w:pStyle w:val="Heading6"/>
        <w:numPr>
          <w:ilvl w:val="5"/>
          <w:numId w:val="1"/>
        </w:numPr>
        <w:rPr/>
      </w:pPr>
      <w:bookmarkStart w:id="596" w:name="__RefHeading___Toc425617_1067777946"/>
      <w:bookmarkStart w:id="597" w:name="_Toc225"/>
      <w:bookmarkEnd w:id="595"/>
      <w:bookmarkEnd w:id="596"/>
      <w:r>
        <w:rPr>
          <w:rtl w:val="true"/>
        </w:rPr>
        <w:t>تنبيه</w:t>
      </w:r>
      <w:bookmarkEnd w:id="597"/>
    </w:p>
    <w:p>
      <w:pPr>
        <w:pStyle w:val="BookText"/>
        <w:rPr/>
      </w:pPr>
      <w:r>
        <w:rPr>
          <w:rFonts w:ascii="Amiri" w:hAnsi="Amiri" w:eastAsia="Amiri" w:cs="Amiri"/>
          <w:color w:val="111111"/>
          <w:sz w:val="28"/>
          <w:sz w:val="28"/>
          <w:szCs w:val="28"/>
          <w:rtl w:val="true"/>
          <w:lang w:bidi="ar-SA"/>
        </w:rPr>
        <w:t>جاء عن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 القرآن</w:t>
      </w:r>
      <w:r>
        <w:rPr>
          <w:rFonts w:eastAsia="Amiri" w:cs="Amiri" w:ascii="Amiri" w:hAnsi="Amiri"/>
          <w:color w:val="111111"/>
          <w:sz w:val="28"/>
          <w:szCs w:val="28"/>
          <w:rtl w:val="true"/>
          <w:lang w:bidi="ar-SA"/>
        </w:rPr>
        <w:t xml:space="preserve">» </w:t>
      </w:r>
      <w:r>
        <w:rPr>
          <w:rStyle w:val="FootnoteAnchor"/>
          <w:rtl w:val="true"/>
        </w:rPr>
        <w:footnoteReference w:id="2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ففهم منه ثعلب أنّ ما احتمل تأنيثه و تذكيره كان تذكيره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بأنه يمتنع إرادة تذكير غير الحقيقي التأنيث، لكثرة ما في القرآن منه بالتأنيث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اَلنّارُ وَعَدَهَا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الْتَفَّتِ السّاقُ بِالسّاقِ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لَهُمْ رُسُلُهُمْ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امتنع إرادة غير الحقيقي، فالحقيقيّ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يستقيم إرادة أن ما احتمل التذكير و التأنيث غلّب فيه التذكير،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النَّخْلَ باسِقاتٍ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أَعْجازُ نَخْلٍ خاوِيَةٍ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فأنّث مع جواز التذكير،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أَعْجازُ نَخْلٍ مُنْقَعِرٍ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الشَّجَرِ الْأَخْضَرِ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المراد ما فهم، بل المراد الموعظة و الدعاء، كما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بِالْقُرْآنِ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حذف الجارّ، و المقصود ذكّروا الناس بالقرآن، أي ابعثوهم على حفظه كيلا ينسوه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الواحدي </w:t>
      </w:r>
      <w:r>
        <w:rPr>
          <w:rStyle w:val="FootnoteAnchor"/>
          <w:rtl w:val="true"/>
        </w:rPr>
        <w:footnoteReference w:id="2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 ابن مسعود على ما ذهب إليه ثعلب، و المراد أنه إذا احتمل اللفظ التذكير و التأنيث و لم يحتج في التذكير إلى مخالفة المصحف ذكّر،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يُقْبَلُ مِنْها شَفاعَةٌ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إرادته هذا أن أصحاب عبد اللّه من قراء الكوفة كحمزة و الكسائي ذهبوا إلى هذا فقرءوا ما كان من هذا القبيل بالتذكير،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يشهد عليهم ألسنتهم </w:t>
      </w:r>
      <w:r>
        <w:rPr>
          <w:rStyle w:val="FootnoteAnchor"/>
          <w:rtl w:val="true"/>
        </w:rPr>
        <w:footnoteReference w:id="2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في غير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ضابط التأنيث ضربان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حقيقيّ و غيره، فالحقيقي لا يحذف التأنيث من فعله غالبا إلا أن يقع فصل،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w:t>
      </w:r>
      <w:bookmarkStart w:id="598" w:name="pg10115_71105"/>
    </w:p>
    <w:p>
      <w:pPr>
        <w:pStyle w:val="BookText"/>
        <w:rPr/>
      </w:pPr>
      <w:bookmarkEnd w:id="598"/>
      <w:r>
        <w:rPr>
          <w:rFonts w:ascii="Amiri" w:hAnsi="Amiri" w:eastAsia="Amiri" w:cs="Amiri"/>
          <w:color w:val="111111"/>
          <w:sz w:val="28"/>
          <w:sz w:val="28"/>
          <w:szCs w:val="28"/>
          <w:rtl w:val="true"/>
          <w:lang w:bidi="ar-SA"/>
        </w:rPr>
        <w:t>اليوم هند، و كلما كثر الفصل حسن الحذف، و الإثبات مع الحقيقي أولى ما لم يكن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 الحقيقي فالحذف فيه مع الفصل حسن،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جاءَهُ مَوْعِظَةٌ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كثر الفصل ازداد حسنا،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الَّذِينَ ظَلَمُوا الصَّيْحَةُ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يحسن الإثبات أيضا؛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أَخَذَتِ الَّذِينَ ظَلَمُوا الصَّيْحَةُ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فجمع بينهما في سورة 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بعضهم إلى ترجيح الحذف، و استدلّ عليه بأن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قدّمه عليه حيث جمع بينهما في سورة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قاله نظر</w:t>
      </w:r>
      <w:r>
        <w:rPr>
          <w:rFonts w:eastAsia="Amiri" w:cs="Amiri" w:ascii="Amiri" w:hAnsi="Amiri"/>
          <w:color w:val="111111"/>
          <w:sz w:val="28"/>
          <w:szCs w:val="28"/>
          <w:rtl w:val="true"/>
          <w:lang w:bidi="ar-SA"/>
        </w:rPr>
        <w:t>.</w:t>
      </w:r>
    </w:p>
    <w:p>
      <w:pPr>
        <w:pStyle w:val="Heading6"/>
        <w:numPr>
          <w:ilvl w:val="5"/>
          <w:numId w:val="1"/>
        </w:numPr>
        <w:rPr/>
      </w:pPr>
      <w:bookmarkStart w:id="599" w:name="__RefHeading___Toc425619_1067777946"/>
      <w:bookmarkStart w:id="600" w:name="_Toc226"/>
      <w:bookmarkEnd w:id="599"/>
      <w:r>
        <w:rPr>
          <w:rtl w:val="true"/>
        </w:rPr>
        <w:t>التعبير عن المستقبل بلفظ الماضي و عكسه</w:t>
      </w:r>
      <w:bookmarkEnd w:id="600"/>
    </w:p>
    <w:p>
      <w:pPr>
        <w:pStyle w:val="BookText"/>
        <w:rPr/>
      </w:pPr>
      <w:r>
        <w:rPr>
          <w:rFonts w:ascii="Amiri" w:hAnsi="Amiri" w:eastAsia="Amiri" w:cs="Amiri"/>
          <w:color w:val="111111"/>
          <w:sz w:val="28"/>
          <w:sz w:val="28"/>
          <w:szCs w:val="28"/>
          <w:rtl w:val="true"/>
          <w:lang w:bidi="ar-SA"/>
        </w:rPr>
        <w:t>قد سبق منه كثير في نوع الالتفات؛ و يغلب ذلك فيما إذا كان مدلول الفعل من الأمور الهائلة المهدّدة المتوعّد بها، فيعدل فيه إلى لفظ الماضي تقريرا و تحقيقا لوقوعه،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يَوْمَ يُنْفَخُ فِي الصُّورِ فَفَزِعَ مَنْ فِي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في 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فِي الصُّورِ فَصَعِقَ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بَرَزُوا لِلّهِ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نُسَيِّرُ الْجِبالَ وَ تَرَى الْأَرْضَ بارِزَةً وَ حَشَرْناهُمْ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نحشرهم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نادى أَصْحابُ الْأَعْرافِ رِجالاً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تارة يجعل المتوقع فيه كالواقع، فيؤتى بصيغة الماضي مرادا به المضيّ، تنزيلا للمتوقّع منزلة ما وقع، فلا يكون تعبيرا عن المستقبل بلفظ الماضي، بل جعل المستقبل ماضيا 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أَمْرُ اللّهِ فَلا تَسْتَعْجِلُوهُ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نادى أَصْحابُ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يعبّر عن المستقبل بالماضي مرادا به المستقبل؛ فهو مجاز لفظي، كقوله تعالى</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يَوْمَ يُنْفَخُ فِي الصُّورِ فَفَزِعَ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يمكن أن يراد به المضيّ، لمنافاة</w:t>
      </w:r>
    </w:p>
    <w:p>
      <w:pPr>
        <w:pStyle w:val="BookText"/>
        <w:rPr/>
      </w:pPr>
      <w:r>
        <w:rPr>
          <w:rFonts w:ascii="Amiri" w:hAnsi="Amiri" w:eastAsia="Amiri" w:cs="Amiri"/>
          <w:color w:val="111111"/>
          <w:sz w:val="28"/>
          <w:sz w:val="28"/>
          <w:szCs w:val="28"/>
          <w:rtl w:val="true"/>
          <w:lang w:bidi="ar-SA"/>
        </w:rPr>
        <w:t>يُنْفَخُ الذي هو مستقبل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فائدة التعبير عنه بالماضي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إلى استحضار التحقق، و إنه من شأنه لتحققه أن يعبّر عنه بالماضي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يرد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بينهما أنّ الأول مجاز، و الثاني لا مجاز فيه إلا من جهة اللفظ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اللّهُ يا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يقول، عكسه لأن المضارع يراد به الديمومة و الاستمرار،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تَأْمُرُونَ النّاسَ بِالْبِرِّ وَ تَنْسَوْنَ أَنْفُسَكُمْ وَ أَنْتُمْ تَتْلُونَ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فكان استحضارا لصورة تكوّنه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ما تَتْلُوا الشَّياطِينُ عَلى مُلْكِ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تلت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يتصور التقليل في علم اللّه؟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أنهم أقل معلوماته؛ و لأن المضارع هنا بمعنى الماضي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للتحقيق لا التقليل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تَقْتُلُونَ أَنْبِياءَ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فلم قتلتم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تَأْتِيَهُمُ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يتفارقوا </w:t>
      </w:r>
      <w:r>
        <w:rPr>
          <w:rStyle w:val="FootnoteAnchor"/>
          <w:rtl w:val="true"/>
        </w:rPr>
        <w:footnoteReference w:id="2430"/>
      </w:r>
      <w:r>
        <w:rPr>
          <w:rFonts w:ascii="Amiri" w:hAnsi="Amiri" w:eastAsia="Amiri" w:cs="Amiri"/>
          <w:color w:val="111111"/>
          <w:sz w:val="28"/>
          <w:sz w:val="28"/>
          <w:szCs w:val="28"/>
          <w:rtl w:val="true"/>
          <w:lang w:bidi="ar-SA"/>
        </w:rPr>
        <w:t>حتى تأتيهم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مجاهد </w:t>
      </w:r>
      <w:r>
        <w:rPr>
          <w:rStyle w:val="FootnoteAnchor"/>
          <w:rtl w:val="true"/>
        </w:rPr>
        <w:footnoteReference w:id="2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زائلين من الدنيا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الأزهري </w:t>
      </w:r>
      <w:r>
        <w:rPr>
          <w:rStyle w:val="FootnoteAnchor"/>
          <w:rtl w:val="true"/>
        </w:rPr>
        <w:footnoteReference w:id="2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هو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انفكاك الشيء إذا انفصل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وَ النَّصارى نَحْنُ أَبْناءُ اللّهِ وَ أَحِبّاؤُهُ قُلْ فَلِمَ يُعَذِّبُكُمْ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بِذُنُوبِكُمْ</w:t>
      </w:r>
      <w:r>
        <w:rPr>
          <w:rFonts w:eastAsia="Amiri" w:cs="Amiri" w:ascii="Amiri" w:hAnsi="Amiri"/>
          <w:color w:val="111111"/>
          <w:sz w:val="28"/>
          <w:szCs w:val="28"/>
          <w:rtl w:val="true"/>
          <w:lang w:bidi="ar-SA"/>
        </w:rPr>
        <w:t xml:space="preserve">] </w:t>
      </w:r>
      <w:r>
        <w:rPr>
          <w:rStyle w:val="FootnoteAnchor"/>
          <w:rtl w:val="true"/>
        </w:rPr>
        <w:footnoteReference w:id="24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عذّب آباءكم بالمسخ و القتل؟ لأن النّبيّ صلّى اللّه عليه و سلّم لم يؤمر بأن يحتجّ عليهم بشيء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Style w:val="FootnoteAnchor"/>
          <w:rtl w:val="true"/>
        </w:rPr>
        <w:footnoteReference w:id="2434"/>
      </w:r>
      <w:r>
        <w:rPr>
          <w:rFonts w:ascii="Amiri" w:hAnsi="Amiri" w:eastAsia="Amiri" w:cs="Amiri"/>
          <w:color w:val="111111"/>
          <w:sz w:val="28"/>
          <w:sz w:val="28"/>
          <w:szCs w:val="28"/>
          <w:rtl w:val="true"/>
          <w:lang w:bidi="ar-SA"/>
        </w:rPr>
        <w:t>لأن الجاحد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أعذّب، لكن احتجّ عليهم بما قد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أَنْزَلَ مِنَ السَّماءِ ماءً فَتُصْبِحُ الْأَرْضُ مُخْضَرَّةً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فعدل عن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قصدا للمبالغة في تحقيق اخضرار الأرض لأهميته؛ إذ </w:t>
      </w:r>
      <w:r>
        <w:rPr>
          <w:rStyle w:val="FootnoteAnchor"/>
          <w:rtl w:val="true"/>
        </w:rPr>
        <w:footnoteReference w:id="2435"/>
      </w:r>
      <w:r>
        <w:rPr>
          <w:rFonts w:ascii="IRNazanin" w:hAnsi="IRNazanin" w:eastAsia="IRNazanin"/>
          <w:color w:val="111111"/>
          <w:sz w:val="28"/>
          <w:sz w:val="28"/>
          <w:szCs w:val="28"/>
          <w:rtl w:val="true"/>
          <w:lang w:bidi="fa-IR"/>
        </w:rPr>
        <w:t>هو المقصود بالإنزال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يجب نصب الفعل المقرون بالفاء إذا وقع في جواب الاستفهام،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لَنا مِنْ شُفَعاءَ فَيَشْفَعُوا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مرفوع؟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شرط الفاء المقتضية للنصب أن تكون سببية، و هنا ليست كذلك، بل هي للاستئناف </w:t>
      </w:r>
      <w:r>
        <w:rPr>
          <w:rStyle w:val="FootnoteAnchor"/>
          <w:rtl w:val="true"/>
        </w:rPr>
        <w:footnoteReference w:id="2436"/>
      </w:r>
      <w:r>
        <w:rPr>
          <w:rFonts w:ascii="Amiri" w:hAnsi="Amiri" w:eastAsia="Amiri" w:cs="Amiri"/>
          <w:color w:val="111111"/>
          <w:sz w:val="28"/>
          <w:sz w:val="28"/>
          <w:szCs w:val="28"/>
          <w:rtl w:val="true"/>
          <w:lang w:bidi="ar-SA"/>
        </w:rPr>
        <w:t>لأن الرؤية ليست سببا للإصباح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شرط النصب أن ينسبك من الفاء و ما قبلها شرط و جزاء، و هنا ليس كذلك؛ لأنه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 أن اللّه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Style w:val="FootnoteAnchor"/>
          <w:rtl w:val="true"/>
        </w:rPr>
        <w:footnoteReference w:id="2437"/>
      </w:r>
      <w:r>
        <w:rPr>
          <w:rFonts w:ascii="Amiri" w:hAnsi="Amiri" w:eastAsia="Amiri" w:cs="Amiri"/>
          <w:color w:val="111111"/>
          <w:sz w:val="28"/>
          <w:sz w:val="28"/>
          <w:szCs w:val="28"/>
          <w:rtl w:val="true"/>
          <w:lang w:bidi="ar-SA"/>
        </w:rPr>
        <w:t xml:space="preserve">تصبح؛ لم يصح؛ لأن إصباح </w:t>
      </w:r>
      <w:r>
        <w:rPr>
          <w:rStyle w:val="FootnoteAnchor"/>
          <w:rtl w:val="true"/>
        </w:rPr>
        <w:footnoteReference w:id="2438"/>
      </w:r>
      <w:r>
        <w:rPr>
          <w:rFonts w:ascii="Amiri" w:hAnsi="Amiri" w:eastAsia="Amiri" w:cs="Amiri"/>
          <w:color w:val="111111"/>
          <w:sz w:val="28"/>
          <w:sz w:val="28"/>
          <w:szCs w:val="28"/>
          <w:rtl w:val="true"/>
          <w:lang w:bidi="ar-SA"/>
        </w:rPr>
        <w:t>الأرض حاصل؛ سواء رئي أم لا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 في كلامهم إلغاء فعل الرؤية، كما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لا تزال ظالمة؛ و حينئذ فالمعنى منصبّ إلى الإنزال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إلى الرؤية</w:t>
      </w:r>
      <w:r>
        <w:rPr>
          <w:rFonts w:eastAsia="Amiri" w:cs="Amiri" w:ascii="Amiri" w:hAnsi="Amiri"/>
          <w:color w:val="111111"/>
          <w:sz w:val="28"/>
          <w:szCs w:val="28"/>
          <w:rtl w:val="true"/>
          <w:lang w:bidi="ar-SA"/>
        </w:rPr>
        <w:t xml:space="preserve">] </w:t>
      </w:r>
      <w:r>
        <w:rPr>
          <w:rStyle w:val="FootnoteAnchor"/>
          <w:rtl w:val="true"/>
        </w:rPr>
        <w:footnoteReference w:id="2439"/>
      </w:r>
      <w:r>
        <w:rPr>
          <w:rFonts w:ascii="Amiri" w:hAnsi="Amiri" w:eastAsia="Amiri" w:cs="Amiri"/>
          <w:color w:val="111111"/>
          <w:sz w:val="28"/>
          <w:sz w:val="28"/>
          <w:szCs w:val="28"/>
          <w:rtl w:val="true"/>
          <w:lang w:bidi="ar-SA"/>
        </w:rPr>
        <w:t>و لا شك أنّه يصحّ 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أنزل تصبح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انعقد الشرط و الجزاء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فعل الرؤية في كلامهم جائز لا واجب؛ فمن أين لنا ما يقتضي تعيين حمل الآية عليه؟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همزة الاستفهام إذا دخلت على موجب تقلبه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النفي،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أَنْتَ قُلْتَ لِلنّاسِ اتَّخِذُونِي وَ أُمِّي إِلهَيْنِ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اللّهِ</w:t>
      </w:r>
      <w:r>
        <w:rPr>
          <w:rFonts w:eastAsia="Amiri" w:cs="Amiri" w:ascii="Amiri" w:hAnsi="Amiri"/>
          <w:color w:val="111111"/>
          <w:sz w:val="28"/>
          <w:szCs w:val="28"/>
          <w:rtl w:val="true"/>
          <w:lang w:bidi="ar-SA"/>
        </w:rPr>
        <w:t xml:space="preserve">] </w:t>
      </w:r>
      <w:r>
        <w:rPr>
          <w:rStyle w:val="FootnoteAnchor"/>
          <w:rtl w:val="true"/>
        </w:rPr>
        <w:footnoteReference w:id="2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دخلت على نفي تقلبه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الإيجاب؛ فالهمزة في الآية للتقرير، فلما انتقل الكلام من النفي إلى الإيجاب لم ينتصب الفعل، لأن شرط النصب </w:t>
      </w:r>
      <w:r>
        <w:rPr>
          <w:rStyle w:val="FootnoteAnchor"/>
          <w:rtl w:val="true"/>
        </w:rPr>
        <w:footnoteReference w:id="2441"/>
      </w:r>
      <w:r>
        <w:rPr>
          <w:rFonts w:ascii="Amiri" w:hAnsi="Amiri" w:eastAsia="Amiri" w:cs="Amiri"/>
          <w:color w:val="111111"/>
          <w:sz w:val="28"/>
          <w:sz w:val="28"/>
          <w:szCs w:val="28"/>
          <w:rtl w:val="true"/>
          <w:lang w:bidi="ar-SA"/>
        </w:rPr>
        <w:t>كون السابق منفيّا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العزيزي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نظير هذه الآية قوله تعالى في سورة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أَنّا نَسُوقُ الْماءَ إِلَى الْأَرْضِ الْجُرُزِ فَنُخْرِجُ بِهِ زَرْعاً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نصب لأعطى ما هو عكس الغرض لأن معناه إثبات الاخضرار، فكان ينقلب بالنصب إلى نفي الاخضرار، مثاله أن تقول لصاحبك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أني أنعمت فتشكر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نصبت فأنت ناف لشكره، شاك تفريطه، و إن رفعت فأنت مثبت لشكره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هذا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Style w:val="FootnoteAnchor"/>
          <w:rtl w:val="true"/>
        </w:rPr>
        <w:footnoteReference w:id="24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 مثاله مما يجب أن يرغب له من اتّسم بالعلم في علم الإعراب و توقير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ابن الخباز </w:t>
      </w:r>
      <w:r>
        <w:rPr>
          <w:rStyle w:val="FootnoteAnchor"/>
          <w:rtl w:val="true"/>
        </w:rPr>
        <w:footnoteReference w:id="2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النصب يفسد المعنى؛ لأنّ رؤية المخاطب الماء الذي أنزله اللّه ليس سببا للاخضرار؛ و إنما الماء نفسه هو سبب الاخضرار</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الَّذِي أَرْسَلَ الرِّياحَ فَتُثِيرُ سَحاباً فَسُقْناهُ إِلى بَلَدٍ 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مضارعا، و ما قبله و ما بعده ماضيا، مبالغة في تحقيق إثارة الرياح السحاب للسامعين و تقدير تصوّره في أذهانهم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الأفعال المذكورة في الآية إحياء الموتى، و قد ذكر بلفظ الماضي، و ما ذكرته يقتضي أولويّة ذكره بلفظ المضارع، إذ هو أهمّ، و إثارة السحاب سبب أعيد على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بأهميّة إحياء الأرض بعد موتها؛ فالمقدّمات المذكورة أهمّها و أدلها على القدرة أعجبها و أبعدها عن قدرة البشر، و إثارة السحاب أعجبها؛ فكان أولى بالتخصيص بالمضارع؛ و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إثارة السحاب أعجب لأن سببها أخفى؛ من حيث أنّا </w:t>
      </w:r>
      <w:r>
        <w:rPr>
          <w:rStyle w:val="FootnoteAnchor"/>
          <w:rtl w:val="true"/>
        </w:rPr>
        <w:footnoteReference w:id="2445"/>
      </w:r>
      <w:r>
        <w:rPr>
          <w:rFonts w:ascii="IRNazanin" w:hAnsi="IRNazanin" w:eastAsia="IRNazanin"/>
          <w:color w:val="111111"/>
          <w:sz w:val="28"/>
          <w:sz w:val="28"/>
          <w:szCs w:val="28"/>
          <w:rtl w:val="true"/>
          <w:lang w:bidi="fa-IR"/>
        </w:rPr>
        <w:t xml:space="preserve">نعلم بالعقل </w:t>
      </w:r>
      <w:r>
        <w:rPr>
          <w:rStyle w:val="FootnoteAnchor"/>
          <w:rtl w:val="true"/>
        </w:rPr>
        <w:footnoteReference w:id="2446"/>
      </w:r>
      <w:r>
        <w:rPr>
          <w:rFonts w:ascii="Amiri" w:hAnsi="Amiri" w:eastAsia="Amiri" w:cs="Amiri"/>
          <w:color w:val="111111"/>
          <w:sz w:val="28"/>
          <w:sz w:val="28"/>
          <w:szCs w:val="28"/>
          <w:rtl w:val="true"/>
          <w:lang w:bidi="ar-SA"/>
        </w:rPr>
        <w:t xml:space="preserve">أن نزول الماء سبب في اخضرار الأرض، و إثارة السحاب و سوقه </w:t>
      </w:r>
      <w:r>
        <w:rPr>
          <w:rStyle w:val="FootnoteAnchor"/>
          <w:rtl w:val="true"/>
        </w:rPr>
        <w:footnoteReference w:id="2447"/>
      </w:r>
      <w:r>
        <w:rPr>
          <w:rFonts w:ascii="Amiri" w:hAnsi="Amiri" w:eastAsia="Amiri" w:cs="Amiri"/>
          <w:color w:val="111111"/>
          <w:sz w:val="28"/>
          <w:sz w:val="28"/>
          <w:szCs w:val="28"/>
          <w:rtl w:val="true"/>
          <w:lang w:bidi="ar-SA"/>
        </w:rPr>
        <w:t>سبب نزول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خلّينا و ظاهر العقل لم نعلم </w:t>
      </w:r>
      <w:r>
        <w:rPr>
          <w:rStyle w:val="FootnoteAnchor"/>
          <w:rtl w:val="true"/>
        </w:rPr>
        <w:footnoteReference w:id="244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المطبوعة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الرياح سببها؛ لعدم إحساسنا بمادّة السحاب و جهته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لطافة الريح عن إدراك الحس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لواحق ذلك العدول عن المستقبل إلى اسم المفعول، لتضمّنه معنى الماضي،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مَجْمُوعٌ لَهُ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تقريرا للجمع فيه، و أنّه لا بد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معادا</w:t>
      </w:r>
      <w:r>
        <w:rPr>
          <w:rFonts w:eastAsia="Amiri" w:cs="Amiri" w:ascii="Amiri" w:hAnsi="Amiri"/>
          <w:color w:val="111111"/>
          <w:sz w:val="28"/>
          <w:szCs w:val="28"/>
          <w:rtl w:val="true"/>
          <w:lang w:bidi="ar-SA"/>
        </w:rPr>
        <w:t xml:space="preserve">] </w:t>
      </w:r>
      <w:r>
        <w:rPr>
          <w:rStyle w:val="FootnoteAnchor"/>
          <w:rtl w:val="true"/>
        </w:rPr>
        <w:footnoteReference w:id="2449"/>
      </w:r>
      <w:r>
        <w:rPr>
          <w:rFonts w:ascii="Amiri" w:hAnsi="Amiri" w:eastAsia="Amiri" w:cs="Amiri"/>
          <w:color w:val="111111"/>
          <w:sz w:val="28"/>
          <w:sz w:val="28"/>
          <w:szCs w:val="28"/>
          <w:rtl w:val="true"/>
          <w:lang w:bidi="ar-SA"/>
        </w:rPr>
        <w:t>للناس، مضروبا لجميعهم، و إن شئت فوازن بينه و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يَجْمَعُكُمْ لِيَوْمِ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يَوْمُ التَّغابُنِ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لتعرف </w:t>
      </w:r>
      <w:r>
        <w:rPr>
          <w:rStyle w:val="FootnoteAnchor"/>
          <w:rtl w:val="true"/>
        </w:rPr>
        <w:footnoteReference w:id="2450"/>
      </w:r>
      <w:r>
        <w:rPr>
          <w:rFonts w:ascii="Amiri" w:hAnsi="Amiri" w:eastAsia="Amiri" w:cs="Amiri"/>
          <w:color w:val="111111"/>
          <w:sz w:val="28"/>
          <w:sz w:val="28"/>
          <w:szCs w:val="28"/>
          <w:rtl w:val="true"/>
          <w:lang w:bidi="ar-SA"/>
        </w:rPr>
        <w:t>صحة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الماضي أدلّ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من اسم المفعول، فلم عدل عنه إلى ما دلالته أضعف؟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لتحصل المناسبة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استواء شأنهما طلبا للتعديل في العبارة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العدول عن المستقبل إلى اسم الفاعل،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الدِّينَ لَواقِعٌ 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اسم الفاعل ليس حقيقة في الاستقبال، بل في الحال</w:t>
      </w:r>
      <w:r>
        <w:rPr>
          <w:rFonts w:eastAsia="Amiri" w:cs="Amiri" w:ascii="Amiri" w:hAnsi="Amiri"/>
          <w:color w:val="111111"/>
          <w:sz w:val="28"/>
          <w:szCs w:val="28"/>
          <w:rtl w:val="true"/>
          <w:lang w:bidi="ar-SA"/>
        </w:rPr>
        <w:t>.).</w:t>
      </w:r>
      <w:bookmarkStart w:id="601" w:name="pg10115_71110"/>
    </w:p>
    <w:p>
      <w:pPr>
        <w:pStyle w:val="Heading6"/>
        <w:numPr>
          <w:ilvl w:val="5"/>
          <w:numId w:val="1"/>
        </w:numPr>
        <w:rPr/>
      </w:pPr>
      <w:bookmarkStart w:id="602" w:name="__RefHeading___Toc425621_1067777946"/>
      <w:bookmarkStart w:id="603" w:name="_Toc227"/>
      <w:bookmarkEnd w:id="601"/>
      <w:bookmarkEnd w:id="602"/>
      <w:r>
        <w:rPr>
          <w:rtl w:val="true"/>
        </w:rPr>
        <w:t>مشاكلة اللفظ للفظ‌</w:t>
      </w:r>
      <w:bookmarkEnd w:id="603"/>
    </w:p>
    <w:p>
      <w:pPr>
        <w:pStyle w:val="BookText"/>
        <w:rPr/>
      </w:pPr>
      <w:r>
        <w:rPr>
          <w:rFonts w:ascii="Amiri" w:hAnsi="Amiri" w:eastAsia="Amiri" w:cs="Amiri"/>
          <w:color w:val="111111"/>
          <w:sz w:val="28"/>
          <w:sz w:val="28"/>
          <w:szCs w:val="28"/>
          <w:rtl w:val="true"/>
          <w:lang w:bidi="ar-SA"/>
        </w:rPr>
        <w:t>هي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المشاكلة بالثاني للأول؛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 ما قدم و ما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امْسَحُوا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بِرُؤُسِكُمْ وَ أَرْجُلَكُمْ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مذهب الجمهور و أن الجرّ للجوار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وَ الشَّجَرُ يَسْجُدانِ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رَفَعَها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تقع المشاكلة بالأول للثاني كما في قراءة إبراهيم بن أبي عبلة </w:t>
      </w:r>
      <w:r>
        <w:rPr>
          <w:rStyle w:val="FootnoteAnchor"/>
          <w:rtl w:val="true"/>
        </w:rPr>
        <w:footnoteReference w:id="2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و هي أفصح من ضم اللام للدال </w:t>
      </w:r>
      <w:r>
        <w:rPr>
          <w:rStyle w:val="FootnoteAnchor"/>
          <w:rtl w:val="true"/>
        </w:rPr>
        <w:footnoteReference w:id="24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4" w:name="__RefHeading___Toc425623_1067777946"/>
      <w:bookmarkStart w:id="605" w:name="_Toc228"/>
      <w:bookmarkEnd w:id="604"/>
      <w:r>
        <w:rPr>
          <w:rtl w:val="true"/>
        </w:rPr>
        <w:t>مشاكلة اللفظ للمعنى</w:t>
      </w:r>
      <w:bookmarkEnd w:id="605"/>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متى كان اللفظ جزلا كان المعنى كذلك،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عِيسى عِنْدَ اللّهِ كَمَثَلِ آدَمَ خَلَقَهُ مِنْ 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يقل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أخبر به سبحانه في غير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خالِقٌ بَشَراً مِنْ 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خَلَقْتَنِي مِنْ نارٍ وَ خَلَقْتَهُ مِنْ 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Style w:val="FootnoteAnchor"/>
          <w:rtl w:val="true"/>
        </w:rPr>
        <w:footnoteReference w:id="2453"/>
      </w:r>
      <w:r>
        <w:rPr>
          <w:rFonts w:ascii="Amiri" w:hAnsi="Amiri" w:eastAsia="Amiri" w:cs="Amiri"/>
          <w:color w:val="111111"/>
          <w:sz w:val="28"/>
          <w:sz w:val="28"/>
          <w:szCs w:val="28"/>
          <w:rtl w:val="true"/>
          <w:lang w:bidi="ar-SA"/>
        </w:rPr>
        <w:t>إنما عدل عن الطين الذي هو مجموع الماء و التراب إلى ذكر مجرّد التراب لمعنى لطيف؛ و ذلك أنّه أدنى العنصرين و أكثفهما، لما كان المقصود مقابلة من ادّعى في المسيح الإلهية أتى بما يصغّر أمر خلقه عند من ادعى ذلك؛ فلهذا كان الإتيان بلفظ التراب</w:t>
      </w:r>
    </w:p>
    <w:p>
      <w:pPr>
        <w:pStyle w:val="BookText"/>
        <w:rPr/>
      </w:pPr>
      <w:r>
        <w:rPr>
          <w:rFonts w:ascii="Amiri" w:hAnsi="Amiri" w:eastAsia="Amiri" w:cs="Amiri"/>
          <w:color w:val="111111"/>
          <w:sz w:val="28"/>
          <w:sz w:val="28"/>
          <w:szCs w:val="28"/>
          <w:rtl w:val="true"/>
          <w:lang w:bidi="ar-SA"/>
        </w:rPr>
        <w:t xml:space="preserve">أمسّ في المعنى من غيره من العناصر؛ و لما أراد سبحانه الامتنان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بعيسى 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أخبرهم أنه </w:t>
      </w:r>
      <w:r>
        <w:rPr>
          <w:rStyle w:val="FootnoteAnchor"/>
          <w:rtl w:val="true"/>
        </w:rPr>
        <w:footnoteReference w:id="2454"/>
      </w:r>
      <w:r>
        <w:rPr>
          <w:rFonts w:ascii="Amiri" w:hAnsi="Amiri" w:eastAsia="Amiri" w:cs="Amiri"/>
          <w:color w:val="111111"/>
          <w:sz w:val="28"/>
          <w:sz w:val="28"/>
          <w:szCs w:val="28"/>
          <w:rtl w:val="true"/>
          <w:lang w:bidi="ar-SA"/>
        </w:rPr>
        <w:t xml:space="preserve">يخلق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الطين كهيئة الطير، تعظيما لأمر ما يخلقه بإذنه؛ إذ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 الاعتداد عليهم بخلقه </w:t>
      </w:r>
      <w:r>
        <w:rPr>
          <w:rStyle w:val="FootnoteAnchor"/>
          <w:rtl w:val="true"/>
        </w:rPr>
        <w:footnoteReference w:id="2455"/>
      </w:r>
      <w:r>
        <w:rPr>
          <w:rFonts w:ascii="Amiri" w:hAnsi="Amiri" w:eastAsia="Amiri" w:cs="Amiri"/>
          <w:color w:val="111111"/>
          <w:sz w:val="28"/>
          <w:sz w:val="28"/>
          <w:szCs w:val="28"/>
          <w:rtl w:val="true"/>
          <w:lang w:bidi="ar-SA"/>
        </w:rPr>
        <w:t>ليعظّموا قدر النعمة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 كُلَّ دَابَّةٍ مِنْ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إنما اقتصر على ذكر الماء دون بقية العناصر؛ لأنّه أتى بصيغة الاستغراق، و ليس في العناصر الأربع ما يعمّ جميع المخلوقات إلا الماء ليدخل الحيوان البحريّ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تَفْتَؤُا تَذْكُرُ يُوسُفَ حَتّى تَكُونَ حَرَضاً أَوْ تَكُونَ مِنَ الْهالِكِينَ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سبحانه أتى بأغرب ألفاظ القسم بالنسبة إلى أخواتها؛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استعمالا و أعرف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الفعل الذي جاور القسم أغرب الصيغ التي في بابه؛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أخواتها أكثر استعمالا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أعرف عند العامة؛ و لذلك أتى بعدها بأغرب ألفاظ الهلاك بالنسبة، و هي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أراد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2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أَيْمانِهِمْ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كانت جميع الألفاظ مستعملة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تَرْكَنُوا إِلَى الَّذِينَ ظَلَمُوا فَتَمَسَّكُمُ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سبحانه لما نهى عن الركون إلى الظالمين، و هو الميل إليهم و الاعتماد عليهم، و كان دون ذلك </w:t>
      </w:r>
      <w:r>
        <w:rPr>
          <w:rStyle w:val="FootnoteAnchor"/>
          <w:rtl w:val="true"/>
        </w:rPr>
        <w:footnoteReference w:id="2457"/>
      </w:r>
      <w:r>
        <w:rPr>
          <w:rFonts w:ascii="Amiri" w:hAnsi="Amiri" w:eastAsia="Amiri" w:cs="Amiri"/>
          <w:color w:val="111111"/>
          <w:sz w:val="28"/>
          <w:sz w:val="28"/>
          <w:szCs w:val="28"/>
          <w:rtl w:val="true"/>
          <w:lang w:bidi="ar-SA"/>
        </w:rPr>
        <w:t xml:space="preserve">مشاركتهم في الظلم، أخبر أنّ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دون العقاب</w:t>
      </w:r>
      <w:r>
        <w:rPr>
          <w:rFonts w:eastAsia="Amiri" w:cs="Amiri" w:ascii="Amiri" w:hAnsi="Amiri"/>
          <w:color w:val="111111"/>
          <w:sz w:val="28"/>
          <w:szCs w:val="28"/>
          <w:rtl w:val="true"/>
          <w:lang w:bidi="ar-SA"/>
        </w:rPr>
        <w:t xml:space="preserve">] </w:t>
      </w:r>
      <w:r>
        <w:rPr>
          <w:rStyle w:val="FootnoteAnchor"/>
          <w:rtl w:val="true"/>
        </w:rPr>
        <w:footnoteReference w:id="2458"/>
      </w:r>
      <w:r>
        <w:rPr>
          <w:rFonts w:ascii="Amiri" w:hAnsi="Amiri" w:eastAsia="Amiri" w:cs="Amiri"/>
          <w:color w:val="111111"/>
          <w:sz w:val="28"/>
          <w:sz w:val="28"/>
          <w:szCs w:val="28"/>
          <w:rtl w:val="true"/>
          <w:lang w:bidi="ar-SA"/>
        </w:rPr>
        <w:t>على الظلم؛ و هو مسّ النار الذي هو دون الإحراق و الاضطرام؛ و إن كان المسّ قد يطلق و يراد به الإشعار بالعذاب</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بَسَطْتَ إِلَيَّ يَدَكَ لِتَقْتُلَنِي ما أَنَا بِباسِطٍ يَدِيَ إِلَيْكَ لِأَقْتُلَكَ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نشأ في الآية سؤال، و هو أن الترتيب في الجمل الفعلية تقديم الفعل و تعقيبه بالفاعل، ثم بالمفعول، فإن كان في الكلام مفعولان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تعدّى وصول الفعلة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إليه بالحرف </w:t>
      </w:r>
      <w:r>
        <w:rPr>
          <w:rStyle w:val="FootnoteAnchor"/>
          <w:rtl w:val="true"/>
        </w:rPr>
        <w:footnoteReference w:id="24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قدم ما تعدّى إليه الفعل بنفسه؛ و على ذلك جاء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كَفَّ أَيْدِيَهُمْ عَنْكُمْ وَ أَيْدِيَكُمْ عَنْهُمْ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ثبت هذا،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توخّى حسن الترتيب في عجز الآية دون صدرها؟ و الجواب أنّ حسن الترتيب منع منه في صدر الآية مانع أقوى، و هو مخافة أن يتوالى ثلاثة أحرف متقاربات المخرج؛ فيثقل الكلام بسبب ذلك؛ فإنه لو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بسطت يدك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الطاء و التاء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متقاربة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المخرج؛ فلذلك حسن تقديم المفعول الذي تعدّى الفعل إليه بالحرف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Style w:val="FootnoteAnchor"/>
          <w:rtl w:val="true"/>
        </w:rPr>
        <w:footnoteReference w:id="2460"/>
      </w:r>
      <w:r>
        <w:rPr>
          <w:rFonts w:ascii="Amiri" w:hAnsi="Amiri" w:eastAsia="Amiri" w:cs="Amiri"/>
          <w:color w:val="111111"/>
          <w:sz w:val="28"/>
          <w:sz w:val="28"/>
          <w:szCs w:val="28"/>
          <w:rtl w:val="true"/>
          <w:lang w:bidi="ar-SA"/>
        </w:rPr>
        <w:t>الذي تعدى إليه بنفسه؛ و لمّا أمن هذا المحذور في عجز الآية لما اقتضته البلاغة من الإتيان باسم الفاعل موضع الجملة الفعلية، لتضمّنه معنى الفعل الذي تصحّ به المقابلة، جاء الكلام على ترتيبه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تقديم المفعول الذي تعدّى الفعل إليه بنفسه، على المفعول الذي تعدى إليه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w:t>
      </w:r>
      <w:r>
        <w:rPr>
          <w:rFonts w:eastAsia="Amiri" w:cs="Amiri" w:ascii="Amiri" w:hAnsi="Amiri"/>
          <w:color w:val="111111"/>
          <w:sz w:val="28"/>
          <w:szCs w:val="28"/>
          <w:rtl w:val="true"/>
          <w:lang w:bidi="ar-SA"/>
        </w:rPr>
        <w:t xml:space="preserve">] </w:t>
      </w:r>
      <w:r>
        <w:rPr>
          <w:rStyle w:val="FootnoteAnchor"/>
          <w:rtl w:val="true"/>
        </w:rPr>
        <w:footnoteReference w:id="2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أمر يرجع إلى تحسين اللفظ؛ و أما المعنى فعلى نظم الآية؛ لأنه لما كان الأول حريصا على التعدّي على الغير قدّم المتعدي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Style w:val="FootnoteAnchor"/>
          <w:rtl w:val="true"/>
        </w:rPr>
        <w:footnoteReference w:id="2462"/>
      </w:r>
      <w:r>
        <w:rPr>
          <w:rFonts w:ascii="Amiri" w:hAnsi="Amiri" w:eastAsia="Amiri" w:cs="Amiri"/>
          <w:color w:val="111111"/>
          <w:sz w:val="28"/>
          <w:sz w:val="28"/>
          <w:szCs w:val="28"/>
          <w:rtl w:val="true"/>
          <w:lang w:bidi="ar-SA"/>
        </w:rPr>
        <w:t>على الآلة،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يَدَكَ و لما كان الثاني غير حريص على ذلك، لأنه نفاه عنه، قدّم الآلة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 إِلَيْكَ ؛و يدل لهذا أنه عبّر عن </w:t>
      </w:r>
      <w:r>
        <w:rPr>
          <w:rStyle w:val="FootnoteAnchor"/>
          <w:rtl w:val="true"/>
        </w:rPr>
        <w:footnoteReference w:id="2463"/>
      </w:r>
      <w:r>
        <w:rPr>
          <w:rFonts w:ascii="Amiri" w:hAnsi="Amiri" w:eastAsia="Amiri" w:cs="Amiri"/>
          <w:color w:val="111111"/>
          <w:sz w:val="28"/>
          <w:sz w:val="28"/>
          <w:szCs w:val="28"/>
          <w:rtl w:val="true"/>
          <w:lang w:bidi="ar-SA"/>
        </w:rPr>
        <w:t>الأول بالفعل و في الثاني بالاسم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ذلك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الممتحنة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يَثْقَفُوكُمْ يَكُونُوا لَكُمْ أَعْداءً وَ يَبْسُطُوا إِلَيْكُمْ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أَلْسِنَتَهُمْ بِالسُّوءِ</w:t>
      </w:r>
      <w:r>
        <w:rPr>
          <w:rFonts w:eastAsia="Amiri" w:cs="Amiri" w:ascii="Amiri" w:hAnsi="Amiri"/>
          <w:color w:val="111111"/>
          <w:sz w:val="28"/>
          <w:szCs w:val="28"/>
          <w:rtl w:val="true"/>
          <w:lang w:bidi="ar-SA"/>
        </w:rPr>
        <w:t xml:space="preserve">] </w:t>
      </w:r>
      <w:r>
        <w:rPr>
          <w:rStyle w:val="FootnoteAnchor"/>
          <w:rtl w:val="true"/>
        </w:rPr>
        <w:footnoteReference w:id="2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لمّا نسبهم للتعدي </w:t>
      </w:r>
      <w:r>
        <w:rPr>
          <w:rStyle w:val="FootnoteAnchor"/>
          <w:rtl w:val="true"/>
        </w:rPr>
        <w:footnoteReference w:id="2465"/>
      </w:r>
      <w:r>
        <w:rPr>
          <w:rFonts w:ascii="Amiri" w:hAnsi="Amiri" w:eastAsia="Amiri" w:cs="Amiri"/>
          <w:color w:val="111111"/>
          <w:sz w:val="28"/>
          <w:sz w:val="28"/>
          <w:szCs w:val="28"/>
          <w:rtl w:val="true"/>
          <w:lang w:bidi="ar-SA"/>
        </w:rPr>
        <w:t xml:space="preserve">الزائد قدّم ذكر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Style w:val="FootnoteAnchor"/>
          <w:rtl w:val="true"/>
        </w:rPr>
        <w:footnoteReference w:id="2466"/>
      </w:r>
      <w:r>
        <w:rPr>
          <w:rFonts w:ascii="Amiri" w:hAnsi="Amiri" w:eastAsia="Amiri" w:cs="Amiri"/>
          <w:color w:val="111111"/>
          <w:sz w:val="28"/>
          <w:sz w:val="28"/>
          <w:szCs w:val="28"/>
          <w:rtl w:val="true"/>
          <w:lang w:bidi="ar-SA"/>
        </w:rPr>
        <w:t>على الآلة؛ و ذلك الجواب السابق لا يمكن في هذه الآية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 الَّذِينَ أَساؤُا بِما عَمِلُوا وَ يَجْزِيَ الَّذِينَ أَحْسَنُوا بِالْحُسْنَى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مقتضى الصناعة أن يؤتى بالتجنيس للازدواج في صدر الآية،ة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أتي به في عجزها، لكن منعه توخّي الأدب و التهذيب في نظم الكلام؛ و ذلك أنه لما كان الضمير الذي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عائدا على اللّه سبحانه، وجب أن يعدل عن لفظ المعنى الخاصّ إلى رديفه، حتى لا تنسب السيئة إليه </w:t>
      </w:r>
      <w:r>
        <w:rPr>
          <w:rStyle w:val="FootnoteAnchor"/>
          <w:rtl w:val="true"/>
        </w:rPr>
        <w:footnoteReference w:id="2467"/>
      </w:r>
      <w:r>
        <w:rPr>
          <w:rFonts w:ascii="Amiri" w:hAnsi="Amiri" w:eastAsia="Amiri" w:cs="Amiri"/>
          <w:color w:val="111111"/>
          <w:sz w:val="28"/>
          <w:sz w:val="28"/>
          <w:szCs w:val="28"/>
          <w:rtl w:val="true"/>
          <w:lang w:bidi="ar-SA"/>
        </w:rPr>
        <w:t>سبحانه، فقال في موضع السيئة بِما عَمِلُوا فعوض عن تجنيس المزاوجة بالإرداف لما فيه من الأدب مع اللّه بخلاف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جَزاءُ سَيِّئَةٍ سَيِّئَةٌ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هذا المحذور منه مفقود، فجرى </w:t>
      </w:r>
      <w:r>
        <w:rPr>
          <w:rStyle w:val="FootnoteAnchor"/>
          <w:rtl w:val="true"/>
        </w:rPr>
        <w:footnoteReference w:id="2468"/>
      </w:r>
      <w:r>
        <w:rPr>
          <w:rFonts w:ascii="Amiri" w:hAnsi="Amiri" w:eastAsia="Amiri" w:cs="Amiri"/>
          <w:color w:val="111111"/>
          <w:sz w:val="28"/>
          <w:sz w:val="28"/>
          <w:szCs w:val="28"/>
          <w:rtl w:val="true"/>
          <w:lang w:bidi="ar-SA"/>
        </w:rPr>
        <w:t>الكلام على مقتضى الصناعة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رَبُّ الشِّعْرى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سبحانه خصّ الشّعرى بالذّكر دون غيرها من النجوم؛ و هو ربّ كلّ شيء، لأن العرب ظهر فيهم رجل يعرف بابن أبي كبشة </w:t>
      </w:r>
      <w:r>
        <w:rPr>
          <w:rStyle w:val="FootnoteAnchor"/>
          <w:rtl w:val="true"/>
        </w:rPr>
        <w:footnoteReference w:id="24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الشّعرى، و دعا خلقا إلى عبادتها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شَيْ‌ءٍ إِلاّ يُسَبِّحُ بِحَمْدِهِ وَ لكِنْ لا تَفْقَهُونَ تَسْبِيحَهُمْ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الفقه من الزيادة على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حكاية عن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إِنِّي أَخافُ أَنْ يَمَسَّكَ عَذابٌ مِنَ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لم يخل هذا الكلام من حسن الأدب مع أبيه، حيث لم يصرّح فيه بأن العذاب لاحق له، و 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الخوف و المسّ،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العذاب و نكّره و لم يصفه بأنه يقصد التهويل، بل قصد استعطافه؛ و لهذا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يوجع الحرمان من كفّ حازم كما يوجع الحرمان من كفّ رازق</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اسْتُهْزِئَ بِرُسُلٍ مِنْ قَبْلِكَ فَحاقَ بِالَّذِينَ سَخِرُوا مِنْهُمْ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كانُوا بِهِ يَسْتَهْزِؤُنَ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الحكمة في التعبير بالسخرية دون الاستهزاء؟ و هلاّ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فحاق بالذين استهزءوا 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ليطابق ما قبله؟ة</w:t>
      </w:r>
      <w:r>
        <w:rPr>
          <w:rFonts w:eastAsia="Amiri" w:cs="Amiri" w:ascii="Amiri" w:hAnsi="Amiri"/>
          <w:color w:val="111111"/>
          <w:sz w:val="28"/>
          <w:szCs w:val="28"/>
          <w:rtl w:val="true"/>
          <w:lang w:bidi="ar-SA"/>
        </w:rPr>
        <w:t>.</w:t>
      </w:r>
      <w:bookmarkStart w:id="606" w:name="pg10115_71114"/>
    </w:p>
    <w:p>
      <w:pPr>
        <w:pStyle w:val="BookText"/>
        <w:rPr/>
      </w:pPr>
      <w:bookmarkEnd w:id="606"/>
      <w:r>
        <w:rPr>
          <w:rFonts w:ascii="Amiri" w:hAnsi="Amiri" w:eastAsia="Amiri" w:cs="Amiri"/>
          <w:color w:val="111111"/>
          <w:sz w:val="28"/>
          <w:sz w:val="28"/>
          <w:szCs w:val="28"/>
          <w:rtl w:val="true"/>
          <w:lang w:bidi="ar-SA"/>
        </w:rPr>
        <w:t xml:space="preserve">و الجواب أن الاستهزاء هو إسماع الإساءة، و السخرية قد تكون في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ممنوع</w:t>
      </w:r>
      <w:r>
        <w:rPr>
          <w:rFonts w:eastAsia="Amiri" w:cs="Amiri" w:ascii="Amiri" w:hAnsi="Amiri"/>
          <w:color w:val="111111"/>
          <w:sz w:val="28"/>
          <w:szCs w:val="28"/>
          <w:rtl w:val="true"/>
          <w:lang w:bidi="ar-SA"/>
        </w:rPr>
        <w:t xml:space="preserve">] </w:t>
      </w:r>
      <w:r>
        <w:rPr>
          <w:rStyle w:val="FootnoteAnchor"/>
          <w:rtl w:val="true"/>
        </w:rPr>
        <w:footnoteReference w:id="247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المخطوطة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لهذا يقولون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سخرت منه كما يقولون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منه؛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تكرار الاستهزاء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مرات؛ لأنه قد كرر السخرية ثلاثا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تَسْخَرُوا مِنّا فَإِنّا نَسْخَرُ مِنْكُمْ كَما تَسْخَرُونَ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نستهزئ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الاستهزاء ليس من فعل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يَسْتَهْزِئُ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فالعرب تسمي الجزاء على الفعل باسم الفعل،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نَسُوا اللّهَ فَنَسِيَهُمْ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مجاز حسن؛ و أما الاستهزاء الذي نحن بصدده فهو استهزاء حقيقة، لا يرضى به إلا 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فَحاقَ بِالَّذِينَ سَخِرُوا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حاق بهم من اللّه الوعيد البالغ لهم على ألسنة الرسل ما كانوا به يستهزءون بألسنتهم، فنزّلت كلّ كلمة منزلتها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حَيْثُ خَرَجْتَ فَوَلِّ وَجْهَكَ شَطْرَ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يذكر الكعبة، لأن البعيد يكفيه مراعاة الجهة، فإن استقبال عينها حرج عليه، بخلاف القريب؛ و لما خصّ الرسول بالخطاب تعظيما و إيجابا لشرعته عمّم تصريحا بعموم الحكم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تأكيدا لأمر القبلة</w:t>
      </w:r>
      <w:r>
        <w:rPr>
          <w:rFonts w:eastAsia="Amiri" w:cs="Amiri" w:ascii="Amiri" w:hAnsi="Amiri"/>
          <w:color w:val="111111"/>
          <w:sz w:val="28"/>
          <w:szCs w:val="28"/>
          <w:rtl w:val="true"/>
          <w:lang w:bidi="ar-SA"/>
        </w:rPr>
        <w:t>.</w:t>
      </w:r>
    </w:p>
    <w:p>
      <w:pPr>
        <w:pStyle w:val="Heading6"/>
        <w:numPr>
          <w:ilvl w:val="5"/>
          <w:numId w:val="1"/>
        </w:numPr>
        <w:rPr/>
      </w:pPr>
      <w:bookmarkStart w:id="607" w:name="__RefHeading___Toc425625_1067777946"/>
      <w:bookmarkStart w:id="608" w:name="_Toc229"/>
      <w:bookmarkEnd w:id="607"/>
      <w:r>
        <w:rPr>
          <w:rtl w:val="true"/>
        </w:rPr>
        <w:t>قاعدة</w:t>
      </w:r>
      <w:bookmarkEnd w:id="608"/>
    </w:p>
    <w:p>
      <w:pPr>
        <w:pStyle w:val="BookText"/>
        <w:rPr/>
      </w:pPr>
      <w:r>
        <w:rPr>
          <w:rFonts w:ascii="Amiri" w:hAnsi="Amiri" w:eastAsia="Amiri" w:cs="Amiri"/>
          <w:color w:val="111111"/>
          <w:sz w:val="28"/>
          <w:sz w:val="28"/>
          <w:szCs w:val="28"/>
          <w:rtl w:val="true"/>
          <w:lang w:bidi="ar-SA"/>
        </w:rPr>
        <w:t xml:space="preserve">إذا اجتمع الحمل على اللفظ و المعنى، بدئ باللفظ ثم بالمعنى،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الجادّة في القرآن،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يَقُولُ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أفرد أوّلا باعتبار اللفظ، ثم جمع ثانيا باعتبار المعنى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بِمُؤْمِنِينَ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الضمير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يُؤْمِنْ بِاللّهِ وَ يَعْمَلْ صالِحاً يُدْخِلْهُ جَنّاتٍ تَجْرِي مِنْ تَحْتِهَا الْأَنْهارُ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فعاد الضمير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حال من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يَسْتَمِعُ إِلَيْكَ وَ جَعَلْنا عَلى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يَقُولُ ائْذَنْ لِي وَ لا تَفْتِنِّي أَلا فِي الْفِتْنَةِ سَقَطُوا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عاهَدَ اللّهَ لَئِنْ آتانا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لَنَصَّدَّقَنَّ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 مِنْ فَضْلِهِ بَخِلُوا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يجري الكلام على أوله في الإفراد،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يُعْجِبُكَ قَوْلُهُ فِي الْحَياةِ الدُّنْيا وَ يُشْهِدُ اللّهَ عَلى ما فِي قَلْبِهِ وَ هُوَ أَلَدُّ الْخِصامِ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الآيتين، فكرر فيها ثمانية ضمائر، كلّها عائد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يرجع منها شيء على معناها، مع أن المعنى على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يقتصر على معناها في الجميع، كقوله تعالى في سورة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يَسْتَمِعُونَ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ذكرنا من البداءة باللفظ عند الاجتماع هو الكثير، قال الشيخ علم الدين العراقي </w:t>
      </w:r>
      <w:r>
        <w:rPr>
          <w:rStyle w:val="FootnoteAnchor"/>
          <w:rtl w:val="true"/>
        </w:rPr>
        <w:footnoteReference w:id="2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يجيء في القرآن البداءة بالحمل على المعنى إلا في موضع واحد؛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فِي بُطُونِ هذِهِ الْأَنْعامِ خالِصَةٌ لِذُكُورِنا وَ مُحَرَّمٌ عَلى أَزْواجِنا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راعى اللفظ فذكّر؛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مُحَرَّمٌ عَلى أَزْواجِنا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بعض الفضلاء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ما قاله من البداءة بالحمل على المعنى في ذلك؛ إذا كان الضمير الذي في الصّلة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Style w:val="FootnoteAnchor"/>
          <w:rtl w:val="true"/>
        </w:rPr>
        <w:footnoteReference w:id="2472"/>
      </w:r>
      <w:r>
        <w:rPr>
          <w:rFonts w:ascii="Amiri" w:hAnsi="Amiri" w:eastAsia="Amiri" w:cs="Amiri"/>
          <w:color w:val="111111"/>
          <w:sz w:val="28"/>
          <w:sz w:val="28"/>
          <w:szCs w:val="28"/>
          <w:rtl w:val="true"/>
          <w:lang w:bidi="ar-SA"/>
        </w:rPr>
        <w:t xml:space="preserve">في بطون هذه الأنعام يقدر مؤنثا؛ أما </w:t>
      </w:r>
      <w:r>
        <w:rPr>
          <w:rStyle w:val="FootnoteAnchor"/>
          <w:rtl w:val="true"/>
        </w:rPr>
        <w:footnoteReference w:id="2473"/>
      </w:r>
      <w:r>
        <w:rPr>
          <w:rFonts w:ascii="Amiri" w:hAnsi="Amiri" w:eastAsia="Amiri" w:cs="Amiri"/>
          <w:color w:val="111111"/>
          <w:sz w:val="28"/>
          <w:sz w:val="28"/>
          <w:szCs w:val="28"/>
          <w:rtl w:val="true"/>
          <w:lang w:bidi="ar-SA"/>
        </w:rPr>
        <w:t>إذا قدر مذكّرا فالبداءة إنما هو بالحمل على اللفظ</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أجيب بأنّ اعتبار اللفظ و المعنى أمر يرجع إلى الأمور التقديرية؛ لأن اعتبار الأمرين 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إنما يظهر في اللفظ؛ و إذا كان كذلك صدق أنّه إنما بدئ في الآية بالحمل على المعنى؛ فيتم كلام </w:t>
      </w:r>
      <w:r>
        <w:rPr>
          <w:rStyle w:val="FootnoteAnchor"/>
          <w:rtl w:val="true"/>
        </w:rPr>
        <w:footnoteReference w:id="2474"/>
      </w:r>
      <w:r>
        <w:rPr>
          <w:rFonts w:ascii="Amiri" w:hAnsi="Amiri" w:eastAsia="Amiri" w:cs="Amiri"/>
          <w:color w:val="111111"/>
          <w:sz w:val="28"/>
          <w:sz w:val="28"/>
          <w:szCs w:val="28"/>
          <w:rtl w:val="true"/>
          <w:lang w:bidi="ar-SA"/>
        </w:rPr>
        <w:t>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الشيخ أبو حيان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Style w:val="FootnoteAnchor"/>
          <w:rtl w:val="true"/>
        </w:rPr>
        <w:footnoteReference w:id="2475"/>
      </w:r>
      <w:r>
        <w:rPr>
          <w:rFonts w:ascii="IRNazanin" w:hAnsi="IRNazanin" w:eastAsia="IRNazanin"/>
          <w:color w:val="111111"/>
          <w:sz w:val="28"/>
          <w:sz w:val="28"/>
          <w:szCs w:val="28"/>
          <w:rtl w:val="true"/>
          <w:lang w:bidi="fa-IR"/>
        </w:rPr>
        <w:t xml:space="preserve">عن ابن عصفور </w:t>
      </w:r>
      <w:r>
        <w:rPr>
          <w:rStyle w:val="FootnoteAnchor"/>
          <w:rtl w:val="true"/>
        </w:rPr>
        <w:footnoteReference w:id="2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الكوفيّين لا يجيزون الجمع بين الجملتين إلا بفاصل بينهما؛ و لم يعتبر البصريون الفاصل،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يرد السماع إلا بالفاصل، كما ذهب إليه الكوفيون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نازعه الشيخ أثير الدين </w:t>
      </w:r>
      <w:r>
        <w:rPr>
          <w:rStyle w:val="FootnoteAnchor"/>
          <w:rtl w:val="true"/>
        </w:rPr>
        <w:footnoteReference w:id="2477"/>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يَدْخُلَ الْجَنَّةَ إِلاّ مَنْ كانَ هُوداً أَوْ 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تراه كيف جمع بين الجملتين دون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ذكره ابن عصفور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المقرب</w:t>
      </w:r>
      <w:r>
        <w:rPr>
          <w:rFonts w:eastAsia="Amiri" w:cs="Amiri" w:ascii="Amiri" w:hAnsi="Amiri"/>
          <w:color w:val="111111"/>
          <w:sz w:val="28"/>
          <w:szCs w:val="28"/>
          <w:rtl w:val="true"/>
          <w:lang w:bidi="ar-SA"/>
        </w:rPr>
        <w:t xml:space="preserve">» </w:t>
      </w:r>
      <w:r>
        <w:rPr>
          <w:rStyle w:val="FootnoteAnchor"/>
          <w:rtl w:val="true"/>
        </w:rPr>
        <w:footnoteReference w:id="2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2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الكوفيون في جواز اعتبار اللفظ بعد اعتبار المعنى الفصل؛ فيجوّزون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يقومون اليوم و ينظر في أمرنا إخوتنا،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يقومون و ينظر في أمرنا إخوتنا؛</w:t>
      </w:r>
      <w:r>
        <w:rPr>
          <w:rFonts w:eastAsia="Amiri" w:cs="Amiri" w:ascii="Amiri" w:hAnsi="Amiri"/>
          <w:color w:val="111111"/>
          <w:sz w:val="28"/>
          <w:szCs w:val="28"/>
          <w:rtl w:val="true"/>
          <w:lang w:bidi="ar-SA"/>
        </w:rPr>
        <w:t xml:space="preserve">] </w:t>
      </w:r>
      <w:r>
        <w:rPr>
          <w:rStyle w:val="FootnoteAnchor"/>
          <w:rtl w:val="true"/>
        </w:rPr>
        <w:footnoteReference w:id="2480"/>
      </w:r>
      <w:r>
        <w:rPr>
          <w:rFonts w:ascii="IRNazanin" w:hAnsi="IRNazanin" w:eastAsia="IRNazanin"/>
          <w:color w:val="111111"/>
          <w:sz w:val="28"/>
          <w:sz w:val="28"/>
          <w:szCs w:val="28"/>
          <w:rtl w:val="true"/>
          <w:lang w:bidi="fa-IR"/>
        </w:rPr>
        <w:t>لعدم الفصل، و إنما</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السماع بالفصل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يقتضي أنّ الكوفيين لا يشترطون الفصل عند اجتماع الجملتين؛ إلا أن يقدّم اعتبار المعنى و يؤخّر اعتبار اللفظ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يَدْخُلَ الْجَنَّةَ إِلاّ مَنْ كانَ هُوداً أَوْ 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بدئ فيه بالحمل على اللفظ</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الحاجب </w:t>
      </w:r>
      <w:r>
        <w:rPr>
          <w:rStyle w:val="FootnoteAnchor"/>
          <w:rtl w:val="true"/>
        </w:rPr>
        <w:footnoteReference w:id="2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حمل على اللفظ جاز الحمل بعده على المعنى؛ و إذا حمل على المعنى ضعف الحمل بعده على اللفظ؛ لأن المعنى أقوى، فلا يبعد الرجوع إليه بعد اعتبار اللفظ، و يضعف بعد اعتبار المعنى القويّ الرجوع إلى الأضعف </w:t>
      </w:r>
      <w:r>
        <w:rPr>
          <w:rStyle w:val="FootnoteAnchor"/>
          <w:rtl w:val="true"/>
        </w:rPr>
        <w:footnoteReference w:id="2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معترض بأن الاستقراء دلّ على أن اعتبار اللفظ أكثر من اعتبار المعنى، و كثرة موارده تدل على قوله؛ و أما العود إلى اللفظ بعد اعتبار المعنى فقد ورد به </w:t>
      </w:r>
      <w:r>
        <w:rPr>
          <w:rStyle w:val="FootnoteAnchor"/>
          <w:rtl w:val="true"/>
        </w:rPr>
        <w:footnoteReference w:id="2483"/>
      </w:r>
      <w:r>
        <w:rPr>
          <w:rFonts w:ascii="Amiri" w:hAnsi="Amiri" w:eastAsia="Amiri" w:cs="Amiri"/>
          <w:color w:val="111111"/>
          <w:sz w:val="28"/>
          <w:sz w:val="28"/>
          <w:szCs w:val="28"/>
          <w:rtl w:val="true"/>
          <w:lang w:bidi="ar-SA"/>
        </w:rPr>
        <w:t>التنزيل، كما ورد باعتبار المعنى بعد اعتبار اللفظ، فثبت أنه يجوز الحمل على كل واحد منهما، بعد الآخر من غير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يَقْنُتْ مِنْكُنَّ لِلّهِ وَ رَسُولِهِ وَ تَعْمَلْ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نُؤْتِها</w:t>
      </w:r>
      <w:r>
        <w:rPr>
          <w:rFonts w:eastAsia="Amiri" w:cs="Amiri" w:ascii="Amiri" w:hAnsi="Amiri"/>
          <w:color w:val="111111"/>
          <w:sz w:val="28"/>
          <w:szCs w:val="28"/>
          <w:rtl w:val="true"/>
          <w:lang w:bidi="ar-SA"/>
        </w:rPr>
        <w:t xml:space="preserve">] </w:t>
      </w:r>
      <w:r>
        <w:rPr>
          <w:rStyle w:val="FootnoteAnchor"/>
          <w:rtl w:val="true"/>
        </w:rPr>
        <w:footnoteReference w:id="2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 الجماعة بتذكير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بالتأنيث، حملا على معناها؛ لأنها للمؤنث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حمزة و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w:t>
      </w:r>
      <w:r>
        <w:rPr>
          <w:rFonts w:eastAsia="Amiri" w:cs="Amiri" w:ascii="Amiri" w:hAnsi="Amiri"/>
          <w:color w:val="111111"/>
          <w:sz w:val="28"/>
          <w:szCs w:val="28"/>
          <w:rtl w:val="true"/>
          <w:lang w:bidi="ar-SA"/>
        </w:rPr>
        <w:t xml:space="preserve">» </w:t>
      </w:r>
      <w:r>
        <w:rPr>
          <w:rStyle w:val="FootnoteAnchor"/>
          <w:rtl w:val="true"/>
        </w:rPr>
        <w:footnoteReference w:id="2485"/>
      </w:r>
      <w:r>
        <w:rPr>
          <w:rFonts w:ascii="Amiri" w:hAnsi="Amiri" w:eastAsia="Amiri" w:cs="Amiri"/>
          <w:color w:val="111111"/>
          <w:sz w:val="28"/>
          <w:sz w:val="28"/>
          <w:szCs w:val="28"/>
          <w:rtl w:val="true"/>
          <w:lang w:bidi="ar-SA"/>
        </w:rPr>
        <w:t>بالتذكير فيهما حملا على لفظها رعاية للمناسبة في المتعاطفين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توجيه الجماعة أنّه لما تقدم على الثاني صريح التأنيث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الحمل على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الفتح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المحتسب</w:t>
      </w:r>
      <w:r>
        <w:rPr>
          <w:rFonts w:eastAsia="Amiri" w:cs="Amiri" w:ascii="Amiri" w:hAnsi="Amiri"/>
          <w:color w:val="111111"/>
          <w:sz w:val="28"/>
          <w:szCs w:val="28"/>
          <w:rtl w:val="true"/>
          <w:lang w:bidi="ar-SA"/>
        </w:rPr>
        <w:t xml:space="preserve">» </w:t>
      </w:r>
      <w:r>
        <w:rPr>
          <w:rStyle w:val="FootnoteAnchor"/>
          <w:rtl w:val="true"/>
        </w:rPr>
        <w:footnoteReference w:id="2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مراجعة اللفظ بعد انصرافه عنه إلى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يورد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يَعْشُ عَنْ ذِكْرِ الرَّحْمنِ نُقَيِّضْ لَهُ شَيْطاناً فَهُوَ لَهُ 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لَيَصُدُّونَهُمْ عَنِ السَّبِيلِ وَ يَحْسَبُونَ أَنَّهُمْ 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جاءَنا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راجع </w:t>
      </w:r>
      <w:r>
        <w:rPr>
          <w:rStyle w:val="FootnoteAnchor"/>
          <w:rtl w:val="true"/>
        </w:rPr>
        <w:footnoteReference w:id="2487"/>
      </w:r>
      <w:r>
        <w:rPr>
          <w:rFonts w:ascii="Amiri" w:hAnsi="Amiri" w:eastAsia="Amiri" w:cs="Amiri"/>
          <w:color w:val="111111"/>
          <w:sz w:val="28"/>
          <w:sz w:val="28"/>
          <w:szCs w:val="28"/>
          <w:rtl w:val="true"/>
          <w:lang w:bidi="ar-SA"/>
        </w:rPr>
        <w:t>اللفظ بعد الانصراف عنه إلى المعنى؛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الكافر لدلالة السياق عليه؛ لا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همز؛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488"/>
      </w:r>
      <w:r>
        <w:rPr>
          <w:rFonts w:ascii="Amiri" w:hAnsi="Amiri" w:eastAsia="Amiri" w:cs="Amiri"/>
          <w:color w:val="111111"/>
          <w:sz w:val="28"/>
          <w:sz w:val="28"/>
          <w:szCs w:val="28"/>
          <w:rtl w:val="true"/>
          <w:lang w:bidi="ar-SA"/>
        </w:rPr>
        <w:t>كلفة معه في السقيا؛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سَقاهُمْ رَبُّهُمْ شَراباً طَهُوراً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أن السقيا في الآخرة لا يقع فيها كلفة، بل جميع ما يقع فيها من الملاذّ يقع فرصة و عفوا،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لا بدّ فيه من الكلفة بالنسبة للمخاطبين </w:t>
      </w:r>
      <w:r>
        <w:rPr>
          <w:rStyle w:val="FootnoteAnchor"/>
          <w:rtl w:val="true"/>
        </w:rPr>
        <w:footnoteReference w:id="2489"/>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أَسْقَيْناكُمْ ماءً فُراتاً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لَأَسْقَيْناهُمْ ماءً غَدَقاً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الإسقاء في الدنيا لا يخلو من الكلفة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Style w:val="FootnoteAnchor"/>
          <w:rtl w:val="true"/>
        </w:rPr>
        <w:footnoteReference w:id="2490"/>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مَدَدْناها وَ أَلْقَيْنا فِيها رَواسِيَ وَ أَنْبَتْنا فِيها مِنْ كُلِّ شَيْ‌ءٍ مَوْزُونٍ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أبو مسلم </w:t>
      </w:r>
      <w:r>
        <w:rPr>
          <w:rStyle w:val="FootnoteAnchor"/>
          <w:rtl w:val="true"/>
        </w:rPr>
        <w:footnoteReference w:id="2491"/>
      </w:r>
      <w:r>
        <w:rPr>
          <w:rFonts w:ascii="Amiri" w:hAnsi="Amiri" w:eastAsia="Amiri" w:cs="Amiri"/>
          <w:color w:val="111111"/>
          <w:sz w:val="28"/>
          <w:sz w:val="28"/>
          <w:szCs w:val="28"/>
          <w:rtl w:val="true"/>
          <w:lang w:bidi="ar-SA"/>
        </w:rPr>
        <w:t xml:space="preserve">محمد بن بحر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Style w:val="FootnoteAnchor"/>
          <w:rtl w:val="true"/>
        </w:rPr>
        <w:footnoteReference w:id="2492"/>
      </w:r>
      <w:r>
        <w:rPr>
          <w:rFonts w:ascii="Amiri" w:hAnsi="Amiri" w:eastAsia="Amiri" w:cs="Amiri"/>
          <w:color w:val="111111"/>
          <w:sz w:val="28"/>
          <w:sz w:val="28"/>
          <w:szCs w:val="28"/>
          <w:rtl w:val="true"/>
          <w:lang w:bidi="ar-SA"/>
        </w:rPr>
        <w:t>إنما خصّ الموزون بالذكر دون المكيل،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المكيل ينتهي إلى الموزون، لأن سائر المكيلات إذا صارت قطعا دخلت في باب الموزون و خرجت عن المكيل، فكان الوزن أعمّ من المكيل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الموزون معنى المكيل؛ لأن الوزن هو طلب مساواة الشيء بالشيء و مقايسته و تعديله به، و هذا المعنى ثابت في المكيل، فخصّ الوزن بالذكر لاشتماله على معنى المكيل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الشريف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xml:space="preserve">» </w:t>
      </w:r>
      <w:r>
        <w:rPr>
          <w:rStyle w:val="FootnoteAnchor"/>
          <w:rtl w:val="true"/>
        </w:rPr>
        <w:footnoteReference w:id="2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خلاف المقصود؛ بل المراد بالموزون القدر </w:t>
      </w:r>
      <w:r>
        <w:rPr>
          <w:rStyle w:val="FootnoteAnchor"/>
          <w:rtl w:val="true"/>
        </w:rPr>
        <w:footnoteReference w:id="2494"/>
      </w:r>
      <w:r>
        <w:rPr>
          <w:rFonts w:ascii="Amiri" w:hAnsi="Amiri" w:eastAsia="Amiri" w:cs="Amiri"/>
          <w:color w:val="111111"/>
          <w:sz w:val="28"/>
          <w:sz w:val="28"/>
          <w:szCs w:val="28"/>
          <w:rtl w:val="true"/>
          <w:lang w:bidi="ar-SA"/>
        </w:rPr>
        <w:t>الواقع بحسب الحاجة، فلا يكون ناقصا عنها و لا زائدا عليها زيادة مضرّة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 فِيهِمْ أَلْفَ سَنَةٍ إِلاّ خَمْسِينَ 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فذكر في مدة اللّبث السنة، و في الانفصال العام؛ للإشارة إلى </w:t>
      </w:r>
      <w:r>
        <w:rPr>
          <w:rStyle w:val="FootnoteAnchor"/>
          <w:rtl w:val="true"/>
        </w:rPr>
        <w:footnoteReference w:id="2495"/>
      </w:r>
      <w:r>
        <w:rPr>
          <w:rFonts w:ascii="Amiri" w:hAnsi="Amiri" w:eastAsia="Amiri" w:cs="Amiri"/>
          <w:color w:val="111111"/>
          <w:sz w:val="28"/>
          <w:sz w:val="28"/>
          <w:szCs w:val="28"/>
          <w:rtl w:val="true"/>
          <w:lang w:bidi="ar-SA"/>
        </w:rPr>
        <w:t>أنه كان في شدائد في مدته كلّها،</w:t>
      </w:r>
      <w:r>
        <w:rPr>
          <w:rFonts w:eastAsia="Amiri" w:cs="Amiri" w:ascii="Amiri" w:hAnsi="Amiri"/>
          <w:color w:val="111111"/>
          <w:sz w:val="28"/>
          <w:szCs w:val="28"/>
          <w:rtl w:val="true"/>
          <w:lang w:bidi="ar-SA"/>
        </w:rPr>
        <w:t>).</w:t>
      </w:r>
      <w:bookmarkStart w:id="609" w:name="pg10115_71119"/>
    </w:p>
    <w:p>
      <w:pPr>
        <w:pStyle w:val="BookText"/>
        <w:rPr/>
      </w:pPr>
      <w:bookmarkEnd w:id="609"/>
      <w:r>
        <w:rPr>
          <w:rFonts w:ascii="Amiri" w:hAnsi="Amiri" w:eastAsia="Amiri" w:cs="Amiri"/>
          <w:color w:val="111111"/>
          <w:sz w:val="28"/>
          <w:sz w:val="28"/>
          <w:szCs w:val="28"/>
          <w:rtl w:val="true"/>
          <w:lang w:bidi="ar-SA"/>
        </w:rPr>
        <w:t>إلا خمسين عاما قد جاءه الفرج و الغوث؛ فإن السّنة تستعمل غالبا في موضع الجدب؛ و لهذا سمّوا شدة القحط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السّهيليّ </w:t>
      </w:r>
      <w:r>
        <w:rPr>
          <w:rStyle w:val="FootnoteAnchor"/>
          <w:rtl w:val="true"/>
        </w:rPr>
        <w:footnoteReference w:id="2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أن يكون اللّه سبحانه قد علم أن عمره كان ألفا؛ إلا أن الخمسين منها كانت أعواما، فيكون </w:t>
      </w:r>
      <w:r>
        <w:rPr>
          <w:rStyle w:val="FootnoteAnchor"/>
          <w:rtl w:val="true"/>
        </w:rPr>
        <w:footnoteReference w:id="2497"/>
      </w:r>
      <w:r>
        <w:rPr>
          <w:rFonts w:ascii="Amiri" w:hAnsi="Amiri" w:eastAsia="Amiri" w:cs="Amiri"/>
          <w:color w:val="111111"/>
          <w:sz w:val="28"/>
          <w:sz w:val="28"/>
          <w:szCs w:val="28"/>
          <w:rtl w:val="true"/>
          <w:lang w:bidi="ar-SA"/>
        </w:rPr>
        <w:t>عمره ألف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ينقص منها ما بين السنين الشمسية و القمرية في الخمسين خاصة؛ لأن الخمسين عاما بحسب الأهلّة أقل من خمسين سنة شمسية،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498"/>
      </w:r>
      <w:r>
        <w:rPr>
          <w:rFonts w:ascii="IRNazanin" w:hAnsi="IRNazanin" w:eastAsia="IRNazanin"/>
          <w:color w:val="111111"/>
          <w:sz w:val="28"/>
          <w:sz w:val="28"/>
          <w:szCs w:val="28"/>
          <w:rtl w:val="true"/>
          <w:lang w:bidi="fa-IR"/>
        </w:rPr>
        <w:t>عام و نصف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ابن على هذا المعنى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كانَ مِقْدارُهُ خَمْسِينَ أَلْفَ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سَنَةٍ مِمّا تَعُدُّونَ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كلام ورد في موضع التكثير و التتميم بمدّة ذلك اليوم، و السنة أطول من العام</w:t>
      </w:r>
      <w:r>
        <w:rPr>
          <w:rFonts w:eastAsia="Amiri" w:cs="Amiri" w:ascii="Amiri" w:hAnsi="Amiri"/>
          <w:color w:val="111111"/>
          <w:sz w:val="28"/>
          <w:szCs w:val="28"/>
          <w:rtl w:val="true"/>
          <w:lang w:bidi="ar-SA"/>
        </w:rPr>
        <w:t>.</w:t>
      </w:r>
    </w:p>
    <w:p>
      <w:pPr>
        <w:pStyle w:val="Heading6"/>
        <w:numPr>
          <w:ilvl w:val="5"/>
          <w:numId w:val="1"/>
        </w:numPr>
        <w:rPr/>
      </w:pPr>
      <w:bookmarkStart w:id="610" w:name="__RefHeading___Toc425627_1067777946"/>
      <w:bookmarkStart w:id="611" w:name="_Toc230"/>
      <w:bookmarkEnd w:id="610"/>
      <w:r>
        <w:rPr>
          <w:rtl w:val="true"/>
        </w:rPr>
        <w:t>النّحت</w:t>
      </w:r>
      <w:bookmarkEnd w:id="611"/>
    </w:p>
    <w:p>
      <w:pPr>
        <w:pStyle w:val="BookText"/>
        <w:rPr/>
      </w:pPr>
      <w:r>
        <w:rPr>
          <w:rFonts w:ascii="Amiri" w:hAnsi="Amiri" w:eastAsia="Amiri" w:cs="Amiri"/>
          <w:color w:val="111111"/>
          <w:sz w:val="28"/>
          <w:sz w:val="28"/>
          <w:szCs w:val="28"/>
          <w:rtl w:val="true"/>
          <w:lang w:bidi="ar-SA"/>
        </w:rPr>
        <w:t xml:space="preserve">نحو الحوقلة و البسملة، جعله ابن الزملكاني </w:t>
      </w:r>
      <w:r>
        <w:rPr>
          <w:rStyle w:val="FootnoteAnchor"/>
          <w:rtl w:val="true"/>
        </w:rPr>
        <w:footnoteReference w:id="2499"/>
      </w:r>
      <w:r>
        <w:rPr>
          <w:rFonts w:ascii="Amiri" w:hAnsi="Amiri" w:eastAsia="Amiri" w:cs="Amiri"/>
          <w:color w:val="111111"/>
          <w:sz w:val="28"/>
          <w:sz w:val="28"/>
          <w:szCs w:val="28"/>
          <w:rtl w:val="true"/>
          <w:lang w:bidi="ar-SA"/>
        </w:rPr>
        <w:t>من نظوم القرآن، و مثّله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كَفى بِاللّهِ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كفى </w:t>
      </w:r>
      <w:r>
        <w:rPr>
          <w:rStyle w:val="FootnoteAnchor"/>
          <w:rtl w:val="true"/>
        </w:rPr>
        <w:footnoteReference w:id="2500"/>
      </w:r>
      <w:r>
        <w:rPr>
          <w:rFonts w:ascii="Amiri" w:hAnsi="Amiri" w:eastAsia="Amiri" w:cs="Amiri"/>
          <w:color w:val="111111"/>
          <w:sz w:val="28"/>
          <w:sz w:val="28"/>
          <w:szCs w:val="28"/>
          <w:rtl w:val="true"/>
          <w:lang w:bidi="ar-SA"/>
        </w:rPr>
        <w:t xml:space="preserve">،من كفيته الشيء؛ و لم يجيء للعرب كفيته بالشيء، فجعل بين الفعلين الفعل المذكور؛ و هو متعدّ، و خصّ من الفعل اللازم و هو اكتفيت به، بالباء، و كذلك انتصب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التمييز أو الحال؛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فاكتف به</w:t>
      </w:r>
      <w:r>
        <w:rPr>
          <w:rFonts w:eastAsia="Amiri" w:cs="Amiri" w:ascii="Amiri" w:hAnsi="Amiri"/>
          <w:color w:val="111111"/>
          <w:sz w:val="28"/>
          <w:szCs w:val="28"/>
          <w:rtl w:val="true"/>
          <w:lang w:bidi="ar-SA"/>
        </w:rPr>
        <w:t xml:space="preserve">] </w:t>
      </w:r>
      <w:r>
        <w:rPr>
          <w:rStyle w:val="FootnoteAnchor"/>
          <w:rtl w:val="true"/>
        </w:rPr>
        <w:footnoteReference w:id="2501"/>
      </w:r>
      <w:r>
        <w:rPr>
          <w:rFonts w:ascii="Amiri" w:hAnsi="Amiri" w:eastAsia="Amiri" w:cs="Amiri"/>
          <w:color w:val="111111"/>
          <w:sz w:val="28"/>
          <w:sz w:val="28"/>
          <w:szCs w:val="28"/>
          <w:rtl w:val="true"/>
          <w:lang w:bidi="ar-SA"/>
        </w:rPr>
        <w:t>،فاجتمع فيه الخبر و الأمر</w:t>
      </w:r>
      <w:r>
        <w:rPr>
          <w:rFonts w:eastAsia="Amiri" w:cs="Amiri" w:ascii="Amiri" w:hAnsi="Amiri"/>
          <w:color w:val="111111"/>
          <w:sz w:val="28"/>
          <w:szCs w:val="28"/>
          <w:rtl w:val="true"/>
          <w:lang w:bidi="ar-SA"/>
        </w:rPr>
        <w:t>.</w:t>
      </w:r>
    </w:p>
    <w:p>
      <w:pPr>
        <w:pStyle w:val="Heading6"/>
        <w:numPr>
          <w:ilvl w:val="5"/>
          <w:numId w:val="1"/>
        </w:numPr>
        <w:rPr/>
      </w:pPr>
      <w:bookmarkStart w:id="612" w:name="__RefHeading___Toc425629_1067777946"/>
      <w:bookmarkStart w:id="613" w:name="_Toc231"/>
      <w:bookmarkEnd w:id="612"/>
      <w:r>
        <w:rPr>
          <w:rtl w:val="true"/>
        </w:rPr>
        <w:t>الإبدال</w:t>
      </w:r>
      <w:bookmarkEnd w:id="613"/>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كلامهم إبدال الحروف، و إقامة بعضها مقام بعض؛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مدحه و مدهه، و هو كثير، ألف فيه المصنفون، و جعل منه ابن فارس </w:t>
      </w:r>
      <w:r>
        <w:rPr>
          <w:rStyle w:val="FootnoteAnchor"/>
          <w:rtl w:val="true"/>
        </w:rPr>
        <w:footnoteReference w:id="2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فَانْفَلَقَ فَكانَ كُلُّ فِرْقٍ</w:t>
      </w:r>
    </w:p>
    <w:p>
      <w:pPr>
        <w:pStyle w:val="BookText"/>
        <w:rPr/>
      </w:pPr>
      <w:r>
        <w:rPr>
          <w:rFonts w:ascii="Amiri" w:hAnsi="Amiri" w:eastAsia="Amiri" w:cs="Amiri"/>
          <w:color w:val="111111"/>
          <w:sz w:val="28"/>
          <w:sz w:val="28"/>
          <w:szCs w:val="28"/>
          <w:rtl w:val="true"/>
          <w:lang w:bidi="ar-SA"/>
        </w:rPr>
        <w:t xml:space="preserve">كَالطَّوْدِ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فالراء و اللام متعاقبان، كما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 الصبح و فرقه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عن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أسمعه سماعا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فَجاسُوا خِلالَ الدِّيارِ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فحاسوا</w:t>
      </w:r>
      <w:r>
        <w:rPr>
          <w:rFonts w:eastAsia="Amiri" w:cs="Amiri" w:ascii="Amiri" w:hAnsi="Amiri"/>
          <w:color w:val="111111"/>
          <w:sz w:val="28"/>
          <w:szCs w:val="28"/>
          <w:rtl w:val="true"/>
          <w:lang w:bidi="ar-SA"/>
        </w:rPr>
        <w:t xml:space="preserve">»] </w:t>
      </w:r>
      <w:r>
        <w:rPr>
          <w:rStyle w:val="FootnoteAnchor"/>
          <w:rtl w:val="true"/>
        </w:rPr>
        <w:footnoteReference w:id="2503"/>
      </w:r>
      <w:r>
        <w:rPr>
          <w:rFonts w:ascii="Amiri" w:hAnsi="Amiri" w:eastAsia="Amiri" w:cs="Amiri"/>
          <w:color w:val="111111"/>
          <w:sz w:val="28"/>
          <w:sz w:val="28"/>
          <w:szCs w:val="28"/>
          <w:rtl w:val="true"/>
          <w:lang w:bidi="ar-SA"/>
        </w:rPr>
        <w:t>فقامت الجيم مقام 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أحسب الخليل قال هذا، و لا أحقّه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جني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المحتسب</w:t>
      </w:r>
      <w:r>
        <w:rPr>
          <w:rFonts w:eastAsia="Amiri" w:cs="Amiri" w:ascii="Amiri" w:hAnsi="Amiri"/>
          <w:color w:val="111111"/>
          <w:sz w:val="28"/>
          <w:szCs w:val="28"/>
          <w:rtl w:val="true"/>
          <w:lang w:bidi="ar-SA"/>
        </w:rPr>
        <w:t xml:space="preserve">» </w:t>
      </w:r>
      <w:r>
        <w:rPr>
          <w:rStyle w:val="FootnoteAnchor"/>
          <w:rtl w:val="true"/>
        </w:rPr>
        <w:footnoteReference w:id="2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قراءة أبي السّمال </w:t>
      </w:r>
      <w:r>
        <w:rPr>
          <w:rStyle w:val="FootnoteAnchor"/>
          <w:rtl w:val="true"/>
        </w:rPr>
        <w:footnoteReference w:id="250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زيد </w:t>
      </w:r>
      <w:r>
        <w:rPr>
          <w:rStyle w:val="FootnoteAnchor"/>
          <w:rtl w:val="true"/>
        </w:rPr>
        <w:footnoteReference w:id="2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فجاسوا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حاسوا و جاسوا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أنّ بعض القراء يتخير بلا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الذي قاله ابن جني غير مستقيم، و لا يحلّ لأحد أن يقرأ إلا بالرواية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القراءة بغير الرواية كما ظنه أبو الفتح و قائل ذلك، و القارئ به هو أبو السّوّار الغنويّ لا أبو السّمال فاعلم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أسنده الحافظ أبو عمرو الداني </w:t>
      </w:r>
      <w:r>
        <w:rPr>
          <w:rStyle w:val="FootnoteAnchor"/>
          <w:rtl w:val="true"/>
        </w:rPr>
        <w:footnoteReference w:id="250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المازنيّ،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السّوار الغنوي، فقرأ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غير الجيم،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حاسوا و جاسوا واحد، يعني أن اللفظين بمعنى واحد؛ و إن كان أراد أن القراءة بذلك تجوز في الصلاة، و الغرض كما جازت بالأولى، فقد غلط في ذلك و أساء </w:t>
      </w:r>
      <w:r>
        <w:rPr>
          <w:rStyle w:val="FootnoteAnchor"/>
          <w:rtl w:val="true"/>
        </w:rPr>
        <w:footnoteReference w:id="2508"/>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 الفارسيّ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w:t>
      </w:r>
      <w:r>
        <w:rPr>
          <w:rStyle w:val="FootnoteAnchor"/>
          <w:rtl w:val="true"/>
        </w:rPr>
        <w:footnoteReference w:id="2509"/>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أَحْبَبْتُ حُبَّ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حبّ الخيل؛ و سميت الخيل خيرا لما يتصل بها من العز و المنعة كما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 معقود بنواصيها الخير</w:t>
      </w:r>
      <w:r>
        <w:rPr>
          <w:rFonts w:eastAsia="Amiri" w:cs="Amiri" w:ascii="Amiri" w:hAnsi="Amiri"/>
          <w:color w:val="111111"/>
          <w:sz w:val="28"/>
          <w:szCs w:val="28"/>
          <w:rtl w:val="true"/>
          <w:lang w:bidi="ar-SA"/>
        </w:rPr>
        <w:t xml:space="preserve">» </w:t>
      </w:r>
      <w:r>
        <w:rPr>
          <w:rStyle w:val="FootnoteAnchor"/>
          <w:rtl w:val="true"/>
        </w:rPr>
        <w:footnoteReference w:id="2510"/>
      </w:r>
      <w:r>
        <w:rPr>
          <w:rFonts w:ascii="Amiri" w:hAnsi="Amiri" w:eastAsia="Amiri" w:cs="Amiri"/>
          <w:color w:val="111111"/>
          <w:sz w:val="28"/>
          <w:sz w:val="28"/>
          <w:szCs w:val="28"/>
          <w:rtl w:val="true"/>
          <w:lang w:bidi="ar-SA"/>
        </w:rPr>
        <w:t>،و حينئذ فالمصدر مضاف إلى المفعول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 الرِّياحَ لَواقِحَ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ملاقح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ألقحت الريح السحاب، أي جمعته، و كل هذا تفسير معنى، و إلا فالواجب صون القرآن أن يقال فيه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أبو عبيدة </w:t>
      </w:r>
      <w:r>
        <w:rPr>
          <w:rStyle w:val="FootnoteAnchor"/>
          <w:rtl w:val="true"/>
        </w:rPr>
        <w:footnoteReference w:id="2511"/>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مُكاءً وَ تَصْدِيَةً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فأخرج الدال الثانية ياء لكسرة الدال الأولى، كما حكاه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الترقيص</w:t>
      </w:r>
      <w:r>
        <w:rPr>
          <w:rFonts w:eastAsia="Amiri" w:cs="Amiri" w:ascii="Amiri" w:hAnsi="Amiri"/>
          <w:color w:val="111111"/>
          <w:sz w:val="28"/>
          <w:szCs w:val="28"/>
          <w:rtl w:val="true"/>
          <w:lang w:bidi="ar-SA"/>
        </w:rPr>
        <w:t xml:space="preserve">» </w:t>
      </w:r>
      <w:r>
        <w:rPr>
          <w:rStyle w:val="FootnoteAnchor"/>
          <w:rtl w:val="true"/>
        </w:rPr>
        <w:footnoteReference w:id="2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حكي عن أبي رياش في قول امرئ القيس </w:t>
      </w:r>
      <w:r>
        <w:rPr>
          <w:rStyle w:val="FootnoteAnchor"/>
          <w:rtl w:val="true"/>
        </w:rPr>
        <w:footnoteReference w:id="2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فسلّي ثيابي من ثيابك تنسلي</w:t>
      </w:r>
    </w:p>
    <w:p>
      <w:pPr>
        <w:pStyle w:val="BookText"/>
        <w:rPr/>
      </w:pP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تنسلل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اللام الثانية ياء لكسرة اللام الأولى؛ و مثله 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لأستنعي و ما بي نعسة لعلّ خيالا منك يلقى خياليا </w:t>
      </w:r>
      <w:r>
        <w:rPr>
          <w:rStyle w:val="FootnoteAnchor"/>
          <w:rtl w:val="true"/>
        </w:rPr>
        <w:footnoteReference w:id="2514"/>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أستنعس؛ فأخرج السين ياء</w:t>
      </w:r>
      <w:r>
        <w:rPr>
          <w:rFonts w:eastAsia="Amiri" w:cs="Amiri" w:ascii="Amiri" w:hAnsi="Amiri"/>
          <w:color w:val="111111"/>
          <w:sz w:val="28"/>
          <w:szCs w:val="28"/>
          <w:rtl w:val="true"/>
          <w:lang w:bidi="ar-SA"/>
        </w:rPr>
        <w:t>.».</w:t>
      </w:r>
      <w:bookmarkStart w:id="614" w:name="pg10115_71122"/>
    </w:p>
    <w:p>
      <w:pPr>
        <w:pStyle w:val="BookText"/>
        <w:rPr/>
      </w:pPr>
      <w:bookmarkEnd w:id="614"/>
      <w:r>
        <w:rPr>
          <w:rFonts w:ascii="Amiri" w:hAnsi="Amiri" w:eastAsia="Amiri" w:cs="Amiri"/>
          <w:color w:val="111111"/>
          <w:sz w:val="28"/>
          <w:sz w:val="28"/>
          <w:szCs w:val="28"/>
          <w:rtl w:val="true"/>
          <w:lang w:bidi="ar-SA"/>
        </w:rPr>
        <w:t xml:space="preserve">و قال الفارسيّ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الحسن </w:t>
      </w:r>
      <w:r>
        <w:rPr>
          <w:rStyle w:val="FootnoteAnchor"/>
          <w:rtl w:val="true"/>
        </w:rPr>
        <w:footnoteReference w:id="2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قرأ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حكى عن يعقوب </w:t>
      </w:r>
      <w:r>
        <w:rPr>
          <w:rStyle w:val="FootnoteAnchor"/>
          <w:rtl w:val="true"/>
        </w:rPr>
        <w:footnoteReference w:id="251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القلب و الإبدال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غَيْرَ باغٍ وَ لا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lang w:bidi="ar-SA"/>
        </w:rPr>
        <w:t>390/3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استحسنه الفارسي ألاّ يعود إليه كما يعود في حال السعة من العشاء إلى الغداء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خَرَقُوا لَهُ بَنِينَ وَ بَناتٍ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خرقه و اخترقه، و خلقه، و اختلقه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قول أهل الكتابين في المسيح و عزير </w:t>
      </w:r>
      <w:r>
        <w:rPr>
          <w:rStyle w:val="FootnoteAnchor"/>
          <w:rtl w:val="true"/>
        </w:rPr>
        <w:footnoteReference w:id="2517"/>
      </w:r>
      <w:r>
        <w:rPr>
          <w:rFonts w:ascii="Amiri" w:hAnsi="Amiri" w:eastAsia="Amiri" w:cs="Amiri"/>
          <w:color w:val="111111"/>
          <w:sz w:val="28"/>
          <w:sz w:val="28"/>
          <w:szCs w:val="28"/>
          <w:rtl w:val="true"/>
          <w:lang w:bidi="ar-SA"/>
        </w:rPr>
        <w:t>،و قول قريش في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جوّز الزمخشري كونه </w:t>
      </w:r>
      <w:r>
        <w:rPr>
          <w:rStyle w:val="FootnoteAnchor"/>
          <w:rtl w:val="true"/>
        </w:rPr>
        <w:footnoteReference w:id="2518"/>
      </w:r>
      <w:r>
        <w:rPr>
          <w:rFonts w:ascii="Amiri" w:hAnsi="Amiri" w:eastAsia="Amiri" w:cs="Amiri"/>
          <w:color w:val="111111"/>
          <w:sz w:val="28"/>
          <w:sz w:val="28"/>
          <w:szCs w:val="28"/>
          <w:rtl w:val="true"/>
          <w:lang w:bidi="ar-SA"/>
        </w:rPr>
        <w:t>من خرق الثوب؛ إذا شقّه أي أنهم اشتقوا له بنين و بنات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391/3</w:t>
      </w:r>
    </w:p>
    <w:p>
      <w:pPr>
        <w:pStyle w:val="Heading6"/>
        <w:numPr>
          <w:ilvl w:val="5"/>
          <w:numId w:val="1"/>
        </w:numPr>
        <w:rPr/>
      </w:pPr>
      <w:bookmarkStart w:id="615" w:name="__RefHeading___Toc425631_1067777946"/>
      <w:bookmarkStart w:id="616" w:name="_Toc232"/>
      <w:bookmarkEnd w:id="615"/>
      <w:r>
        <w:rPr>
          <w:rtl w:val="true"/>
        </w:rPr>
        <w:t>المحاذاة</w:t>
      </w:r>
      <w:bookmarkEnd w:id="616"/>
    </w:p>
    <w:p>
      <w:pPr>
        <w:pStyle w:val="BookText"/>
        <w:rPr/>
      </w:pPr>
      <w:r>
        <w:rPr>
          <w:rFonts w:ascii="Amiri" w:hAnsi="Amiri" w:eastAsia="Amiri" w:cs="Amiri"/>
          <w:color w:val="111111"/>
          <w:sz w:val="28"/>
          <w:sz w:val="28"/>
          <w:szCs w:val="28"/>
          <w:rtl w:val="true"/>
          <w:lang w:bidi="ar-SA"/>
        </w:rPr>
        <w:t xml:space="preserve">ذكره ابن فارس </w:t>
      </w:r>
      <w:r>
        <w:rPr>
          <w:rStyle w:val="FootnoteAnchor"/>
          <w:rtl w:val="true"/>
        </w:rPr>
        <w:footnoteReference w:id="2519"/>
      </w:r>
      <w:r>
        <w:rPr>
          <w:rFonts w:ascii="Amiri" w:hAnsi="Amiri" w:eastAsia="Amiri" w:cs="Amiri"/>
          <w:color w:val="111111"/>
          <w:sz w:val="28"/>
          <w:sz w:val="28"/>
          <w:szCs w:val="28"/>
          <w:rtl w:val="true"/>
          <w:lang w:bidi="ar-SA"/>
        </w:rPr>
        <w:t xml:space="preserve">،و حقيقته أن يؤتى باللفظ على وزن الآخر لأجل انضمامه </w:t>
      </w:r>
      <w:r>
        <w:rPr>
          <w:rStyle w:val="FootnoteAnchor"/>
          <w:rtl w:val="true"/>
        </w:rPr>
        <w:footnoteReference w:id="2520"/>
      </w:r>
      <w:r>
        <w:rPr>
          <w:rFonts w:ascii="Amiri" w:hAnsi="Amiri" w:eastAsia="Amiri" w:cs="Amiri"/>
          <w:color w:val="111111"/>
          <w:sz w:val="28"/>
          <w:sz w:val="28"/>
          <w:szCs w:val="28"/>
          <w:rtl w:val="true"/>
          <w:lang w:bidi="ar-SA"/>
        </w:rPr>
        <w:t>إليه؛ و إن كان لا يجوز فيه ذلك لو استعمل منفردا؛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الغدايا و العشايا،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الغدايا لانضمامها إلى العشايا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كتابة المصحف، 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سَجى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و هو من ذوات الواو </w:t>
      </w:r>
      <w:r>
        <w:rPr>
          <w:rStyle w:val="FootnoteAnchor"/>
          <w:rtl w:val="true"/>
        </w:rPr>
        <w:footnoteReference w:id="2521"/>
      </w:r>
      <w:r>
        <w:rPr>
          <w:rFonts w:ascii="Amiri" w:hAnsi="Amiri" w:eastAsia="Amiri" w:cs="Amiri"/>
          <w:color w:val="111111"/>
          <w:sz w:val="28"/>
          <w:sz w:val="28"/>
          <w:szCs w:val="28"/>
          <w:rtl w:val="true"/>
          <w:lang w:bidi="ar-SA"/>
        </w:rPr>
        <w:t>لما قرن بغيره مما يكتب بالياء</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Style w:val="FootnoteAnchor"/>
          <w:rtl w:val="true"/>
        </w:rPr>
        <w:footnoteReference w:id="25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فاللام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2523"/>
      </w:r>
      <w:r>
        <w:rPr>
          <w:rFonts w:ascii="Amiri" w:hAnsi="Amiri" w:eastAsia="Amiri" w:cs="Amiri"/>
          <w:color w:val="111111"/>
          <w:sz w:val="28"/>
          <w:sz w:val="28"/>
          <w:szCs w:val="28"/>
          <w:rtl w:val="true"/>
          <w:lang w:bidi="ar-SA"/>
        </w:rPr>
        <w:t xml:space="preserve">لَسَلَّطَهُمْ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فَلَقاتَلُوكُمْ فهذه حوذيت بتلك اللام؛ و إلا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لسلّطهم عليكم فقاتلوكم </w:t>
      </w:r>
      <w:r>
        <w:rPr>
          <w:rStyle w:val="FootnoteAnchor"/>
          <w:rtl w:val="true"/>
        </w:rPr>
        <w:footnoteReference w:id="2524"/>
      </w:r>
      <w:r>
        <w:rPr>
          <w:rFonts w:eastAsia="Times New Roman" w:cs="Times New Roman" w:ascii="Times New Roman" w:hAnsi="Times New Roman"/>
          <w:color w:val="111111"/>
          <w:sz w:val="28"/>
          <w:szCs w:val="28"/>
          <w:rtl w:val="true"/>
          <w:lang w:val="en-US" w:bidi="en-US"/>
        </w:rPr>
        <w:t>.</w:t>
      </w:r>
      <w:bookmarkStart w:id="617" w:name="pg10115_71123"/>
    </w:p>
    <w:p>
      <w:pPr>
        <w:pStyle w:val="BookText"/>
        <w:rPr/>
      </w:pPr>
      <w:bookmarkEnd w:id="617"/>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لَأُعَذِّبَنَّهُ عَذاباً شَدِيداً أَوْ لَأَذْبَحَنَّهُ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لا ما 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لَيَأْتِيَنِّي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بِسُلْطانٍ مُبِينٍ</w:t>
      </w:r>
      <w:r>
        <w:rPr>
          <w:rFonts w:eastAsia="Amiri" w:cs="Amiri" w:ascii="Amiri" w:hAnsi="Amiri"/>
          <w:color w:val="111111"/>
          <w:sz w:val="28"/>
          <w:szCs w:val="28"/>
          <w:rtl w:val="true"/>
          <w:lang w:bidi="ar-SA"/>
        </w:rPr>
        <w:t xml:space="preserve">] </w:t>
      </w:r>
      <w:r>
        <w:rPr>
          <w:rStyle w:val="FootnoteAnchor"/>
          <w:rtl w:val="true"/>
        </w:rPr>
        <w:footnoteReference w:id="2525"/>
      </w:r>
      <w:r>
        <w:rPr>
          <w:rFonts w:ascii="Amiri" w:hAnsi="Amiri" w:eastAsia="Amiri" w:cs="Amiri"/>
          <w:color w:val="111111"/>
          <w:sz w:val="28"/>
          <w:sz w:val="28"/>
          <w:szCs w:val="28"/>
          <w:rtl w:val="true"/>
          <w:lang w:bidi="ar-SA"/>
        </w:rPr>
        <w:t xml:space="preserve">،فليس ذا موضع قسم؛ لأنه حذر </w:t>
      </w:r>
      <w:r>
        <w:rPr>
          <w:rStyle w:val="FootnoteAnchor"/>
          <w:rtl w:val="true"/>
        </w:rPr>
        <w:footnoteReference w:id="2526"/>
      </w:r>
      <w:r>
        <w:rPr>
          <w:rFonts w:ascii="Amiri" w:hAnsi="Amiri" w:eastAsia="Amiri" w:cs="Amiri"/>
          <w:color w:val="111111"/>
          <w:sz w:val="28"/>
          <w:sz w:val="28"/>
          <w:szCs w:val="28"/>
          <w:rtl w:val="true"/>
          <w:lang w:bidi="ar-SA"/>
        </w:rPr>
        <w:t>الهدهد؛ فلم يكن ليقسم على الهدهد أن يأتي بعذر، لكنه لما جاء به على أثر ما يجوز فيه القسم أجراه مجراه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 الجزاء على </w:t>
      </w:r>
      <w:r>
        <w:rPr>
          <w:rStyle w:val="FootnoteAnchor"/>
          <w:rtl w:val="true"/>
        </w:rPr>
        <w:footnoteReference w:id="2527"/>
      </w:r>
      <w:r>
        <w:rPr>
          <w:rFonts w:ascii="Amiri" w:hAnsi="Amiri" w:eastAsia="Amiri" w:cs="Amiri"/>
          <w:color w:val="111111"/>
          <w:sz w:val="28"/>
          <w:sz w:val="28"/>
          <w:szCs w:val="28"/>
          <w:rtl w:val="true"/>
          <w:lang w:bidi="ar-SA"/>
        </w:rPr>
        <w:t>الفعل بمثل لفظه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مُسْتَهْزِؤُنَ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يَسْتَهْزِئُ </w:t>
      </w:r>
      <w:r>
        <w:rPr>
          <w:rFonts w:eastAsia="Amiri" w:cs="Amiri" w:ascii="Amiri" w:hAnsi="Amiri"/>
          <w:color w:val="111111"/>
          <w:sz w:val="28"/>
          <w:szCs w:val="28"/>
          <w:lang w:bidi="ar-SA"/>
        </w:rPr>
        <w:t>392/3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مجازيهم جزاء الاستهزاء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مَكَرُوا وَ مَكَرَ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فَيَسْخَرُونَ مِنْهُمْ سَخِرَ اللّهُ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جَزاءُ سَيِّئَةٍ سَيِّئَةٌ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6"/>
        <w:numPr>
          <w:ilvl w:val="5"/>
          <w:numId w:val="1"/>
        </w:numPr>
        <w:rPr/>
      </w:pPr>
      <w:bookmarkStart w:id="618" w:name="__RefHeading___Toc425633_1067777946"/>
      <w:bookmarkStart w:id="619" w:name="_Toc233"/>
      <w:bookmarkEnd w:id="618"/>
      <w:r>
        <w:rPr>
          <w:rtl w:val="true"/>
        </w:rPr>
        <w:t>قواعد في النفي</w:t>
      </w:r>
      <w:bookmarkEnd w:id="619"/>
    </w:p>
    <w:p>
      <w:pPr>
        <w:pStyle w:val="BookText"/>
        <w:rPr/>
      </w:pPr>
      <w:r>
        <w:rPr>
          <w:rFonts w:ascii="Amiri" w:hAnsi="Amiri" w:eastAsia="Amiri" w:cs="Amiri"/>
          <w:color w:val="111111"/>
          <w:sz w:val="28"/>
          <w:sz w:val="28"/>
          <w:szCs w:val="28"/>
          <w:rtl w:val="true"/>
          <w:lang w:bidi="ar-SA"/>
        </w:rPr>
        <w:t>قد تقدّم في شرح معاني الكلام جمل من قواعده؛ و نذكر هاهنا زيادات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نفي الذات الموصوفة قد يكون نفيا للصفة دون الذات، و قد يكون نفيا للذات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انتفاء النهي </w:t>
      </w:r>
      <w:r>
        <w:rPr>
          <w:rStyle w:val="FootnoteAnchor"/>
          <w:rtl w:val="true"/>
        </w:rPr>
        <w:footnoteReference w:id="2528"/>
      </w:r>
      <w:r>
        <w:rPr>
          <w:rFonts w:ascii="Amiri" w:hAnsi="Amiri" w:eastAsia="Amiri" w:cs="Amiri"/>
          <w:color w:val="111111"/>
          <w:sz w:val="28"/>
          <w:sz w:val="28"/>
          <w:szCs w:val="28"/>
          <w:rtl w:val="true"/>
          <w:lang w:bidi="ar-SA"/>
        </w:rPr>
        <w:t>عن الذات الموصوفة قد يكون نهيا عن الذات، و قد يكون نهيا عن الصفة دون الذوات،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النَّفْسَ الَّتِي حَرَّمَ اللّهُ إِلاّ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نهى عن القتل بغير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أَوْلادَكُمْ مِنْ إِمْلاقٍ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الثاني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الصَّيْدَ وَ أَنْتُمْ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تَمُوتُنَّ إِلاّ وَ أَنْتُمْ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فلا يكون موتكم إلا على حال كونكم ميّتين على الإسلام، فالنهي في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كونهم</w:t>
      </w:r>
      <w:r>
        <w:rPr>
          <w:rFonts w:eastAsia="Amiri" w:cs="Amiri" w:ascii="Amiri" w:hAnsi="Amiri"/>
          <w:color w:val="111111"/>
          <w:sz w:val="28"/>
          <w:szCs w:val="28"/>
          <w:rtl w:val="true"/>
          <w:lang w:bidi="ar-SA"/>
        </w:rPr>
        <w:t xml:space="preserve">] </w:t>
      </w:r>
      <w:r>
        <w:rPr>
          <w:rStyle w:val="FootnoteAnchor"/>
          <w:rtl w:val="true"/>
        </w:rPr>
        <w:footnoteReference w:id="2529"/>
      </w:r>
      <w:r>
        <w:rPr>
          <w:rFonts w:ascii="Amiri" w:hAnsi="Amiri" w:eastAsia="Amiri" w:cs="Amiri"/>
          <w:color w:val="111111"/>
          <w:sz w:val="28"/>
          <w:sz w:val="28"/>
          <w:szCs w:val="28"/>
          <w:rtl w:val="true"/>
          <w:lang w:bidi="ar-SA"/>
        </w:rPr>
        <w:t>على خلاف حال الإسلام؛ 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إلا و أنت خاشع، فإنه ليس نهيا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بل عن</w:t>
      </w:r>
      <w:r>
        <w:rPr>
          <w:rFonts w:eastAsia="Amiri" w:cs="Amiri" w:ascii="Amiri" w:hAnsi="Amiri"/>
          <w:color w:val="111111"/>
          <w:sz w:val="28"/>
          <w:szCs w:val="28"/>
          <w:rtl w:val="true"/>
          <w:lang w:bidi="ar-SA"/>
        </w:rPr>
        <w:t xml:space="preserve">] </w:t>
      </w:r>
      <w:r>
        <w:rPr>
          <w:rStyle w:val="FootnoteAnchor"/>
          <w:rtl w:val="true"/>
        </w:rPr>
        <w:footnoteReference w:id="2530"/>
      </w:r>
      <w:r>
        <w:rPr>
          <w:rFonts w:ascii="Amiri" w:hAnsi="Amiri" w:eastAsia="Amiri" w:cs="Amiri"/>
          <w:color w:val="111111"/>
          <w:sz w:val="28"/>
          <w:sz w:val="28"/>
          <w:szCs w:val="28"/>
          <w:rtl w:val="true"/>
          <w:lang w:bidi="ar-SA"/>
        </w:rPr>
        <w:t>ترك الخشوع</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تَقْرَبُوا الصَّلاةَ وَ أَنْتُمْ سُكارى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bookmarkStart w:id="620" w:name="pg10115_71124"/>
    </w:p>
    <w:p>
      <w:pPr>
        <w:pStyle w:val="BookText"/>
        <w:rPr/>
      </w:pPr>
      <w:bookmarkEnd w:id="620"/>
      <w:r>
        <w:rPr>
          <w:rFonts w:ascii="Amiri" w:hAnsi="Amiri" w:eastAsia="Amiri" w:cs="Amiri"/>
          <w:color w:val="111111"/>
          <w:sz w:val="28"/>
          <w:sz w:val="28"/>
          <w:szCs w:val="28"/>
          <w:rtl w:val="true"/>
          <w:lang w:bidi="ar-SA"/>
        </w:rPr>
        <w:t>و قد ذكروا أن النفي بحسب ما يتسلّط عليه يكون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بنفي المسند نحو، ما قام زيد بل قعد،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يَسْئَلُونَ النّاسَ إِلْحافاً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نفي السؤال من أصله؛ لأنهم متعفّفون؛ و يلزم من نفيه نفي الإلحاف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ينفى المسند إليه، فينتفي المسند، نحو ما قام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زيد غير موجود؛ لأنه يلزم من عدم زيد</w:t>
      </w:r>
      <w:r>
        <w:rPr>
          <w:rFonts w:eastAsia="Amiri" w:cs="Amiri" w:ascii="Amiri" w:hAnsi="Amiri"/>
          <w:color w:val="111111"/>
          <w:sz w:val="28"/>
          <w:szCs w:val="28"/>
          <w:rtl w:val="true"/>
          <w:lang w:bidi="ar-SA"/>
        </w:rPr>
        <w:t xml:space="preserve">] </w:t>
      </w:r>
      <w:r>
        <w:rPr>
          <w:rStyle w:val="FootnoteAnchor"/>
          <w:rtl w:val="true"/>
        </w:rPr>
        <w:footnoteReference w:id="2531"/>
      </w:r>
      <w:r>
        <w:rPr>
          <w:rFonts w:ascii="Amiri" w:hAnsi="Amiri" w:eastAsia="Amiri" w:cs="Amiri"/>
          <w:color w:val="111111"/>
          <w:sz w:val="28"/>
          <w:sz w:val="28"/>
          <w:szCs w:val="28"/>
          <w:rtl w:val="true"/>
          <w:lang w:bidi="ar-SA"/>
        </w:rPr>
        <w:t>نفي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تَنْفَعُهُمْ شَفاعَةُ الشّافِعِينَ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شافعين لهم فتنفعهم شفاعتهم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 قول الشاعر </w:t>
      </w:r>
      <w:r>
        <w:rPr>
          <w:rStyle w:val="FootnoteAnchor"/>
          <w:rtl w:val="true"/>
        </w:rPr>
        <w:footnoteReference w:id="2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لاحب لا يهتدى بمناره </w:t>
      </w:r>
      <w:r>
        <w:rPr>
          <w:rStyle w:val="FootnoteAnchor"/>
          <w:rtl w:val="true"/>
        </w:rPr>
        <w:footnoteReference w:id="2533"/>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 لا منار له، فيهتدى به؛ و لم يكن مراده أن يثبت المنار فينتفي الاهتداء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ينفى المتعلق دون المسند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المسند إليه، نحو ما ضربت زيدا بل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ينفى قيد المسند إليه أو المتعلق؛ نحو ما جاءني رجل كاتب بل شاعر، و ما رأيت رجلا كاتبا بل شاعرا؛ فلما كان النفي قد ينصبّ على المسند و قد ينصبّ على المسند إليه أو المتعلق، و قد ينصبّ على القيد احتمل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كاتبا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المنفيّ هو القيد؛ فيفيد الكلام رؤية غير الكاتب </w:t>
      </w:r>
      <w:r>
        <w:rPr>
          <w:rStyle w:val="FootnoteAnchor"/>
          <w:rtl w:val="true"/>
        </w:rPr>
        <w:footnoteReference w:id="2534"/>
      </w:r>
      <w:r>
        <w:rPr>
          <w:rFonts w:ascii="Amiri" w:hAnsi="Amiri" w:eastAsia="Amiri" w:cs="Amiri"/>
          <w:color w:val="111111"/>
          <w:sz w:val="28"/>
          <w:sz w:val="28"/>
          <w:szCs w:val="28"/>
          <w:rtl w:val="true"/>
          <w:lang w:bidi="ar-SA"/>
        </w:rPr>
        <w:t xml:space="preserve">و هو احتمال مرجوح؛ و لا يكون </w:t>
      </w:r>
      <w:r>
        <w:rPr>
          <w:rStyle w:val="FootnoteAnchor"/>
          <w:rtl w:val="true"/>
        </w:rPr>
        <w:footnoteReference w:id="2535"/>
      </w:r>
      <w:r>
        <w:rPr>
          <w:rFonts w:ascii="Amiri" w:hAnsi="Amiri" w:eastAsia="Amiri" w:cs="Amiri"/>
          <w:color w:val="111111"/>
          <w:sz w:val="28"/>
          <w:sz w:val="28"/>
          <w:szCs w:val="28"/>
          <w:rtl w:val="true"/>
          <w:lang w:bidi="ar-SA"/>
        </w:rPr>
        <w:t>المنفيّ المسند؛ أي الفعل، بمعنى أنه لم يقع منه رؤية عليه؛ لا على رجل و لا على غيره؛ و هو في المرجوحية كالذي قبله</w:t>
      </w:r>
      <w:r>
        <w:rPr>
          <w:rFonts w:eastAsia="Amiri" w:cs="Amiri" w:ascii="Amiri" w:hAnsi="Amiri"/>
          <w:color w:val="111111"/>
          <w:sz w:val="28"/>
          <w:szCs w:val="28"/>
          <w:rtl w:val="true"/>
          <w:lang w:bidi="ar-SA"/>
        </w:rPr>
        <w:t>.</w:t>
      </w:r>
    </w:p>
    <w:p>
      <w:pPr>
        <w:pStyle w:val="Heading6"/>
        <w:numPr>
          <w:ilvl w:val="5"/>
          <w:numId w:val="1"/>
        </w:numPr>
        <w:rPr/>
      </w:pPr>
      <w:bookmarkStart w:id="621" w:name="__RefHeading___Toc425635_1067777946"/>
      <w:bookmarkStart w:id="622" w:name="_Toc234"/>
      <w:bookmarkEnd w:id="621"/>
      <w:r>
        <w:rPr>
          <w:rtl w:val="true"/>
        </w:rPr>
        <w:t>نفي الشيء رأسا</w:t>
      </w:r>
      <w:bookmarkEnd w:id="622"/>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عدم كمال وصفه أو لانتفاء ثمرته، كقوله تعالى في صفة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يَمُوتُ فِيها</w:t>
      </w:r>
    </w:p>
    <w:p>
      <w:pPr>
        <w:pStyle w:val="BookText"/>
        <w:rPr/>
      </w:pPr>
      <w:r>
        <w:rPr>
          <w:rFonts w:ascii="Amiri" w:hAnsi="Amiri" w:eastAsia="Amiri" w:cs="Amiri"/>
          <w:color w:val="111111"/>
          <w:sz w:val="28"/>
          <w:sz w:val="28"/>
          <w:szCs w:val="28"/>
          <w:rtl w:val="true"/>
          <w:lang w:bidi="ar-SA"/>
        </w:rPr>
        <w:t xml:space="preserve">وَ لا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فنفى عنه الموت، لأنه ليس بموت صريح، و نفى عنه الحياة، لأنها ليست بحياة طيبة و لا نافعة،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النّاسَ سُكارى وَ ما هُمْ بِسُكارى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ما هم بسكارى مشروب و لكن سكارى 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يُؤْذَنُ لَهُمْ فَيَعْتَذِرُونَ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 قد نطقوا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لَيْتَنا نُرَدُّ وَ لا نُكَذِّبَ بِآياتِ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لكنهم لما نطقوا بما لم ينفع فكأنهم لم ينطقوا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قُلُوبٌ لا يَفْقَهُونَ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كُنّا نَسْمَعُ أَوْ نَعْقِلُ ما كُنّا فِي أَصْحابِ السَّعِيرِ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تَدْعُوهُمْ إِلَى الْهُدى لا يَسْمَعُوا وَ تَراهُمْ يَنْظُرُونَ إِلَيْكَ وَ هُمْ لا يُبْصِرُونَ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المعتزلة احتجوا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نفي الرؤية، لأنّ النظر لا يستلزم الإبصار، و لا يلزم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وهم، لأن الرؤية تقال </w:t>
      </w:r>
      <w:r>
        <w:rPr>
          <w:rStyle w:val="FootnoteAnchor"/>
          <w:rtl w:val="true"/>
        </w:rPr>
        <w:footnoteReference w:id="25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الحسبان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النّاسَ سُكارى وَ ما هُمْ بِسُكارى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تحسبهم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أُرِيكُمْ إِلاّ ما أَرى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الرؤية 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من المعنى الأول، أي تحسبهم ينظرون إليك؛ لأنّ لهم أعينا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مصنوعة بأجفانها و سوادها يحسب الإنسان أنها تنظر إليه بإقبالها عليه، و ليست تبصر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فَقاتِلُوا أَئِمَّةَ الْكُفْرِ إِنَّهُمْ لا أَيْمانَ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عَلِمُوا لَمَنِ اشْتَراهُ ما لَهُ فِي الْآخِرَةِ مِنْ خَلاقٍ وَ لَبِئْسَ ما شَرَوْا بِهِ أَنْفُسَهُمْ لَوْ كانُوا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وصفهم أولا بالعلم على سبيل التوكيد القسميّ، ثم نفاه أخيرا عنهم لعدم جريهم على موجب العلم؛ كذا قاله السكاكي </w:t>
      </w:r>
      <w:r>
        <w:rPr>
          <w:rStyle w:val="FootnoteAnchor"/>
          <w:rtl w:val="true"/>
        </w:rPr>
        <w:footnoteReference w:id="2537"/>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يتوارد النفي و الإثبات على محلّ واحد، لأنّ المثبت أولا نفس العلم، و المنفي إجراء </w:t>
      </w:r>
      <w:r>
        <w:rPr>
          <w:rStyle w:val="FootnoteAnchor"/>
          <w:rtl w:val="true"/>
        </w:rPr>
        <w:footnoteReference w:id="2538"/>
      </w:r>
      <w:r>
        <w:rPr>
          <w:rFonts w:ascii="Amiri" w:hAnsi="Amiri" w:eastAsia="Amiri" w:cs="Amiri"/>
          <w:color w:val="111111"/>
          <w:sz w:val="28"/>
          <w:sz w:val="28"/>
          <w:szCs w:val="28"/>
          <w:rtl w:val="true"/>
          <w:lang w:bidi="ar-SA"/>
        </w:rPr>
        <w:t>العمل بمقتضاه، و يحتمل حذف المفعولين أو اختلاف أصحاب الضميرين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في النفي و الإثبات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رَمَيْتَ إِذْ رَمَيْتَ وَ لكِنَّ اللّهَ 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المنفيّ أولا التأثير، و المثبت ثانيا نفس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القاعدة يزول الإشكال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تَفْعَلْ فَما بَلَّغْتَ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تفعل بمقتضى ما بلغت فأنت في حكم غير المبلّغ، كقولك لطالب العلم إن لم تعمل بما علمت فأنت لم تعلم شيئا، أي في حكم من لم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نفي الشيء مقيدا و المراد نفيه مطلقا؛ و هذا من أساليب العرب يقصدون به المبالغة في النفي و تأكيده،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لا يرجى خيره، ليس المراد أن فيه خيرا لا يرجى،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غرضهم أنه </w:t>
      </w:r>
      <w:r>
        <w:rPr>
          <w:rStyle w:val="FootnoteAnchor"/>
          <w:rtl w:val="true"/>
        </w:rPr>
        <w:footnoteReference w:id="2539"/>
      </w:r>
      <w:r>
        <w:rPr>
          <w:rFonts w:ascii="Amiri" w:hAnsi="Amiri" w:eastAsia="Amiri" w:cs="Amiri"/>
          <w:color w:val="111111"/>
          <w:sz w:val="28"/>
          <w:sz w:val="28"/>
          <w:szCs w:val="28"/>
          <w:rtl w:val="true"/>
          <w:lang w:bidi="ar-SA"/>
        </w:rPr>
        <w:t>لا خير فيه على 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يَقْتُلُونَ النَّبِيِّينَ بِغَيْرِ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يدلّ أنّ قتلهم لا يكون إلا بغير حقّ، ثم وصف القتل بما لا بد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وقوعه </w:t>
      </w:r>
      <w:r>
        <w:rPr>
          <w:rStyle w:val="FootnoteAnchor"/>
          <w:rtl w:val="true"/>
        </w:rPr>
        <w:footnoteReference w:id="2540"/>
      </w:r>
      <w:r>
        <w:rPr>
          <w:rFonts w:ascii="IRNazanin" w:hAnsi="IRNazanin" w:eastAsia="IRNazanin"/>
          <w:color w:val="111111"/>
          <w:sz w:val="28"/>
          <w:sz w:val="28"/>
          <w:szCs w:val="28"/>
          <w:rtl w:val="true"/>
          <w:lang w:bidi="fa-IR"/>
        </w:rPr>
        <w:t>على خلاف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يَدْعُ مَعَ اللّهِ إِلهاً آخَرَ لا بُرْهانَ 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وصف لهذا الدعاء، و أنه لا يكون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2541"/>
      </w:r>
      <w:r>
        <w:rPr>
          <w:rFonts w:ascii="Amiri" w:hAnsi="Amiri" w:eastAsia="Amiri" w:cs="Amiri"/>
          <w:color w:val="111111"/>
          <w:sz w:val="28"/>
          <w:sz w:val="28"/>
          <w:szCs w:val="28"/>
          <w:rtl w:val="true"/>
          <w:lang w:bidi="ar-SA"/>
        </w:rPr>
        <w:t>غير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أَوَّلَ كافِرٍ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تغليظ و تأكيد في تحذيرهم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تَشْتَرُوا بِآياتِي ثَمَناً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كلّ ثمن لها لا يكون إلا قليلا، فصار نفي الثمن القليل نفيا لكل ثمن</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يَسْئَلُونَ النّاسَ إِلْحافاً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ظاهره نفي الإلحاف في المسألة، و الحقيقة نفي المسألة البتة؛ و عليه أكثر المفسرين، بدليل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يَحْسَبُهُمُ الْجاهِلُ أَغْنِياءَ مِنَ التَّعَفُّفِ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لا يسأل لا يلحف قطعا؛ ضرورة أنّ نفي الأعمّ يستلزم نفي الأخصّ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لِلظّالِمِينَ مِنْ حَمِيمٍ وَ لا شَفِيعٍ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يُطاعُ</w:t>
      </w:r>
      <w:r>
        <w:rPr>
          <w:rFonts w:eastAsia="Amiri" w:cs="Amiri" w:ascii="Amiri" w:hAnsi="Amiri"/>
          <w:color w:val="111111"/>
          <w:sz w:val="28"/>
          <w:szCs w:val="28"/>
          <w:rtl w:val="true"/>
          <w:lang w:bidi="ar-SA"/>
        </w:rPr>
        <w:t xml:space="preserve">] </w:t>
      </w:r>
      <w:r>
        <w:rPr>
          <w:rStyle w:val="FootnoteAnchor"/>
          <w:rtl w:val="true"/>
        </w:rPr>
        <w:footnoteReference w:id="25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المراد نفي الشفيع بقيد الطاعة؛ بل نفيه مطلقا؛ و إنما قيّده بذلك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تنكيل بالكفار؛ لأنّ أحدا لا يشفع إلا بإذنه؛ و إذا شفّع يشفّع، لكن الشفاعة مختصّة بالمؤمنين، فكان نفي الشفيع المطاع تنبيها على حصوله لأضدادهم؛ كقولك لمن يناظر شخصا ذا صديق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حدّثت صديقا نافعا، و إنما تريد التنويه بما حصل لغيره، لأنّ له صديقا و لم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الوصف اللازم للموصوف ليس بلازم أن يكون للتقييد؛ بل بدل الأعراض </w:t>
      </w:r>
      <w:r>
        <w:rPr>
          <w:rStyle w:val="FootnoteAnchor"/>
          <w:rtl w:val="true"/>
        </w:rPr>
        <w:footnoteReference w:id="2543"/>
      </w:r>
      <w:r>
        <w:rPr>
          <w:rFonts w:ascii="Amiri" w:hAnsi="Amiri" w:eastAsia="Amiri" w:cs="Amiri"/>
          <w:color w:val="111111"/>
          <w:sz w:val="28"/>
          <w:sz w:val="28"/>
          <w:szCs w:val="28"/>
          <w:rtl w:val="true"/>
          <w:lang w:bidi="ar-SA"/>
        </w:rPr>
        <w:t>من تحسينه أو تقبيحه،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مال يتمتع به،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آتَيْناهُمْ مِنْ كُتُبٍ يَدْرُسُونَها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الشفيع غير مطاع في بعض الشفاعات، و قد ورد في بعض الحديث ما يوهم صورة الشفاعة من غير إجابة، كحديث الخليل مع والده يوم القيامة </w:t>
      </w:r>
      <w:r>
        <w:rPr>
          <w:rStyle w:val="FootnoteAnchor"/>
          <w:rtl w:val="true"/>
        </w:rPr>
        <w:footnoteReference w:id="2544"/>
      </w:r>
      <w:r>
        <w:rPr>
          <w:rFonts w:ascii="Amiri" w:hAnsi="Amiri" w:eastAsia="Amiri" w:cs="Amiri"/>
          <w:color w:val="111111"/>
          <w:sz w:val="28"/>
          <w:sz w:val="28"/>
          <w:szCs w:val="28"/>
          <w:rtl w:val="true"/>
          <w:lang w:bidi="ar-SA"/>
        </w:rPr>
        <w:t>و إنما دلّ على التلازم دليل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 وَلِيٌّ مِنَ الذُّلِّ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545"/>
      </w:r>
      <w:r>
        <w:rPr>
          <w:rFonts w:ascii="Amiri" w:hAnsi="Amiri" w:eastAsia="Amiri" w:cs="Amiri"/>
          <w:color w:val="111111"/>
          <w:sz w:val="28"/>
          <w:sz w:val="28"/>
          <w:szCs w:val="28"/>
          <w:rtl w:val="true"/>
          <w:lang w:bidi="ar-SA"/>
        </w:rPr>
        <w:t>خوف الذلّ، فنفى الوليّ لانتفاء خوف الذلّ؛ فإن اتخاذ الوليّ فرع عن خوف الذل و سبب عنه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تَأْخُذُهُ سِنَةٌ وَ لا 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نفى الغلبة؛ و المراد نفي أصل النوم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النوم</w:t>
      </w:r>
      <w:r>
        <w:rPr>
          <w:rFonts w:eastAsia="Amiri" w:cs="Amiri" w:ascii="Amiri" w:hAnsi="Amiri"/>
          <w:color w:val="111111"/>
          <w:sz w:val="28"/>
          <w:szCs w:val="28"/>
          <w:rtl w:val="true"/>
          <w:lang w:bidi="ar-SA"/>
        </w:rPr>
        <w:t xml:space="preserve">] </w:t>
      </w:r>
      <w:r>
        <w:rPr>
          <w:rStyle w:val="FootnoteAnchor"/>
          <w:rtl w:val="true"/>
        </w:rPr>
        <w:footnoteReference w:id="2546"/>
      </w:r>
      <w:r>
        <w:rPr>
          <w:rFonts w:ascii="Amiri" w:hAnsi="Amiri" w:eastAsia="Amiri" w:cs="Amiri"/>
          <w:color w:val="111111"/>
          <w:sz w:val="28"/>
          <w:sz w:val="28"/>
          <w:szCs w:val="28"/>
          <w:rtl w:val="true"/>
          <w:lang w:bidi="ar-SA"/>
        </w:rPr>
        <w:t>و السّنة عن ذاته؛ ففي الآية التصريح بنفي النوم وقوعا و جوازا، أمّاة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وقوعا فبقوله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تَأْخُذُهُ سِنَةٌ وَ لا 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جوازا فبقوله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اَلْقَيُّومُ ، و قد جمعهما 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ينام و لا ينبغي له أن ينام</w:t>
      </w:r>
      <w:r>
        <w:rPr>
          <w:rFonts w:eastAsia="Amiri" w:cs="Amiri" w:ascii="Amiri" w:hAnsi="Amiri"/>
          <w:color w:val="111111"/>
          <w:sz w:val="28"/>
          <w:szCs w:val="28"/>
          <w:rtl w:val="true"/>
          <w:lang w:bidi="ar-SA"/>
        </w:rPr>
        <w:t xml:space="preserve">» </w:t>
      </w:r>
      <w:r>
        <w:rPr>
          <w:rStyle w:val="FootnoteAnchor"/>
          <w:rtl w:val="true"/>
        </w:rPr>
        <w:footnoteReference w:id="2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تُنَبِّئُونَ اللّهَ بِما لا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بما لا وجود له، لأنه لو وجد لعلمه موجودا لوجوب </w:t>
      </w:r>
      <w:r>
        <w:rPr>
          <w:rStyle w:val="FootnoteAnchor"/>
          <w:rtl w:val="true"/>
        </w:rPr>
        <w:footnoteReference w:id="254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تعلق علم اللّه تعالى بكل معلوم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تُقْبَلَ تَوْبَتُهُمْ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قول من نفى القبول لانتفاء سببه، و هو التوبة، لا يوجد توبة فيوجد 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وَجَدْنا لِأَكْثَرِهِمْ مِنْ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نفي لوجدان العهد؛ لانتفاء سببه، و هو الوفاء بالعهد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تَعْبُدُونَ مِنْ دُونِهِ إِلاّ أَسْماءً سَمَّيْتُمُوها أَنْتُمْ وَ آباؤُكُمْ ما أَنْزَلَ اللّهُ بِها مِنْ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 حجّة، أي لا حجة عليها، فيستحيل إذن أن ينزل بها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من السنة 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 أعور و اللّه ليس بأعور</w:t>
      </w:r>
      <w:r>
        <w:rPr>
          <w:rFonts w:eastAsia="Amiri" w:cs="Amiri" w:ascii="Amiri" w:hAnsi="Amiri"/>
          <w:color w:val="111111"/>
          <w:sz w:val="28"/>
          <w:szCs w:val="28"/>
          <w:rtl w:val="true"/>
          <w:lang w:bidi="ar-SA"/>
        </w:rPr>
        <w:t xml:space="preserve">» </w:t>
      </w:r>
      <w:r>
        <w:rPr>
          <w:rStyle w:val="FootnoteAnchor"/>
          <w:rtl w:val="true"/>
        </w:rPr>
        <w:footnoteReference w:id="2549"/>
      </w:r>
      <w:r>
        <w:rPr>
          <w:rFonts w:ascii="Amiri" w:hAnsi="Amiri" w:eastAsia="Amiri" w:cs="Amiri"/>
          <w:color w:val="111111"/>
          <w:sz w:val="28"/>
          <w:sz w:val="28"/>
          <w:szCs w:val="28"/>
          <w:rtl w:val="true"/>
          <w:lang w:bidi="ar-SA"/>
        </w:rPr>
        <w:t xml:space="preserve">،أي بذي جوارح كوامل بتخيل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أن له</w:t>
      </w:r>
      <w:r>
        <w:rPr>
          <w:rFonts w:eastAsia="Amiri" w:cs="Amiri" w:ascii="Amiri" w:hAnsi="Amiri"/>
          <w:color w:val="111111"/>
          <w:sz w:val="28"/>
          <w:szCs w:val="28"/>
          <w:rtl w:val="true"/>
          <w:lang w:bidi="ar-SA"/>
        </w:rPr>
        <w:t xml:space="preserve">] </w:t>
      </w:r>
      <w:r>
        <w:rPr>
          <w:rStyle w:val="FootnoteAnchor"/>
          <w:rtl w:val="true"/>
        </w:rPr>
        <w:footnoteReference w:id="2550"/>
      </w:r>
      <w:r>
        <w:rPr>
          <w:rFonts w:ascii="IRNazanin" w:hAnsi="IRNazanin" w:eastAsia="IRNazanin"/>
          <w:color w:val="111111"/>
          <w:sz w:val="28"/>
          <w:sz w:val="28"/>
          <w:szCs w:val="28"/>
          <w:rtl w:val="true"/>
          <w:lang w:bidi="fa-IR"/>
        </w:rPr>
        <w:t>جوارح نواقص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كانَ الْبَحْرُ مِداداً لِكَلِماتِ رَبِّي لَنَفِدَ الْبَحْرُ قَبْلَ أَنْ تَنْفَدَ كَلِماتُ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أن كلمات اللّه تنفد بعد نفاد البحر؛ بل لا تنفد أبدا، لا قبل نفاد البحر و لا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لنفد البحر و لا تنفد كلمات ربي</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وقع في شعر جرير قوله </w:t>
      </w:r>
      <w:r>
        <w:rPr>
          <w:rStyle w:val="FootnoteAnchor"/>
          <w:rtl w:val="true"/>
        </w:rPr>
        <w:footnoteReference w:id="2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p>
    <w:p>
      <w:pPr>
        <w:pStyle w:val="BookText"/>
        <w:rPr/>
      </w:pPr>
      <w:r>
        <w:rPr>
          <w:rFonts w:ascii="Amiri" w:hAnsi="Amiri" w:eastAsia="Amiri" w:cs="Amiri"/>
          <w:color w:val="111111"/>
          <w:sz w:val="28"/>
          <w:sz w:val="28"/>
          <w:szCs w:val="28"/>
          <w:rtl w:val="true"/>
          <w:lang w:bidi="ar-SA"/>
        </w:rPr>
        <w:t xml:space="preserve">فيا لك </w:t>
      </w:r>
      <w:r>
        <w:rPr>
          <w:rStyle w:val="FootnoteAnchor"/>
          <w:rtl w:val="true"/>
        </w:rPr>
        <w:footnoteReference w:id="2552"/>
      </w:r>
      <w:r>
        <w:rPr>
          <w:rFonts w:ascii="Amiri" w:hAnsi="Amiri" w:eastAsia="Amiri" w:cs="Amiri"/>
          <w:color w:val="111111"/>
          <w:sz w:val="28"/>
          <w:sz w:val="28"/>
          <w:szCs w:val="28"/>
          <w:rtl w:val="true"/>
          <w:lang w:bidi="ar-SA"/>
        </w:rPr>
        <w:t>يوما خيره قبل شرّه تغيّب واشيه و أقصر عاذله</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أنشدته </w:t>
      </w:r>
      <w:r>
        <w:rPr>
          <w:rStyle w:val="FootnoteAnchor"/>
          <w:rtl w:val="true"/>
        </w:rPr>
        <w:footnoteReference w:id="2553"/>
      </w:r>
      <w:r>
        <w:rPr>
          <w:rFonts w:ascii="Amiri" w:hAnsi="Amiri" w:eastAsia="Amiri" w:cs="Amiri"/>
          <w:color w:val="111111"/>
          <w:sz w:val="28"/>
          <w:sz w:val="28"/>
          <w:szCs w:val="28"/>
          <w:rtl w:val="true"/>
          <w:lang w:bidi="ar-SA"/>
        </w:rPr>
        <w:t xml:space="preserve">كذلك لخلف الأحمر </w:t>
      </w:r>
      <w:r>
        <w:rPr>
          <w:rStyle w:val="FootnoteAnchor"/>
          <w:rtl w:val="true"/>
        </w:rPr>
        <w:footnoteReference w:id="255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w:t>
      </w:r>
      <w:r>
        <w:rPr>
          <w:rStyle w:val="FootnoteAnchor"/>
          <w:rtl w:val="true"/>
        </w:rPr>
        <w:footnoteReference w:id="2555"/>
      </w:r>
      <w:r>
        <w:rPr>
          <w:rFonts w:ascii="Amiri" w:hAnsi="Amiri" w:eastAsia="Amiri" w:cs="Amiri"/>
          <w:color w:val="111111"/>
          <w:sz w:val="28"/>
          <w:sz w:val="28"/>
          <w:szCs w:val="28"/>
          <w:rtl w:val="true"/>
          <w:lang w:bidi="ar-SA"/>
        </w:rPr>
        <w:t>خيره دون شرّه</w:t>
      </w:r>
    </w:p>
    <w:p>
      <w:pPr>
        <w:pStyle w:val="BookText"/>
        <w:rPr/>
      </w:pPr>
      <w:r>
        <w:rPr>
          <w:rFonts w:ascii="Amiri" w:hAnsi="Amiri" w:eastAsia="Amiri" w:cs="Amiri"/>
          <w:color w:val="111111"/>
          <w:sz w:val="28"/>
          <w:sz w:val="28"/>
          <w:szCs w:val="28"/>
          <w:rtl w:val="true"/>
          <w:lang w:bidi="ar-SA"/>
        </w:rPr>
        <w:t xml:space="preserve">فإنه لا خير لخير </w:t>
      </w:r>
      <w:r>
        <w:rPr>
          <w:rStyle w:val="FootnoteAnchor"/>
          <w:rtl w:val="true"/>
        </w:rPr>
        <w:footnoteReference w:id="2556"/>
      </w:r>
      <w:r>
        <w:rPr>
          <w:rFonts w:ascii="Amiri" w:hAnsi="Amiri" w:eastAsia="Amiri" w:cs="Amiri"/>
          <w:color w:val="111111"/>
          <w:sz w:val="28"/>
          <w:sz w:val="28"/>
          <w:szCs w:val="28"/>
          <w:rtl w:val="true"/>
          <w:lang w:bidi="ar-SA"/>
        </w:rPr>
        <w:t>بعده شر، و ما زال العلماء يصلحون أشعار العرب، قال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أرويه أبدا إلا كما أوصيتني </w:t>
      </w:r>
      <w:r>
        <w:rPr>
          <w:rStyle w:val="FootnoteAnchor"/>
          <w:rtl w:val="true"/>
        </w:rPr>
        <w:footnoteReference w:id="2557"/>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ابن رشيق هذه الحكاية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صوّبها </w:t>
      </w:r>
      <w:r>
        <w:rPr>
          <w:rStyle w:val="FootnoteAnchor"/>
          <w:rtl w:val="true"/>
        </w:rPr>
        <w:footnoteReference w:id="2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المنير </w:t>
      </w:r>
      <w:r>
        <w:rPr>
          <w:rStyle w:val="FootnoteAnchor"/>
          <w:rtl w:val="true"/>
        </w:rPr>
        <w:footnoteReference w:id="25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وقع لي </w:t>
      </w:r>
      <w:r>
        <w:rPr>
          <w:rStyle w:val="FootnoteAnchor"/>
          <w:rtl w:val="true"/>
        </w:rPr>
        <w:footnoteReference w:id="2560"/>
      </w:r>
      <w:r>
        <w:rPr>
          <w:rFonts w:ascii="Amiri" w:hAnsi="Amiri" w:eastAsia="Amiri" w:cs="Amiri"/>
          <w:color w:val="111111"/>
          <w:sz w:val="28"/>
          <w:sz w:val="28"/>
          <w:szCs w:val="28"/>
          <w:rtl w:val="true"/>
          <w:lang w:bidi="ar-SA"/>
        </w:rPr>
        <w:t xml:space="preserve">أن الأصمعيّ و خلف الأحمر و ابن رشيق أخطئوا جميعا و أصاب جرير وحده؛ لأنه لم يرد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لك يوم خير لا شر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للنفي كما قلناها،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لَنَفِدَ الْبَحْرُ قَبْلَ أَنْ تَنْفَدَ كَلِماتُ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رَفَعَ السَّماواتِ بِغَيْرِ عَمَدٍ تَرَوْنَها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أَعْيُنٌ يُبْصِرُونَ بِها أَمْ لَهُمْ آذانٌ يَسْمَعُونَ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ظاهره نفي هذه الجوارح، و الحقيقة توجب نفي الإله </w:t>
      </w:r>
      <w:r>
        <w:rPr>
          <w:rStyle w:val="FootnoteAnchor"/>
          <w:rtl w:val="true"/>
        </w:rPr>
        <w:footnoteReference w:id="2561"/>
      </w:r>
      <w:r>
        <w:rPr>
          <w:rFonts w:ascii="Amiri" w:hAnsi="Amiri" w:eastAsia="Amiri" w:cs="Amiri"/>
          <w:color w:val="111111"/>
          <w:sz w:val="28"/>
          <w:sz w:val="28"/>
          <w:szCs w:val="28"/>
          <w:rtl w:val="true"/>
          <w:lang w:bidi="ar-SA"/>
        </w:rPr>
        <w:t xml:space="preserve">عمّن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له فضلا عمّن</w:t>
      </w:r>
      <w:r>
        <w:rPr>
          <w:rFonts w:eastAsia="Amiri" w:cs="Amiri" w:ascii="Amiri" w:hAnsi="Amiri"/>
          <w:color w:val="111111"/>
          <w:sz w:val="28"/>
          <w:szCs w:val="28"/>
          <w:rtl w:val="true"/>
          <w:lang w:bidi="ar-SA"/>
        </w:rPr>
        <w:t xml:space="preserve">] </w:t>
      </w:r>
      <w:r>
        <w:rPr>
          <w:rStyle w:val="FootnoteAnchor"/>
          <w:rtl w:val="true"/>
        </w:rPr>
        <w:footnoteReference w:id="2562"/>
      </w:r>
      <w:r>
        <w:rPr>
          <w:rFonts w:ascii="Amiri" w:hAnsi="Amiri" w:eastAsia="Amiri" w:cs="Amiri"/>
          <w:color w:val="111111"/>
          <w:sz w:val="28"/>
          <w:sz w:val="28"/>
          <w:szCs w:val="28"/>
          <w:rtl w:val="true"/>
          <w:lang w:bidi="ar-SA"/>
        </w:rPr>
        <w:t>لا يكون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جاهَداكَ عَلى أَنْ تُشْرِكَ بِي ما لَيْسَ لَكَ بِهِ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فالمراد لا ذاك و لا علمك به؛ أي كلاهما غير ثابت</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أَشْرَكُوا بِاللّهِ ما لَمْ يُنَزِّلْ بِهِ سُلْطاناً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شركاء 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ثبوت لها أصلا، و لا أنزل اللّه بإشراكها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تلك</w:t>
      </w:r>
      <w:r>
        <w:rPr>
          <w:rFonts w:eastAsia="Amiri" w:cs="Amiri" w:ascii="Amiri" w:hAnsi="Amiri"/>
          <w:color w:val="111111"/>
          <w:sz w:val="28"/>
          <w:szCs w:val="28"/>
          <w:rtl w:val="true"/>
          <w:lang w:bidi="ar-SA"/>
        </w:rPr>
        <w:t xml:space="preserve">] </w:t>
      </w:r>
      <w:r>
        <w:rPr>
          <w:rStyle w:val="FootnoteAnchor"/>
          <w:rtl w:val="true"/>
        </w:rPr>
        <w:footnoteReference w:id="2563"/>
      </w:r>
      <w:r>
        <w:rPr>
          <w:rFonts w:ascii="Amiri" w:hAnsi="Amiri" w:eastAsia="Amiri" w:cs="Amiri"/>
          <w:color w:val="111111"/>
          <w:sz w:val="28"/>
          <w:sz w:val="28"/>
          <w:szCs w:val="28"/>
          <w:rtl w:val="true"/>
          <w:lang w:bidi="ar-SA"/>
        </w:rPr>
        <w:t>،و إنزال الحجة كلاهما منتف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تُنَبِّئُونَ اللّهَ بِما لا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ما لا ثبوت له و لا علم اللّه متعلقا به؛ نفيا للملزوم و هو النيابة بنفي لازمه، و هو وجوب كونه معلوما للعالم بالذات،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256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ثبوت، بأي اعتبار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بَعْدَ إِيمانِهِمْ ثُمَّ ازْدادُوا كُفْراً لَنْ تُقْبَلَ تَوْبَتُهُمْ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أصله لن يتوبوا فلن يكون لهم قبول توبة، فأوثر الإلحاق ذهابا إلى انتفاء الملزوم </w:t>
      </w:r>
      <w:r>
        <w:rPr>
          <w:rFonts w:eastAsia="Amiri" w:cs="Amiri" w:ascii="Amiri" w:hAnsi="Amiri"/>
          <w:color w:val="111111"/>
          <w:sz w:val="28"/>
          <w:szCs w:val="28"/>
          <w:lang w:bidi="ar-SA"/>
        </w:rPr>
        <w:t>401/3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بانتفاء اللازم؛ و هو قبول التوبة الواجب في حكمه تعالى و تقدّس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تُكْرِهُوا فَتَياتِكُمْ عَلَى الْبِغاءِ إِنْ أَرَدْنَ تَحَصُّناً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أنه لا إكراه على الفاحشة لمن لا يريد تحصنا، لأنها نزلت فيمن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الرِّبَوا أَضْعافاً مُضاعَفَةً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أكل الربا منهيّ عنه قليلا و كثيرا؛ لكنها نزلت على سبب؛ و هو فعلهم ذلك؛ و لأنه مقام تشنيع عليهم، و هو بالكثير أليق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بَأْسَنا قالُوا آمَنّا بِاللّهِ وَحْدَهُ وَ كَفَرْنا بِما كُنّا بِهِ 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المعنى آمنا باللّه دون الأصنام و سائر ما يدعى إليه دونها، إلا أنّهم نفوا الإيمان بالملائكة و الرسل و الكتب المنزّلة و الدار الآخرة و الأحكام الشرعية، و لهذا إنه لمّا ردّ بقوله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إِيمانُهُمْ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لَمّا رَأَوْا بَأْسَنا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إثباته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ضروري لا اختياري، أوجب </w:t>
      </w:r>
      <w:r>
        <w:rPr>
          <w:rStyle w:val="FootnoteAnchor"/>
          <w:rtl w:val="true"/>
        </w:rPr>
        <w:footnoteReference w:id="2565"/>
      </w:r>
      <w:r>
        <w:rPr>
          <w:rFonts w:ascii="Amiri" w:hAnsi="Amiri" w:eastAsia="Amiri" w:cs="Amiri"/>
          <w:color w:val="111111"/>
          <w:sz w:val="28"/>
          <w:sz w:val="28"/>
          <w:szCs w:val="28"/>
          <w:rtl w:val="true"/>
          <w:lang w:bidi="ar-SA"/>
        </w:rPr>
        <w:t>ألاّ يكون الكلام مسوقا لنفي أمور يراعى فيها الحصر و التقييد،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الرَّحْمنُ آمَنّا بِهِ وَ عَلَيْهِ تَوَكَّلْنا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لم يقدّم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يرد ذلك المعنى، فركّب تركيبا يوهم إفراد الإيمان بالرحمن عن سائر ما يلزم من الإيمان</w:t>
      </w:r>
      <w:r>
        <w:rPr>
          <w:rFonts w:eastAsia="Amiri" w:cs="Amiri" w:ascii="Amiri" w:hAnsi="Amiri"/>
          <w:color w:val="111111"/>
          <w:sz w:val="28"/>
          <w:szCs w:val="28"/>
          <w:rtl w:val="true"/>
          <w:lang w:bidi="ar-SA"/>
        </w:rPr>
        <w:t>.).</w:t>
      </w:r>
      <w:bookmarkStart w:id="623" w:name="pg10115_71132"/>
    </w:p>
    <w:p>
      <w:pPr>
        <w:pStyle w:val="BookText"/>
        <w:rPr/>
      </w:pPr>
      <w:bookmarkEnd w:id="623"/>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يَتَكَبَّرُونَ فِي الْأَرْضِ بِغَيْرِ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من هذا الباب، فهي صفة لازمة، و قيل التكبّر قد يكون بحق، و هو التنزه عن الفواحش و الدنايا و التباعد من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الْإِثْمَ وَ الْبَغْيَ بِغَيْرِ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أريد بالبغي الظلم كان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الْحَقِّ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تأكيدا، و إن أريد به الطلب كان قيدا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402/3</w:t>
      </w:r>
    </w:p>
    <w:p>
      <w:pPr>
        <w:pStyle w:val="Heading6"/>
        <w:numPr>
          <w:ilvl w:val="5"/>
          <w:numId w:val="1"/>
        </w:numPr>
        <w:rPr/>
      </w:pPr>
      <w:bookmarkStart w:id="624" w:name="__RefHeading___Toc425637_1067777946"/>
      <w:bookmarkStart w:id="625" w:name="_Toc235"/>
      <w:bookmarkEnd w:id="624"/>
      <w:r>
        <w:rPr>
          <w:rtl w:val="true"/>
        </w:rPr>
        <w:t>قاعدة</w:t>
      </w:r>
      <w:bookmarkEnd w:id="625"/>
    </w:p>
    <w:p>
      <w:pPr>
        <w:pStyle w:val="BookText"/>
        <w:rPr/>
      </w:pPr>
      <w:r>
        <w:rPr>
          <w:rFonts w:ascii="Amiri" w:hAnsi="Amiri" w:eastAsia="Amiri" w:cs="Amiri"/>
          <w:color w:val="111111"/>
          <w:sz w:val="28"/>
          <w:sz w:val="28"/>
          <w:szCs w:val="28"/>
          <w:rtl w:val="true"/>
          <w:lang w:bidi="ar-SA"/>
        </w:rPr>
        <w:t>اعلم أن نفي العام يدلّ على نفي الخاص، و ثبوته لا يدل على ثبوته، و ثبوت الخاص يدلّ على ثبوت العام، و لا يدل نفيه على نفيه؛ و لا شكّ أن زيادة المفهوم من اللفظ توجب الالتذاذ به، فلذلك كان نفي العام أحسن من نفي الخاص، و إثبات الخاص أحسن من إثبات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 كَمَثَلِ الَّذِي اسْتَوْقَدَ ناراً فَلَمّا أَضاءَتْ ما حَوْلَهُ ذَهَبَ اللّهُ بِنُورِهِمْ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بضوئهم</w:t>
      </w:r>
      <w:r>
        <w:rPr>
          <w:rFonts w:eastAsia="Amiri" w:cs="Amiri" w:ascii="Amiri" w:hAnsi="Amiri"/>
          <w:color w:val="111111"/>
          <w:sz w:val="28"/>
          <w:szCs w:val="28"/>
          <w:rtl w:val="true"/>
          <w:lang w:bidi="ar-SA"/>
        </w:rPr>
        <w:t xml:space="preserve">» </w:t>
      </w:r>
      <w:r>
        <w:rPr>
          <w:rStyle w:val="FootnoteAnchor"/>
          <w:rtl w:val="true"/>
        </w:rPr>
        <w:footnoteReference w:id="2566"/>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أَضاءَتْ لأن النور أعم من الضوء؛ إذ يقال على القليل و الكثير؛ و إنما يقال الضوء على النور الكثير و 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جَعَلَ الشَّمْسَ ضِياءً وَ الْقَمَرَ نُوراً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الضوء دلالة على الزيادة، فهو أخصّ من النور، و عدمه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يوجب عدم الضوء، لاستلزام عدم العام عدم الخاص، فهو أبلغ من الأول، و الغرض إزالة النور عنهم أصلا، أ لا ترى ذكره بعده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تَرَكَهُمْ فِي ظُلُماتٍ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يُبْصِرُونَ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هاهنا دقيقة، و هي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اللّهُ بِنُورِهِمْ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 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الإذهاب بالشيء إشعار له بمنع عودته، بخلاف الذهاب؛ إذ يفهم من الكثير استصحابه في الذهاب، و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منعه من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لَيْسَ بِي 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المطبوعة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لَنَراكَ فِي 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نفي الواحد يلزم </w:t>
      </w:r>
      <w:r>
        <w:rPr>
          <w:rFonts w:eastAsia="Amiri" w:cs="Amiri" w:ascii="Amiri" w:hAnsi="Amiri"/>
          <w:color w:val="111111"/>
          <w:sz w:val="28"/>
          <w:szCs w:val="28"/>
          <w:lang w:bidi="ar-SA"/>
        </w:rPr>
        <w:t>403/3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نفي الجنس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الضلالة أخصّ من الضلال، فكان أبلغ في نفي الضلال عنه،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 شيء من الضلال،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تمرة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تمرة</w:t>
      </w:r>
      <w:r>
        <w:rPr>
          <w:rFonts w:eastAsia="Amiri" w:cs="Amiri" w:ascii="Amiri" w:hAnsi="Amiri"/>
          <w:color w:val="111111"/>
          <w:sz w:val="28"/>
          <w:szCs w:val="28"/>
          <w:rtl w:val="true"/>
          <w:lang w:bidi="ar-SA"/>
        </w:rPr>
        <w:t xml:space="preserve">» </w:t>
      </w:r>
      <w:r>
        <w:rPr>
          <w:rStyle w:val="FootnoteAnchor"/>
          <w:rtl w:val="true"/>
        </w:rPr>
        <w:footnoteReference w:id="2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نازعه ابن المنيّر </w:t>
      </w:r>
      <w:r>
        <w:rPr>
          <w:rStyle w:val="FootnoteAnchor"/>
          <w:rtl w:val="true"/>
        </w:rPr>
        <w:footnoteReference w:id="256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تعليله </w:t>
      </w:r>
      <w:r>
        <w:rPr>
          <w:rStyle w:val="FootnoteAnchor"/>
          <w:rtl w:val="true"/>
        </w:rPr>
        <w:footnoteReference w:id="2569"/>
      </w:r>
      <w:r>
        <w:rPr>
          <w:rFonts w:ascii="Amiri" w:hAnsi="Amiri" w:eastAsia="Amiri" w:cs="Amiri"/>
          <w:color w:val="111111"/>
          <w:sz w:val="28"/>
          <w:sz w:val="28"/>
          <w:szCs w:val="28"/>
          <w:rtl w:val="true"/>
          <w:lang w:bidi="ar-SA"/>
        </w:rPr>
        <w:t xml:space="preserve">نفيها أبلغ لأنها </w:t>
      </w:r>
      <w:r>
        <w:rPr>
          <w:rStyle w:val="FootnoteAnchor"/>
          <w:rtl w:val="true"/>
        </w:rPr>
        <w:footnoteReference w:id="2570"/>
      </w:r>
      <w:r>
        <w:rPr>
          <w:rFonts w:ascii="Amiri" w:hAnsi="Amiri" w:eastAsia="Amiri" w:cs="Amiri"/>
          <w:color w:val="111111"/>
          <w:sz w:val="28"/>
          <w:sz w:val="28"/>
          <w:szCs w:val="28"/>
          <w:rtl w:val="true"/>
          <w:lang w:bidi="ar-SA"/>
        </w:rPr>
        <w:t xml:space="preserve">أخص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غير مستقيم، فإنّ نفي الأعم أخصّ من نفي الأخص</w:t>
      </w:r>
      <w:r>
        <w:rPr>
          <w:rFonts w:eastAsia="Amiri" w:cs="Amiri" w:ascii="Amiri" w:hAnsi="Amiri"/>
          <w:color w:val="111111"/>
          <w:sz w:val="28"/>
          <w:szCs w:val="28"/>
          <w:rtl w:val="true"/>
          <w:lang w:bidi="ar-SA"/>
        </w:rPr>
        <w:t xml:space="preserve">] </w:t>
      </w:r>
      <w:r>
        <w:rPr>
          <w:rStyle w:val="FootnoteAnchor"/>
          <w:rtl w:val="true"/>
        </w:rPr>
        <w:footnoteReference w:id="257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نفي الأخص أعم من نفي الأعمّ، فلا يستلزمه لأن الأعم لا يستلزم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 هذا ليس بإنسان لم يلزم سلب الحيوانية عنه، و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بحيوان، لم يكن إنسانا، 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الضلالة أدنى من الضلال، لأنها لا تطلق إلا على الفعلة منه، و الضلال يصلح للقليل و الكثير، و نفي الأدنى أبلغ من نفي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كونه أخصّ،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التنبيه بالأدنى على الأعلى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جَنَّةٍ عَرْضُهَا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العرض أخصّ، إذ كل ما له عرض فله طول، و لا ينعكس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فإذا كان للشيء صفة يغني ذكرها عن ذكر صفة </w:t>
      </w:r>
      <w:r>
        <w:rPr>
          <w:rStyle w:val="FootnoteAnchor"/>
          <w:rtl w:val="true"/>
        </w:rPr>
        <w:footnoteReference w:id="2572"/>
      </w:r>
      <w:r>
        <w:rPr>
          <w:rFonts w:ascii="Amiri" w:hAnsi="Amiri" w:eastAsia="Amiri" w:cs="Amiri"/>
          <w:color w:val="111111"/>
          <w:sz w:val="28"/>
          <w:sz w:val="28"/>
          <w:szCs w:val="28"/>
          <w:rtl w:val="true"/>
          <w:lang w:bidi="ar-SA"/>
        </w:rPr>
        <w:t>أخرى، تدلّ عليها كان الاقتصار عليها أولى من ذكرها؛ لأن ذكرها كالتكرار، و هو مملّ، و إذا ذكرت فالأولى تأخير الدلالة على الأخرى؛ حتى لا تكون المؤخرة قد تقدمت الدلالة عليها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يخلّ بذلك مقصود آخر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رَسُولاً 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w:t>
      </w:r>
      <w:r>
        <w:rPr>
          <w:rFonts w:eastAsia="Amiri" w:cs="Amiri" w:ascii="Amiri" w:hAnsi="Amiri"/>
          <w:color w:val="111111"/>
          <w:sz w:val="28"/>
          <w:szCs w:val="28"/>
          <w:lang w:bidi="ar-SA"/>
        </w:rPr>
        <w:t>404/3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السجع و إذا كان ثبوت شيء أو نفيه يدل على ثبوت آخر أو نفيه، كان الأولى الاقتصار على الدالّ على الآخر، فإن ذكرت فالأولى تأخير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يخلّ بذلك لمقصود آخر؛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لِهذَا الْكِتابِ لا يُغادِرُ صَغِيرَةً وَ لا كَبِيرَةً إِلاّ أَحْصاها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قياس ما قلنا ينبغي الاقتصار على صغيرة، و إن ذكرت الكبيرة منها فلتذكر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تَقُلْ لَهُما أُفٍّ وَ لا تَنْهَرْهُما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ذلك القياس يكفي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 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تنهرهما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عدل عن ذلك للاهتمام بالنهي عن التأفيف، و العناية بالنهي؛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Style w:val="FootnoteAnchor"/>
          <w:rtl w:val="true"/>
        </w:rPr>
        <w:footnoteReference w:id="2573"/>
      </w:r>
      <w:r>
        <w:rPr>
          <w:rFonts w:ascii="Amiri" w:hAnsi="Amiri" w:eastAsia="Amiri" w:cs="Amiri"/>
          <w:color w:val="111111"/>
          <w:sz w:val="28"/>
          <w:sz w:val="28"/>
          <w:szCs w:val="28"/>
          <w:rtl w:val="true"/>
          <w:lang w:bidi="ar-SA"/>
        </w:rPr>
        <w:t>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بالمفهوم، و أخرى بالمنطوق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تَأْخُذُهُ سِنَةٌ وَ لا 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النوم غشية ثقيلة تقع على القلب تمنعه معرفة الأشياء، و السّنة مما يتقدمه من النعاس، فلم يكتف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تَأْخُذُهُ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ذكر النوم؛ لئلا يتوهم أن السّنة إنما لم تأخذه لضعفها، و يتوهم أن النوم قد يأخذه لقوته؛ فجمع بينهما لنفي التوهمين، أو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الرأس، و النعاس في العين، و النوم في القلب؛ تلخيصه هو منزه عن جميع المفتّرات، ثم أكّد نفي السنة و النوم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تَأْخُذُهُ سِنَةٌ وَ لا نَوْمٌ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لَهُ ما فِي السَّماواتِ وَ ما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خلقهما بما فيهما، و المشاركة إنما تقع فيما فيهما، و من يكن له ما فيهما؛ فمحال نومه و مشاركته؛ إذ لو وجد شيء من ذلك لفسدتا بما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فإنه يلزم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w:t>
      </w:r>
      <w:r>
        <w:rPr>
          <w:rFonts w:eastAsia="Amiri" w:cs="Amiri" w:ascii="Amiri" w:hAnsi="Amiri"/>
          <w:color w:val="111111"/>
          <w:sz w:val="28"/>
          <w:szCs w:val="28"/>
          <w:rtl w:val="true"/>
          <w:lang w:bidi="ar-SA"/>
        </w:rPr>
        <w:t xml:space="preserve">] </w:t>
      </w:r>
      <w:r>
        <w:rPr>
          <w:rStyle w:val="FootnoteAnchor"/>
          <w:rtl w:val="true"/>
        </w:rPr>
        <w:footnoteReference w:id="2574"/>
      </w:r>
      <w:r>
        <w:rPr>
          <w:rFonts w:ascii="Amiri" w:hAnsi="Amiri" w:eastAsia="Amiri" w:cs="Amiri"/>
          <w:color w:val="111111"/>
          <w:sz w:val="28"/>
          <w:sz w:val="28"/>
          <w:szCs w:val="28"/>
          <w:rtl w:val="true"/>
          <w:lang w:bidi="ar-SA"/>
        </w:rPr>
        <w:t>السّنة نفي النوم أنه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ينام </w:t>
      </w:r>
      <w:r>
        <w:rPr>
          <w:rStyle w:val="FootnoteAnchor"/>
          <w:rtl w:val="true"/>
        </w:rPr>
        <w:footnoteReference w:id="25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lang w:bidi="ar-SA"/>
        </w:rPr>
        <w:t>405/3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تغلبه؛ فكأنه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يغلبه القليل و لا الكثير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الأخذ في اللغة بمعنى القهر و الغلبة؛ و منه سمّي الأسير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مأخوذا و أخيذا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لنفيهما عنه بكل حال، و لو لاها لاحتمل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تأخذه سنة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 في حال واحدة، و إذا ذكرت صفات فإن كانت للمدح فالأولى الانتقال فيها من الأدنى إلى الأعلى؛ ليكون المدح متزايدا بتزايد الكلام؛ة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فيقولون </w:t>
      </w:r>
      <w:r>
        <w:rPr>
          <w:rStyle w:val="FootnoteAnchor"/>
          <w:rtl w:val="true"/>
        </w:rPr>
        <w:footnoteReference w:id="25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عالم، و شجاع باسل، و جواد فياض، و لا يعكسون هذا لفساد </w:t>
      </w:r>
      <w:r>
        <w:rPr>
          <w:rStyle w:val="FootnoteAnchor"/>
          <w:rtl w:val="true"/>
        </w:rPr>
        <w:footnoteReference w:id="2577"/>
      </w:r>
      <w:r>
        <w:rPr>
          <w:rFonts w:ascii="Amiri" w:hAnsi="Amiri" w:eastAsia="Amiri" w:cs="Amiri"/>
          <w:color w:val="111111"/>
          <w:sz w:val="28"/>
          <w:sz w:val="28"/>
          <w:szCs w:val="28"/>
          <w:rtl w:val="true"/>
          <w:lang w:bidi="ar-SA"/>
        </w:rPr>
        <w:t xml:space="preserve">المعنى؛ لأنه لو تقدم الأبلغ لكان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داخلا</w:t>
      </w:r>
      <w:r>
        <w:rPr>
          <w:rFonts w:eastAsia="Amiri" w:cs="Amiri" w:ascii="Amiri" w:hAnsi="Amiri"/>
          <w:color w:val="111111"/>
          <w:sz w:val="28"/>
          <w:szCs w:val="28"/>
          <w:rtl w:val="true"/>
          <w:lang w:bidi="ar-SA"/>
        </w:rPr>
        <w:t xml:space="preserve">] </w:t>
      </w:r>
      <w:r>
        <w:rPr>
          <w:rStyle w:val="FootnoteAnchor"/>
          <w:rtl w:val="true"/>
        </w:rPr>
        <w:footnoteReference w:id="2578"/>
      </w:r>
      <w:r>
        <w:rPr>
          <w:rFonts w:ascii="Amiri" w:hAnsi="Amiri" w:eastAsia="Amiri" w:cs="Amiri"/>
          <w:color w:val="111111"/>
          <w:sz w:val="28"/>
          <w:sz w:val="28"/>
          <w:szCs w:val="28"/>
          <w:rtl w:val="true"/>
          <w:lang w:bidi="ar-SA"/>
        </w:rPr>
        <w:t xml:space="preserve">تحته، فلم يكن لذكره معنى؛ و لا يوصف بالعالم بعد الوصف بالعلاّم </w:t>
      </w:r>
      <w:r>
        <w:rPr>
          <w:rStyle w:val="FootnoteAnchor"/>
          <w:rtl w:val="true"/>
        </w:rPr>
        <w:footnoteReference w:id="2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اختلف الأدباء </w:t>
      </w:r>
      <w:r>
        <w:rPr>
          <w:rStyle w:val="FootnoteAnchor"/>
          <w:rtl w:val="true"/>
        </w:rPr>
        <w:footnoteReference w:id="2580"/>
      </w:r>
      <w:r>
        <w:rPr>
          <w:rFonts w:ascii="Amiri" w:hAnsi="Amiri" w:eastAsia="Amiri" w:cs="Amiri"/>
          <w:color w:val="111111"/>
          <w:sz w:val="28"/>
          <w:sz w:val="28"/>
          <w:szCs w:val="28"/>
          <w:rtl w:val="true"/>
          <w:lang w:bidi="ar-SA"/>
        </w:rPr>
        <w:t>في الوصف بالفاضل و الكامل، أيهما أبلغ؟ على ثلاثة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ثالثهما أنهما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الأقليشيّ </w:t>
      </w:r>
      <w:r>
        <w:rPr>
          <w:rStyle w:val="FootnoteAnchor"/>
          <w:rtl w:val="true"/>
        </w:rPr>
        <w:footnoteReference w:id="25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أنّك مهما نظرت إلى شخص، فوجدته مع شرف العقل و النفس كريم الأخلاق و السجايا، معتدل الأفعال و صفته بالكمال، و إن وجدته وصل إلى هذه الرتب بالكسب و المجاهدة و إماطة الرذائل و صفته بالفضل؛ و هذا يقتضي أنهما متضادان؛ فلا يوصف الشخص الواحد بهما إلاّ بتجوّز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عبد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وَ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قدّم الغيب مع أنّ علم المغيّبات أشرف من المشاهدات، و التمدّح به أعظم، و علم البيان يقتضي تأخير الأمدح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أجاب بأن المشاهدات له 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الغائب عنّا، و العلم يشرف بكثرة متعلّقاته؛ فكان تأخير الشهادة أولى</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المشاهدات له أكثر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نظر؛ بل في غيبه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يحصى وَ يَخْلُقُ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الجواب أن الانتقال للأمدح ترقّ؛ فالمقصود </w:t>
      </w:r>
      <w:r>
        <w:rPr>
          <w:rFonts w:eastAsia="Amiri" w:cs="Amiri" w:ascii="Amiri" w:hAnsi="Amiri"/>
          <w:color w:val="111111"/>
          <w:sz w:val="28"/>
          <w:szCs w:val="28"/>
          <w:lang w:bidi="ar-SA"/>
        </w:rPr>
        <w:t>406/3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 و الشهادة في علمه سواء، فنزل الترقي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منزلة ترقّ في المعنى، لإفادة استوائهما في علمه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يوضحه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مِنْكُمْ مَنْ أَسَرَّ الْقَوْلَ وَ مَنْ جَهَرَ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فصرح بالاستواء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الصفات، و أما الموصوفات فعلى العكس من ذلك؛ فإنّك تبدأ بالأفضل،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الأمير و نائبه و كاتبه؛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الْخَيْلَ وَ الْبِغالَ وَ الْحَمِيرَ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لِتَرْكَبُوها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فقدّم الخيل لأنها أحمد و أفضل من البغال، و قدّم البغال على الحمير لذلك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الصفات منقوضة بالقاعدة الأخرى؛ و هي أنهم يقدّمون الأهم فالأهم في كلامهم كما نصّ عليه سيبويه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أبى دهرنا إسعافنا في نفوسنا و أسعفنا فيمن نحبّ و نكرم</w:t>
      </w:r>
    </w:p>
    <w:p>
      <w:pPr>
        <w:pStyle w:val="BookText"/>
        <w:rPr/>
      </w:pPr>
      <w:r>
        <w:rPr>
          <w:rFonts w:ascii="Amiri" w:hAnsi="Amiri" w:eastAsia="Amiri" w:cs="Amiri"/>
          <w:color w:val="111111"/>
          <w:sz w:val="28"/>
          <w:sz w:val="28"/>
          <w:szCs w:val="28"/>
          <w:rtl w:val="true"/>
          <w:lang w:bidi="ar-SA"/>
        </w:rPr>
        <w:t xml:space="preserve">فقلت له نعماك فيهم أتمّها ودع أمرنا إن المهمّ </w:t>
      </w:r>
      <w:r>
        <w:rPr>
          <w:rStyle w:val="FootnoteAnchor"/>
          <w:rtl w:val="true"/>
        </w:rPr>
        <w:footnoteReference w:id="2582"/>
      </w:r>
      <w:r>
        <w:rPr>
          <w:rFonts w:ascii="Amiri" w:hAnsi="Amiri" w:eastAsia="Amiri" w:cs="Amiri"/>
          <w:color w:val="111111"/>
          <w:sz w:val="28"/>
          <w:sz w:val="28"/>
          <w:szCs w:val="28"/>
          <w:rtl w:val="true"/>
          <w:lang w:bidi="ar-SA"/>
        </w:rPr>
        <w:t>المقدّم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 الأهم فالأهم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كانا شيئين متغايرين مقصودين، و أحدهما أهمّ من الآخر؛ فإنه يقدّم، و أما تأخر الأمدح في الصفات فذلك فيما إذا كانتا صفتين لشيء واحد؛ فلو أخرنا الأمدح لكان تقديم الأول نوعا من العبث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صفات المدح؛ فإن كانت للذم 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الابتداء بالأشدّ ذمّا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الشَّيْطانِ الرَّجِيمِ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النفيس </w:t>
      </w:r>
      <w:r>
        <w:rPr>
          <w:rStyle w:val="FootnoteAnchor"/>
          <w:rtl w:val="true"/>
        </w:rPr>
        <w:footnoteReference w:id="2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عندي مشكل؛ و لم يذكر توجيهه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حازم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منهاجه</w:t>
      </w:r>
      <w:r>
        <w:rPr>
          <w:rFonts w:eastAsia="Amiri" w:cs="Amiri" w:ascii="Amiri" w:hAnsi="Amiri"/>
          <w:color w:val="111111"/>
          <w:sz w:val="28"/>
          <w:szCs w:val="28"/>
          <w:rtl w:val="true"/>
          <w:lang w:bidi="ar-SA"/>
        </w:rPr>
        <w:t xml:space="preserve">» </w:t>
      </w:r>
      <w:r>
        <w:rPr>
          <w:rStyle w:val="FootnoteAnchor"/>
          <w:rtl w:val="true"/>
        </w:rPr>
        <w:footnoteReference w:id="2584"/>
      </w:r>
      <w:r>
        <w:rPr>
          <w:rFonts w:ascii="Amiri" w:hAnsi="Amiri" w:eastAsia="Amiri" w:cs="Amiri"/>
          <w:color w:val="111111"/>
          <w:sz w:val="28"/>
          <w:sz w:val="28"/>
          <w:szCs w:val="28"/>
          <w:rtl w:val="true"/>
          <w:lang w:bidi="ar-SA"/>
        </w:rPr>
        <w:t xml:space="preserve">يبدأ في الحسن بما ظهور الحسن فيه أوضح، و ما النفس بتقديمه أعنى، و يبدأ في الذمّ بما ظهور القبح فيه أوضح، و النفس بالالتفات إليه أعنى؛ و يتنقّل في </w:t>
      </w:r>
      <w:r>
        <w:rPr>
          <w:rStyle w:val="FootnoteAnchor"/>
          <w:rtl w:val="true"/>
        </w:rPr>
        <w:footnoteReference w:id="2585"/>
      </w:r>
      <w:r>
        <w:rPr>
          <w:rFonts w:ascii="Amiri" w:hAnsi="Amiri" w:eastAsia="Amiri" w:cs="Amiri"/>
          <w:color w:val="111111"/>
          <w:sz w:val="28"/>
          <w:sz w:val="28"/>
          <w:szCs w:val="28"/>
          <w:rtl w:val="true"/>
          <w:lang w:bidi="ar-SA"/>
        </w:rPr>
        <w:t>الشيء إلى ما يليه من المزية في ذلك، و يكون بمنزلة المصوّر الذي يصور أوّلا ما حلّ من رسوم تخطيط الشيء، ثم ينتقل إلى الأدقّ فالأدق</w:t>
      </w:r>
      <w:r>
        <w:rPr>
          <w:rFonts w:eastAsia="Amiri" w:cs="Amiri" w:ascii="Amiri" w:hAnsi="Amiri"/>
          <w:color w:val="111111"/>
          <w:sz w:val="28"/>
          <w:szCs w:val="28"/>
          <w:rtl w:val="true"/>
          <w:lang w:bidi="ar-SA"/>
        </w:rPr>
        <w:t>.).</w:t>
      </w:r>
      <w:bookmarkStart w:id="626" w:name="pg10115_71137"/>
    </w:p>
    <w:p>
      <w:pPr>
        <w:pStyle w:val="Heading6"/>
        <w:numPr>
          <w:ilvl w:val="5"/>
          <w:numId w:val="1"/>
        </w:numPr>
        <w:rPr/>
      </w:pPr>
      <w:bookmarkStart w:id="627" w:name="__RefHeading___Toc425639_1067777946"/>
      <w:bookmarkStart w:id="628" w:name="_Toc236"/>
      <w:bookmarkEnd w:id="626"/>
      <w:bookmarkEnd w:id="627"/>
      <w:r>
        <w:rPr>
          <w:rtl w:val="true"/>
        </w:rPr>
        <w:t>فائدة</w:t>
      </w:r>
      <w:bookmarkEnd w:id="628"/>
    </w:p>
    <w:p>
      <w:pPr>
        <w:pStyle w:val="BookText"/>
        <w:rPr/>
      </w:pPr>
      <w:r>
        <w:rPr>
          <w:rFonts w:ascii="Amiri" w:hAnsi="Amiri" w:eastAsia="Amiri" w:cs="Amiri"/>
          <w:color w:val="111111"/>
          <w:sz w:val="28"/>
          <w:sz w:val="28"/>
          <w:szCs w:val="28"/>
          <w:rtl w:val="true"/>
          <w:lang w:bidi="ar-SA"/>
        </w:rPr>
        <w:t xml:space="preserve">نفي الاستطاعة قد يراد به نفي الامتناع، أو عدم 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w:t>
      </w:r>
      <w:r>
        <w:rPr>
          <w:rFonts w:eastAsia="Amiri" w:cs="Amiri" w:ascii="Amiri" w:hAnsi="Amiri"/>
          <w:color w:val="111111"/>
          <w:sz w:val="28"/>
          <w:szCs w:val="28"/>
          <w:rtl w:val="true"/>
          <w:lang w:bidi="ar-SA"/>
        </w:rPr>
        <w:t xml:space="preserve">] </w:t>
      </w:r>
      <w:r>
        <w:rPr>
          <w:rStyle w:val="FootnoteAnchor"/>
          <w:rtl w:val="true"/>
        </w:rPr>
        <w:footnoteReference w:id="2586"/>
      </w:r>
      <w:r>
        <w:rPr>
          <w:rFonts w:ascii="Amiri" w:hAnsi="Amiri" w:eastAsia="Amiri" w:cs="Amiri"/>
          <w:color w:val="111111"/>
          <w:sz w:val="28"/>
          <w:sz w:val="28"/>
          <w:szCs w:val="28"/>
          <w:rtl w:val="true"/>
          <w:lang w:bidi="ar-SA"/>
        </w:rPr>
        <w:t>الفعل مع إمكانه؛ نحو هل تستطيع أن تكلّمني؟ بمعنى هل تفعل ذلك و أنت تعلم أنه قادر على الفعل؟ و قد حمل قوله تعالى حكاية عن الحواريين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يَسْتَطِيعُ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المعنى الأول؛ أي هل يجيبنا إليه؟ أو هل يفعل ربك؟ و قد علموا أن اللّه قادر على الإنزال، و أن عيسى قادر </w:t>
      </w:r>
      <w:r>
        <w:rPr>
          <w:rStyle w:val="FootnoteAnchor"/>
          <w:rtl w:val="true"/>
        </w:rPr>
        <w:footnoteReference w:id="258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السؤال، و إنما استفهموا هل هنا صارف أو مانع؟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يَسْتَطِيعُونَ تَوْصِيَةً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يَسْتَطِيعُونَ 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اسْطاعُوا أَنْ يَظْهَرُوهُ وَ مَا اسْتَطاعُوا لَهُ نَقْباً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يراد به الوقوع بمشقة و كلفة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تَسْتَطِيعَ مَعِيَ صَبْراً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9" w:name="__RefHeading___Toc425641_1067777946"/>
      <w:bookmarkStart w:id="630" w:name="_Toc237"/>
      <w:bookmarkEnd w:id="629"/>
      <w:r>
        <w:rPr>
          <w:rtl w:val="true"/>
        </w:rPr>
        <w:t>فائدة</w:t>
      </w:r>
      <w:bookmarkEnd w:id="630"/>
    </w:p>
    <w:p>
      <w:pPr>
        <w:pStyle w:val="BookText"/>
        <w:rPr/>
      </w:pPr>
      <w:r>
        <w:rPr>
          <w:rFonts w:eastAsia="Amiri" w:cs="Amiri" w:ascii="Amiri" w:hAnsi="Amiri"/>
          <w:color w:val="111111"/>
          <w:sz w:val="28"/>
          <w:szCs w:val="28"/>
          <w:lang w:bidi="ar-SA"/>
        </w:rPr>
        <w:t>408/3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رَمَيْتَ إِذْ رَمَيْتَ وَ لكِنَّ اللّهَ 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يصح نفيه بخلاف الحقيقة، لا يقال للأسد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بأن المراد بالرّمي هنا المرتب عليه، و هو وصوله إلى الكفّار؛ فالوارد عليه السلب هنا مجاز لا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التقدير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رميت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رميت كسبا، أو ما رميت انتهاء إذ رميت ابتداء؛ و ما رميت مجازا إذ رميت حقيقة</w:t>
      </w:r>
      <w:r>
        <w:rPr>
          <w:rFonts w:eastAsia="Amiri" w:cs="Amiri" w:ascii="Amiri" w:hAnsi="Amiri"/>
          <w:color w:val="111111"/>
          <w:sz w:val="28"/>
          <w:szCs w:val="28"/>
          <w:rtl w:val="true"/>
          <w:lang w:bidi="ar-SA"/>
        </w:rPr>
        <w:t>.</w:t>
      </w:r>
    </w:p>
    <w:p>
      <w:pPr>
        <w:pStyle w:val="Heading6"/>
        <w:numPr>
          <w:ilvl w:val="5"/>
          <w:numId w:val="1"/>
        </w:numPr>
        <w:rPr/>
      </w:pPr>
      <w:bookmarkStart w:id="631" w:name="__RefHeading___Toc425643_1067777946"/>
      <w:bookmarkStart w:id="632" w:name="_Toc238"/>
      <w:bookmarkEnd w:id="631"/>
      <w:r>
        <w:rPr>
          <w:rtl w:val="true"/>
        </w:rPr>
        <w:t xml:space="preserve">إخراج الكلام مخرج الشك في اللفظ </w:t>
      </w:r>
      <w:r>
        <w:rPr/>
        <w:t>409/3</w:t>
      </w:r>
      <w:bookmarkEnd w:id="632"/>
    </w:p>
    <w:p>
      <w:pPr>
        <w:pStyle w:val="BookText"/>
        <w:rPr/>
      </w:pPr>
      <w:r>
        <w:rPr>
          <w:rFonts w:ascii="Amiri" w:hAnsi="Amiri" w:eastAsia="Amiri" w:cs="Amiri"/>
          <w:color w:val="111111"/>
          <w:sz w:val="28"/>
          <w:sz w:val="28"/>
          <w:szCs w:val="28"/>
          <w:rtl w:val="true"/>
          <w:lang w:bidi="ar-SA"/>
        </w:rPr>
        <w:t>دون الحقيقة لضرب من المسامحة و حسم العناد</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أَوْ إِيّاكُمْ لَعَلى هُدىً أَوْ فِي ضَلالٍ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يعلم أنه على الهدى، و أنّهم على الضلال، لكنه أخرج الكلام مخرج الشك، تقاضيا و مسامحة، و لا شك عنده و لا 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 لِلرَّحْمنِ وَلَدٌ فَأَنَا أَوَّلُ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عَسَيْتُمْ إِنْ تَوَلَّيْتُمْ أَنْ تُفْسِدُوا فِي الْأَرْضِ وَ تُقَطِّعُوا أَرْحامَكُمْ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أورده على طريق الاستفهام؛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يتوقع منكم إن توليتم أمور الناس و تأمرتم عليهم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لما تبين لكم من المشاهد و لاح منكم في المخايل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تُفْسِدُوا فِي الْأَرْضِ وَ تُقَطِّعُوا أَرْحامَكُمْ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تهالكا على الدنيا؟ و إنما أورد الكلام في الآية على طريق سوق غير المعلوم سياق غيره، ليؤدّيهم التأمل في التوقع عمّن يتصف بذلك إلى ما يجب أن يكون مسبّبا عنه من أولئك الذين أصمّهم اللّه و أعمى أبصارهم، فيلزمهم به على ألطف وجه؛ إبقاء عليهم من أن يفاجئهم به و تأليفا لقلوبهم، و لذلك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التفت عن الخطاب إلى الغيبة، تفاديا عن مواجهتهم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يخرج الواجب في صورة الممكن </w:t>
      </w:r>
      <w:r>
        <w:rPr>
          <w:rStyle w:val="FootnoteAnchor"/>
          <w:rtl w:val="true"/>
        </w:rPr>
        <w:footnoteReference w:id="2588"/>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يَبْعَثَكَ رَبُّكَ مَقاماً مَحْمُوداً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فَعَسَى اللّهُ أَنْ يَأْتِيَ بِالْفَتْحِ أَوْ أَمْرٍ مِنْ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عَسى رَبُّكُمْ أَنْ يَرْحَمَكُمْ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عَسى أَنْ تَكْرَهُوا شَيْئاً وَ هُوَ خَيْرٌ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258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معلوم لأنه لا يشاؤه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يخرج الإطلاق في صورة التقييد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يَلِجَ الْجَمَلُ فِي سَمِّ الْخِياطِ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قوله تعالى حاكيا عن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يَكُونُ لَنا أَنْ نَعُودَ فِيها إِلاّ أَنْ يَشاءَ اللّهُ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لا يكون أبدا من حيث علّقه بمشيئة اللّه؛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معلوما أنه يشاؤه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يستحيل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على الأنبياء، و كلّ أمر قد علّق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590"/>
      </w:r>
      <w:r>
        <w:rPr>
          <w:rFonts w:ascii="Amiri" w:hAnsi="Amiri" w:eastAsia="Amiri" w:cs="Amiri"/>
          <w:color w:val="111111"/>
          <w:sz w:val="28"/>
          <w:sz w:val="28"/>
          <w:szCs w:val="28"/>
          <w:rtl w:val="true"/>
          <w:lang w:bidi="ar-SA"/>
        </w:rPr>
        <w:t>يكون فقد نفي كونه على أبعد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633" w:name="pg10115_71139"/>
    </w:p>
    <w:p>
      <w:pPr>
        <w:pStyle w:val="BookText"/>
        <w:rPr/>
      </w:pPr>
      <w:bookmarkEnd w:id="633"/>
      <w:r>
        <w:rPr>
          <w:rFonts w:ascii="IRNazanin" w:hAnsi="IRNazanin" w:eastAsia="IRNazanin"/>
          <w:color w:val="111111"/>
          <w:sz w:val="28"/>
          <w:sz w:val="28"/>
          <w:szCs w:val="28"/>
          <w:rtl w:val="true"/>
          <w:lang w:bidi="fa-IR"/>
        </w:rPr>
        <w:t xml:space="preserve">و قال قطرب </w:t>
      </w:r>
      <w:r>
        <w:rPr>
          <w:rStyle w:val="FootnoteAnchor"/>
          <w:rtl w:val="true"/>
        </w:rPr>
        <w:footnoteReference w:id="2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الكلام تقديم و تأخير، و الاستثناء من الكفار لا من شعيب،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لنخرجنّك يا شعيب، و الذين آمنوا معك من قريتنا؛ إلا أن يشاء اللّه أن تعودوا في 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تعالى حاكيا عن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يَكُونُ لَنا أَنْ نَعُودَ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عائدة إلى القرية، لا إلى اللّه</w:t>
      </w:r>
      <w:r>
        <w:rPr>
          <w:rFonts w:eastAsia="Amiri" w:cs="Amiri" w:ascii="Amiri" w:hAnsi="Amiri"/>
          <w:color w:val="111111"/>
          <w:sz w:val="28"/>
          <w:szCs w:val="28"/>
          <w:rtl w:val="true"/>
          <w:lang w:bidi="ar-SA"/>
        </w:rPr>
        <w:t>.</w:t>
      </w:r>
    </w:p>
    <w:p>
      <w:pPr>
        <w:pStyle w:val="Heading6"/>
        <w:numPr>
          <w:ilvl w:val="5"/>
          <w:numId w:val="1"/>
        </w:numPr>
        <w:rPr/>
      </w:pPr>
      <w:bookmarkStart w:id="634" w:name="__RefHeading___Toc425645_1067777946"/>
      <w:bookmarkStart w:id="635" w:name="_Toc239"/>
      <w:bookmarkEnd w:id="634"/>
      <w:r>
        <w:rPr>
          <w:rtl w:val="true"/>
        </w:rPr>
        <w:t>الإعراض عن صريح الحكم</w:t>
      </w:r>
      <w:bookmarkEnd w:id="635"/>
    </w:p>
    <w:p>
      <w:pPr>
        <w:pStyle w:val="BookText"/>
        <w:rPr/>
      </w:pPr>
      <w:r>
        <w:rPr>
          <w:rFonts w:eastAsia="Amiri" w:cs="Amiri" w:ascii="Amiri" w:hAnsi="Amiri"/>
          <w:color w:val="111111"/>
          <w:sz w:val="28"/>
          <w:szCs w:val="28"/>
          <w:lang w:bidi="ar-SA"/>
        </w:rPr>
        <w:t>411/3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يَخْرُجْ مِنْ بَيْتِهِ مُهاجِراً إِلَى اللّهِ وَ رَسُولِهِ ثُمَّ يُدْرِكْهُ الْمَوْتُ فَقَدْ وَقَعَ أَجْرُهُ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أعرض عن ذكر مقدار الجزاء و الثواب، و ذكر ما هو معلوم مشترك بين جميع أعمال البشر، تفخيما لمقدار الجزاء، لما فيه من إبهام المقدار، و تنزيلا له منزلة ما هو غير محتاج إلى بيانه، على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كانت هجرته إلى اللّه و رسوله</w:t>
      </w:r>
      <w:r>
        <w:rPr>
          <w:rFonts w:eastAsia="Amiri" w:cs="Amiri" w:ascii="Amiri" w:hAnsi="Amiri"/>
          <w:color w:val="111111"/>
          <w:sz w:val="28"/>
          <w:szCs w:val="28"/>
          <w:rtl w:val="true"/>
          <w:lang w:bidi="ar-SA"/>
        </w:rPr>
        <w:t xml:space="preserve">» </w:t>
      </w:r>
      <w:r>
        <w:rPr>
          <w:rStyle w:val="FootnoteAnchor"/>
          <w:rtl w:val="true"/>
        </w:rPr>
        <w:footnoteReference w:id="2592"/>
      </w:r>
      <w:r>
        <w:rPr>
          <w:rFonts w:ascii="Amiri" w:hAnsi="Amiri" w:eastAsia="Amiri" w:cs="Amiri"/>
          <w:color w:val="111111"/>
          <w:sz w:val="28"/>
          <w:sz w:val="28"/>
          <w:szCs w:val="28"/>
          <w:rtl w:val="true"/>
          <w:lang w:bidi="ar-SA"/>
        </w:rPr>
        <w:t>،أعرض عن ذكر الجزاء إلى إعادة الشرط، تنبيها على عظم ما ينال، و تفخيما لبيان ما أتى به من العمل، فصار السكوت عن مرتبة الثواب أبلغ من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كقوله </w:t>
      </w:r>
      <w:r>
        <w:rPr>
          <w:rStyle w:val="FootnoteAnchor"/>
          <w:rtl w:val="true"/>
        </w:rPr>
        <w:footnoteReference w:id="2593"/>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إِنّا لا نُضِيعُ أَجْرَ مَنْ أَحْسَنَ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الآية تتضمن الرجوع و البقاء و الجمع، أ لا تراه كيف رجع بعد ذكره المبتدأ الذي هو الذين عن ذكر خبره إلى الشروع في كلام آخر، فبنى مبتدأ على مبتدأ و جمع، و المعنى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نُضِيعُ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خبر المبتدأ الأول، و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نضيع أجرهم، لأنا لا نضيع أجر من أحسن عملا</w:t>
      </w:r>
      <w:r>
        <w:rPr>
          <w:rFonts w:eastAsia="Amiri" w:cs="Amiri" w:ascii="Amiri" w:hAnsi="Amiri"/>
          <w:color w:val="111111"/>
          <w:sz w:val="28"/>
          <w:szCs w:val="28"/>
          <w:rtl w:val="true"/>
          <w:lang w:bidi="ar-SA"/>
        </w:rPr>
        <w:t>.</w:t>
      </w:r>
    </w:p>
    <w:p>
      <w:pPr>
        <w:pStyle w:val="Heading6"/>
        <w:numPr>
          <w:ilvl w:val="5"/>
          <w:numId w:val="1"/>
        </w:numPr>
        <w:rPr/>
      </w:pPr>
      <w:bookmarkStart w:id="636" w:name="__RefHeading___Toc425647_1067777946"/>
      <w:bookmarkStart w:id="637" w:name="_Toc240"/>
      <w:bookmarkEnd w:id="636"/>
      <w:r>
        <w:rPr>
          <w:rtl w:val="true"/>
        </w:rPr>
        <w:t>الهدم</w:t>
      </w:r>
      <w:bookmarkEnd w:id="637"/>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يأتي الغير بكلام يتضمن معنى، فتأتي بضده؛ فإنك قد هدمت ما بناه المتكلم الأول؛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وَ النَّصارى نَحْنُ أَبْناءُ اللّهِ وَ أَحِبّاؤُهُ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bookmarkStart w:id="638" w:name="pg10115_71140"/>
    </w:p>
    <w:p>
      <w:pPr>
        <w:pStyle w:val="BookText"/>
        <w:rPr/>
      </w:pPr>
      <w:bookmarkEnd w:id="638"/>
      <w:r>
        <w:rPr>
          <w:rFonts w:ascii="Amiri" w:hAnsi="Amiri" w:eastAsia="Amiri" w:cs="Amiri"/>
          <w:color w:val="111111"/>
          <w:sz w:val="28"/>
          <w:sz w:val="28"/>
          <w:szCs w:val="28"/>
          <w:rtl w:val="true"/>
          <w:lang w:bidi="ar-SA"/>
        </w:rPr>
        <w:t>هدمه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اللّهُ مِنْ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يُحِبُّ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بقوله </w:t>
      </w:r>
      <w:r>
        <w:rPr>
          <w:rStyle w:val="FootnoteAnchor"/>
          <w:rtl w:val="true"/>
        </w:rPr>
        <w:footnoteReference w:id="259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يُعَذِّبُكُمْ بِذُنُوبِكُمْ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تقديره إن كنتم صادقين في دعواكم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عُزَيْرٌ ابْنُ اللّهِ وَ قالَتِ النَّصارى الْمَسِيحُ ابْنُ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قَوْلُهُمْ بِأَفْواهِهِمْ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اللّهُ مِنْ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 الْمُنافِقُونَ قالُوا نَشْهَدُ إِنَّكَ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يَشْهَدُ إِنَّ الْمُنافِقِينَ لَكاذِبُونَ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في دعواهم الشهادة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413/3</w:t>
      </w:r>
    </w:p>
    <w:p>
      <w:pPr>
        <w:pStyle w:val="Heading6"/>
        <w:numPr>
          <w:ilvl w:val="5"/>
          <w:numId w:val="1"/>
        </w:numPr>
        <w:rPr/>
      </w:pPr>
      <w:bookmarkStart w:id="639" w:name="__RefHeading___Toc425649_1067777946"/>
      <w:bookmarkStart w:id="640" w:name="_Toc241"/>
      <w:bookmarkEnd w:id="639"/>
      <w:r>
        <w:rPr>
          <w:rtl w:val="true"/>
        </w:rPr>
        <w:t>التوسع</w:t>
      </w:r>
      <w:bookmarkEnd w:id="640"/>
    </w:p>
    <w:p>
      <w:pPr>
        <w:pStyle w:val="BookText"/>
        <w:rPr/>
      </w:pPr>
      <w:r>
        <w:rPr>
          <w:rFonts w:ascii="Amiri" w:hAnsi="Amiri" w:eastAsia="Amiri" w:cs="Amiri"/>
          <w:color w:val="111111"/>
          <w:sz w:val="28"/>
          <w:sz w:val="28"/>
          <w:szCs w:val="28"/>
          <w:rtl w:val="true"/>
          <w:lang w:bidi="ar-SA"/>
        </w:rPr>
        <w:t>منه الاستدلال بالنظر في الملكوت،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وَ اخْتِلافِ اللَّيْلِ وَ النَّهارِ وَ الْفُلْكِ الَّتِي تَجْرِي فِي الْبَحْرِ بِما يَنْفَعُ النّاسَ وَ ما أَنْزَلَ اللّهُ مِنَ السَّماءِ مِنْ ماءٍ فَأَحْيا بِهِ الْأَرْضَ بَعْدَ مَوْتِها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بَثَّ فِيها مِنْ كُلِّ دَابَّةٍ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تَصْرِيفِ الرِّياحِ وَ السَّحابِ الْمُسَخَّرِ بَيْنَ السَّماءِ وَ الْأَرْضِ لَآياتٍ لِقَوْمٍ يَعْقِلُونَ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يكثر ذلك في تقديرات العقائد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لتتمكن في النفوس،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2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لَيْسَ ذلِكَ بِقادِرٍ عَلى أَنْ يُحْيِيَ الْمَوْتى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بعد ذكر النطفة و تقلّبها في مراتب الوجود، و تطورات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وَ الْأَرْضُ جَمِيعاً قَبْضَتُهُ يَوْمَ الْقِيامَةِ وَ السَّماواتُ مَطْوِيّاتٌ بِيَمِينِهِ سُبْحانَهُ وَ تَعالى عَمّا يُشْرِكُونَ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التوسّع في ترادف الصفات؛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كَظُلُماتٍ فِي بَحْرٍ لُجِّيٍّ يَغْشاهُ مَوْجٌ مِنْ فَوْقِهِ مَوْجٌ مِنْ فَوْقِهِ سَحابٌ ظُلُماتٌ بَعْضُها فَوْقَ بَعْضٍ إِذا أَخْرَجَ يَدَهُ لَمْ يَكَدْ يَراها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لو أريد اختصاره 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كَظُلُماتٍ فِي بَحْرٍ لُجِّيٍّ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مظلم</w:t>
      </w:r>
      <w:r>
        <w:rPr>
          <w:rFonts w:eastAsia="Amiri" w:cs="Amiri" w:ascii="Amiri" w:hAnsi="Amiri"/>
          <w:color w:val="111111"/>
          <w:sz w:val="28"/>
          <w:szCs w:val="28"/>
          <w:rtl w:val="true"/>
          <w:lang w:bidi="ar-SA"/>
        </w:rPr>
        <w:t>.</w:t>
      </w:r>
      <w:bookmarkStart w:id="641" w:name="pg10115_71141"/>
    </w:p>
    <w:p>
      <w:pPr>
        <w:pStyle w:val="BookText"/>
        <w:rPr/>
      </w:pPr>
      <w:bookmarkEnd w:id="641"/>
      <w:r>
        <w:rPr>
          <w:rFonts w:ascii="Amiri" w:hAnsi="Amiri" w:eastAsia="Amiri" w:cs="Amiri"/>
          <w:color w:val="111111"/>
          <w:sz w:val="28"/>
          <w:sz w:val="28"/>
          <w:szCs w:val="28"/>
          <w:rtl w:val="true"/>
          <w:lang w:bidi="ar-SA"/>
        </w:rPr>
        <w:t>و منه التوسع في الذم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 كُلَّ حَلاّفٍ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مَشّاءٍ بِنَمِيمٍ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الْخُرْطُومِ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425651_1067777946"/>
      <w:bookmarkStart w:id="643" w:name="_Toc242"/>
      <w:bookmarkEnd w:id="642"/>
      <w:r>
        <w:rPr>
          <w:rtl w:val="true"/>
        </w:rPr>
        <w:t>التشبيه</w:t>
      </w:r>
      <w:bookmarkEnd w:id="643"/>
    </w:p>
    <w:p>
      <w:pPr>
        <w:pStyle w:val="Heading5"/>
        <w:numPr>
          <w:ilvl w:val="4"/>
          <w:numId w:val="1"/>
        </w:numPr>
        <w:rPr/>
      </w:pPr>
      <w:bookmarkStart w:id="644" w:name="__RefHeading___Toc425653_1067777946"/>
      <w:bookmarkStart w:id="645" w:name="_Toc243"/>
      <w:bookmarkEnd w:id="644"/>
      <w:r>
        <w:rPr>
          <w:rtl w:val="true"/>
        </w:rPr>
        <w:t>اشارة</w:t>
      </w:r>
      <w:bookmarkEnd w:id="645"/>
    </w:p>
    <w:p>
      <w:pPr>
        <w:pStyle w:val="BookText"/>
        <w:rPr/>
      </w:pPr>
      <w:r>
        <w:rPr>
          <w:rFonts w:eastAsia="Amiri" w:cs="Amiri" w:ascii="Amiri" w:hAnsi="Amiri"/>
          <w:color w:val="111111"/>
          <w:sz w:val="28"/>
          <w:szCs w:val="28"/>
          <w:lang w:bidi="ar-SA"/>
        </w:rPr>
        <w:t>414/3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الأدباء على شرفه في أنواع البلاغة، و أنّه إذا جاء في أعقاب المعاني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أفادها كمالا، و كساها حلّة و جمالا، قال المبرّد </w:t>
      </w:r>
      <w:r>
        <w:rPr>
          <w:rStyle w:val="FootnoteAnchor"/>
          <w:rtl w:val="true"/>
        </w:rPr>
        <w:footnoteReference w:id="2596"/>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جار في كلام العرب حتى لو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أكثر كلامهم لم يبعد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صنّف فيه أبو القاسم بن البندار البغدادي </w:t>
      </w:r>
      <w:r>
        <w:rPr>
          <w:rStyle w:val="FootnoteAnchor"/>
          <w:rtl w:val="true"/>
        </w:rPr>
        <w:footnoteReference w:id="2597"/>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الجمان في تشبيهات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مباحث</w:t>
      </w:r>
      <w:r>
        <w:rPr>
          <w:rFonts w:eastAsia="Amiri" w:cs="Amiri" w:ascii="Amiri" w:hAnsi="Amiri"/>
          <w:color w:val="111111"/>
          <w:sz w:val="28"/>
          <w:szCs w:val="28"/>
          <w:rtl w:val="true"/>
          <w:lang w:bidi="ar-SA"/>
        </w:rPr>
        <w:t>:</w:t>
      </w:r>
    </w:p>
    <w:p>
      <w:pPr>
        <w:pStyle w:val="Heading5"/>
        <w:numPr>
          <w:ilvl w:val="4"/>
          <w:numId w:val="1"/>
        </w:numPr>
        <w:rPr/>
      </w:pPr>
      <w:bookmarkStart w:id="646" w:name="__RefHeading___Toc425655_1067777946"/>
      <w:bookmarkStart w:id="647" w:name="_Toc244"/>
      <w:bookmarkEnd w:id="646"/>
      <w:r>
        <w:rPr>
          <w:rtl w:val="true"/>
        </w:rPr>
        <w:t>الأول</w:t>
      </w:r>
      <w:bookmarkEnd w:id="647"/>
    </w:p>
    <w:p>
      <w:pPr>
        <w:pStyle w:val="BookText"/>
        <w:rPr/>
      </w:pPr>
      <w:r>
        <w:rPr>
          <w:rFonts w:ascii="Amiri" w:hAnsi="Amiri" w:eastAsia="Amiri" w:cs="Amiri"/>
          <w:color w:val="111111"/>
          <w:sz w:val="28"/>
          <w:sz w:val="28"/>
          <w:szCs w:val="28"/>
          <w:rtl w:val="true"/>
          <w:lang w:bidi="ar-SA"/>
        </w:rPr>
        <w:t>في تعريفه</w:t>
      </w:r>
    </w:p>
    <w:p>
      <w:pPr>
        <w:pStyle w:val="BookText"/>
        <w:rPr/>
      </w:pPr>
      <w:r>
        <w:rPr>
          <w:rFonts w:ascii="Amiri" w:hAnsi="Amiri" w:eastAsia="Amiri" w:cs="Amiri"/>
          <w:color w:val="111111"/>
          <w:sz w:val="28"/>
          <w:sz w:val="28"/>
          <w:szCs w:val="28"/>
          <w:rtl w:val="true"/>
          <w:lang w:bidi="ar-SA"/>
        </w:rPr>
        <w:t>و هو إلحاق شيء بذي وصف في 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تثبت</w:t>
      </w:r>
      <w:r>
        <w:rPr>
          <w:rFonts w:eastAsia="Amiri" w:cs="Amiri" w:ascii="Amiri" w:hAnsi="Amiri"/>
          <w:color w:val="111111"/>
          <w:sz w:val="28"/>
          <w:szCs w:val="28"/>
          <w:rtl w:val="true"/>
          <w:lang w:bidi="ar-SA"/>
        </w:rPr>
        <w:t xml:space="preserve">] </w:t>
      </w:r>
      <w:r>
        <w:rPr>
          <w:rStyle w:val="FootnoteAnchor"/>
          <w:rtl w:val="true"/>
        </w:rPr>
        <w:footnoteReference w:id="2598"/>
      </w:r>
      <w:r>
        <w:rPr>
          <w:rFonts w:ascii="Amiri" w:hAnsi="Amiri" w:eastAsia="Amiri" w:cs="Amiri"/>
          <w:color w:val="111111"/>
          <w:sz w:val="28"/>
          <w:sz w:val="28"/>
          <w:szCs w:val="28"/>
          <w:rtl w:val="true"/>
          <w:lang w:bidi="ar-SA"/>
        </w:rPr>
        <w:t xml:space="preserve">للمشبّه </w:t>
      </w:r>
      <w:r>
        <w:rPr>
          <w:rStyle w:val="FootnoteAnchor"/>
          <w:rtl w:val="true"/>
        </w:rPr>
        <w:footnoteReference w:id="2599"/>
      </w:r>
      <w:r>
        <w:rPr>
          <w:rFonts w:ascii="Amiri" w:hAnsi="Amiri" w:eastAsia="Amiri" w:cs="Amiri"/>
          <w:color w:val="111111"/>
          <w:sz w:val="28"/>
          <w:sz w:val="28"/>
          <w:szCs w:val="28"/>
          <w:rtl w:val="true"/>
          <w:lang w:bidi="ar-SA"/>
        </w:rPr>
        <w:t>حكما من أحكام المشبّه به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على اشتراك شيئين في وصف هو من أوصاف الشيء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نفسه</w:t>
      </w:r>
      <w:r>
        <w:rPr>
          <w:rFonts w:eastAsia="Amiri" w:cs="Amiri" w:ascii="Amiri" w:hAnsi="Amiri"/>
          <w:color w:val="111111"/>
          <w:sz w:val="28"/>
          <w:szCs w:val="28"/>
          <w:rtl w:val="true"/>
          <w:lang w:bidi="ar-SA"/>
        </w:rPr>
        <w:t xml:space="preserve">] </w:t>
      </w:r>
      <w:r>
        <w:rPr>
          <w:rStyle w:val="FootnoteAnchor"/>
          <w:rtl w:val="true"/>
        </w:rPr>
        <w:footnoteReference w:id="2600"/>
      </w:r>
      <w:r>
        <w:rPr>
          <w:rFonts w:ascii="Amiri" w:hAnsi="Amiri" w:eastAsia="Amiri" w:cs="Amiri"/>
          <w:color w:val="111111"/>
          <w:sz w:val="28"/>
          <w:sz w:val="28"/>
          <w:szCs w:val="28"/>
          <w:rtl w:val="true"/>
          <w:lang w:bidi="ar-SA"/>
        </w:rPr>
        <w:t>كالطّيب في المسك، و الضياء في الشمس و النور في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حكم إضافيّ لا يرد </w:t>
      </w:r>
      <w:r>
        <w:rPr>
          <w:rStyle w:val="FootnoteAnchor"/>
          <w:rtl w:val="true"/>
        </w:rPr>
        <w:footnoteReference w:id="2601"/>
      </w:r>
      <w:r>
        <w:rPr>
          <w:rFonts w:ascii="Amiri" w:hAnsi="Amiri" w:eastAsia="Amiri" w:cs="Amiri"/>
          <w:color w:val="111111"/>
          <w:sz w:val="28"/>
          <w:sz w:val="28"/>
          <w:szCs w:val="28"/>
          <w:rtl w:val="true"/>
          <w:lang w:bidi="ar-SA"/>
        </w:rPr>
        <w:t>إلا بين الشيئين بخلاف الاستعارة</w:t>
      </w:r>
      <w:r>
        <w:rPr>
          <w:rFonts w:eastAsia="Amiri" w:cs="Amiri" w:ascii="Amiri" w:hAnsi="Amiri"/>
          <w:color w:val="111111"/>
          <w:sz w:val="28"/>
          <w:szCs w:val="28"/>
          <w:rtl w:val="true"/>
          <w:lang w:bidi="ar-SA"/>
        </w:rPr>
        <w:t>.</w:t>
      </w:r>
      <w:bookmarkStart w:id="648" w:name="pg10115_71142"/>
    </w:p>
    <w:p>
      <w:pPr>
        <w:pStyle w:val="BookText"/>
        <w:rPr/>
      </w:pPr>
      <w:bookmarkEnd w:id="648"/>
      <w:r>
        <w:rPr>
          <w:rFonts w:eastAsia="Times New Roman" w:cs="Times New Roman" w:ascii="Times New Roman" w:hAnsi="Times New Roman"/>
          <w:color w:val="111111"/>
          <w:sz w:val="28"/>
          <w:szCs w:val="28"/>
          <w:lang w:val="en-US" w:bidi="en-US"/>
        </w:rPr>
        <w:t>415/3</w:t>
      </w:r>
    </w:p>
    <w:p>
      <w:pPr>
        <w:pStyle w:val="Heading5"/>
        <w:numPr>
          <w:ilvl w:val="4"/>
          <w:numId w:val="1"/>
        </w:numPr>
        <w:rPr/>
      </w:pPr>
      <w:bookmarkStart w:id="649" w:name="__RefHeading___Toc425657_1067777946"/>
      <w:bookmarkStart w:id="650" w:name="_Toc245"/>
      <w:bookmarkEnd w:id="649"/>
      <w:r>
        <w:rPr>
          <w:rtl w:val="true"/>
        </w:rPr>
        <w:t>الثاني</w:t>
      </w:r>
      <w:bookmarkEnd w:id="6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الغرض منه</w:t>
      </w:r>
      <w:r>
        <w:rPr>
          <w:rFonts w:eastAsia="Amiri" w:cs="Amiri" w:ascii="Amiri" w:hAnsi="Amiri"/>
          <w:color w:val="111111"/>
          <w:sz w:val="28"/>
          <w:szCs w:val="28"/>
          <w:rtl w:val="true"/>
          <w:lang w:bidi="ar-SA"/>
        </w:rPr>
        <w:t xml:space="preserve">] </w:t>
      </w:r>
      <w:r>
        <w:rPr>
          <w:rStyle w:val="FootnoteAnchor"/>
          <w:rtl w:val="true"/>
        </w:rPr>
        <w:footnoteReference w:id="2602"/>
      </w:r>
    </w:p>
    <w:p>
      <w:pPr>
        <w:pStyle w:val="BookText"/>
        <w:rPr/>
      </w:pPr>
      <w:r>
        <w:rPr>
          <w:rFonts w:ascii="Amiri" w:hAnsi="Amiri" w:eastAsia="Amiri" w:cs="Amiri"/>
          <w:color w:val="111111"/>
          <w:sz w:val="28"/>
          <w:sz w:val="28"/>
          <w:szCs w:val="28"/>
          <w:rtl w:val="true"/>
          <w:lang w:bidi="ar-SA"/>
        </w:rPr>
        <w:t>و هو تأنيس النفس بإخراجها من خفيّ إلى جلّي؛ و إدنائه البعيد من القريب؛ ليفيد بيانا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عن المعنى المقصود مع الاختصار؛ فإنك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أسد </w:t>
      </w:r>
      <w:r>
        <w:rPr>
          <w:rStyle w:val="FootnoteAnchor"/>
          <w:rtl w:val="true"/>
        </w:rPr>
        <w:footnoteReference w:id="2603"/>
      </w:r>
      <w:r>
        <w:rPr>
          <w:rFonts w:ascii="Amiri" w:hAnsi="Amiri" w:eastAsia="Amiri" w:cs="Amiri"/>
          <w:color w:val="111111"/>
          <w:sz w:val="28"/>
          <w:sz w:val="28"/>
          <w:szCs w:val="28"/>
          <w:rtl w:val="true"/>
          <w:lang w:bidi="ar-SA"/>
        </w:rPr>
        <w:t>،كان الغرض بيان حال زيد، و أنه متصف بقوة البطش و الشجاعة 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Style w:val="FootnoteAnchor"/>
          <w:rtl w:val="true"/>
        </w:rPr>
        <w:footnoteReference w:id="2604"/>
      </w:r>
      <w:r>
        <w:rPr>
          <w:rFonts w:ascii="Amiri" w:hAnsi="Amiri" w:eastAsia="Amiri" w:cs="Amiri"/>
          <w:color w:val="111111"/>
          <w:sz w:val="28"/>
          <w:sz w:val="28"/>
          <w:szCs w:val="28"/>
          <w:rtl w:val="true"/>
          <w:lang w:bidi="ar-SA"/>
        </w:rPr>
        <w:t>أنا لم نجد شيئا يدل عليه سوى جعلنا إيّاه شبيها بالأسد، حيث كانت هذه الصفات مختصة به، فصار هذا أبين و أبلغ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شهم شجاع قويّ البطش و نحوه</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425659_1067777946"/>
      <w:bookmarkStart w:id="652" w:name="_Toc246"/>
      <w:bookmarkEnd w:id="651"/>
      <w:r>
        <w:rPr>
          <w:rtl w:val="true"/>
        </w:rPr>
        <w:t>الثالث</w:t>
      </w:r>
      <w:bookmarkEnd w:id="652"/>
    </w:p>
    <w:p>
      <w:pPr>
        <w:pStyle w:val="BookText"/>
        <w:rPr/>
      </w:pPr>
      <w:r>
        <w:rPr>
          <w:rFonts w:ascii="Amiri" w:hAnsi="Amiri" w:eastAsia="Amiri" w:cs="Amiri"/>
          <w:color w:val="111111"/>
          <w:sz w:val="28"/>
          <w:sz w:val="28"/>
          <w:szCs w:val="28"/>
          <w:rtl w:val="true"/>
          <w:lang w:bidi="ar-SA"/>
        </w:rPr>
        <w:t>في أنه حقيقة أو مجاز</w:t>
      </w:r>
    </w:p>
    <w:p>
      <w:pPr>
        <w:pStyle w:val="BookText"/>
        <w:rPr/>
      </w:pPr>
      <w:r>
        <w:rPr>
          <w:rFonts w:ascii="Amiri" w:hAnsi="Amiri" w:eastAsia="Amiri" w:cs="Amiri"/>
          <w:color w:val="111111"/>
          <w:sz w:val="28"/>
          <w:sz w:val="28"/>
          <w:szCs w:val="28"/>
          <w:rtl w:val="true"/>
          <w:lang w:bidi="ar-SA"/>
        </w:rPr>
        <w:t xml:space="preserve">و المحققون على أنّه حقيقة، قال الزنجاني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المعيار</w:t>
      </w:r>
      <w:r>
        <w:rPr>
          <w:rFonts w:eastAsia="Amiri" w:cs="Amiri" w:ascii="Amiri" w:hAnsi="Amiri"/>
          <w:color w:val="111111"/>
          <w:sz w:val="28"/>
          <w:szCs w:val="28"/>
          <w:rtl w:val="true"/>
          <w:lang w:bidi="ar-SA"/>
        </w:rPr>
        <w:t xml:space="preserve">» </w:t>
      </w:r>
      <w:r>
        <w:rPr>
          <w:rStyle w:val="FootnoteAnchor"/>
          <w:rtl w:val="true"/>
        </w:rPr>
        <w:footnoteReference w:id="2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التشبيه ليس بمجاز؛ لأنه </w:t>
      </w:r>
      <w:r>
        <w:rPr>
          <w:rStyle w:val="FootnoteAnchor"/>
          <w:rtl w:val="true"/>
        </w:rPr>
        <w:footnoteReference w:id="2606"/>
      </w:r>
      <w:r>
        <w:rPr>
          <w:rFonts w:ascii="Amiri" w:hAnsi="Amiri" w:eastAsia="Amiri" w:cs="Amiri"/>
          <w:color w:val="111111"/>
          <w:sz w:val="28"/>
          <w:sz w:val="28"/>
          <w:szCs w:val="28"/>
          <w:rtl w:val="true"/>
          <w:lang w:bidi="ar-SA"/>
        </w:rPr>
        <w:t>معنى من المعاني؛ و له ألفاظ تدل عليه وضعا؛ فليس فيه نقل اللفظ عن موضوعه؛ و إنما هو توطئة لمن سلك سبيل الاستعارة و التمثيل؛ لأنه كالأصل لهما، و هما كالفرع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يقع منه في حيّز المجاز عند البيانيين هو الذي يجيء على حد 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توسط الشيخ عز الدين </w:t>
      </w:r>
      <w:r>
        <w:rPr>
          <w:rStyle w:val="FootnoteAnchor"/>
          <w:rtl w:val="true"/>
        </w:rPr>
        <w:footnoteReference w:id="260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بحرف فهو حقيقة، أو بحذفه فمجاز، بناء على أن الحذف من باب المجاز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416/3</w:t>
      </w:r>
    </w:p>
    <w:p>
      <w:pPr>
        <w:pStyle w:val="Heading5"/>
        <w:numPr>
          <w:ilvl w:val="4"/>
          <w:numId w:val="1"/>
        </w:numPr>
        <w:rPr/>
      </w:pPr>
      <w:bookmarkStart w:id="653" w:name="__RefHeading___Toc425661_1067777946"/>
      <w:bookmarkStart w:id="654" w:name="_Toc247"/>
      <w:bookmarkEnd w:id="653"/>
      <w:r>
        <w:rPr>
          <w:rtl w:val="true"/>
        </w:rPr>
        <w:t>الرابع</w:t>
      </w:r>
      <w:bookmarkEnd w:id="654"/>
    </w:p>
    <w:p>
      <w:pPr>
        <w:pStyle w:val="BookText"/>
        <w:rPr/>
      </w:pPr>
      <w:r>
        <w:rPr>
          <w:rFonts w:ascii="Amiri" w:hAnsi="Amiri" w:eastAsia="Amiri" w:cs="Amiri"/>
          <w:color w:val="111111"/>
          <w:sz w:val="28"/>
          <w:sz w:val="28"/>
          <w:szCs w:val="28"/>
          <w:rtl w:val="true"/>
          <w:lang w:bidi="ar-SA"/>
        </w:rPr>
        <w:t>في أدواته</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أفعال</w:t>
      </w:r>
      <w:r>
        <w:rPr>
          <w:rFonts w:eastAsia="Amiri" w:cs="Amiri" w:ascii="Amiri" w:hAnsi="Amiri"/>
          <w:color w:val="111111"/>
          <w:sz w:val="28"/>
          <w:szCs w:val="28"/>
          <w:rtl w:val="true"/>
          <w:lang w:bidi="ar-SA"/>
        </w:rPr>
        <w:t xml:space="preserve">] </w:t>
      </w:r>
      <w:r>
        <w:rPr>
          <w:rStyle w:val="FootnoteAnchor"/>
          <w:rtl w:val="true"/>
        </w:rPr>
        <w:footnoteReference w:id="2608"/>
      </w:r>
      <w:r>
        <w:rPr>
          <w:rFonts w:ascii="IRNazanin" w:hAnsi="IRNazanin" w:eastAsia="IRNazanin"/>
          <w:color w:val="111111"/>
          <w:sz w:val="28"/>
          <w:sz w:val="28"/>
          <w:szCs w:val="28"/>
          <w:rtl w:val="true"/>
          <w:lang w:bidi="fa-IR"/>
        </w:rPr>
        <w:t>،و حروف</w:t>
      </w:r>
      <w:r>
        <w:rPr>
          <w:rFonts w:eastAsia="IRNazanin" w:cs="IRNazanin"/>
          <w:color w:val="111111"/>
          <w:sz w:val="28"/>
          <w:szCs w:val="28"/>
          <w:rtl w:val="true"/>
          <w:lang w:bidi="fa-IR"/>
        </w:rPr>
        <w:t>.</w:t>
      </w:r>
      <w:bookmarkStart w:id="655" w:name="pg10115_71143"/>
    </w:p>
    <w:p>
      <w:pPr>
        <w:pStyle w:val="BookText"/>
        <w:rPr/>
      </w:pPr>
      <w:bookmarkEnd w:id="655"/>
      <w:r>
        <w:rPr>
          <w:rFonts w:ascii="Amiri" w:hAnsi="Amiri" w:eastAsia="Amiri" w:cs="Amiri"/>
          <w:color w:val="111111"/>
          <w:sz w:val="28"/>
          <w:sz w:val="28"/>
          <w:szCs w:val="28"/>
          <w:rtl w:val="true"/>
          <w:lang w:bidi="ar-SA"/>
        </w:rPr>
        <w:t>فالأسماء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 شبه، و نحوهما،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يُنْفِقُونَ فِي هذِهِ الْحَياةِ الدُّنْيا كَمَثَلِ رِيحٍ فِيها 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الْفَرِيقَيْنِ كَالْأَعْمى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أُتُوا بِهِ مُتَشابِهاً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الْبَقَرَ تَشابَهَ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الأفعال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2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يَحْسَبُهُ الظَّمْآنُ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يُخَيَّلُ إِلَيْهِ مِنْ سِحْرِهِمْ أَنَّها تَسْعى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الحروف إما بسيطة كالكاف؛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كَرَمادٍ اشْتَدَّتْ بِهِ 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كَدَأْبِ آلِ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مركّبة،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رُؤُسُ الشَّياطِينِ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5"/>
        <w:numPr>
          <w:ilvl w:val="4"/>
          <w:numId w:val="1"/>
        </w:numPr>
        <w:rPr/>
      </w:pPr>
      <w:bookmarkStart w:id="656" w:name="__RefHeading___Toc425663_1067777946"/>
      <w:bookmarkStart w:id="657" w:name="_Toc248"/>
      <w:bookmarkEnd w:id="656"/>
      <w:r>
        <w:rPr>
          <w:rtl w:val="true"/>
        </w:rPr>
        <w:t>الخامس</w:t>
      </w:r>
      <w:bookmarkEnd w:id="657"/>
    </w:p>
    <w:p>
      <w:pPr>
        <w:pStyle w:val="Heading6"/>
        <w:numPr>
          <w:ilvl w:val="5"/>
          <w:numId w:val="1"/>
        </w:numPr>
        <w:rPr/>
      </w:pPr>
      <w:bookmarkStart w:id="658" w:name="__RefHeading___Toc425665_1067777946"/>
      <w:bookmarkStart w:id="659" w:name="_Toc249"/>
      <w:bookmarkEnd w:id="658"/>
      <w:r>
        <w:rPr>
          <w:rtl w:val="true"/>
        </w:rPr>
        <w:t>اشارة</w:t>
      </w:r>
      <w:bookmarkEnd w:id="659"/>
    </w:p>
    <w:p>
      <w:pPr>
        <w:pStyle w:val="BookText"/>
        <w:rPr/>
      </w:pPr>
      <w:r>
        <w:rPr>
          <w:rFonts w:ascii="Amiri" w:hAnsi="Amiri" w:eastAsia="Amiri" w:cs="Amiri"/>
          <w:color w:val="111111"/>
          <w:sz w:val="28"/>
          <w:sz w:val="28"/>
          <w:szCs w:val="28"/>
          <w:rtl w:val="true"/>
          <w:lang w:bidi="ar-SA"/>
        </w:rPr>
        <w:t>في أقسامه</w:t>
      </w:r>
    </w:p>
    <w:p>
      <w:pPr>
        <w:pStyle w:val="BookText"/>
        <w:rPr/>
      </w:pPr>
      <w:r>
        <w:rPr>
          <w:rFonts w:ascii="Amiri" w:hAnsi="Amiri" w:eastAsia="Amiri" w:cs="Amiri"/>
          <w:color w:val="111111"/>
          <w:sz w:val="28"/>
          <w:sz w:val="28"/>
          <w:szCs w:val="28"/>
          <w:rtl w:val="true"/>
          <w:lang w:bidi="ar-SA"/>
        </w:rPr>
        <w:t>و هو ينقسم باعتبارات</w:t>
      </w:r>
      <w:r>
        <w:rPr>
          <w:rFonts w:eastAsia="Amiri" w:cs="Amiri" w:ascii="Amiri" w:hAnsi="Amiri"/>
          <w:color w:val="111111"/>
          <w:sz w:val="28"/>
          <w:szCs w:val="28"/>
          <w:rtl w:val="true"/>
          <w:lang w:bidi="ar-SA"/>
        </w:rPr>
        <w:t>:</w:t>
      </w:r>
    </w:p>
    <w:p>
      <w:pPr>
        <w:pStyle w:val="Heading6"/>
        <w:numPr>
          <w:ilvl w:val="5"/>
          <w:numId w:val="1"/>
        </w:numPr>
        <w:rPr/>
      </w:pPr>
      <w:bookmarkStart w:id="660" w:name="__RefHeading___Toc425667_1067777946"/>
      <w:bookmarkStart w:id="661" w:name="_Toc250"/>
      <w:bookmarkEnd w:id="660"/>
      <w:r>
        <w:rPr>
          <w:rtl w:val="true"/>
        </w:rPr>
        <w:t>الأول</w:t>
      </w:r>
      <w:bookmarkEnd w:id="661"/>
    </w:p>
    <w:p>
      <w:pPr>
        <w:pStyle w:val="Heading6"/>
        <w:numPr>
          <w:ilvl w:val="5"/>
          <w:numId w:val="1"/>
        </w:numPr>
        <w:rPr/>
      </w:pPr>
      <w:bookmarkStart w:id="662" w:name="__RefHeading___Toc425669_1067777946"/>
      <w:bookmarkStart w:id="663" w:name="_Toc251"/>
      <w:bookmarkEnd w:id="662"/>
      <w:r>
        <w:rPr>
          <w:rtl w:val="true"/>
        </w:rPr>
        <w:t>اشارة</w:t>
      </w:r>
      <w:bookmarkEnd w:id="663"/>
    </w:p>
    <w:p>
      <w:pPr>
        <w:pStyle w:val="BookText"/>
        <w:rPr/>
      </w:pPr>
      <w:r>
        <w:rPr>
          <w:rFonts w:ascii="Amiri" w:hAnsi="Amiri" w:eastAsia="Amiri" w:cs="Amiri"/>
          <w:color w:val="111111"/>
          <w:sz w:val="28"/>
          <w:sz w:val="28"/>
          <w:szCs w:val="28"/>
          <w:rtl w:val="true"/>
          <w:lang w:bidi="ar-SA"/>
        </w:rPr>
        <w:t xml:space="preserve">أنه إما أن يشبّه </w:t>
      </w:r>
      <w:r>
        <w:rPr>
          <w:rStyle w:val="FootnoteAnchor"/>
          <w:rtl w:val="true"/>
        </w:rPr>
        <w:footnoteReference w:id="2610"/>
      </w:r>
      <w:r>
        <w:rPr>
          <w:rFonts w:ascii="IRNazanin" w:hAnsi="IRNazanin" w:eastAsia="IRNazanin"/>
          <w:color w:val="111111"/>
          <w:sz w:val="28"/>
          <w:sz w:val="28"/>
          <w:szCs w:val="28"/>
          <w:rtl w:val="true"/>
          <w:lang w:bidi="fa-IR"/>
        </w:rPr>
        <w:t>بحرف، أو 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تشبيه الحرف ضربان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عليه حرف التشبيه فقط،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نُورِهِ كَمِشْكاةٍ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الْجَوارِ الْمُنْشَآتُ فِي الْبَحْرِ كَالْأَعْلامِ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انْشَقَّتِ السَّماءُ فَكانَتْ وَرْدَةً كَالدِّهانِ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الْإِنْسانَ مِنْ صَلْصالٍ كَالْفَخّارِ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حُورٌ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كَأَمْثالِ اللُّؤْلُؤِ الْمَكْنُونِ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جَنَّةٍ عَرْضُها كَعَرْضِ السَّماءِ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يضاف إلى حرف التشبيه حرف مؤكّد، ليكون ذلك علما على قوة التشبيه و تأكيده،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كَأَنَّهُنَّ الْياقُوتُ وَ الْمَرْجانُ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كَأَنَّهُنَّ بَيْضٌ مَكْنُونٌ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نَتَقْنَا الْجَبَلَ فَوْقَهُمْ كَأَنَّهُ 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تَنْزِعُ النّاسَ كَأَنَّهُمْ أَعْجازُ نَخْلٍ مُنْقَعِرٍ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كَأَنَّهُمْ أَعْجازُ نَخْلٍ خاوِيَةٍ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استرسل أهل الجنة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2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رُزِقُوا مِنْها مِنْ ثَمَرَةٍ رِزْقاً قالُوا هذَا الَّذِي رُزِقْنا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شك أنه ليس به، و احترزت بلقيس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Style w:val="FootnoteAnchor"/>
          <w:rtl w:val="true"/>
        </w:rPr>
        <w:footnoteReference w:id="261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ساقطة من المطبوعة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الجنة وثقوا بأن الغرض مفهوم؛ و أن أحدا لا يعتقد في الحاضر أنه عين </w:t>
      </w:r>
      <w:r>
        <w:rPr>
          <w:rFonts w:eastAsia="Amiri" w:cs="Amiri" w:ascii="Amiri" w:hAnsi="Amiri"/>
          <w:color w:val="111111"/>
          <w:sz w:val="28"/>
          <w:szCs w:val="28"/>
          <w:lang w:bidi="ar-SA"/>
        </w:rPr>
        <w:t>418/3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المستهلك الماضي؛ و أما بلقيس فالتبس عليها الأمر، و ظنّت أنه يشبهه،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صمّمت في المغايرة مع المشابهة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بنت على العادة، و هو أن السرير لا ينتقل من إقليم إلى آخر في طرفة 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التشبيه بغير حرف، فيقصد به المبالغة، تنزيلا للثاني منزلة الأول تجوّزا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أَزْواجُهُ أُمَّهاتُهُمْ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سِراجاً مُنِيراً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جَنَّةٍ عَرْضُهَا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 مَرَّ 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الفارسيّ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قَوارِيرَا مِنْ 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كأنها في بياضها من فضة، فهو على التشبيه، لا على أن القوارير من فضة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بِكَأْسٍ مِنْ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بَيْضاءَ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664" w:name="pg10115_71145"/>
    </w:p>
    <w:p>
      <w:pPr>
        <w:pStyle w:val="Heading6"/>
        <w:numPr>
          <w:ilvl w:val="5"/>
          <w:numId w:val="1"/>
        </w:numPr>
        <w:rPr/>
      </w:pPr>
      <w:bookmarkStart w:id="665" w:name="__RefHeading___Toc425671_1067777946"/>
      <w:bookmarkStart w:id="666" w:name="_Toc252"/>
      <w:bookmarkEnd w:id="664"/>
      <w:bookmarkEnd w:id="665"/>
      <w:r>
        <w:rPr>
          <w:rtl w:val="true"/>
        </w:rPr>
        <w:t>تنبيهان</w:t>
      </w:r>
      <w:bookmarkEnd w:id="66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القسم يشبه الاستعارة في بعض المواضع، و الفرق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قاله حازم </w:t>
      </w:r>
      <w:r>
        <w:rPr>
          <w:rStyle w:val="FootnoteAnchor"/>
          <w:rtl w:val="true"/>
        </w:rPr>
        <w:footnoteReference w:id="2613"/>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الاستعارة، و إن كان فيها معنى التشبيه، فتقدير حرف التشبيه لا يجوز فيها، و التشبيه بغير حرف على خلاف ذلك؛ لأنّ تقدير حرف التشبيه واجب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الرّماني </w:t>
      </w:r>
      <w:r>
        <w:rPr>
          <w:rStyle w:val="FootnoteAnchor"/>
          <w:rtl w:val="true"/>
        </w:rPr>
        <w:footnoteReference w:id="2614"/>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 ثَمُودَ النّاقَةَ مُبْصِرَةً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تبصرة </w:t>
      </w:r>
      <w:r>
        <w:rPr>
          <w:rStyle w:val="FootnoteAnchor"/>
          <w:rtl w:val="true"/>
        </w:rPr>
        <w:footnoteReference w:id="2615"/>
      </w:r>
      <w:r>
        <w:rPr>
          <w:rFonts w:ascii="Amiri" w:hAnsi="Amiri" w:eastAsia="Amiri" w:cs="Amiri"/>
          <w:color w:val="111111"/>
          <w:sz w:val="28"/>
          <w:sz w:val="28"/>
          <w:szCs w:val="28"/>
          <w:rtl w:val="true"/>
          <w:lang w:bidi="ar-SA"/>
        </w:rPr>
        <w:t>،لأنه لا يجوز تقدير حرف التشبيه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البيانيون في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بُكْمٌ 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إنه </w:t>
      </w:r>
      <w:r>
        <w:rPr>
          <w:rFonts w:eastAsia="Amiri" w:cs="Amiri" w:ascii="Amiri" w:hAnsi="Amiri"/>
          <w:color w:val="111111"/>
          <w:sz w:val="28"/>
          <w:szCs w:val="28"/>
          <w:lang w:bidi="ar-SA"/>
        </w:rPr>
        <w:t>419/3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بليغ أو استعارة؟ و المحققون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قاله الزمخشري </w:t>
      </w:r>
      <w:r>
        <w:rPr>
          <w:rStyle w:val="FootnoteAnchor"/>
          <w:rtl w:val="true"/>
        </w:rPr>
        <w:footnoteReference w:id="2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المستعار له مذكور و هم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مذكور في تقدير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الاستعارة لا يذكر فيها المستعار له، و يجعل الكلام خلوا عنه، بحيث يصلح لأن </w:t>
      </w:r>
      <w:r>
        <w:rPr>
          <w:rStyle w:val="FootnoteAnchor"/>
          <w:rtl w:val="true"/>
        </w:rPr>
        <w:footnoteReference w:id="2617"/>
      </w:r>
      <w:r>
        <w:rPr>
          <w:rFonts w:ascii="Amiri" w:hAnsi="Amiri" w:eastAsia="Amiri" w:cs="Amiri"/>
          <w:color w:val="111111"/>
          <w:sz w:val="28"/>
          <w:sz w:val="28"/>
          <w:szCs w:val="28"/>
          <w:rtl w:val="true"/>
          <w:lang w:bidi="ar-SA"/>
        </w:rPr>
        <w:t>يراد به المنقول عنه و إليه لو لا القرينة، و من ثمّ ترى المفلقين السحرة يتناسون التشبيه و يضربون عنه صفحا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السكاكيّ </w:t>
      </w:r>
      <w:r>
        <w:rPr>
          <w:rStyle w:val="FootnoteAnchor"/>
          <w:rtl w:val="true"/>
        </w:rPr>
        <w:footnoteReference w:id="2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من شرط الاستعارة إمكان حمل الكلام على الحقيقة في الظاهر، و تناسي التشبيه، و زيد أسد لا يمكن كونه حقيقة، فلا يجوز أن يكون استعارة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يترك التشبيه لفظا و يراد معنى، إذ لو لم يرد معنى و لم يكن منويّا، كان 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يَتَبَيَّنَ لَكُمُ الْخَيْطُ الْأَبْيَضُ مِنَ الْخَيْطِ الْأَسْوَدِ مِنَ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تشبيه لا استعارة، لذكر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الخيط الأسود، و هو ما يمتدّ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Style w:val="FootnoteAnchor"/>
          <w:rtl w:val="true"/>
        </w:rPr>
        <w:footnoteReference w:id="2619"/>
      </w:r>
      <w:r>
        <w:rPr>
          <w:rFonts w:ascii="Amiri" w:hAnsi="Amiri" w:eastAsia="Amiri" w:cs="Amiri"/>
          <w:color w:val="111111"/>
          <w:sz w:val="28"/>
          <w:sz w:val="28"/>
          <w:szCs w:val="28"/>
          <w:rtl w:val="true"/>
          <w:lang w:bidi="ar-SA"/>
        </w:rPr>
        <w:t>من غسق الليل</w:t>
      </w:r>
      <w:bookmarkStart w:id="667" w:name="pg10115_71146"/>
    </w:p>
    <w:p>
      <w:pPr>
        <w:pStyle w:val="BookText"/>
        <w:rPr/>
      </w:pPr>
      <w:bookmarkEnd w:id="667"/>
      <w:r>
        <w:rPr>
          <w:rFonts w:ascii="Amiri" w:hAnsi="Amiri" w:eastAsia="Amiri" w:cs="Amiri"/>
          <w:color w:val="111111"/>
          <w:sz w:val="28"/>
          <w:sz w:val="28"/>
          <w:szCs w:val="28"/>
          <w:rtl w:val="true"/>
          <w:lang w:bidi="ar-SA"/>
        </w:rPr>
        <w:t>شبيها بخيط أسود و أبيض، و بيّنا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الْفَجْرِ و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بيانا للخيط الأبيض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لما كان أحدهما بيانا للآخر لدلالته عليه، اكتفي به عنه، و لو لا البيان كان من باب الاستعارة؛ كما أن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أسدا، استعارة، فإذا زدت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تشبيها، </w:t>
      </w:r>
      <w:r>
        <w:rPr>
          <w:rFonts w:eastAsia="Amiri" w:cs="Amiri" w:ascii="Amiri" w:hAnsi="Amiri"/>
          <w:color w:val="111111"/>
          <w:sz w:val="28"/>
          <w:szCs w:val="28"/>
          <w:lang w:bidi="ar-SA"/>
        </w:rPr>
        <w:t>420/3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أنه لم زيد مِنَ الْفَجْرِ حتى صار تشبيها؟ و هلا اقتصر به على الاستعارة التي هي 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شرط الاستعارة أن يدلّ عليه الحال، و لو لم يذكر مِنَ الْفَجْرِ لم يعلم أن الخيطين مستعاران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فصار تشبيها</w:t>
      </w:r>
      <w:r>
        <w:rPr>
          <w:rFonts w:eastAsia="Amiri" w:cs="Amiri" w:ascii="Amiri" w:hAnsi="Amiri"/>
          <w:color w:val="111111"/>
          <w:sz w:val="28"/>
          <w:szCs w:val="28"/>
          <w:rtl w:val="true"/>
          <w:lang w:bidi="ar-SA"/>
        </w:rPr>
        <w:t>.</w:t>
      </w:r>
    </w:p>
    <w:p>
      <w:pPr>
        <w:pStyle w:val="Heading6"/>
        <w:numPr>
          <w:ilvl w:val="5"/>
          <w:numId w:val="1"/>
        </w:numPr>
        <w:rPr/>
      </w:pPr>
      <w:bookmarkStart w:id="668" w:name="__RefHeading___Toc425673_1067777946"/>
      <w:bookmarkStart w:id="669" w:name="_Toc253"/>
      <w:bookmarkEnd w:id="668"/>
      <w:r>
        <w:rPr>
          <w:rtl w:val="true"/>
        </w:rPr>
        <w:t>التقسيم الثاني</w:t>
      </w:r>
      <w:bookmarkEnd w:id="669"/>
    </w:p>
    <w:p>
      <w:pPr>
        <w:pStyle w:val="BookText"/>
        <w:rPr/>
      </w:pPr>
      <w:r>
        <w:rPr>
          <w:rFonts w:ascii="Amiri" w:hAnsi="Amiri" w:eastAsia="Amiri" w:cs="Amiri"/>
          <w:color w:val="111111"/>
          <w:sz w:val="28"/>
          <w:sz w:val="28"/>
          <w:szCs w:val="28"/>
          <w:rtl w:val="true"/>
          <w:lang w:bidi="ar-SA"/>
        </w:rPr>
        <w:t>ينقسم باعتبار طرفيه إلى أربعة أقسام، لأنهما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حسيّان،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عادَ كَالْعُرْجُونِ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كَأَنَّهُمْ أَعْجازُ نَخْلٍ مُنْقَعِرٍ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عقليان،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قَسَتْ قُلُوبُكُمْ مِنْ بَعْدِ ذلِكَ فَهِيَ كَالْحِجارَةِ أَوْ أَشَدُّ قَسْوَةً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تشبيه المعقول بالمحسوس،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اتَّخَذُوا مِنْ دُونِ اللّهِ أَوْلِياءَ كَمَثَلِ الْعَنْكَبُوتِ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كَفَرُوا بِرَبِّهِمْ أَعْمالُهُمْ كَرَمادٍ اشْتَدَّتْ بِهِ 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الْحِمارِ يَحْمِلُ أَسْفاراً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حملهم التوراة ليس كالحمل على العاتق </w:t>
      </w:r>
      <w:r>
        <w:rPr>
          <w:rStyle w:val="FootnoteAnchor"/>
          <w:rtl w:val="true"/>
        </w:rPr>
        <w:footnoteReference w:id="2620"/>
      </w:r>
      <w:r>
        <w:rPr>
          <w:rFonts w:ascii="Amiri" w:hAnsi="Amiri" w:eastAsia="Amiri" w:cs="Amiri"/>
          <w:color w:val="111111"/>
          <w:sz w:val="28"/>
          <w:sz w:val="28"/>
          <w:szCs w:val="28"/>
          <w:rtl w:val="true"/>
          <w:lang w:bidi="ar-SA"/>
        </w:rPr>
        <w:t>،إنما هو القيام بما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عكسه فمنعه الإمام، لأن العقل مستفاد من الحس، و 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Style w:val="FootnoteAnchor"/>
          <w:rtl w:val="true"/>
        </w:rPr>
        <w:footnoteReference w:id="262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أصلا و الأصل فرعا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حسّا فقد فقد علما؛ و إذا كان المحسوس أصلا للمعقول فتشبيهه به، يستلزم 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الأصل فرعا و الفرع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أجازه غيره كقوله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كأنّ النجوم بين دجاه </w:t>
      </w:r>
      <w:r>
        <w:rPr>
          <w:rStyle w:val="FootnoteAnchor"/>
          <w:rtl w:val="true"/>
        </w:rPr>
        <w:footnoteReference w:id="2622"/>
      </w:r>
      <w:r>
        <w:rPr>
          <w:rFonts w:ascii="Amiri" w:hAnsi="Amiri" w:eastAsia="Amiri" w:cs="Amiri"/>
          <w:color w:val="111111"/>
          <w:sz w:val="28"/>
          <w:sz w:val="28"/>
          <w:szCs w:val="28"/>
          <w:rtl w:val="true"/>
          <w:lang w:bidi="ar-SA"/>
        </w:rPr>
        <w:t>سنن لاح بينهنّ ابتداع</w:t>
      </w:r>
    </w:p>
    <w:p>
      <w:pPr>
        <w:pStyle w:val="BookText"/>
        <w:rPr/>
      </w:pPr>
      <w:r>
        <w:rPr>
          <w:rFonts w:ascii="Amiri" w:hAnsi="Amiri" w:eastAsia="Amiri" w:cs="Amiri"/>
          <w:color w:val="111111"/>
          <w:sz w:val="28"/>
          <w:sz w:val="28"/>
          <w:szCs w:val="28"/>
          <w:rtl w:val="true"/>
          <w:lang w:bidi="ar-SA"/>
        </w:rPr>
        <w:t>و ينقسم باعتبار آخر إلى خمسة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يشبّه ما تقع عليه الحاسة بما لا تقع، اعتمادا على معرفة النقيض و الضدّ فإنّ إدراكهما أبلغ من إدراك الحاسة،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رُؤُسُ الشَّياطِينِ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نشكّ أنه منكر قبيح، لما حصل في نفوس الناس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بشاعة صور الشياطين، و إن لم ترها عيانا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2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أَعْمالُهُمْ كَسَرابٍ </w:t>
      </w:r>
      <w:r>
        <w:rPr>
          <w:rStyle w:val="FootnoteAnchor"/>
          <w:rtl w:val="true"/>
        </w:rPr>
        <w:footnoteReference w:id="26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أخرج ما لا يحسّ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يحسّ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السراب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المعنى الجامع بطلان التوهم بين شدة الحاجة و عظم الفاقة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ما لم تجر العادة به إلى ما جرت به،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نَتَقْنَا الْجَبَلَ فَوْقَهُمْ كَأَنَّهُ 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الجامع بينهما الانتفاع بالصورة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w:t>
      </w:r>
      <w:r>
        <w:rPr>
          <w:rStyle w:val="FootnoteAnchor"/>
          <w:rtl w:val="true"/>
        </w:rPr>
        <w:footnoteReference w:id="2625"/>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الْحَياةِ الدُّنْيا كَماءٍ أَنْزَلْناهُ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الجامع البهجة و الزينة، ثم الهلاك، و فيه العبرة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ما لا يعرف بالبديهة، إلى ما يعرف بها،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جَنَّةٍ عَرْضُهَا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الجامع العظم، و فائدته التشويق إلى الجنّة بحسن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ما لا قوة له في الصفة إلى ما له قوة فيها،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الْجَوارِ </w:t>
      </w:r>
      <w:r>
        <w:rPr>
          <w:rFonts w:eastAsia="Amiri" w:cs="Amiri" w:ascii="Amiri" w:hAnsi="Amiri"/>
          <w:color w:val="111111"/>
          <w:sz w:val="28"/>
          <w:szCs w:val="28"/>
          <w:lang w:bidi="ar-SA"/>
        </w:rPr>
        <w:t>422/3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الْمُنْشَآتُ فِي الْبَحْرِ كَالْأَعْلامِ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Style w:val="FootnoteAnchor"/>
          <w:rtl w:val="true"/>
        </w:rPr>
        <w:footnoteReference w:id="2626"/>
      </w:r>
      <w:r>
        <w:rPr>
          <w:rFonts w:ascii="Amiri" w:hAnsi="Amiri" w:eastAsia="Amiri" w:cs="Amiri"/>
          <w:color w:val="111111"/>
          <w:sz w:val="28"/>
          <w:sz w:val="28"/>
          <w:szCs w:val="28"/>
          <w:rtl w:val="true"/>
          <w:lang w:bidi="ar-SA"/>
        </w:rPr>
        <w:t>العظم، و الفائدة البيان عن القدرة على تسخير الأجسام العظام في أعظم ما يكون من الماء</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هذه الأوجه تجري تشبيهات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670" w:name="pg10115_71148"/>
    </w:p>
    <w:p>
      <w:pPr>
        <w:pStyle w:val="Heading6"/>
        <w:numPr>
          <w:ilvl w:val="5"/>
          <w:numId w:val="1"/>
        </w:numPr>
        <w:rPr/>
      </w:pPr>
      <w:bookmarkStart w:id="671" w:name="__RefHeading___Toc425675_1067777946"/>
      <w:bookmarkStart w:id="672" w:name="_Toc254"/>
      <w:bookmarkEnd w:id="670"/>
      <w:bookmarkEnd w:id="671"/>
      <w:r>
        <w:rPr>
          <w:rtl w:val="true"/>
        </w:rPr>
        <w:t>التقسيم الثالث</w:t>
      </w:r>
      <w:bookmarkEnd w:id="672"/>
    </w:p>
    <w:p>
      <w:pPr>
        <w:pStyle w:val="BookText"/>
        <w:rPr/>
      </w:pPr>
      <w:r>
        <w:rPr>
          <w:rFonts w:ascii="Amiri" w:hAnsi="Amiri" w:eastAsia="Amiri" w:cs="Amiri"/>
          <w:color w:val="111111"/>
          <w:sz w:val="28"/>
          <w:sz w:val="28"/>
          <w:szCs w:val="28"/>
          <w:rtl w:val="true"/>
          <w:lang w:bidi="ar-SA"/>
        </w:rPr>
        <w:t>ينقسم إلى مفرد و 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المركّب أن ينزع من أمور مجموع بعضها إلى بعض؛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الْحِمارِ يَحْمِلُ أَسْفاراً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فالتشبيه </w:t>
      </w:r>
      <w:r>
        <w:rPr>
          <w:rStyle w:val="FootnoteAnchor"/>
          <w:rtl w:val="true"/>
        </w:rPr>
        <w:footnoteReference w:id="2627"/>
      </w:r>
      <w:r>
        <w:rPr>
          <w:rFonts w:ascii="Amiri" w:hAnsi="Amiri" w:eastAsia="Amiri" w:cs="Amiri"/>
          <w:color w:val="111111"/>
          <w:sz w:val="28"/>
          <w:sz w:val="28"/>
          <w:szCs w:val="28"/>
          <w:rtl w:val="true"/>
          <w:lang w:bidi="ar-SA"/>
        </w:rPr>
        <w:t xml:space="preserve">مركّب من أحوال الحمار؛ و ذلك هو </w:t>
      </w:r>
      <w:r>
        <w:rPr>
          <w:rStyle w:val="FootnoteAnchor"/>
          <w:rtl w:val="true"/>
        </w:rPr>
        <w:footnoteReference w:id="2628"/>
      </w:r>
      <w:r>
        <w:rPr>
          <w:rFonts w:ascii="Amiri" w:hAnsi="Amiri" w:eastAsia="Amiri" w:cs="Amiri"/>
          <w:color w:val="111111"/>
          <w:sz w:val="28"/>
          <w:sz w:val="28"/>
          <w:szCs w:val="28"/>
          <w:rtl w:val="true"/>
          <w:lang w:bidi="ar-SA"/>
        </w:rPr>
        <w:t>حمل الأسفار التي هي أوعية العلم، و خزائن ثمرة العقول، ثم لا يحسن ما فيها، و لا يفرق بينها و بين سائر الأحمال التي ليست من العلم في شيء، فليس له مما يحمل حظّ سوى أنه يثقل عليه و يتعبه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اتَّخَذُوا مِنْ دُونِ اللّهِ أَوْلِياءَ كَمَثَلِ الْعَنْكَبُوتِ اتَّخَذَتْ بَيْتاً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اضْرِبْ لَهُمْ مَثَلَ الْحَياةِ الدُّنْيا كَماءٍ أَنْزَلْناهُ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الدنيا بالماء، و وجه الشبه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الماء إذا أخذت منه فوق حاجتك تضررت، و إن أخذت قدر الحاجة انتفعت به، فكذلك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ثانيهما </w:t>
      </w:r>
      <w:r>
        <w:rPr>
          <w:rStyle w:val="FootnoteAnchor"/>
          <w:rtl w:val="true"/>
        </w:rPr>
        <w:footnoteReference w:id="2629"/>
      </w:r>
      <w:r>
        <w:rPr>
          <w:rFonts w:ascii="Amiri" w:hAnsi="Amiri" w:eastAsia="Amiri" w:cs="Amiri"/>
          <w:color w:val="111111"/>
          <w:sz w:val="28"/>
          <w:sz w:val="28"/>
          <w:szCs w:val="28"/>
          <w:rtl w:val="true"/>
          <w:lang w:bidi="ar-SA"/>
        </w:rPr>
        <w:t>أنّ الماء إذا أطبقت كفّك عليه لتحفظه لم يحصل فيه شيء، فكذلك الدنيا، و ليس المراد تشبيهها بالماء وحده؛ بل المراد تشبيهه بهجة الدنيا في قلة البقاء و الدوام بأنيق النبات الذي يصير بعد تلك البهجة و الغضاضة و الطراوة إلى ما ذكر</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تشبيه المفرد بالمركب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نُورِهِ كَمِشْكاةٍ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سبحانه أراد تشبيه نوره الذي يلقيه في قلب المؤمن، ثم مثّله بمصباح؛ ثم لم يقنع بكلّ 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بمصباح</w:t>
      </w:r>
      <w:r>
        <w:rPr>
          <w:rFonts w:eastAsia="Amiri" w:cs="Amiri" w:ascii="Amiri" w:hAnsi="Amiri"/>
          <w:color w:val="111111"/>
          <w:sz w:val="28"/>
          <w:szCs w:val="28"/>
          <w:rtl w:val="true"/>
          <w:lang w:bidi="ar-SA"/>
        </w:rPr>
        <w:t xml:space="preserve">] </w:t>
      </w:r>
      <w:r>
        <w:rPr>
          <w:rStyle w:val="FootnoteAnchor"/>
          <w:rtl w:val="true"/>
        </w:rPr>
        <w:footnoteReference w:id="2630"/>
      </w:r>
      <w:r>
        <w:rPr>
          <w:rFonts w:ascii="Amiri" w:hAnsi="Amiri" w:eastAsia="Amiri" w:cs="Amiri"/>
          <w:color w:val="111111"/>
          <w:sz w:val="28"/>
          <w:sz w:val="28"/>
          <w:szCs w:val="28"/>
          <w:rtl w:val="true"/>
          <w:lang w:bidi="ar-SA"/>
        </w:rPr>
        <w:t xml:space="preserve">اجتمعت فيه أسباب الإضاءة؛ بوضعه </w:t>
      </w:r>
      <w:r>
        <w:rPr>
          <w:rStyle w:val="FootnoteAnchor"/>
          <w:rtl w:val="true"/>
        </w:rPr>
        <w:footnoteReference w:id="2631"/>
      </w:r>
      <w:r>
        <w:rPr>
          <w:rFonts w:ascii="Amiri" w:hAnsi="Amiri" w:eastAsia="Amiri" w:cs="Amiri"/>
          <w:color w:val="111111"/>
          <w:sz w:val="28"/>
          <w:sz w:val="28"/>
          <w:szCs w:val="28"/>
          <w:rtl w:val="true"/>
          <w:lang w:bidi="ar-SA"/>
        </w:rPr>
        <w:t>في مشكاة؛ و هي الطاقة غير النافذة؛ و كونها لا تنفذ؛ لتكون أجمع للتبصّر، و قد جعل فيها مصباح في داخل زجاجة، فيه الكواكب الدّريّ في صفائها، و دهن المصباح من أصفى الأدهان و أقواها وقودا، لأنه من زيت شجر في أوسط الزّجاج لا شرقية و لا غربية، فلا تصيبها الشمس في أحد طرفي النهار بل تصيبها أعدل إصابة</w:t>
      </w:r>
      <w:r>
        <w:rPr>
          <w:rFonts w:eastAsia="Amiri" w:cs="Amiri" w:ascii="Amiri" w:hAnsi="Amiri"/>
          <w:color w:val="111111"/>
          <w:sz w:val="28"/>
          <w:szCs w:val="28"/>
          <w:rtl w:val="true"/>
          <w:lang w:bidi="ar-SA"/>
        </w:rPr>
        <w:t>.</w:t>
      </w:r>
      <w:bookmarkStart w:id="673" w:name="pg10115_71149"/>
    </w:p>
    <w:p>
      <w:pPr>
        <w:pStyle w:val="BookText"/>
        <w:rPr/>
      </w:pPr>
      <w:bookmarkEnd w:id="673"/>
      <w:r>
        <w:rPr>
          <w:rFonts w:ascii="Amiri" w:hAnsi="Amiri" w:eastAsia="Amiri" w:cs="Amiri"/>
          <w:color w:val="111111"/>
          <w:sz w:val="28"/>
          <w:sz w:val="28"/>
          <w:szCs w:val="28"/>
          <w:rtl w:val="true"/>
          <w:lang w:bidi="ar-SA"/>
        </w:rPr>
        <w:t>و هذا مثل ضربه اللّه للمؤمن، ثم ضرب للكافر 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كَسَرابٍ بِقِيعَةٍ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كَظُلُماتٍ فِي بَحْرٍ لُجِّيٍّ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شبّه في الأول ما يعلمه من لا يقدّر الإيمان المعتبر بالأعمال التي يحسبها بقيعة، ثم يخيب أمله، بسراب يراه الكافر بالمشاهدة </w:t>
      </w:r>
      <w:r>
        <w:rPr>
          <w:rStyle w:val="FootnoteAnchor"/>
          <w:rtl w:val="true"/>
        </w:rPr>
        <w:footnoteReference w:id="2632"/>
      </w:r>
      <w:r>
        <w:rPr>
          <w:rFonts w:ascii="Amiri" w:hAnsi="Amiri" w:eastAsia="Amiri" w:cs="Amiri"/>
          <w:color w:val="111111"/>
          <w:sz w:val="28"/>
          <w:sz w:val="28"/>
          <w:szCs w:val="28"/>
          <w:rtl w:val="true"/>
          <w:lang w:bidi="ar-SA"/>
        </w:rPr>
        <w:t>،و قد غلبه عطش يوم القيامة، فيجيئه فلا يجده ماء، و يجد زبانية اللّه عنده، فيأخذونه فيلقونه إلى جهنم</w:t>
      </w:r>
      <w:r>
        <w:rPr>
          <w:rFonts w:eastAsia="Amiri" w:cs="Amiri" w:ascii="Amiri" w:hAnsi="Amiri"/>
          <w:color w:val="111111"/>
          <w:sz w:val="28"/>
          <w:szCs w:val="28"/>
          <w:rtl w:val="true"/>
          <w:lang w:bidi="ar-SA"/>
        </w:rPr>
        <w:t>.</w:t>
      </w:r>
    </w:p>
    <w:p>
      <w:pPr>
        <w:pStyle w:val="Heading5"/>
        <w:numPr>
          <w:ilvl w:val="4"/>
          <w:numId w:val="1"/>
        </w:numPr>
        <w:rPr/>
      </w:pPr>
      <w:bookmarkStart w:id="674" w:name="__RefHeading___Toc425677_1067777946"/>
      <w:bookmarkStart w:id="675" w:name="_Toc255"/>
      <w:bookmarkEnd w:id="674"/>
      <w:r>
        <w:rPr>
          <w:rtl w:val="true"/>
        </w:rPr>
        <w:t>البحث السادس</w:t>
      </w:r>
      <w:bookmarkEnd w:id="675"/>
    </w:p>
    <w:p>
      <w:pPr>
        <w:pStyle w:val="BookText"/>
        <w:rPr/>
      </w:pPr>
      <w:r>
        <w:rPr>
          <w:rFonts w:ascii="Amiri" w:hAnsi="Amiri" w:eastAsia="Amiri" w:cs="Amiri"/>
          <w:color w:val="111111"/>
          <w:sz w:val="28"/>
          <w:sz w:val="28"/>
          <w:szCs w:val="28"/>
          <w:rtl w:val="true"/>
          <w:lang w:bidi="ar-SA"/>
        </w:rPr>
        <w:t>ينتظم قواعد تتعلق بالتشبيه</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تشبّه أشياء بأشياء، ثم تارة يصرح بذكر المشبّهات،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lang w:bidi="ar-SA"/>
        </w:rPr>
        <w:t>424/3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يَسْتَوِي الْأَعْمى وَ الْبَصِيرُ وَ الَّذِينَ آمَنُوا وَ عَمِلُوا الصّالِحاتِ وَ لاَ الْمُسِيءُ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تارة لا يصرّح به بل يجيء مطويّا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سنن الاستعارة،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يَسْتَوِي الْبَحْرانِ هذا عَذْبٌ فُراتٌ سائِغٌ شَرابُهُ وَ هذا مِلْحٌ أُجاجٌ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ضَرَبَ اللّهُ مَثَلاً رَجُلاً فِيهِ شُرَكاءُ مُتَشاكِسُونَ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الزمخشريّ </w:t>
      </w:r>
      <w:r>
        <w:rPr>
          <w:rStyle w:val="FootnoteAnchor"/>
          <w:rtl w:val="true"/>
        </w:rPr>
        <w:footnoteReference w:id="26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عليه علماء البيان أنّ التمثيلين جميعا من جملة التمثيلات المركّبة لا المفرقة </w:t>
      </w:r>
      <w:r>
        <w:rPr>
          <w:rStyle w:val="FootnoteAnchor"/>
          <w:rtl w:val="true"/>
        </w:rPr>
        <w:footnoteReference w:id="2634"/>
      </w:r>
      <w:r>
        <w:rPr>
          <w:rFonts w:ascii="Amiri" w:hAnsi="Amiri" w:eastAsia="Amiri" w:cs="Amiri"/>
          <w:color w:val="111111"/>
          <w:sz w:val="28"/>
          <w:sz w:val="28"/>
          <w:szCs w:val="28"/>
          <w:rtl w:val="true"/>
          <w:lang w:bidi="ar-SA"/>
        </w:rPr>
        <w:t xml:space="preserve">بيانه أن العرب تأخذ أشياء فرادى فتشبّهها بنظائرها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 xml:space="preserve">] </w:t>
      </w:r>
      <w:r>
        <w:rPr>
          <w:rStyle w:val="FootnoteAnchor"/>
          <w:rtl w:val="true"/>
        </w:rPr>
        <w:footnoteReference w:id="2635"/>
      </w:r>
      <w:r>
        <w:rPr>
          <w:rFonts w:ascii="Amiri" w:hAnsi="Amiri" w:eastAsia="Amiri" w:cs="Amiri"/>
          <w:color w:val="111111"/>
          <w:sz w:val="28"/>
          <w:sz w:val="28"/>
          <w:szCs w:val="28"/>
          <w:rtl w:val="true"/>
          <w:lang w:bidi="ar-SA"/>
        </w:rPr>
        <w:t>، و تشبه كيفية حاصلة من مجموع أشياء تضامّت حتى صارت شيئا واحدا بأخرى،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الَّذِينَ حُمِّلُوا التَّوْراةَ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نظائره من حيث اجتمعت تشبيهات؛ كما في تمثيل اللّه حال المنافقين أول سورة البقرة، قال الزمخشريّ </w:t>
      </w:r>
      <w:r>
        <w:rPr>
          <w:rStyle w:val="FootnoteAnchor"/>
          <w:rtl w:val="true"/>
        </w:rPr>
        <w:footnoteReference w:id="26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أبلغه الثاني؛ لأنه أدلّ على فرط الحيرة، و شدة الأمر و فظاعته؛ و لذلك أخّر،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يتدرّجون في نحو هذا، من الأهون إلى الأغلظ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w:t>
      </w:r>
      <w:r>
        <w:rPr>
          <w:rStyle w:val="FootnoteAnchor"/>
          <w:rtl w:val="true"/>
        </w:rPr>
        <w:footnoteReference w:id="263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فكقولك</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مراتب التشبيه في الأبلغية ترك وجه الشبه و أداته، نحو زيد أسد؛ أما ترك وجهه وحده، فكقوله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كالأسد؛ و أما ترك أداته وحدها؛ فكقوله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الأسد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كلام صاحب </w:t>
      </w:r>
      <w:r>
        <w:rPr>
          <w:rStyle w:val="FootnoteAnchor"/>
          <w:rtl w:val="true"/>
        </w:rPr>
        <w:footnoteReference w:id="26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ترك وجه الشبه أبلغ من ترك أداته؛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لعموم وجه الشبه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خالفه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المصباح</w:t>
      </w:r>
      <w:r>
        <w:rPr>
          <w:rFonts w:eastAsia="IRNazanin" w:cs="IRNazanin"/>
          <w:color w:val="111111"/>
          <w:sz w:val="28"/>
          <w:szCs w:val="28"/>
          <w:rtl w:val="true"/>
          <w:lang w:bidi="fa-IR"/>
        </w:rPr>
        <w:t xml:space="preserve">» </w:t>
      </w:r>
      <w:r>
        <w:rPr>
          <w:rStyle w:val="FootnoteAnchor"/>
          <w:rtl w:val="true"/>
        </w:rPr>
        <w:footnoteReference w:id="2639"/>
      </w:r>
      <w:r>
        <w:rPr>
          <w:rFonts w:ascii="Amiri" w:hAnsi="Amiri" w:eastAsia="Amiri" w:cs="Amiri"/>
          <w:color w:val="111111"/>
          <w:sz w:val="28"/>
          <w:sz w:val="28"/>
          <w:szCs w:val="28"/>
          <w:rtl w:val="true"/>
          <w:lang w:bidi="ar-SA"/>
        </w:rPr>
        <w:t xml:space="preserve">لأنه إذا عمّ و احتمل التعدد، و لم تبق دلالته على ما به الاشتراك دلالة منطوق بل دلالة مفهوم؛ فيحتمل أن يكون ما به الاشتراك صفة ذمّ لا مدح، و هو غير لازم في ترك الأداة؛ إلا أن يقال </w:t>
      </w:r>
      <w:r>
        <w:rPr>
          <w:rStyle w:val="FootnoteAnchor"/>
          <w:rtl w:val="true"/>
        </w:rPr>
        <w:footnoteReference w:id="2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مثله من تركها، لأن قرينة ترك الأداة، تصرف إرادة المدح دون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ذكرهما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كالأسد 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تدخل الأداة على شيء و ليس هو عين المشبّه، و لكنه ملتبس به، و اعتمد على فهم المخاطب،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أَنْصارَ اللّهِ كَما قالَ عِيسَى ابْنُ 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أنصارا </w:t>
      </w:r>
      <w:r>
        <w:rPr>
          <w:rStyle w:val="FootnoteAnchor"/>
          <w:rtl w:val="true"/>
        </w:rPr>
        <w:footnoteReference w:id="2641"/>
      </w:r>
      <w:r>
        <w:rPr>
          <w:rFonts w:ascii="Amiri" w:hAnsi="Amiri" w:eastAsia="Amiri" w:cs="Amiri"/>
          <w:color w:val="111111"/>
          <w:sz w:val="28"/>
          <w:sz w:val="28"/>
          <w:szCs w:val="28"/>
          <w:rtl w:val="true"/>
          <w:lang w:bidi="ar-SA"/>
        </w:rPr>
        <w:t xml:space="preserve">للّه خالصين في الانقياد؛ كشأن مخاطبي </w:t>
      </w:r>
      <w:r>
        <w:rPr>
          <w:rStyle w:val="FootnoteAnchor"/>
          <w:rtl w:val="true"/>
        </w:rPr>
        <w:footnoteReference w:id="2642"/>
      </w:r>
      <w:r>
        <w:rPr>
          <w:rFonts w:ascii="Amiri" w:hAnsi="Amiri" w:eastAsia="Amiri" w:cs="Amiri"/>
          <w:color w:val="111111"/>
          <w:sz w:val="28"/>
          <w:sz w:val="28"/>
          <w:szCs w:val="28"/>
          <w:rtl w:val="true"/>
          <w:lang w:bidi="ar-SA"/>
        </w:rPr>
        <w:t>عيسى إذ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دلّ على السياق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نَتَقْنَا الْجَبَلَ فَوْقَهُمْ كَأَنَّهُ 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زيادة، و هو تشبيه الخارق بالمعتاد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فائدته، إنما هي تقريب الشّبه في فهم السامع و إيضاحه له، فحقّه أن يكون وجه الشبه في المشبّه به أتمّ، و القصد التنبيه بالأدنى على الأعلى، مثل قياس النحوي؛ و لا سيما إذا كان الدنوّ جدا أو العلوّ </w:t>
      </w:r>
      <w:r>
        <w:rPr>
          <w:rStyle w:val="FootnoteAnchor"/>
          <w:rtl w:val="true"/>
        </w:rPr>
        <w:footnoteReference w:id="2643"/>
      </w:r>
      <w:r>
        <w:rPr>
          <w:rFonts w:ascii="Amiri" w:hAnsi="Amiri" w:eastAsia="Amiri" w:cs="Amiri"/>
          <w:color w:val="111111"/>
          <w:sz w:val="28"/>
          <w:sz w:val="28"/>
          <w:szCs w:val="28"/>
          <w:rtl w:val="true"/>
          <w:lang w:bidi="ar-SA"/>
        </w:rPr>
        <w:t>جدا، و عليه بنى المعرّي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ظلمناك </w:t>
      </w:r>
      <w:r>
        <w:rPr>
          <w:rStyle w:val="FootnoteAnchor"/>
          <w:rtl w:val="true"/>
        </w:rPr>
        <w:footnoteReference w:id="2644"/>
      </w:r>
      <w:r>
        <w:rPr>
          <w:rFonts w:ascii="Amiri" w:hAnsi="Amiri" w:eastAsia="Amiri" w:cs="Amiri"/>
          <w:color w:val="111111"/>
          <w:sz w:val="28"/>
          <w:sz w:val="28"/>
          <w:szCs w:val="28"/>
          <w:rtl w:val="true"/>
          <w:lang w:bidi="ar-SA"/>
        </w:rPr>
        <w:t>في تشبيه صدغيك بالمسك و قاعدة التشبيه نقصان ما يحكى</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كالبحر و الكاف أنّى ضفت </w:t>
      </w:r>
      <w:r>
        <w:rPr>
          <w:rStyle w:val="FootnoteAnchor"/>
          <w:rtl w:val="true"/>
        </w:rPr>
        <w:footnoteReference w:id="2645"/>
      </w:r>
      <w:r>
        <w:rPr>
          <w:rFonts w:ascii="Amiri" w:hAnsi="Amiri" w:eastAsia="Amiri" w:cs="Amiri"/>
          <w:color w:val="111111"/>
          <w:sz w:val="28"/>
          <w:sz w:val="28"/>
          <w:szCs w:val="28"/>
          <w:rtl w:val="true"/>
          <w:lang w:bidi="ar-SA"/>
        </w:rPr>
        <w:t>زائدة فيه فلا تظنّنها كاف تشبيه</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نُورِهِ كَمِشْكاةٍ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يكون المشبّه به </w:t>
      </w: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لكونه في الذهن أوضح؛ إذ الإحاطة به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عِيسى عِنْدَ اللّهِ كَمَثَلِ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 مِنْ تُرابٍ</w:t>
      </w:r>
      <w:r>
        <w:rPr>
          <w:rFonts w:eastAsia="Amiri" w:cs="Amiri" w:ascii="Amiri" w:hAnsi="Amiri"/>
          <w:color w:val="111111"/>
          <w:sz w:val="28"/>
          <w:szCs w:val="28"/>
          <w:rtl w:val="true"/>
          <w:lang w:bidi="ar-SA"/>
        </w:rPr>
        <w:t xml:space="preserve">] </w:t>
      </w:r>
      <w:r>
        <w:rPr>
          <w:rStyle w:val="FootnoteAnchor"/>
          <w:rtl w:val="true"/>
        </w:rPr>
        <w:footnoteReference w:id="26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من تشبيه الغريب بالأغرب؛ لأن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أغرب</w:t>
      </w:r>
      <w:r>
        <w:rPr>
          <w:rFonts w:eastAsia="Amiri" w:cs="Amiri" w:ascii="Amiri" w:hAnsi="Amiri"/>
          <w:color w:val="111111"/>
          <w:sz w:val="28"/>
          <w:szCs w:val="28"/>
          <w:rtl w:val="true"/>
          <w:lang w:bidi="ar-SA"/>
        </w:rPr>
        <w:t xml:space="preserve">] </w:t>
      </w:r>
      <w:r>
        <w:rPr>
          <w:rStyle w:val="FootnoteAnchor"/>
          <w:rtl w:val="true"/>
        </w:rPr>
        <w:footnoteReference w:id="2647"/>
      </w:r>
      <w:r>
        <w:rPr>
          <w:rFonts w:ascii="Amiri" w:hAnsi="Amiri" w:eastAsia="Amiri" w:cs="Amiri"/>
          <w:color w:val="111111"/>
          <w:sz w:val="28"/>
          <w:sz w:val="28"/>
          <w:szCs w:val="28"/>
          <w:rtl w:val="true"/>
          <w:lang w:bidi="ar-SA"/>
        </w:rPr>
        <w:t>من خلق عيسى ليكون أقطع للخصم، و أوقع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دليل على جواز القياس، و هو ردّ فرع إلى أصل لشبه ما؛ لأن عيسى ردّ إلى آدم لشبه بينهما؛ و المعنى أن آدم خلق من تراب و لم يكن له أب و لا أم، فكذلك خلق عيسى من غير 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خُشُبٌ 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شبّههم بالخشب، لأنه لا روح فيها، و بالمسنّدة لأنه لا انتفاع بالخشب </w:t>
      </w:r>
      <w:r>
        <w:rPr>
          <w:rStyle w:val="FootnoteAnchor"/>
          <w:rtl w:val="true"/>
        </w:rPr>
        <w:footnoteReference w:id="2648"/>
      </w:r>
      <w:r>
        <w:rPr>
          <w:rFonts w:ascii="Amiri" w:hAnsi="Amiri" w:eastAsia="Amiri" w:cs="Amiri"/>
          <w:color w:val="111111"/>
          <w:sz w:val="28"/>
          <w:sz w:val="28"/>
          <w:szCs w:val="28"/>
          <w:rtl w:val="true"/>
          <w:lang w:bidi="ar-SA"/>
        </w:rPr>
        <w:t>في حال تسنيده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دخول أداة التشبيه على المشبّه به، و هو الكامل،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الفضة كالذهب، و ليس العبد كالحرّ؛ و قد تدخل على المشبه 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وضوح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الذَّكَرُ كَالْأُنْثى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الأصل</w:t>
      </w:r>
      <w:r>
        <w:rPr>
          <w:rFonts w:eastAsia="Amiri" w:cs="Amiri" w:ascii="Amiri" w:hAnsi="Amiri"/>
          <w:color w:val="111111"/>
          <w:sz w:val="28"/>
          <w:szCs w:val="28"/>
          <w:rtl w:val="true"/>
          <w:lang w:bidi="ar-SA"/>
        </w:rPr>
        <w:t xml:space="preserve">] </w:t>
      </w:r>
      <w:r>
        <w:rPr>
          <w:rStyle w:val="FootnoteAnchor"/>
          <w:rtl w:val="true"/>
        </w:rPr>
        <w:footnoteReference w:id="2649"/>
      </w:r>
      <w:r>
        <w:rPr>
          <w:rFonts w:ascii="Amiri" w:hAnsi="Amiri" w:eastAsia="Amiri" w:cs="Amiri"/>
          <w:color w:val="111111"/>
          <w:sz w:val="28"/>
          <w:sz w:val="28"/>
          <w:szCs w:val="28"/>
          <w:rtl w:val="true"/>
          <w:lang w:bidi="ar-SA"/>
        </w:rPr>
        <w:t xml:space="preserve">و ليس الأنثى كالذكر؛ و إنما عدل عن الأصل؛ لأن معنى </w:t>
      </w:r>
      <w:r>
        <w:rPr>
          <w:rStyle w:val="FootnoteAnchor"/>
          <w:rtl w:val="true"/>
        </w:rPr>
        <w:footnoteReference w:id="2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الذَّكَرُ الذي طلبت كَالْأُنْثى التي وهبت لها، لأن الأنثى أفضل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لمراعاة الفواصل، لأنّ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وَضَعْتُها 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وهم ابن الزملكاني </w:t>
      </w:r>
      <w:r>
        <w:rPr>
          <w:rStyle w:val="FootnoteAnchor"/>
          <w:rtl w:val="true"/>
        </w:rPr>
        <w:footnoteReference w:id="2651"/>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زعم أنّ هذا من التشبيه المقلوب، و ليس كذلك لما ذكرنا من 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جعل الفرع أصلا و الأصل فرعا في التشبيه في حالة الإثبات يقتضي المبالغة في التشبيه؛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 كوجه زيد، و البحر ككفّيه، كان جعل الأصل فرعا و الفرع أصلا في كماله الذي يقتضي نفي المبالغة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المشابهة؛ لا نفي المشابهة، و ذلك هو المقصود هنا، لأن المشابهة واقعة بين الذكر و الأنثى في أعمّ الأوصاف و أغلبها، و لهذا يقاد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قصد المبالغة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،فيقلب التشبيه، و يجعل المشبه هو الأصل و يسمى تشبيه العكس؛ لاشتماله على جعل المشبّه مشبّها به، و المشبّه به مشبّها؛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إِنَّمَا الْبَيْعُ مِثْلُ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الأصل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الربا مثل البيع؛ لأنّ الكلام في الربا لا في البيع، لكن عدلوا عن ذلك و تجرءوا، إذ جعلوا الربا أصلا ملحقا به البيع في الجواز، و أنه الخليق بالحلّ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إلزام الإسلام، فيحرّم البيع قياسا على الربا، لاشتماله على الفضل طردا لأصلهم؛ و هو في المعنى نقض على علة التحريم؛ و يؤيده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أَحَلَّ اللّهُ الْبَيْعَ وَ حَرَّمَ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إشارة إلى أنّ الواجب اتباع أحكام اللّه و اقتفاؤها من غير تعرّض لإجرائها على قانون واحد، و أنّ الأسرار الإلهية كثيرا ما تخفى؛ و هو أعلم بمصالح عباده فيسلّم له عنان الانقياد؛ و أنهم جعلوا ذلك من باب إلزام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الجدليّ، و جاء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بفكّ الملازمة، و أن الحكمة فرقت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إبطال القياس في مقابلة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يَخْلُقُ كَمَنْ لا يَخْلُقُ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الظاهر </w:t>
      </w:r>
      <w:r>
        <w:rPr>
          <w:rFonts w:eastAsia="Amiri" w:cs="Amiri" w:ascii="Amiri" w:hAnsi="Amiri"/>
          <w:color w:val="111111"/>
          <w:sz w:val="28"/>
          <w:szCs w:val="28"/>
          <w:lang w:bidi="ar-SA"/>
        </w:rPr>
        <w:t>428/3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العكس، لأن الخطاب لعبدة الأوثان؛ و سمّوها آلهة، تشبيها باللّه سبحانه </w:t>
      </w:r>
      <w:r>
        <w:rPr>
          <w:rStyle w:val="FootnoteAnchor"/>
          <w:rtl w:val="true"/>
        </w:rPr>
        <w:footnoteReference w:id="2652"/>
      </w:r>
      <w:r>
        <w:rPr>
          <w:rFonts w:ascii="Amiri" w:hAnsi="Amiri" w:eastAsia="Amiri" w:cs="Amiri"/>
          <w:color w:val="111111"/>
          <w:sz w:val="28"/>
          <w:sz w:val="28"/>
          <w:szCs w:val="28"/>
          <w:rtl w:val="true"/>
          <w:lang w:bidi="ar-SA"/>
        </w:rPr>
        <w:t>،و قد جعلوا غير الخالق مثل الخالق، فخولف في خطابهم؛ لأنهم بالغوا في عبادتهم و غلوا، حتى صارت عندهم أصلا في العبادة، و الخالق سبحانه فرعا، فجاء الإشكال على وفق ذلك</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أنهم لما قاسوا غير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بالخالق</w:t>
      </w:r>
      <w:r>
        <w:rPr>
          <w:rFonts w:eastAsia="Amiri" w:cs="Amiri" w:ascii="Amiri" w:hAnsi="Amiri"/>
          <w:color w:val="111111"/>
          <w:sz w:val="28"/>
          <w:szCs w:val="28"/>
          <w:rtl w:val="true"/>
          <w:lang w:bidi="ar-SA"/>
        </w:rPr>
        <w:t xml:space="preserve">] </w:t>
      </w:r>
      <w:r>
        <w:rPr>
          <w:rStyle w:val="FootnoteAnchor"/>
          <w:rtl w:val="true"/>
        </w:rPr>
        <w:footnoteReference w:id="2653"/>
      </w:r>
      <w:r>
        <w:rPr>
          <w:rFonts w:ascii="Amiri" w:hAnsi="Amiri" w:eastAsia="Amiri" w:cs="Amiri"/>
          <w:color w:val="111111"/>
          <w:sz w:val="28"/>
          <w:sz w:val="28"/>
          <w:szCs w:val="28"/>
          <w:rtl w:val="true"/>
          <w:lang w:bidi="ar-SA"/>
        </w:rPr>
        <w:t xml:space="preserve">خوطبوا بأشد الإلزامين </w:t>
      </w:r>
      <w:r>
        <w:rPr>
          <w:rStyle w:val="FootnoteAnchor"/>
          <w:rtl w:val="true"/>
        </w:rPr>
        <w:footnoteReference w:id="2654"/>
      </w:r>
      <w:r>
        <w:rPr>
          <w:rFonts w:ascii="Amiri" w:hAnsi="Amiri" w:eastAsia="Amiri" w:cs="Amiri"/>
          <w:color w:val="111111"/>
          <w:sz w:val="28"/>
          <w:sz w:val="28"/>
          <w:szCs w:val="28"/>
          <w:rtl w:val="true"/>
          <w:lang w:bidi="ar-SA"/>
        </w:rPr>
        <w:t>و هو تنقيص المقدّس لا تقديس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السكاكيّ </w:t>
      </w:r>
      <w:r>
        <w:rPr>
          <w:rStyle w:val="FootnoteAnchor"/>
          <w:rtl w:val="true"/>
        </w:rPr>
        <w:footnoteReference w:id="2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عندي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 القادر من الخلق تعريضا بإنكار تشبيه الأصنام باللّه تعالى من طريق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 مَنِ اتَّخَذَ إِلهَهُ هَواهُ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هواه إلهه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جعل المفعول الأول ثانيا و الثاني أولا؛ للتنبيه على أن الهوى أقوى و أوثق عنده من إلهه</w:t>
      </w:r>
      <w:r>
        <w:rPr>
          <w:rFonts w:eastAsia="Amiri" w:cs="Amiri" w:ascii="Amiri" w:hAnsi="Amiri"/>
          <w:color w:val="111111"/>
          <w:sz w:val="28"/>
          <w:szCs w:val="28"/>
          <w:rtl w:val="true"/>
          <w:lang w:bidi="ar-SA"/>
        </w:rPr>
        <w:t xml:space="preserve">» </w:t>
      </w:r>
      <w:r>
        <w:rPr>
          <w:rStyle w:val="FootnoteAnchor"/>
          <w:rtl w:val="true"/>
        </w:rPr>
        <w:footnoteReference w:id="2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فَنَجْعَلُ الْمُسْلِمِينَ كَالْمُجْرِمِينَ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الْمُتَّقِينَ كَالْفُجّارِ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بعضهم أورد أنّ أصل التشبيه يشبّه الأدنى بالأعلى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فتجعل المجرمين كالمسلمين، و الفجار كالمتقين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خولفت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الكفار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نسود في الآخرة، كما نسود في الدنيا و يكونون أتباعا لنا، فكما أعزنا اللّه في هذه الدار يعزنا في الآخرة، فجاء الجواب على معتقدهم أنهم أعلى، و غيرهم أدنى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قيل قبل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السَّماءَ وَ الْأَرْضَ وَ ما بَيْنَهُما باطِلاً ذلِكَ ظَنُّ الَّذِينَ </w:t>
      </w:r>
      <w:r>
        <w:rPr>
          <w:rFonts w:eastAsia="Amiri" w:cs="Amiri" w:ascii="Amiri" w:hAnsi="Amiri"/>
          <w:color w:val="111111"/>
          <w:sz w:val="28"/>
          <w:szCs w:val="28"/>
          <w:lang w:bidi="ar-SA"/>
        </w:rPr>
        <w:t>429/3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يظنون أن الأمر يهمل </w:t>
      </w:r>
      <w:r>
        <w:rPr>
          <w:rStyle w:val="FootnoteAnchor"/>
          <w:rtl w:val="true"/>
        </w:rPr>
        <w:footnoteReference w:id="2657"/>
      </w:r>
      <w:r>
        <w:rPr>
          <w:rFonts w:ascii="IRNazanin" w:hAnsi="IRNazanin" w:eastAsia="IRNazanin"/>
          <w:color w:val="111111"/>
          <w:sz w:val="28"/>
          <w:sz w:val="28"/>
          <w:szCs w:val="28"/>
          <w:rtl w:val="true"/>
          <w:lang w:bidi="fa-IR"/>
        </w:rPr>
        <w:t xml:space="preserve">،و أن لا حشر و لا نشر، أم لم </w:t>
      </w:r>
      <w:r>
        <w:rPr>
          <w:rStyle w:val="FootnoteAnchor"/>
          <w:rtl w:val="true"/>
        </w:rPr>
        <w:footnoteReference w:id="2658"/>
      </w:r>
      <w:r>
        <w:rPr>
          <w:rFonts w:ascii="Amiri" w:hAnsi="Amiri" w:eastAsia="Amiri" w:cs="Amiri"/>
          <w:color w:val="111111"/>
          <w:sz w:val="28"/>
          <w:sz w:val="28"/>
          <w:szCs w:val="28"/>
          <w:rtl w:val="true"/>
          <w:lang w:bidi="ar-SA"/>
        </w:rPr>
        <w:t>يظنوا ذلك، و لكن يظنون أنا نجعل المؤمنين كالمجرمين، و المتقين كالفجار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التشبيه </w:t>
      </w:r>
      <w:r>
        <w:rPr>
          <w:rStyle w:val="FootnoteAnchor"/>
          <w:rtl w:val="true"/>
        </w:rPr>
        <w:footnoteReference w:id="26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w:t>
      </w:r>
      <w:r>
        <w:rPr>
          <w:rFonts w:eastAsia="Amiri" w:cs="Amiri" w:ascii="Amiri" w:hAnsi="Amiri"/>
          <w:color w:val="111111"/>
          <w:sz w:val="28"/>
          <w:szCs w:val="28"/>
          <w:rtl w:val="true"/>
          <w:lang w:bidi="ar-SA"/>
        </w:rPr>
        <w:t xml:space="preserve">] </w:t>
      </w:r>
      <w:r>
        <w:rPr>
          <w:rStyle w:val="FootnoteAnchor"/>
          <w:rtl w:val="true"/>
        </w:rPr>
        <w:footnoteReference w:id="2660"/>
      </w:r>
      <w:r>
        <w:rPr>
          <w:rFonts w:ascii="Amiri" w:hAnsi="Amiri" w:eastAsia="Amiri" w:cs="Amiri"/>
          <w:color w:val="111111"/>
          <w:sz w:val="28"/>
          <w:sz w:val="28"/>
          <w:szCs w:val="28"/>
          <w:rtl w:val="true"/>
          <w:lang w:bidi="ar-SA"/>
        </w:rPr>
        <w:t xml:space="preserve">في الذمّ يشبّه الأعلى بالأدنى، لأن </w:t>
      </w:r>
      <w:r>
        <w:rPr>
          <w:rStyle w:val="FootnoteAnchor"/>
          <w:rtl w:val="true"/>
        </w:rPr>
        <w:footnoteReference w:id="2661"/>
      </w:r>
      <w:r>
        <w:rPr>
          <w:rFonts w:ascii="IRNazanin" w:hAnsi="IRNazanin" w:eastAsia="IRNazanin"/>
          <w:color w:val="111111"/>
          <w:sz w:val="28"/>
          <w:sz w:val="28"/>
          <w:szCs w:val="28"/>
          <w:rtl w:val="true"/>
          <w:lang w:bidi="fa-IR"/>
        </w:rPr>
        <w:t xml:space="preserve">الذمّ مقام الأدنى، و الأعلى ظاهر </w:t>
      </w:r>
      <w:r>
        <w:rPr>
          <w:rStyle w:val="FootnoteAnchor"/>
          <w:rtl w:val="true"/>
        </w:rPr>
        <w:footnoteReference w:id="2662"/>
      </w:r>
      <w:r>
        <w:rPr>
          <w:rFonts w:ascii="Amiri" w:hAnsi="Amiri" w:eastAsia="Amiri" w:cs="Amiri"/>
          <w:color w:val="111111"/>
          <w:sz w:val="28"/>
          <w:sz w:val="28"/>
          <w:szCs w:val="28"/>
          <w:rtl w:val="true"/>
          <w:lang w:bidi="ar-SA"/>
        </w:rPr>
        <w:t xml:space="preserve">عليه فيشبه </w:t>
      </w:r>
      <w:r>
        <w:rPr>
          <w:rStyle w:val="FootnoteAnchor"/>
          <w:rtl w:val="true"/>
        </w:rPr>
        <w:footnoteReference w:id="2663"/>
      </w:r>
      <w:r>
        <w:rPr>
          <w:rFonts w:ascii="Amiri" w:hAnsi="Amiri" w:eastAsia="Amiri" w:cs="Amiri"/>
          <w:color w:val="111111"/>
          <w:sz w:val="28"/>
          <w:sz w:val="28"/>
          <w:szCs w:val="28"/>
          <w:rtl w:val="true"/>
          <w:lang w:bidi="ar-SA"/>
        </w:rPr>
        <w:t>به في السلب،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لَسْتُنَّ كَأَحَدٍ مِنَ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في النزول لا في العلوّ</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الْمُتَّقِينَ كَالْفُجّارِ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سوء </w:t>
      </w:r>
      <w:r>
        <w:rPr>
          <w:rStyle w:val="FootnoteAnchor"/>
          <w:rtl w:val="true"/>
        </w:rPr>
        <w:footnoteReference w:id="26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 xml:space="preserve">] </w:t>
      </w:r>
      <w:r>
        <w:rPr>
          <w:rStyle w:val="FootnoteAnchor"/>
          <w:rtl w:val="true"/>
        </w:rPr>
        <w:footnoteReference w:id="2665"/>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في المدح يشبّه الأدنى بالأعلى فيقال </w:t>
      </w:r>
      <w:r>
        <w:rPr>
          <w:rStyle w:val="FootnoteAnchor"/>
          <w:rtl w:val="true"/>
        </w:rPr>
        <w:footnoteReference w:id="2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تراب كالمسك، و حصى </w:t>
      </w:r>
      <w:r>
        <w:rPr>
          <w:rStyle w:val="FootnoteAnchor"/>
          <w:rtl w:val="true"/>
        </w:rPr>
        <w:footnoteReference w:id="266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كالياقوت، و في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 كالتراب و ياقوت كالزجاج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يدخل التشبيه على لفظ و هو محذوف لامتناع ذلك، لأنه بسبب المحذوف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الَّذِينَ كَفَرُوا كَمَثَلِ الَّذِي يَنْعِقُ بِما لا يَسْمَعُ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واعظ الذين كفروا، فالمشبه الواعظ،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ما الذي ينعق غير القبيح من الحسن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المقصود تشبيه حال الواعظ منهم بالناعق للأغنام، و هي لا تعقل معنى دعائه و إنما تسمع صوته و لا تفهم غرضه، و إنما وقع التشبيه على الغنم التي ينعق بها الراعي، و يمدّ صوته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يحمل التشبيه فيها وصوله إلى الراعي الذي يصيح لما كان من الأمر تشبيه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الذين كفروا كمثل الغنم لا تفهم نداء الناعق، فأضاف المثل إلى الناعق، و هو في المعنى للمنعوق به، على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الذين كفروا و مثلنا و مثلك، كمثل الذي ينعق، أي مثلهم في الإعراض </w:t>
      </w:r>
      <w:r>
        <w:rPr>
          <w:rFonts w:eastAsia="Amiri" w:cs="Amiri" w:ascii="Amiri" w:hAnsi="Amiri"/>
          <w:color w:val="111111"/>
          <w:sz w:val="28"/>
          <w:szCs w:val="28"/>
          <w:lang w:bidi="ar-SA"/>
        </w:rPr>
        <w:t>430/3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مثلنا في الدعاء و الإرشاد </w:t>
      </w:r>
      <w:r>
        <w:rPr>
          <w:rStyle w:val="FootnoteAnchor"/>
          <w:rtl w:val="true"/>
        </w:rPr>
        <w:footnoteReference w:id="2668"/>
      </w:r>
      <w:r>
        <w:rPr>
          <w:rFonts w:ascii="Amiri" w:hAnsi="Amiri" w:eastAsia="Amiri" w:cs="Amiri"/>
          <w:color w:val="111111"/>
          <w:sz w:val="28"/>
          <w:sz w:val="28"/>
          <w:szCs w:val="28"/>
          <w:rtl w:val="true"/>
          <w:lang w:bidi="ar-SA"/>
        </w:rPr>
        <w:t xml:space="preserve">،كمثل الناعق بالغنم، فحذف المثل </w:t>
      </w:r>
      <w:r>
        <w:rPr>
          <w:rStyle w:val="FootnoteAnchor"/>
          <w:rtl w:val="true"/>
        </w:rPr>
        <w:footnoteReference w:id="2669"/>
      </w:r>
      <w:r>
        <w:rPr>
          <w:rFonts w:ascii="Amiri" w:hAnsi="Amiri" w:eastAsia="Amiri" w:cs="Amiri"/>
          <w:color w:val="111111"/>
          <w:sz w:val="28"/>
          <w:sz w:val="28"/>
          <w:szCs w:val="28"/>
          <w:rtl w:val="true"/>
          <w:lang w:bidi="ar-SA"/>
        </w:rPr>
        <w:t>الثاني اكتفاء بالأول،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سَرابِيلَ تَقِيكُمُ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الذين كفروا في دعائهم الأصنام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لا تعقل و لا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الذي ينعق بما لا يسمع؛ و على هذا فالنداء و الدعاء </w:t>
      </w:r>
      <w:r>
        <w:rPr>
          <w:rStyle w:val="FootnoteAnchor"/>
          <w:rtl w:val="true"/>
        </w:rPr>
        <w:footnoteReference w:id="2670"/>
      </w:r>
      <w:r>
        <w:rPr>
          <w:rFonts w:ascii="Amiri" w:hAnsi="Amiri" w:eastAsia="Amiri" w:cs="Amiri"/>
          <w:color w:val="111111"/>
          <w:sz w:val="28"/>
          <w:sz w:val="28"/>
          <w:szCs w:val="28"/>
          <w:rtl w:val="true"/>
          <w:lang w:bidi="ar-SA"/>
        </w:rPr>
        <w:t xml:space="preserve">منتصبان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للكلام، و معناها الإلغاء</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المعنى و مثل الذين كفروا في دعائهم الأصنام و عبادتهم لها و استرزاقهم إياها، كمثال الراعي الذي ينعق بأغنامه </w:t>
      </w:r>
      <w:r>
        <w:rPr>
          <w:rStyle w:val="FootnoteAnchor"/>
          <w:rtl w:val="true"/>
        </w:rPr>
        <w:footnoteReference w:id="2671"/>
      </w:r>
      <w:r>
        <w:rPr>
          <w:rFonts w:ascii="Amiri" w:hAnsi="Amiri" w:eastAsia="Amiri" w:cs="Amiri"/>
          <w:color w:val="111111"/>
          <w:sz w:val="28"/>
          <w:sz w:val="28"/>
          <w:szCs w:val="28"/>
          <w:rtl w:val="true"/>
          <w:lang w:bidi="ar-SA"/>
        </w:rPr>
        <w:t>و يناديها، فهي تسمع نداء و لا تفهم معنى كلامه، فيشبّه من يدعوه الكفار من المعبودات من دون اللّه بالغنم من حيث لا تعقل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قريب من الذي قبله، و يفترقان في أن الأول يقتضي ضرب المثل بما لا يسمع الدعاء و النداء جملة، و يجب صرفه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Style w:val="FootnoteAnchor"/>
          <w:rtl w:val="true"/>
        </w:rPr>
        <w:footnoteReference w:id="2672"/>
      </w:r>
      <w:r>
        <w:rPr>
          <w:rFonts w:ascii="Amiri" w:hAnsi="Amiri" w:eastAsia="Amiri" w:cs="Amiri"/>
          <w:color w:val="111111"/>
          <w:sz w:val="28"/>
          <w:sz w:val="28"/>
          <w:szCs w:val="28"/>
          <w:rtl w:val="true"/>
          <w:lang w:bidi="ar-SA"/>
        </w:rPr>
        <w:t>الغنم، و هذا يقتضي ضرب المثل بما لا يسمع الدعاء و النداء جملة، و إن لم يفهمهما، و الأصنام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حيث كانت </w:t>
      </w:r>
      <w:r>
        <w:rPr>
          <w:rStyle w:val="FootnoteAnchor"/>
          <w:rtl w:val="true"/>
        </w:rPr>
        <w:footnoteReference w:id="2673"/>
      </w:r>
      <w:r>
        <w:rPr>
          <w:rFonts w:ascii="Amiri" w:hAnsi="Amiri" w:eastAsia="Amiri" w:cs="Amiri"/>
          <w:color w:val="111111"/>
          <w:sz w:val="28"/>
          <w:sz w:val="28"/>
          <w:szCs w:val="28"/>
          <w:rtl w:val="true"/>
          <w:lang w:bidi="ar-SA"/>
        </w:rPr>
        <w:t>لا تسمع الدعاء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أن يكون داعيها و ناديها </w:t>
      </w:r>
      <w:r>
        <w:rPr>
          <w:rStyle w:val="FootnoteAnchor"/>
          <w:rtl w:val="true"/>
        </w:rPr>
        <w:footnoteReference w:id="2674"/>
      </w:r>
      <w:r>
        <w:rPr>
          <w:rFonts w:ascii="Amiri" w:hAnsi="Amiri" w:eastAsia="Amiri" w:cs="Amiri"/>
          <w:color w:val="111111"/>
          <w:sz w:val="28"/>
          <w:sz w:val="28"/>
          <w:szCs w:val="28"/>
          <w:rtl w:val="true"/>
          <w:lang w:bidi="ar-SA"/>
        </w:rPr>
        <w:t>أسوأ حالا من منادي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Style w:val="FootnoteAnchor"/>
          <w:rtl w:val="true"/>
        </w:rPr>
        <w:footnoteReference w:id="2675"/>
      </w:r>
      <w:r>
        <w:rPr>
          <w:rFonts w:ascii="Amiri" w:hAnsi="Amiri" w:eastAsia="Amiri" w:cs="Amiri"/>
          <w:color w:val="111111"/>
          <w:sz w:val="28"/>
          <w:sz w:val="28"/>
          <w:szCs w:val="28"/>
          <w:rtl w:val="true"/>
          <w:lang w:bidi="ar-SA"/>
        </w:rPr>
        <w:t xml:space="preserve">ذلك الشريف المرتضى </w:t>
      </w:r>
      <w:r>
        <w:rPr>
          <w:rStyle w:val="FootnoteAnchor"/>
          <w:rtl w:val="true"/>
        </w:rPr>
        <w:footnoteReference w:id="267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 كَمَثَلِ رِيحٍ فِيها 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 إنما وقع التشبيه على الحرث الذي أهلكته الريح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أن يجعله على الحرث وصوله إلى الريح التي أهلكت الحرث لما كانت الريح من الأمر بسبب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فيه إضمار، أي مثل إهلاك ما ينفقون كمثل إهلاك الريح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6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تصحفت في المخطوطة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من 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تقديم و تأخير، أي كمثل حرث قوم ظلموا أنفسهم أصابته ريح فيها صرّ فأهلكته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يَتَّخِذُ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أَنْداداً يُحِبُّونَهُمْ كَحُبِّ اللّهِ </w:t>
      </w:r>
      <w:r>
        <w:rPr>
          <w:rFonts w:eastAsia="Amiri" w:cs="Amiri" w:ascii="Amiri" w:hAnsi="Amiri"/>
          <w:color w:val="111111"/>
          <w:sz w:val="28"/>
          <w:szCs w:val="28"/>
          <w:lang w:bidi="ar-SA"/>
        </w:rPr>
        <w:t>431/3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يحب المؤمنون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حذف الفاعل، لأنه غير ملتبس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عليه بأنه لا حاجة لذلك، فإن المعنى حاصل بتقديره مبنيا للفاعل</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أجيب بأنه تقدير معنى، لكن محافظة على اللفظ فلا يقدّر الفاعل، إذ الفاعل في باب المصدر فضلة، فلذلك جعله كذلك في التقدير</w:t>
      </w:r>
      <w:r>
        <w:rPr>
          <w:rFonts w:eastAsia="Amiri" w:cs="Amiri" w:ascii="Amiri" w:hAnsi="Amiri"/>
          <w:color w:val="111111"/>
          <w:sz w:val="28"/>
          <w:szCs w:val="28"/>
          <w:rtl w:val="true"/>
          <w:lang w:bidi="ar-SA"/>
        </w:rPr>
        <w:t>.).</w:t>
      </w:r>
      <w:bookmarkStart w:id="676" w:name="pg10115_71156"/>
    </w:p>
    <w:p>
      <w:pPr>
        <w:pStyle w:val="BookText"/>
        <w:rPr/>
      </w:pPr>
      <w:bookmarkEnd w:id="676"/>
      <w:r>
        <w:rPr>
          <w:rFonts w:eastAsia="Times New Roman" w:cs="Times New Roman" w:ascii="Times New Roman" w:hAnsi="Times New Roman"/>
          <w:color w:val="111111"/>
          <w:sz w:val="28"/>
          <w:szCs w:val="28"/>
          <w:lang w:val="en-US" w:bidi="en-US"/>
        </w:rPr>
        <w:t>432/3</w:t>
      </w:r>
    </w:p>
    <w:p>
      <w:pPr>
        <w:pStyle w:val="Heading4"/>
        <w:numPr>
          <w:ilvl w:val="3"/>
          <w:numId w:val="1"/>
        </w:numPr>
        <w:rPr/>
      </w:pPr>
      <w:bookmarkStart w:id="677" w:name="__RefHeading___Toc425679_1067777946"/>
      <w:bookmarkStart w:id="678" w:name="_Toc256"/>
      <w:bookmarkEnd w:id="677"/>
      <w:r>
        <w:rPr>
          <w:rtl w:val="true"/>
        </w:rPr>
        <w:t>الاستعارة</w:t>
      </w:r>
      <w:bookmarkEnd w:id="678"/>
    </w:p>
    <w:p>
      <w:pPr>
        <w:pStyle w:val="Heading5"/>
        <w:numPr>
          <w:ilvl w:val="4"/>
          <w:numId w:val="1"/>
        </w:numPr>
        <w:rPr/>
      </w:pPr>
      <w:bookmarkStart w:id="679" w:name="__RefHeading___Toc425681_1067777946"/>
      <w:bookmarkStart w:id="680" w:name="_Toc257"/>
      <w:bookmarkEnd w:id="679"/>
      <w:r>
        <w:rPr>
          <w:rtl w:val="true"/>
        </w:rPr>
        <w:t>اشارة</w:t>
      </w:r>
      <w:bookmarkEnd w:id="680"/>
    </w:p>
    <w:p>
      <w:pPr>
        <w:pStyle w:val="BookText"/>
        <w:rPr/>
      </w:pPr>
      <w:r>
        <w:rPr>
          <w:rFonts w:ascii="Amiri" w:hAnsi="Amiri" w:eastAsia="Amiri" w:cs="Amiri"/>
          <w:color w:val="111111"/>
          <w:sz w:val="28"/>
          <w:sz w:val="28"/>
          <w:szCs w:val="28"/>
          <w:rtl w:val="true"/>
          <w:lang w:bidi="ar-SA"/>
        </w:rPr>
        <w:t>هي من أنواع البلاغة، و هي كثيرة في القرآن، و منهم من أنكره؛ بناء على إنكار المجاز في القرآن، و الاستعارة مجاز، و قد سبق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منع القاضي عبد الوهاب المالكي </w:t>
      </w:r>
      <w:r>
        <w:rPr>
          <w:rStyle w:val="FootnoteAnchor"/>
          <w:rtl w:val="true"/>
        </w:rPr>
        <w:footnoteReference w:id="2678"/>
      </w:r>
      <w:r>
        <w:rPr>
          <w:rFonts w:ascii="Amiri" w:hAnsi="Amiri" w:eastAsia="Amiri" w:cs="Amiri"/>
          <w:color w:val="111111"/>
          <w:sz w:val="28"/>
          <w:sz w:val="28"/>
          <w:szCs w:val="28"/>
          <w:rtl w:val="true"/>
          <w:lang w:bidi="ar-SA"/>
        </w:rPr>
        <w:t xml:space="preserve">إطلاق لفظ الاستعارة فيه، لأن فيها إبهاما للحاجة، و هذا كما منع بعضهم لفظ </w:t>
      </w:r>
      <w:r>
        <w:rPr>
          <w:rStyle w:val="FootnoteAnchor"/>
          <w:rtl w:val="true"/>
        </w:rPr>
        <w:footnoteReference w:id="26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المطبوعة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لفظي بالقرآن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 و هو لا ينكر وقوع المجاز، و الاستعارة فيه إنما توقف على إذن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المجوّزين للإطلاق شرطوا عدم الإبهام؛ و قد يمنعون الإبهام؛ و قد يمنعون الإبهام المذكور لأنه في الاصطلاح اسم لأعلى مراتب الفصاحة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الطرطوشي </w:t>
      </w:r>
      <w:r>
        <w:rPr>
          <w:rStyle w:val="FootnoteAnchor"/>
          <w:rtl w:val="true"/>
        </w:rPr>
        <w:footnoteReference w:id="26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أطلق المسلمون الاستعارة فيه أطلقناها و إن امتنعوا امتنعنا؛ و يكون هذا من قبيل أن اللّه تعالى عالم، و العلم هو العقل، ثم لا نصفه به لعدم التوقيف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المشهور تجويز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فيها مباحث</w:t>
      </w:r>
      <w:r>
        <w:rPr>
          <w:rFonts w:eastAsia="Amiri" w:cs="Amiri" w:ascii="Amiri" w:hAnsi="Amiri"/>
          <w:color w:val="111111"/>
          <w:sz w:val="28"/>
          <w:szCs w:val="28"/>
          <w:rtl w:val="true"/>
          <w:lang w:bidi="ar-SA"/>
        </w:rPr>
        <w:t>:</w:t>
      </w:r>
    </w:p>
    <w:p>
      <w:pPr>
        <w:pStyle w:val="Heading5"/>
        <w:numPr>
          <w:ilvl w:val="4"/>
          <w:numId w:val="1"/>
        </w:numPr>
        <w:rPr/>
      </w:pPr>
      <w:bookmarkStart w:id="681" w:name="__RefHeading___Toc425683_1067777946"/>
      <w:bookmarkStart w:id="682" w:name="_Toc258"/>
      <w:bookmarkEnd w:id="681"/>
      <w:r>
        <w:rPr>
          <w:rtl w:val="true"/>
        </w:rPr>
        <w:t>الأول</w:t>
      </w:r>
      <w:bookmarkEnd w:id="682"/>
    </w:p>
    <w:p>
      <w:pPr>
        <w:pStyle w:val="BookText"/>
        <w:rPr/>
      </w:pPr>
      <w:r>
        <w:rPr>
          <w:rFonts w:eastAsia="Amiri" w:cs="Amiri" w:ascii="Amiri" w:hAnsi="Amiri"/>
          <w:color w:val="111111"/>
          <w:sz w:val="28"/>
          <w:szCs w:val="28"/>
          <w:lang w:bidi="ar-SA"/>
        </w:rPr>
        <w:t>433/3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Style w:val="FootnoteAnchor"/>
          <w:rtl w:val="true"/>
        </w:rPr>
        <w:footnoteReference w:id="26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العارية، ثم نقلت إلى نوع من التخييل لقصد المبالغة في التخييل و التشبيه مع الإيجاز؛ نحو لقيت أسدا، و تعني به الشجاع</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حقيقتها أن تستعار الكلمة من شيء معروف بها إلى شيء لم يعرف بها، و حكمة ذلك</w:t>
      </w:r>
    </w:p>
    <w:p>
      <w:pPr>
        <w:pStyle w:val="BookText"/>
        <w:rPr/>
      </w:pPr>
      <w:r>
        <w:rPr>
          <w:rFonts w:ascii="Amiri" w:hAnsi="Amiri" w:eastAsia="Amiri" w:cs="Amiri"/>
          <w:color w:val="111111"/>
          <w:sz w:val="28"/>
          <w:sz w:val="28"/>
          <w:szCs w:val="28"/>
          <w:rtl w:val="true"/>
          <w:lang w:bidi="ar-SA"/>
        </w:rPr>
        <w:t xml:space="preserve">إظهار الخفيّ، و إيضاح الظاهر الذي ليس بجلي، أو بحصول المبالغة أو للمجموع </w:t>
      </w:r>
      <w:r>
        <w:rPr>
          <w:rStyle w:val="FootnoteAnchor"/>
          <w:rtl w:val="true"/>
        </w:rPr>
        <w:footnoteReference w:id="2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فمثال إظهار الخفيّ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فِي أُمِّ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حقيقته أنه في أصل الكتاب؛ فاستعير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لأن الأولاد تنشأ من الأمّ، كما تنشأ الفروع من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حكمة ذلك تمثيل ما ليس بمرئيّ حتى يصير مرئيا، فينتقل السامع من حدّ السماع إلى حدّ العيان؛ و ذلك أبلغ في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إيضاح ما ليس بجليّ ليصير جليّا،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لَهُما جَناحَ الذُّلِّ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الرحمة</w:t>
      </w:r>
      <w:r>
        <w:rPr>
          <w:rFonts w:eastAsia="Amiri" w:cs="Amiri" w:ascii="Amiri" w:hAnsi="Amiri"/>
          <w:color w:val="111111"/>
          <w:sz w:val="28"/>
          <w:szCs w:val="28"/>
          <w:rtl w:val="true"/>
          <w:lang w:bidi="ar-SA"/>
        </w:rPr>
        <w:t xml:space="preserve">] </w:t>
      </w:r>
      <w:r>
        <w:rPr>
          <w:rStyle w:val="FootnoteAnchor"/>
          <w:rtl w:val="true"/>
        </w:rPr>
        <w:footnoteReference w:id="2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المراد أمر الولد بالذلّ لوالديه رحمة؛ فاستعير للذل </w:t>
      </w:r>
      <w:r>
        <w:rPr>
          <w:rStyle w:val="FootnoteAnchor"/>
          <w:rtl w:val="true"/>
        </w:rPr>
        <w:footnoteReference w:id="2684"/>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Style w:val="FootnoteAnchor"/>
          <w:rtl w:val="true"/>
        </w:rPr>
        <w:footnoteReference w:id="2685"/>
      </w:r>
      <w:r>
        <w:rPr>
          <w:rFonts w:ascii="IRNazanin" w:hAnsi="IRNazanin" w:eastAsia="IRNazanin"/>
          <w:color w:val="111111"/>
          <w:sz w:val="28"/>
          <w:sz w:val="28"/>
          <w:szCs w:val="28"/>
          <w:rtl w:val="true"/>
          <w:lang w:bidi="fa-IR"/>
        </w:rPr>
        <w:t xml:space="preserve">،ثم للجانب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Style w:val="FootnoteAnchor"/>
          <w:rtl w:val="true"/>
        </w:rPr>
        <w:footnoteReference w:id="2686"/>
      </w:r>
      <w:r>
        <w:rPr>
          <w:rFonts w:ascii="Amiri" w:hAnsi="Amiri" w:eastAsia="Amiri" w:cs="Amiri"/>
          <w:color w:val="111111"/>
          <w:sz w:val="28"/>
          <w:sz w:val="28"/>
          <w:szCs w:val="28"/>
          <w:rtl w:val="true"/>
          <w:lang w:bidi="ar-SA"/>
        </w:rPr>
        <w:t>و تقدير الاستعارة القريبة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اخفض لهما جانب الذل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اخفض جانبك ذلا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حكمة الاستعارة في هذا جعل ما ليس بمرئيّ مرئيا؛ لأجل حسن البيان، و لما كان المراد خفض جانب الولد للوالدين؛ بحيث لا يبقي الولد من الذلّ لهما و الاستكانة </w:t>
      </w:r>
      <w:r>
        <w:rPr>
          <w:rStyle w:val="FootnoteAnchor"/>
          <w:rtl w:val="true"/>
        </w:rPr>
        <w:footnoteReference w:id="2687"/>
      </w:r>
      <w:r>
        <w:rPr>
          <w:rFonts w:ascii="Amiri" w:hAnsi="Amiri" w:eastAsia="Amiri" w:cs="Amiri"/>
          <w:color w:val="111111"/>
          <w:sz w:val="28"/>
          <w:sz w:val="28"/>
          <w:szCs w:val="28"/>
          <w:rtl w:val="true"/>
          <w:lang w:bidi="ar-SA"/>
        </w:rPr>
        <w:t xml:space="preserve">مركبا؛ احتيج من الاستعارة إلى ما هو أبلغ من الأولى؛ فاستعير الجناح، لما فيه من المعاني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68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تحصل من خفض الجناح؛ لأنّ من ميّل جانبه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جهة السفل أدنى ميل، صدق عليه أنه خفض جانبه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خفض يلصق الجنب بالأرض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يحصل ذلك إلا بخفض الجناح كالطائر؛ و أما قول أبي تمام</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تسقني ماء الملام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 قد استعذبت ماء بكائي </w:t>
      </w:r>
      <w:r>
        <w:rPr>
          <w:rStyle w:val="FootnoteAnchor"/>
          <w:rtl w:val="true"/>
        </w:rPr>
        <w:footnoteReference w:id="2689"/>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أرسل إليه قارورة،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إليّ فيها شيئا من ماء الملام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683" w:name="pg10115_71158"/>
    </w:p>
    <w:p>
      <w:pPr>
        <w:pStyle w:val="BookText"/>
        <w:rPr/>
      </w:pPr>
      <w:bookmarkEnd w:id="683"/>
      <w:r>
        <w:rPr>
          <w:rFonts w:eastAsia="IRNazanin" w:cs="IRNazanin"/>
          <w:color w:val="111111"/>
          <w:sz w:val="28"/>
          <w:szCs w:val="28"/>
          <w:lang w:bidi="fa-IR"/>
        </w:rPr>
        <w:t>434/3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w:t>
      </w:r>
      <w:r>
        <w:rPr>
          <w:rStyle w:val="FootnoteAnchor"/>
          <w:rtl w:val="true"/>
        </w:rPr>
        <w:footnoteReference w:id="2690"/>
      </w:r>
      <w:r>
        <w:rPr>
          <w:rFonts w:ascii="Amiri" w:hAnsi="Amiri" w:eastAsia="Amiri" w:cs="Amiri"/>
          <w:color w:val="111111"/>
          <w:sz w:val="28"/>
          <w:sz w:val="28"/>
          <w:szCs w:val="28"/>
          <w:rtl w:val="true"/>
          <w:lang w:bidi="ar-SA"/>
        </w:rPr>
        <w:t>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ابعث لي ريشة من جناح الذّلّ أبعث إليك من ماء الملام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هذا </w:t>
      </w:r>
      <w:r>
        <w:rPr>
          <w:rStyle w:val="FootnoteAnchor"/>
          <w:rtl w:val="true"/>
        </w:rPr>
        <w:footnoteReference w:id="2691"/>
      </w:r>
      <w:r>
        <w:rPr>
          <w:rFonts w:ascii="Amiri" w:hAnsi="Amiri" w:eastAsia="Amiri" w:cs="Amiri"/>
          <w:color w:val="111111"/>
          <w:sz w:val="28"/>
          <w:sz w:val="28"/>
          <w:szCs w:val="28"/>
          <w:rtl w:val="true"/>
          <w:lang w:bidi="ar-SA"/>
        </w:rPr>
        <w:t>لا يصحّ له تعلّق به، و الفرق بين التشبيهين ظاهر؛ لأنه ليس جعل الجناح للذلّ كجعل الماء للملام، فإن الجناح للذلّ مناسب؛ فإن الطائر إذا و هي و تعب بسط جناحه و ألقى نفسه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للإنسان أيضا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يديه جناحاه، و إذا خضع و استكان يطأطىء من رأسه، و خفض من بين يديه، فحسن عند ذلك جعل الجناح للذلّ، و صار شبها مناسبا، و أما ماء الملام فليس كذلك في مناسبة التشبيه فلذلك استهجن </w:t>
      </w:r>
      <w:r>
        <w:rPr>
          <w:rStyle w:val="FootnoteAnchor"/>
          <w:rtl w:val="true"/>
        </w:rPr>
        <w:footnoteReference w:id="2692"/>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الاستعارة التخييلية </w:t>
      </w:r>
      <w:r>
        <w:rPr>
          <w:rStyle w:val="FootnoteAnchor"/>
          <w:rtl w:val="true"/>
        </w:rPr>
        <w:footnoteReference w:id="2693"/>
      </w:r>
      <w:r>
        <w:rPr>
          <w:rFonts w:ascii="Amiri" w:hAnsi="Amiri" w:eastAsia="Amiri" w:cs="Amiri"/>
          <w:color w:val="111111"/>
          <w:sz w:val="28"/>
          <w:sz w:val="28"/>
          <w:szCs w:val="28"/>
          <w:rtl w:val="true"/>
          <w:lang w:bidi="ar-SA"/>
        </w:rPr>
        <w:t>فيه تابعة للاستعارة بالكناية؛ فإنّ تشبيه الملام بظرف الشراب لاشتماله على ما يكرهه الشارب لمرارته، ثم استعار الملام له كمائه، ثم يخرج منه شيء يشبّه بالماء؛ فالاستعارة في اسم الماء</w:t>
      </w:r>
      <w:r>
        <w:rPr>
          <w:rFonts w:eastAsia="Amiri" w:cs="Amiri" w:ascii="Amiri" w:hAnsi="Amiri"/>
          <w:color w:val="111111"/>
          <w:sz w:val="28"/>
          <w:szCs w:val="28"/>
          <w:rtl w:val="true"/>
          <w:lang w:bidi="ar-SA"/>
        </w:rPr>
        <w:t>.</w:t>
      </w:r>
    </w:p>
    <w:p>
      <w:pPr>
        <w:pStyle w:val="Heading5"/>
        <w:numPr>
          <w:ilvl w:val="4"/>
          <w:numId w:val="1"/>
        </w:numPr>
        <w:rPr/>
      </w:pPr>
      <w:bookmarkStart w:id="684" w:name="__RefHeading___Toc425685_1067777946"/>
      <w:bookmarkStart w:id="685" w:name="_Toc259"/>
      <w:bookmarkEnd w:id="684"/>
      <w:r>
        <w:rPr>
          <w:rtl w:val="true"/>
        </w:rPr>
        <w:t>الثاني</w:t>
      </w:r>
      <w:bookmarkEnd w:id="685"/>
    </w:p>
    <w:p>
      <w:pPr>
        <w:pStyle w:val="BookText"/>
        <w:rPr/>
      </w:pPr>
      <w:r>
        <w:rPr>
          <w:rFonts w:ascii="Amiri" w:hAnsi="Amiri" w:eastAsia="Amiri" w:cs="Amiri"/>
          <w:color w:val="111111"/>
          <w:sz w:val="28"/>
          <w:sz w:val="28"/>
          <w:szCs w:val="28"/>
          <w:rtl w:val="true"/>
          <w:lang w:bidi="ar-SA"/>
        </w:rPr>
        <w:t>في أنها قسم من أقسام المجاز؛ لاستعمال اللفظ في غير ما 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فخر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بمجاز لعدم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الحقيقة هي تشبيه محذوف الأداة لفظا و تقديرا؛ و لهذا حدّها بعضهم بادعاء معنى الحقيقة في الشيء، مبالغة في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انشقت عصاهم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تفرقوا، و ذلك للعصا لا للقوم، و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كشفت الحرب عن 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يفترقان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2694"/>
      </w:r>
      <w:r>
        <w:rPr>
          <w:rFonts w:ascii="Amiri" w:hAnsi="Amiri" w:eastAsia="Amiri" w:cs="Amiri"/>
          <w:color w:val="111111"/>
          <w:sz w:val="28"/>
          <w:sz w:val="28"/>
          <w:szCs w:val="28"/>
          <w:rtl w:val="true"/>
          <w:lang w:bidi="ar-SA"/>
        </w:rPr>
        <w:t xml:space="preserve">أن التشبيه </w:t>
      </w:r>
      <w:r>
        <w:rPr>
          <w:rStyle w:val="FootnoteAnchor"/>
          <w:rtl w:val="true"/>
        </w:rPr>
        <w:footnoteReference w:id="2695"/>
      </w:r>
      <w:r>
        <w:rPr>
          <w:rFonts w:ascii="Amiri" w:hAnsi="Amiri" w:eastAsia="Amiri" w:cs="Amiri"/>
          <w:color w:val="111111"/>
          <w:sz w:val="28"/>
          <w:sz w:val="28"/>
          <w:szCs w:val="28"/>
          <w:rtl w:val="true"/>
          <w:lang w:bidi="ar-SA"/>
        </w:rPr>
        <w:t>إذا ذكرت معه الأداة فلا خفاء أنه تشبيه؛ و إن حذفت فهذا يلتبس بالاستعارة؛ فإذا ذكرت المشبه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الأسد، فهذا 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بليغ</w:t>
      </w:r>
      <w:r>
        <w:rPr>
          <w:rFonts w:eastAsia="Amiri" w:cs="Amiri" w:ascii="Amiri" w:hAnsi="Amiri"/>
          <w:color w:val="111111"/>
          <w:sz w:val="28"/>
          <w:szCs w:val="28"/>
          <w:rtl w:val="true"/>
          <w:lang w:bidi="ar-SA"/>
        </w:rPr>
        <w:t xml:space="preserve">] </w:t>
      </w:r>
      <w:r>
        <w:rPr>
          <w:rStyle w:val="FootnoteAnchor"/>
          <w:rtl w:val="true"/>
        </w:rPr>
        <w:footnoteReference w:id="2696"/>
      </w:r>
      <w:r>
        <w:rPr>
          <w:rFonts w:ascii="Amiri" w:hAnsi="Amiri" w:eastAsia="Amiri" w:cs="Amiri"/>
          <w:color w:val="111111"/>
          <w:sz w:val="28"/>
          <w:sz w:val="28"/>
          <w:szCs w:val="28"/>
          <w:rtl w:val="true"/>
          <w:lang w:bidi="ar-SA"/>
        </w:rPr>
        <w:t>،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بُكْمٌ 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 يذكر المشبه به فهو استعارة، كقوله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لدى أسد شاكي السّلاح مقذّف </w:t>
      </w:r>
      <w:r>
        <w:rPr>
          <w:rStyle w:val="FootnoteAnchor"/>
          <w:rtl w:val="true"/>
        </w:rPr>
        <w:footnoteReference w:id="2697"/>
      </w:r>
      <w:r>
        <w:rPr>
          <w:rFonts w:ascii="IRNazanin" w:hAnsi="IRNazanin" w:eastAsia="IRNazanin"/>
          <w:color w:val="111111"/>
          <w:sz w:val="28"/>
          <w:sz w:val="28"/>
          <w:szCs w:val="28"/>
          <w:rtl w:val="true"/>
          <w:lang w:bidi="fa-IR"/>
        </w:rPr>
        <w:t xml:space="preserve">له لبد أظفاره لم تقلّم </w:t>
      </w:r>
      <w:r>
        <w:rPr>
          <w:rStyle w:val="FootnoteAnchor"/>
          <w:rtl w:val="true"/>
        </w:rPr>
        <w:footnoteReference w:id="2698"/>
      </w:r>
      <w:r>
        <w:rPr>
          <w:rFonts w:eastAsia="Times New Roman" w:cs="Times New Roman" w:ascii="Times New Roman" w:hAnsi="Times New Roman"/>
          <w:color w:val="111111"/>
          <w:sz w:val="28"/>
          <w:szCs w:val="28"/>
          <w:rtl w:val="true"/>
          <w:lang w:val="en-US" w:bidi="en-US"/>
        </w:rPr>
        <w:t>.</w:t>
      </w:r>
      <w:bookmarkStart w:id="686" w:name="pg10115_71159"/>
    </w:p>
    <w:p>
      <w:pPr>
        <w:pStyle w:val="BookText"/>
        <w:rPr/>
      </w:pPr>
      <w:bookmarkEnd w:id="686"/>
      <w:r>
        <w:rPr>
          <w:rFonts w:ascii="Amiri" w:hAnsi="Amiri" w:eastAsia="Amiri" w:cs="Amiri"/>
          <w:color w:val="111111"/>
          <w:sz w:val="28"/>
          <w:sz w:val="28"/>
          <w:szCs w:val="28"/>
          <w:rtl w:val="true"/>
          <w:lang w:bidi="ar-SA"/>
        </w:rPr>
        <w:t xml:space="preserve">فهذه استعارة نقلت لها وصف الشجاع؛ إلى عبارة صالحة للأسد، لو لا قرينة </w:t>
      </w:r>
      <w:r>
        <w:rPr>
          <w:rFonts w:eastAsia="Amiri" w:cs="Amiri" w:ascii="Amiri" w:hAnsi="Amiri"/>
          <w:color w:val="111111"/>
          <w:sz w:val="28"/>
          <w:szCs w:val="28"/>
          <w:lang w:bidi="ar-SA"/>
        </w:rPr>
        <w:t>435/3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w:t>
      </w:r>
      <w:r>
        <w:rPr>
          <w:rFonts w:eastAsia="Amiri" w:cs="Amiri" w:ascii="Amiri" w:hAnsi="Amiri"/>
          <w:color w:val="111111"/>
          <w:sz w:val="28"/>
          <w:szCs w:val="28"/>
          <w:rtl w:val="true"/>
          <w:lang w:bidi="ar-SA"/>
        </w:rPr>
        <w:t xml:space="preserve">] </w:t>
      </w:r>
      <w:r>
        <w:rPr>
          <w:rStyle w:val="FootnoteAnchor"/>
          <w:rtl w:val="true"/>
        </w:rPr>
        <w:footnoteReference w:id="2699"/>
      </w:r>
      <w:r>
        <w:rPr>
          <w:rFonts w:ascii="Amiri" w:hAnsi="Amiri" w:eastAsia="Amiri" w:cs="Amiri"/>
          <w:color w:val="111111"/>
          <w:sz w:val="28"/>
          <w:sz w:val="28"/>
          <w:szCs w:val="28"/>
          <w:rtl w:val="true"/>
          <w:lang w:bidi="ar-SA"/>
        </w:rPr>
        <w:t>لشككت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أراد الرجل الشجاع أو الأسد الضاري؟</w:t>
      </w:r>
    </w:p>
    <w:p>
      <w:pPr>
        <w:pStyle w:val="Heading5"/>
        <w:numPr>
          <w:ilvl w:val="4"/>
          <w:numId w:val="1"/>
        </w:numPr>
        <w:rPr/>
      </w:pPr>
      <w:bookmarkStart w:id="687" w:name="__RefHeading___Toc425687_1067777946"/>
      <w:bookmarkStart w:id="688" w:name="_Toc260"/>
      <w:bookmarkEnd w:id="687"/>
      <w:r>
        <w:rPr>
          <w:rtl w:val="true"/>
        </w:rPr>
        <w:t>الثالث</w:t>
      </w:r>
      <w:bookmarkEnd w:id="688"/>
    </w:p>
    <w:p>
      <w:pPr>
        <w:pStyle w:val="BookText"/>
        <w:rPr/>
      </w:pPr>
      <w:r>
        <w:rPr>
          <w:rFonts w:ascii="Amiri" w:hAnsi="Amiri" w:eastAsia="Amiri" w:cs="Amiri"/>
          <w:color w:val="111111"/>
          <w:sz w:val="28"/>
          <w:sz w:val="28"/>
          <w:szCs w:val="28"/>
          <w:rtl w:val="true"/>
          <w:lang w:bidi="ar-SA"/>
        </w:rPr>
        <w:t>لا بدّ فيها من ثلاثة أشياء 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مستعار، و مستعار منه، و هو اللفظ؛ و مستعار له و هو المعنى؛ ففي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اشْتَعَلَ الرَّأْسُ شَيْباً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المستعار الاشتعال، و المستعار منه النار، و المستعار له الشيب، و الجامع بين المستعار منه و المستعار له مشابهة ضوء النهار لبياض الشيب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فائدة ذلك و حكمته وصف ما هو أخفى بالنسبة </w:t>
      </w:r>
      <w:r>
        <w:rPr>
          <w:rStyle w:val="FootnoteAnchor"/>
          <w:rtl w:val="true"/>
        </w:rPr>
        <w:footnoteReference w:id="2700"/>
      </w:r>
      <w:r>
        <w:rPr>
          <w:rFonts w:ascii="Amiri" w:hAnsi="Amiri" w:eastAsia="Amiri" w:cs="Amiri"/>
          <w:color w:val="111111"/>
          <w:sz w:val="28"/>
          <w:sz w:val="28"/>
          <w:szCs w:val="28"/>
          <w:rtl w:val="true"/>
          <w:lang w:bidi="ar-SA"/>
        </w:rPr>
        <w:t>إلى ما هو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الكلام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اشتعل شيب الرأس؛ و إنما قلب للمبالغة؛ لأنه يستفاد منه عموم الشيب لجميع الرأس؛ و لو جاء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وجهه</w:t>
      </w:r>
      <w:r>
        <w:rPr>
          <w:rFonts w:eastAsia="Amiri" w:cs="Amiri" w:ascii="Amiri" w:hAnsi="Amiri"/>
          <w:color w:val="111111"/>
          <w:sz w:val="28"/>
          <w:szCs w:val="28"/>
          <w:rtl w:val="true"/>
          <w:lang w:bidi="ar-SA"/>
        </w:rPr>
        <w:t xml:space="preserve">] </w:t>
      </w:r>
      <w:r>
        <w:rPr>
          <w:rStyle w:val="FootnoteAnchor"/>
          <w:rtl w:val="true"/>
        </w:rPr>
        <w:footnoteReference w:id="2701"/>
      </w:r>
      <w:r>
        <w:rPr>
          <w:rFonts w:ascii="Amiri" w:hAnsi="Amiri" w:eastAsia="Amiri" w:cs="Amiri"/>
          <w:color w:val="111111"/>
          <w:sz w:val="28"/>
          <w:sz w:val="28"/>
          <w:szCs w:val="28"/>
          <w:rtl w:val="true"/>
          <w:lang w:bidi="ar-SA"/>
        </w:rPr>
        <w:t>لم يفد ذلك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أنه أبلغ من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كثر </w:t>
      </w:r>
      <w:r>
        <w:rPr>
          <w:rStyle w:val="FootnoteAnchor"/>
          <w:rtl w:val="true"/>
        </w:rPr>
        <w:footnoteReference w:id="2702"/>
      </w:r>
      <w:r>
        <w:rPr>
          <w:rFonts w:ascii="Amiri" w:hAnsi="Amiri" w:eastAsia="Amiri" w:cs="Amiri"/>
          <w:color w:val="111111"/>
          <w:sz w:val="28"/>
          <w:sz w:val="28"/>
          <w:szCs w:val="28"/>
          <w:rtl w:val="true"/>
          <w:lang w:bidi="ar-SA"/>
        </w:rPr>
        <w:t>الشيب في الرأس؛ و إن كان ذلك حقيقة المعنى؛ و الحقّ أن المعنى يعار؛ أولا ثم بواسطته يعار اللفظ، و لا تحسن الاستعارة إلا حيث كان الشبه مقرّرا بينهما ظاهرا؛ و إلاّ فلا بدّ من التصريح بالشبه؛ فلو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نخلة أو خامة و أنت تريد مؤمنا إشارة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المؤمن كمثل النخلة</w:t>
      </w:r>
      <w:r>
        <w:rPr>
          <w:rFonts w:eastAsia="Amiri" w:cs="Amiri" w:ascii="Amiri" w:hAnsi="Amiri"/>
          <w:color w:val="111111"/>
          <w:sz w:val="28"/>
          <w:szCs w:val="28"/>
          <w:rtl w:val="true"/>
          <w:lang w:bidi="ar-SA"/>
        </w:rPr>
        <w:t xml:space="preserve">» </w:t>
      </w:r>
      <w:r>
        <w:rPr>
          <w:rStyle w:val="FootnoteAnchor"/>
          <w:rtl w:val="true"/>
        </w:rPr>
        <w:footnoteReference w:id="2703"/>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الخامة</w:t>
      </w:r>
      <w:r>
        <w:rPr>
          <w:rFonts w:eastAsia="Amiri" w:cs="Amiri" w:ascii="Amiri" w:hAnsi="Amiri"/>
          <w:color w:val="111111"/>
          <w:sz w:val="28"/>
          <w:szCs w:val="28"/>
          <w:rtl w:val="true"/>
          <w:lang w:bidi="ar-SA"/>
        </w:rPr>
        <w:t xml:space="preserve">» </w:t>
      </w:r>
      <w:r>
        <w:rPr>
          <w:rStyle w:val="FootnoteAnchor"/>
          <w:rtl w:val="true"/>
        </w:rPr>
        <w:footnoteReference w:id="2704"/>
      </w:r>
      <w:r>
        <w:rPr>
          <w:rFonts w:ascii="Amiri" w:hAnsi="Amiri" w:eastAsia="Amiri" w:cs="Amiri"/>
          <w:color w:val="111111"/>
          <w:sz w:val="28"/>
          <w:sz w:val="28"/>
          <w:szCs w:val="28"/>
          <w:rtl w:val="true"/>
          <w:lang w:bidi="ar-SA"/>
        </w:rPr>
        <w:t xml:space="preserve">لكنت كالملغز </w:t>
      </w:r>
      <w:r>
        <w:rPr>
          <w:rStyle w:val="FootnoteAnchor"/>
          <w:rtl w:val="true"/>
        </w:rPr>
        <w:footnoteReference w:id="2705"/>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أحسن الاستعارة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إِذا تَنَفَّسَ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حقيقته </w:t>
      </w:r>
      <w:r>
        <w:rPr>
          <w:rStyle w:val="FootnoteAnchor"/>
          <w:rtl w:val="true"/>
        </w:rPr>
        <w:footnoteReference w:id="2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 انتشاره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فإن ظهور الأنوار في المشرق من أشعة الشمس قليلا قليلا، بينه و بين إخراج النّفس مشاركة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نَسْلَخُ مِنْهُ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انسلاخ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عن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الشيء أن يبرأ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يزول عنه حالا فحالا، كذلك انفصال الليل عن النهار؛ و الانسلاخ أبلغ من الانفصال لما فيه من زيادة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أَحاطَ بِهِمْ سُرادِقُها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سَنَسِمُهُ عَلَى الْخُرْطُومِ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حُمُرٌ مُسْتَنْفِرَةٌ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يقولون للرجل المذموم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الْتَفَّتِ السّاقُ بِالسّاقِ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إِنّا لَمَرْدُودُونَ فِي الْحافِرَةِ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الخلق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رانَ عَلى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خَلَقْنَا الْإِنْسانَ فِي كَبَدٍ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ضيق و شدة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لَنَسْفَعاً بِالنّاصِيَةِ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امْرَأَتُهُ حَمّالَةَ الْحَطَبِ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Style w:val="FootnoteAnchor"/>
          <w:rtl w:val="true"/>
        </w:rPr>
        <w:footnoteReference w:id="2707"/>
      </w:r>
      <w:r>
        <w:rPr>
          <w:rFonts w:ascii="Amiri" w:hAnsi="Amiri" w:eastAsia="Amiri" w:cs="Amiri"/>
          <w:color w:val="111111"/>
          <w:sz w:val="28"/>
          <w:sz w:val="28"/>
          <w:szCs w:val="28"/>
          <w:rtl w:val="true"/>
          <w:lang w:bidi="ar-SA"/>
        </w:rPr>
        <w:t xml:space="preserve">فَما بَكَتْ عَلَيْهِمُ السَّماءُ وَ الْأَرْضُ وَ ما كانُوا مُنْظَرِينَ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يُتَخَطَّفُ النّاسُ مِنْ حَوْلِهِمْ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أَنَّهُمْ فِي كُلِّ وادٍ يَهِيمُونَ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إِنَّما طائِرُهُمْ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حفظهم و ما يحصل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أتمها </w:t>
      </w:r>
      <w:r>
        <w:rPr>
          <w:rStyle w:val="FootnoteAnchor"/>
          <w:rtl w:val="true"/>
        </w:rPr>
        <w:footnoteReference w:id="2708"/>
      </w:r>
      <w:r>
        <w:rPr>
          <w:rFonts w:ascii="Amiri" w:hAnsi="Amiri" w:eastAsia="Amiri" w:cs="Amiri"/>
          <w:color w:val="111111"/>
          <w:sz w:val="28"/>
          <w:sz w:val="28"/>
          <w:szCs w:val="28"/>
          <w:rtl w:val="true"/>
          <w:lang w:bidi="ar-SA"/>
        </w:rPr>
        <w:t xml:space="preserve">كما أمرت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2709"/>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رَبَّكَ أَحاطَ بِالنّاسِ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عصمك منهم، رواه شعبة عن أبي رجاء </w:t>
      </w:r>
      <w:r>
        <w:rPr>
          <w:rStyle w:val="FootnoteAnchor"/>
          <w:rtl w:val="true"/>
        </w:rPr>
        <w:footnoteReference w:id="2710"/>
      </w:r>
      <w:r>
        <w:rPr>
          <w:rFonts w:ascii="IRNazanin" w:hAnsi="IRNazanin" w:eastAsia="IRNazanin"/>
          <w:color w:val="111111"/>
          <w:sz w:val="28"/>
          <w:sz w:val="28"/>
          <w:szCs w:val="28"/>
          <w:rtl w:val="true"/>
          <w:lang w:bidi="fa-IR"/>
        </w:rPr>
        <w:t>عن الحسن</w:t>
      </w:r>
      <w:r>
        <w:rPr>
          <w:rFonts w:eastAsia="IRNazanin" w:cs="IRNazanin"/>
          <w:color w:val="111111"/>
          <w:sz w:val="28"/>
          <w:szCs w:val="28"/>
          <w:rtl w:val="true"/>
          <w:lang w:bidi="fa-IR"/>
        </w:rPr>
        <w:t>.).</w:t>
      </w:r>
      <w:bookmarkStart w:id="689" w:name="pg10115_71161"/>
    </w:p>
    <w:p>
      <w:pPr>
        <w:pStyle w:val="BookText"/>
        <w:rPr/>
      </w:pPr>
      <w:bookmarkEnd w:id="689"/>
      <w:r>
        <w:rPr>
          <w:rFonts w:ascii="Amiri" w:hAnsi="Amiri" w:eastAsia="Amiri" w:cs="Amiri"/>
          <w:color w:val="111111"/>
          <w:sz w:val="28"/>
          <w:sz w:val="28"/>
          <w:szCs w:val="28"/>
          <w:rtl w:val="true"/>
          <w:lang w:bidi="ar-SA"/>
        </w:rPr>
        <w:t xml:space="preserve">وَ إِنَّهُ فِي أُمِّ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عِنْدَهُ مَفاتِحُ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سَكَتَ عَنْ مُوسَى الْغَضَبُ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فَمَحَوْنا آيَةَ اللَّيْلِ وَ جَعَلْنا آيَةَ النَّهارِ مُبْصِرَةً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نَقْذِفُ بِالْحَقِّ عَلَى الْباطِلِ فَيَدْمَغُهُ فَإِذا هُوَ زاهِقٌ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فالدمغ و القذف مستعار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فَضَرَبْنا عَلَى آذانِهِمْ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 لا إحساس بها، من غير صمم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أبلغ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بمعناه، لأن تأثير الصّدع أبلغ من تأثير التبليغ؛ فقد لا يؤثّر التبليغ، و الصدع يؤثّر جزما</w:t>
      </w:r>
      <w:r>
        <w:rPr>
          <w:rFonts w:eastAsia="Amiri" w:cs="Amiri" w:ascii="Amiri" w:hAnsi="Amiri"/>
          <w:color w:val="111111"/>
          <w:sz w:val="28"/>
          <w:szCs w:val="28"/>
          <w:rtl w:val="true"/>
          <w:lang w:bidi="ar-SA"/>
        </w:rPr>
        <w:t>.</w:t>
      </w:r>
    </w:p>
    <w:p>
      <w:pPr>
        <w:pStyle w:val="Heading5"/>
        <w:numPr>
          <w:ilvl w:val="4"/>
          <w:numId w:val="1"/>
        </w:numPr>
        <w:rPr/>
      </w:pPr>
      <w:bookmarkStart w:id="690" w:name="__RefHeading___Toc425689_1067777946"/>
      <w:bookmarkStart w:id="691" w:name="_Toc261"/>
      <w:bookmarkEnd w:id="690"/>
      <w:r>
        <w:rPr>
          <w:rtl w:val="true"/>
        </w:rPr>
        <w:t>الرابع</w:t>
      </w:r>
      <w:bookmarkEnd w:id="691"/>
    </w:p>
    <w:p>
      <w:pPr>
        <w:pStyle w:val="BookText"/>
        <w:rPr/>
      </w:pPr>
      <w:r>
        <w:rPr>
          <w:rFonts w:eastAsia="Amiri" w:cs="Amiri" w:ascii="Amiri" w:hAnsi="Amiri"/>
          <w:color w:val="111111"/>
          <w:sz w:val="28"/>
          <w:szCs w:val="28"/>
          <w:lang w:bidi="ar-SA"/>
        </w:rPr>
        <w:t>438/3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إلى مرشّحة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أحسنها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أن تنظر إلى جانب المستعار و تراعيه،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اشْتَرَوُا الضَّلالَةَ بِالْهُدى فَما رَبِحَتْ تِجارَتُهُمْ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المستعار منه الذي هو الشراء هو المراعى </w:t>
      </w:r>
      <w:r>
        <w:rPr>
          <w:rStyle w:val="FootnoteAnchor"/>
          <w:rtl w:val="true"/>
        </w:rPr>
        <w:footnoteReference w:id="2711"/>
      </w:r>
      <w:r>
        <w:rPr>
          <w:rFonts w:ascii="Amiri" w:hAnsi="Amiri" w:eastAsia="Amiri" w:cs="Amiri"/>
          <w:color w:val="111111"/>
          <w:sz w:val="28"/>
          <w:sz w:val="28"/>
          <w:szCs w:val="28"/>
          <w:rtl w:val="true"/>
          <w:lang w:bidi="ar-SA"/>
        </w:rPr>
        <w:t>هنا، و هو الذي رشّح لفظتي الربح و التجارة للاستعارة لما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الملاءمة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تجريدية؛ و هي أن تنظر إلى جانب المستعار له، ثم تأتي بما يناسبه و يلائمه،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فَأَذاقَهَا اللّهُ لِباسَ الْجُوعِ وَ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فالمستعار اللباس، و المستعار له الجوع، فجرد </w:t>
      </w:r>
      <w:r>
        <w:rPr>
          <w:rStyle w:val="FootnoteAnchor"/>
          <w:rtl w:val="true"/>
        </w:rPr>
        <w:footnoteReference w:id="2712"/>
      </w:r>
      <w:r>
        <w:rPr>
          <w:rFonts w:ascii="Amiri" w:hAnsi="Amiri" w:eastAsia="Amiri" w:cs="Amiri"/>
          <w:color w:val="111111"/>
          <w:sz w:val="28"/>
          <w:sz w:val="28"/>
          <w:szCs w:val="28"/>
          <w:rtl w:val="true"/>
          <w:lang w:bidi="ar-SA"/>
        </w:rPr>
        <w:t xml:space="preserve">الاستعارة، بذكر لفظ الأداة المناسبة </w:t>
      </w:r>
      <w:r>
        <w:rPr>
          <w:rStyle w:val="FootnoteAnchor"/>
          <w:rtl w:val="true"/>
        </w:rPr>
        <w:footnoteReference w:id="2713"/>
      </w:r>
      <w:r>
        <w:rPr>
          <w:rFonts w:ascii="Amiri" w:hAnsi="Amiri" w:eastAsia="Amiri" w:cs="Amiri"/>
          <w:color w:val="111111"/>
          <w:sz w:val="28"/>
          <w:sz w:val="28"/>
          <w:szCs w:val="28"/>
          <w:rtl w:val="true"/>
          <w:lang w:bidi="ar-SA"/>
        </w:rPr>
        <w:t>للمستعار له و هو الجوع، لا المستعار و هو اللباس، و لو أراد ترشيحها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كساها لباس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الآية مراعاة المستعار له؛ الذي هو المعنى، و هو الجوع و الخوف؛ لأن ألمهما يذاق و لا يلبس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يكسى</w:t>
      </w:r>
      <w:r>
        <w:rPr>
          <w:rFonts w:eastAsia="Amiri" w:cs="Amiri" w:ascii="Amiri" w:hAnsi="Amiri"/>
          <w:color w:val="111111"/>
          <w:sz w:val="28"/>
          <w:szCs w:val="28"/>
          <w:rtl w:val="true"/>
          <w:lang w:bidi="ar-SA"/>
        </w:rPr>
        <w:t xml:space="preserve">] </w:t>
      </w:r>
      <w:r>
        <w:rPr>
          <w:rStyle w:val="FootnoteAnchor"/>
          <w:rtl w:val="true"/>
        </w:rPr>
        <w:footnoteReference w:id="2714"/>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تجيء ملاحظة المستعار الذي هو اللفظ،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امْرَأَتُهُ حَمّالَةَ</w:t>
      </w:r>
    </w:p>
    <w:p>
      <w:pPr>
        <w:pStyle w:val="BookText"/>
        <w:rPr/>
      </w:pPr>
      <w:r>
        <w:rPr>
          <w:rFonts w:ascii="Amiri" w:hAnsi="Amiri" w:eastAsia="Amiri" w:cs="Amiri"/>
          <w:color w:val="111111"/>
          <w:sz w:val="28"/>
          <w:sz w:val="28"/>
          <w:szCs w:val="28"/>
          <w:rtl w:val="true"/>
          <w:lang w:bidi="ar-SA"/>
        </w:rPr>
        <w:t xml:space="preserve">اَلْحَطَبِ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حملنا الحطب على النميمة فاعتبر اللفظ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فيلاحظ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الاستعارة بالكناية فهي ألاّ يصرّح بذكر المستعار، بل تذكر بعض لوازمه تنبيها به عليه، كقوله </w:t>
      </w:r>
      <w:r>
        <w:rPr>
          <w:rStyle w:val="FootnoteAnchor"/>
          <w:rtl w:val="true"/>
        </w:rPr>
        <w:footnoteReference w:id="27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 يفترس أقرانه، و عالم يغترف منه الناس، تنبيها على أن الشجاع أسد و العالم 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المجاز العقلي كلّه عند السكاكي </w:t>
      </w:r>
      <w:r>
        <w:rPr>
          <w:rStyle w:val="FootnoteAnchor"/>
          <w:rtl w:val="true"/>
        </w:rPr>
        <w:footnoteReference w:id="27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أقسامها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دقيق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يسكت عن ذكر المستعار ثم يومى إليه بذكر شيء من توابعه و روادفه؛ تنبيها عليه،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 </w:t>
      </w:r>
      <w:r>
        <w:rPr>
          <w:rStyle w:val="FootnoteAnchor"/>
          <w:rtl w:val="true"/>
        </w:rPr>
        <w:footnoteReference w:id="2717"/>
      </w:r>
      <w:r>
        <w:rPr>
          <w:rFonts w:ascii="Amiri" w:hAnsi="Amiri" w:eastAsia="Amiri" w:cs="Amiri"/>
          <w:color w:val="111111"/>
          <w:sz w:val="28"/>
          <w:sz w:val="28"/>
          <w:szCs w:val="28"/>
          <w:rtl w:val="true"/>
          <w:lang w:bidi="ar-SA"/>
        </w:rPr>
        <w:t xml:space="preserve">يفترس أقرانه، فنبّهت </w:t>
      </w:r>
      <w:r>
        <w:rPr>
          <w:rStyle w:val="FootnoteAnchor"/>
          <w:rtl w:val="true"/>
        </w:rPr>
        <w:footnoteReference w:id="2718"/>
      </w:r>
      <w:r>
        <w:rPr>
          <w:rFonts w:ascii="Amiri" w:hAnsi="Amiri" w:eastAsia="Amiri" w:cs="Amiri"/>
          <w:color w:val="111111"/>
          <w:sz w:val="28"/>
          <w:sz w:val="28"/>
          <w:szCs w:val="28"/>
          <w:rtl w:val="true"/>
          <w:lang w:bidi="ar-SA"/>
        </w:rPr>
        <w:t>بالافتراس على أنك قد استعرت له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يَنْقُضُونَ عَهْدَ اللّهِ مِنْ بَعْدِ مِيثاقِهِ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فنبّه بالنقض الذي هو من توابع الحبل و روادفه، على أنه قد استعار للعهد الحبل لما فيه من باب الوصلة </w:t>
      </w:r>
      <w:r>
        <w:rPr>
          <w:rStyle w:val="FootnoteAnchor"/>
          <w:rtl w:val="true"/>
        </w:rPr>
        <w:footnoteReference w:id="2719"/>
      </w:r>
      <w:r>
        <w:rPr>
          <w:rFonts w:ascii="Amiri" w:hAnsi="Amiri" w:eastAsia="Amiri" w:cs="Amiri"/>
          <w:color w:val="111111"/>
          <w:sz w:val="28"/>
          <w:sz w:val="28"/>
          <w:szCs w:val="28"/>
          <w:rtl w:val="true"/>
          <w:lang w:bidi="ar-SA"/>
        </w:rPr>
        <w:t>بين المتعاهدين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قَدِمْنا إِلى ما عَمِلُوا مِنْ عَمَلٍ فَجَعَلْناهُ هَباءً مَنْثُوراً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حقيقته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قَدِمْنا أبلغ؛ لأنه يدلّ على أنه عاملهم </w:t>
      </w:r>
      <w:r>
        <w:rPr>
          <w:rStyle w:val="FootnoteAnchor"/>
          <w:rtl w:val="true"/>
        </w:rPr>
        <w:footnoteReference w:id="2720"/>
      </w:r>
      <w:r>
        <w:rPr>
          <w:rFonts w:ascii="Amiri" w:hAnsi="Amiri" w:eastAsia="Amiri" w:cs="Amiri"/>
          <w:color w:val="111111"/>
          <w:sz w:val="28"/>
          <w:sz w:val="28"/>
          <w:szCs w:val="28"/>
          <w:rtl w:val="true"/>
          <w:lang w:bidi="ar-SA"/>
        </w:rPr>
        <w:t>معاملة القادم من سفره؛ لأنه من أجل إمهالهم السابق عاملهم؛ كما يفعل الغائب عنهم إذا قدم فرآهم على خلاف ما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تحذير من الاغترار بالإمهال</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لَمّا طَغَى الْماءُ حَمَلْناكُمْ فِي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 و الاستعارة أبلغ،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علا قاهرا </w:t>
      </w:r>
      <w:r>
        <w:rPr>
          <w:rStyle w:val="FootnoteAnchor"/>
          <w:rtl w:val="true"/>
        </w:rPr>
        <w:footnoteReference w:id="2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بِرِيحٍ صَرْصَرٍ عاتِيَةٍ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شديدة، و العتوّ أبلغ، لأنه شدّة فيها تمرد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يَدَكَ مَغْلُولَةً إِلى عُنُقِكَ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 و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تمنع ما تملك كلّ المنع، و الاستعارة أبلغ، لأنّه جعل منع النائل بمنزلة 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اليدين إلى</w:t>
      </w:r>
      <w:r>
        <w:rPr>
          <w:rFonts w:eastAsia="Amiri" w:cs="Amiri" w:ascii="Amiri" w:hAnsi="Amiri"/>
          <w:color w:val="111111"/>
          <w:sz w:val="28"/>
          <w:szCs w:val="28"/>
          <w:rtl w:val="true"/>
          <w:lang w:bidi="ar-SA"/>
        </w:rPr>
        <w:t xml:space="preserve">] </w:t>
      </w:r>
      <w:r>
        <w:rPr>
          <w:rStyle w:val="FootnoteAnchor"/>
          <w:rtl w:val="true"/>
        </w:rPr>
        <w:footnoteReference w:id="2722"/>
      </w:r>
      <w:r>
        <w:rPr>
          <w:rFonts w:ascii="IRNazanin" w:hAnsi="IRNazanin" w:eastAsia="IRNazanin"/>
          <w:color w:val="111111"/>
          <w:sz w:val="28"/>
          <w:sz w:val="28"/>
          <w:szCs w:val="28"/>
          <w:rtl w:val="true"/>
          <w:lang w:bidi="fa-IR"/>
        </w:rPr>
        <w:t xml:space="preserve">العنق، و حال الغلول </w:t>
      </w:r>
      <w:r>
        <w:rPr>
          <w:rStyle w:val="FootnoteAnchor"/>
          <w:rtl w:val="true"/>
        </w:rPr>
        <w:footnoteReference w:id="2723"/>
      </w:r>
      <w:r>
        <w:rPr>
          <w:rFonts w:ascii="IRNazanin" w:hAnsi="IRNazanin" w:eastAsia="IRNazanin"/>
          <w:color w:val="111111"/>
          <w:sz w:val="28"/>
          <w:sz w:val="28"/>
          <w:szCs w:val="28"/>
          <w:rtl w:val="true"/>
          <w:lang w:bidi="fa-IR"/>
        </w:rPr>
        <w:t>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أَخْرَجَتِ الْأَرْضُ أَثْقالَها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أخرجت ما فيها من </w:t>
      </w:r>
      <w:r>
        <w:rPr>
          <w:rFonts w:eastAsia="Amiri" w:cs="Amiri" w:ascii="Amiri" w:hAnsi="Amiri"/>
          <w:color w:val="111111"/>
          <w:sz w:val="28"/>
          <w:szCs w:val="28"/>
          <w:lang w:bidi="ar-SA"/>
        </w:rPr>
        <w:t>440/3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به الموتى، و أنها أخرجت موتاها، فسمى الموتى ثقلا تشبيها بالحمل الذي يكون في البطن؛ لأن الحمل يسمى ثقلا،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أَثْقَلَتْ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الشيء للشيء و ليس له من طريق الادعاء و الإحاطة به نافعة في آيات الصفات،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بِأَعْيُنِنا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جَمِيعاً قَبْضَتُهُ يَوْمَ الْقِيامَةِ وَ السَّماواتُ مَطْوِيّاتٌ بِيَمِينِهِ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التخييل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الزّمخشري </w:t>
      </w:r>
      <w:r>
        <w:rPr>
          <w:rStyle w:val="FootnoteAnchor"/>
          <w:rtl w:val="true"/>
        </w:rPr>
        <w:footnoteReference w:id="2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تجد بابا في علم البيان أدقّ و لا أعون في تعاطي المشبهات منه، 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رُؤُسُ الشَّياطِينِ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Style w:val="FootnoteAnchor"/>
          <w:rtl w:val="true"/>
        </w:rPr>
        <w:footnoteReference w:id="27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طلعها رءوس الشياطين في 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أن العرب تسمي بعض الحيات شيطانا </w:t>
      </w:r>
      <w:r>
        <w:rPr>
          <w:rStyle w:val="FootnoteAnchor"/>
          <w:rtl w:val="true"/>
        </w:rPr>
        <w:footnoteReference w:id="2726"/>
      </w:r>
      <w:r>
        <w:rPr>
          <w:rFonts w:ascii="IRNazanin" w:hAnsi="IRNazanin" w:eastAsia="IRNazanin"/>
          <w:color w:val="111111"/>
          <w:sz w:val="28"/>
          <w:sz w:val="28"/>
          <w:szCs w:val="28"/>
          <w:rtl w:val="true"/>
          <w:lang w:bidi="fa-IR"/>
        </w:rPr>
        <w:t>و هو ذو القرن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شوك </w:t>
      </w:r>
      <w:r>
        <w:rPr>
          <w:rStyle w:val="FootnoteAnchor"/>
          <w:rtl w:val="true"/>
        </w:rPr>
        <w:footnoteReference w:id="2727"/>
      </w:r>
      <w:r>
        <w:rPr>
          <w:rFonts w:ascii="Amiri" w:hAnsi="Amiri" w:eastAsia="Amiri" w:cs="Amiri"/>
          <w:color w:val="111111"/>
          <w:sz w:val="28"/>
          <w:sz w:val="28"/>
          <w:szCs w:val="28"/>
          <w:rtl w:val="true"/>
          <w:lang w:bidi="ar-SA"/>
        </w:rPr>
        <w:t>قبيح المنظر، يسمى رءوس الشياطين</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الأول يكون تخييلا، و على الثاني يكون تشبيها مختصّا</w:t>
      </w:r>
      <w:r>
        <w:rPr>
          <w:rFonts w:eastAsia="Amiri" w:cs="Amiri" w:ascii="Amiri" w:hAnsi="Amiri"/>
          <w:color w:val="111111"/>
          <w:sz w:val="28"/>
          <w:szCs w:val="28"/>
          <w:rtl w:val="true"/>
          <w:lang w:bidi="ar-SA"/>
        </w:rPr>
        <w:t>.).</w:t>
      </w:r>
      <w:bookmarkStart w:id="692" w:name="pg10115_71164"/>
    </w:p>
    <w:p>
      <w:pPr>
        <w:pStyle w:val="Heading4"/>
        <w:numPr>
          <w:ilvl w:val="3"/>
          <w:numId w:val="1"/>
        </w:numPr>
        <w:rPr/>
      </w:pPr>
      <w:bookmarkStart w:id="693" w:name="__RefHeading___Toc425691_1067777946"/>
      <w:bookmarkStart w:id="694" w:name="_Toc262"/>
      <w:bookmarkEnd w:id="692"/>
      <w:bookmarkEnd w:id="693"/>
      <w:r>
        <w:rPr>
          <w:rtl w:val="true"/>
        </w:rPr>
        <w:t>تقسيم آخر</w:t>
      </w:r>
      <w:bookmarkEnd w:id="694"/>
    </w:p>
    <w:p>
      <w:pPr>
        <w:pStyle w:val="Heading5"/>
        <w:numPr>
          <w:ilvl w:val="4"/>
          <w:numId w:val="1"/>
        </w:numPr>
        <w:rPr/>
      </w:pPr>
      <w:bookmarkStart w:id="695" w:name="__RefHeading___Toc425693_1067777946"/>
      <w:bookmarkStart w:id="696" w:name="_Toc263"/>
      <w:bookmarkEnd w:id="695"/>
      <w:r>
        <w:rPr>
          <w:rtl w:val="true"/>
        </w:rPr>
        <w:t>اشارة</w:t>
      </w:r>
      <w:bookmarkEnd w:id="696"/>
    </w:p>
    <w:p>
      <w:pPr>
        <w:pStyle w:val="BookText"/>
        <w:rPr/>
      </w:pPr>
      <w:r>
        <w:rPr>
          <w:rFonts w:ascii="Amiri" w:hAnsi="Amiri" w:eastAsia="Amiri" w:cs="Amiri"/>
          <w:color w:val="111111"/>
          <w:sz w:val="28"/>
          <w:sz w:val="28"/>
          <w:szCs w:val="28"/>
          <w:rtl w:val="true"/>
          <w:lang w:bidi="ar-SA"/>
        </w:rPr>
        <w:t>الاستعارة فرع التشبيه، فأنواعها كأنواعه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حسّيّ لحسّيّ بوجه حسيّ،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اشْتَعَلَ الرَّأْسُ شَيْباً </w:t>
      </w: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فإن المستعار منه هو النار، و المستعار له هو الشّيب، و الوجه هو الانبساط؛ فالطرفان حسّيان و الوجه أيضا حسّيّ، و هو استعارة بالكناية؛ لأنّه ذكر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المشبّه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المشبه به مع لازم من لوازم المشبه به؛ و هو الاشتعال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تَرَكْنا بَعْضَهُمْ يَوْمَئِذٍ يَمُوجُ فِي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الموج حركة المياه </w:t>
      </w:r>
      <w:r>
        <w:rPr>
          <w:rStyle w:val="FootnoteAnchor"/>
          <w:rtl w:val="true"/>
        </w:rPr>
        <w:footnoteReference w:id="2728"/>
      </w:r>
      <w:r>
        <w:rPr>
          <w:rFonts w:ascii="Amiri" w:hAnsi="Amiri" w:eastAsia="Amiri" w:cs="Amiri"/>
          <w:color w:val="111111"/>
          <w:sz w:val="28"/>
          <w:sz w:val="28"/>
          <w:szCs w:val="28"/>
          <w:rtl w:val="true"/>
          <w:lang w:bidi="ar-SA"/>
        </w:rPr>
        <w:t>فاستعمل في حركتهم على سبيل الاستعارة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 لحسّيّ </w:t>
      </w:r>
      <w:r>
        <w:rPr>
          <w:rStyle w:val="FootnoteAnchor"/>
          <w:rtl w:val="true"/>
        </w:rPr>
        <w:footnoteReference w:id="2729"/>
      </w:r>
      <w:r>
        <w:rPr>
          <w:rFonts w:ascii="Amiri" w:hAnsi="Amiri" w:eastAsia="Amiri" w:cs="Amiri"/>
          <w:color w:val="111111"/>
          <w:sz w:val="28"/>
          <w:sz w:val="28"/>
          <w:szCs w:val="28"/>
          <w:rtl w:val="true"/>
          <w:lang w:bidi="ar-SA"/>
        </w:rPr>
        <w:t>بوجه عقلي،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أَرْسَلْنا عَلَيْهِمُ الرِّيحَ الْعَقِيمَ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فالمستعار له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المستعار منه المرأة، و هما حسّيّان، و الوجه المنع من ظهور النتيجة </w:t>
      </w:r>
      <w:r>
        <w:rPr>
          <w:rStyle w:val="FootnoteAnchor"/>
          <w:rtl w:val="true"/>
        </w:rPr>
        <w:footnoteReference w:id="2730"/>
      </w:r>
      <w:r>
        <w:rPr>
          <w:rFonts w:ascii="Amiri" w:hAnsi="Amiri" w:eastAsia="Amiri" w:cs="Amiri"/>
          <w:color w:val="111111"/>
          <w:sz w:val="28"/>
          <w:sz w:val="28"/>
          <w:szCs w:val="28"/>
          <w:rtl w:val="true"/>
          <w:lang w:bidi="ar-SA"/>
        </w:rPr>
        <w:t>،و الأثر و هو عقلي و هو أيضا استعارة بالكناية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Style w:val="FootnoteAnchor"/>
          <w:rtl w:val="true"/>
        </w:rPr>
        <w:footnoteReference w:id="2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 لأن العقيم صفة للمرأة لا اسم لها؛ و لهذا جعل صفة للريح، لا 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 المستعار منه ما في المرأة من الصفة التي تمنع من الحبل و المستعار له ما في الريح من الصفة التي تمنع من إنشاء مطر و إلقاح 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مندفع بالعناية، لأن المراد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المستعار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عبّر عنها بالعقيم، ذكرها السكاكي </w:t>
      </w:r>
      <w:r>
        <w:rPr>
          <w:rStyle w:val="FootnoteAnchor"/>
          <w:rtl w:val="true"/>
        </w:rPr>
        <w:footnoteReference w:id="27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بلفظ ما صدق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الغرض الوصف العنواني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آيَةٌ لَهُمُ اللَّيْلُ نَسْلَخُ مِنْهُ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المستعار له ظلمة النهار من ظلمة الليل، و المستعار منه ظهور المسلوخ عند جلدته، و الجامع عقليّ و هو ترتب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فَجَعَلْناها حَصِيداً كَأَنْ لَمْ تَغْنَ بِالْأَمْسِ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أصل الحصيد </w:t>
      </w:r>
      <w:r>
        <w:rPr>
          <w:rFonts w:eastAsia="Amiri" w:cs="Amiri" w:ascii="Amiri" w:hAnsi="Amiri"/>
          <w:color w:val="111111"/>
          <w:sz w:val="28"/>
          <w:szCs w:val="28"/>
          <w:lang w:bidi="ar-SA"/>
        </w:rPr>
        <w:t>442/3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النبات و الجامع الهلاك، و هو أمر 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معقول لمعقول،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بَعَثَنا مِنْ مَرْقَدِنا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Style w:val="FootnoteAnchor"/>
          <w:rtl w:val="true"/>
        </w:rPr>
        <w:footnoteReference w:id="27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فالرقاد </w:t>
      </w:r>
      <w:r>
        <w:rPr>
          <w:rStyle w:val="FootnoteAnchor"/>
          <w:rtl w:val="true"/>
        </w:rPr>
        <w:footnoteReference w:id="2734"/>
      </w:r>
      <w:r>
        <w:rPr>
          <w:rFonts w:ascii="Amiri" w:hAnsi="Amiri" w:eastAsia="Amiri" w:cs="Amiri"/>
          <w:color w:val="111111"/>
          <w:sz w:val="28"/>
          <w:sz w:val="28"/>
          <w:szCs w:val="28"/>
          <w:rtl w:val="true"/>
          <w:lang w:bidi="ar-SA"/>
        </w:rPr>
        <w:t>مستعار للموت؛ و هما أمران معقولان، و الوجه عدم ظهور الأفعال؛ و هو عقليّ، و الاستعارة تصريحيّة لكون المشبه به مذكورا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سَكَتَ عَنْ مُوسَى الْغَضَبُ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المستعار السكوت، و المستعار له الغضب، و المستعار منه الساكت، و هذه ألطف الاستعارات، لأنها استعارة معقول لمعقول، لمشاركته في أمر معقول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محسوس لمعقول،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مَسَّتْهُمُ الْبَأْساءُ وَ الضَّرّاءُ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أصل </w:t>
      </w:r>
      <w:r>
        <w:rPr>
          <w:rStyle w:val="FootnoteAnchor"/>
          <w:rtl w:val="true"/>
        </w:rPr>
        <w:footnoteReference w:id="2735"/>
      </w:r>
      <w:r>
        <w:rPr>
          <w:rFonts w:ascii="Amiri" w:hAnsi="Amiri" w:eastAsia="Amiri" w:cs="Amiri"/>
          <w:color w:val="111111"/>
          <w:sz w:val="28"/>
          <w:sz w:val="28"/>
          <w:szCs w:val="28"/>
          <w:rtl w:val="true"/>
          <w:lang w:bidi="ar-SA"/>
        </w:rPr>
        <w:t xml:space="preserve">التماسّ في الأجسام، فاستعير لمقاساة الشدة، و كون المستعار منه حسيّا، و المستعار له عقليا </w:t>
      </w:r>
      <w:r>
        <w:rPr>
          <w:rStyle w:val="FootnoteAnchor"/>
          <w:rtl w:val="true"/>
        </w:rPr>
        <w:footnoteReference w:id="2736"/>
      </w:r>
      <w:r>
        <w:rPr>
          <w:rFonts w:ascii="Amiri" w:hAnsi="Amiri" w:eastAsia="Amiri" w:cs="Amiri"/>
          <w:color w:val="111111"/>
          <w:sz w:val="28"/>
          <w:sz w:val="28"/>
          <w:szCs w:val="28"/>
          <w:rtl w:val="true"/>
          <w:lang w:bidi="ar-SA"/>
        </w:rPr>
        <w:t xml:space="preserve">،و كونها تصريحيّة ظاهر </w:t>
      </w:r>
      <w:r>
        <w:rPr>
          <w:rStyle w:val="FootnoteAnchor"/>
          <w:rtl w:val="true"/>
        </w:rPr>
        <w:footnoteReference w:id="2737"/>
      </w:r>
      <w:r>
        <w:rPr>
          <w:rFonts w:ascii="Amiri" w:hAnsi="Amiri" w:eastAsia="Amiri" w:cs="Amiri"/>
          <w:color w:val="111111"/>
          <w:sz w:val="28"/>
          <w:sz w:val="28"/>
          <w:szCs w:val="28"/>
          <w:rtl w:val="true"/>
          <w:lang w:bidi="ar-SA"/>
        </w:rPr>
        <w:t>،و الوجه اللحوق و هو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نَقْذِفُ بِالْحَقِّ عَلَى الْباطِلِ فَيَدْمَغُهُ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فالقذف و الدمغ مستعاران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عَلَيْهِمُ الذِّلَّةُ أَيْنَ ما ثُقِفُوا إِلاّ بِحَبْلٍ مِنَ اللّهِ وَ حَبْلٍ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فَنَبَذُوهُ وَراءَ ظُهُورِهِمْ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رَأَيْتَ الَّذِينَ يَخُوضُونَ فِي آياتِنا فَأَعْرِضْ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w:t>
      </w:r>
      <w:r>
        <w:rPr>
          <w:rFonts w:eastAsia="Amiri" w:cs="Amiri" w:ascii="Amiri" w:hAnsi="Amiri"/>
          <w:color w:val="111111"/>
          <w:sz w:val="28"/>
          <w:szCs w:val="28"/>
          <w:lang w:bidi="ar-SA"/>
        </w:rPr>
        <w:t>443/3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خوض ذكره اللّه في القرآن فلفظه مستعار من الخوض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لبيانه عما أوحي إليه، كظهور ماء في الزجاجة عند انصداعها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أَسَّسَ بُنْيانَهُ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البنيان مستعار و أصله للحيطان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يَبْغُونَها عِوَجاً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العوج مستعار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لِتُخْرِجَ النّاسَ مِنَ الظُّلُماتِ إِلَى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في القرآن من الظلمات و النور مستعار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 هَباءً مَنْثُوراً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أَنَّهُمْ فِي كُلِّ وادٍ يَهِيمُونَ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الوادي مستعار، و كذلك الهيمان، و هو على غاية الإيضاح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تَجْعَلْ يَدَكَ مَغْلُولَةً إِلى عُنُقِكَ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معقول لمحسوس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لَمّا طَغَى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المستعار منه التكبّر </w:t>
      </w:r>
      <w:r>
        <w:rPr>
          <w:rStyle w:val="FootnoteAnchor"/>
          <w:rtl w:val="true"/>
        </w:rPr>
        <w:footnoteReference w:id="2738"/>
      </w:r>
      <w:r>
        <w:rPr>
          <w:rFonts w:ascii="IRNazanin" w:hAnsi="IRNazanin" w:eastAsia="IRNazanin"/>
          <w:color w:val="111111"/>
          <w:sz w:val="28"/>
          <w:sz w:val="28"/>
          <w:szCs w:val="28"/>
          <w:rtl w:val="true"/>
          <w:lang w:bidi="fa-IR"/>
        </w:rPr>
        <w:t xml:space="preserve">،و المستعار له الماء، و الجامع الاستعلاء المفرط </w:t>
      </w:r>
      <w:r>
        <w:rPr>
          <w:rStyle w:val="FootnoteAnchor"/>
          <w:rtl w:val="true"/>
        </w:rPr>
        <w:footnoteReference w:id="2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عادٌ فَأُهْلِكُوا بِرِيحٍ صَرْصَرٍ عاتِيَةٍ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العتوّ هاهنا مستعار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تَمَيَّزُ مِنَ الْغَيْظِ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فلفظ الغيظ مستعار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آيَةَ النَّهارِ مُبْصِرَةً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أفصح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تَضَعَ الْحَرْبُ أَوْزارَها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الاستعارة بلفظين،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قَوارِيرَا مِنْ 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تلك الأواني ليس من الزجاج، و لا من الفضة، بل في صفاء القارورة و بياض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عن الفارسيّ جعله من التشبيه</w:t>
      </w:r>
      <w:r>
        <w:rPr>
          <w:rFonts w:eastAsia="Amiri" w:cs="Amiri" w:ascii="Amiri" w:hAnsi="Amiri"/>
          <w:color w:val="111111"/>
          <w:sz w:val="28"/>
          <w:szCs w:val="28"/>
          <w:rtl w:val="true"/>
          <w:lang w:bidi="ar-SA"/>
        </w:rPr>
        <w:t>.).</w:t>
      </w:r>
      <w:bookmarkStart w:id="697" w:name="pg10115_71167"/>
    </w:p>
    <w:p>
      <w:pPr>
        <w:pStyle w:val="BookText"/>
        <w:rPr/>
      </w:pPr>
      <w:bookmarkEnd w:id="697"/>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 عَلَيْهِمْ رَبُّكَ سَوْطَ 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ينبي عن الدوام و السوط ينبي عن الإيلام؛ فيكون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تعذيبهم عذابا دائما مؤلما</w:t>
      </w:r>
      <w:r>
        <w:rPr>
          <w:rFonts w:eastAsia="Amiri" w:cs="Amiri" w:ascii="Amiri" w:hAnsi="Amiri"/>
          <w:color w:val="111111"/>
          <w:sz w:val="28"/>
          <w:szCs w:val="28"/>
          <w:rtl w:val="true"/>
          <w:lang w:bidi="ar-SA"/>
        </w:rPr>
        <w:t>.</w:t>
      </w:r>
    </w:p>
    <w:p>
      <w:pPr>
        <w:pStyle w:val="Heading5"/>
        <w:numPr>
          <w:ilvl w:val="4"/>
          <w:numId w:val="1"/>
        </w:numPr>
        <w:rPr/>
      </w:pPr>
      <w:bookmarkStart w:id="698" w:name="__RefHeading___Toc425695_1067777946"/>
      <w:bookmarkStart w:id="699" w:name="_Toc264"/>
      <w:bookmarkEnd w:id="698"/>
      <w:r>
        <w:rPr>
          <w:rtl w:val="true"/>
        </w:rPr>
        <w:t>التورية</w:t>
      </w:r>
      <w:bookmarkEnd w:id="699"/>
    </w:p>
    <w:p>
      <w:pPr>
        <w:pStyle w:val="BookText"/>
        <w:rPr/>
      </w:pPr>
      <w:r>
        <w:rPr>
          <w:rFonts w:eastAsia="Amiri" w:cs="Amiri" w:ascii="Amiri" w:hAnsi="Amiri"/>
          <w:color w:val="111111"/>
          <w:sz w:val="28"/>
          <w:szCs w:val="28"/>
          <w:lang w:bidi="ar-SA"/>
        </w:rPr>
        <w:t>445/3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تسمى الإيهام و التخييل و المغالطة و التوجيه؛ و هي أن يتكلّم المتكلم بلفظ مشترك بين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و بعيد، و يريد المعنى البعيد، يوهم </w:t>
      </w:r>
      <w:r>
        <w:rPr>
          <w:rStyle w:val="FootnoteAnchor"/>
          <w:rtl w:val="true"/>
        </w:rPr>
        <w:footnoteReference w:id="2740"/>
      </w:r>
      <w:r>
        <w:rPr>
          <w:rFonts w:ascii="Amiri" w:hAnsi="Amiri" w:eastAsia="Amiri" w:cs="Amiri"/>
          <w:color w:val="111111"/>
          <w:sz w:val="28"/>
          <w:sz w:val="28"/>
          <w:szCs w:val="28"/>
          <w:rtl w:val="true"/>
          <w:lang w:bidi="ar-SA"/>
        </w:rPr>
        <w:t>السامع أنه أراد القريب؛ مثاله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وَ الشَّجَرُ يَسْجُدانِ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أراد بالنجم النبات الذي لا ساق له، و السامع يتوهم أنه أراد الكوكب، لا سيما مع تأكيد الإيهام بذكر الشمس و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قائِمٌ يُصَلِّي فِي الْمِحْرابِ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ناعِمَةٌ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أراد بها في نعمة و كرامة، و السامع يتوهم أنه أراد من النعومة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بَنَيْناها بِأَيْدٍ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بالأيد القوة الخارجة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يَطُوفُ عَلَيْهِمْ وِلْدانٌ مُخَلَّدُونَ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مقرّطون تجعل في آذانهم القرطة، و الحلق الذي في الأذن يسمى قرطا و خلدة، و السامع يتوهم أنه من 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يُدْخِلُهُمُ الْجَنَّةَ عَرَّفَها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علّمهم منازلهم فيها، أو يوهم إرادة العرف، الذي هو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عَلَّمْتُمْ مِنَ الْجَوارِحِ مُكَلِّبِينَ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2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يُبَشِّرُهُمْ رَبُّهُمْ بِرَحْمَةٍ مِنْهُ وَ رِضْوانٍ وَ 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يوهم إرادة خازن الجنات </w:t>
      </w:r>
      <w:r>
        <w:rPr>
          <w:rStyle w:val="FootnoteAnchor"/>
          <w:rtl w:val="true"/>
        </w:rPr>
        <w:footnoteReference w:id="2742"/>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الأنصار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أرعنا </w:t>
      </w:r>
      <w:r>
        <w:rPr>
          <w:rStyle w:val="FootnoteAnchor"/>
          <w:rtl w:val="true"/>
        </w:rPr>
        <w:footnoteReference w:id="2743"/>
      </w:r>
      <w:r>
        <w:rPr>
          <w:rFonts w:ascii="IRNazanin" w:hAnsi="IRNazanin" w:eastAsia="IRNazanin"/>
          <w:color w:val="111111"/>
          <w:sz w:val="28"/>
          <w:sz w:val="28"/>
          <w:szCs w:val="28"/>
          <w:rtl w:val="true"/>
          <w:lang w:bidi="fa-IR"/>
        </w:rPr>
        <w:t xml:space="preserve">سمعنا </w:t>
      </w:r>
      <w:r>
        <w:rPr>
          <w:rStyle w:val="FootnoteAnchor"/>
          <w:rtl w:val="true"/>
        </w:rPr>
        <w:footnoteReference w:id="2744"/>
      </w:r>
      <w:r>
        <w:rPr>
          <w:rFonts w:ascii="Amiri" w:hAnsi="Amiri" w:eastAsia="Amiri" w:cs="Amiri"/>
          <w:color w:val="111111"/>
          <w:sz w:val="28"/>
          <w:sz w:val="28"/>
          <w:szCs w:val="28"/>
          <w:rtl w:val="true"/>
          <w:lang w:bidi="ar-SA"/>
        </w:rPr>
        <w:t xml:space="preserve">و انظر إلينا </w:t>
      </w:r>
      <w:r>
        <w:rPr>
          <w:rFonts w:eastAsia="Amiri" w:cs="Amiri" w:ascii="Amiri" w:hAnsi="Amiri"/>
          <w:color w:val="111111"/>
          <w:sz w:val="28"/>
          <w:szCs w:val="28"/>
          <w:lang w:bidi="ar-SA"/>
        </w:rPr>
        <w:t>446/3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الكفار يقولونها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جعفر </w:t>
      </w:r>
      <w:r>
        <w:rPr>
          <w:rStyle w:val="FootnoteAnchor"/>
          <w:rtl w:val="true"/>
        </w:rPr>
        <w:footnoteReference w:id="27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بالعبرانية،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عوتبوا</w:t>
      </w:r>
      <w:r>
        <w:rPr>
          <w:rFonts w:eastAsia="Amiri" w:cs="Amiri" w:ascii="Amiri" w:hAnsi="Amiri"/>
          <w:color w:val="111111"/>
          <w:sz w:val="28"/>
          <w:szCs w:val="28"/>
          <w:rtl w:val="true"/>
          <w:lang w:bidi="ar-SA"/>
        </w:rPr>
        <w:t xml:space="preserve">] </w:t>
      </w:r>
      <w:r>
        <w:rPr>
          <w:rStyle w:val="FootnoteAnchor"/>
          <w:rtl w:val="true"/>
        </w:rPr>
        <w:footnoteReference w:id="2746"/>
      </w:r>
      <w:bookmarkStart w:id="700" w:name="pg10115_71168"/>
    </w:p>
    <w:p>
      <w:pPr>
        <w:pStyle w:val="BookText"/>
        <w:rPr/>
      </w:pPr>
      <w:bookmarkEnd w:id="700"/>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نقول مثل ما يقول المسلمون، فنهي المسلمون عنها </w:t>
      </w:r>
      <w:r>
        <w:rPr>
          <w:rStyle w:val="FootnoteAnchor"/>
          <w:rtl w:val="true"/>
        </w:rPr>
        <w:footnoteReference w:id="2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يُنَزِّلُ الْغَيْثَ مِنْ بَعْدِ ما قَنَطُوا وَ يَنْشُرُ رَحْمَتَهُ وَ هُوَ الْوَلِيُّ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 هو</w:t>
      </w:r>
      <w:r>
        <w:rPr>
          <w:rFonts w:eastAsia="Amiri" w:cs="Amiri" w:ascii="Amiri" w:hAnsi="Amiri"/>
          <w:color w:val="111111"/>
          <w:sz w:val="28"/>
          <w:szCs w:val="28"/>
          <w:rtl w:val="true"/>
          <w:lang w:bidi="ar-SA"/>
        </w:rPr>
        <w:t xml:space="preserve">] </w:t>
      </w:r>
      <w:r>
        <w:rPr>
          <w:rStyle w:val="FootnoteAnchor"/>
          <w:rtl w:val="true"/>
        </w:rPr>
        <w:footnoteReference w:id="2748"/>
      </w:r>
      <w:r>
        <w:rPr>
          <w:rFonts w:ascii="IRNazanin" w:hAnsi="IRNazanin" w:eastAsia="IRNazanin"/>
          <w:color w:val="111111"/>
          <w:sz w:val="28"/>
          <w:sz w:val="28"/>
          <w:szCs w:val="28"/>
          <w:rtl w:val="true"/>
          <w:lang w:bidi="fa-IR"/>
        </w:rPr>
        <w:t xml:space="preserve">من أسماء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2749"/>
      </w:r>
      <w:r>
        <w:rPr>
          <w:rFonts w:ascii="Amiri" w:hAnsi="Amiri" w:eastAsia="Amiri" w:cs="Amiri"/>
          <w:color w:val="111111"/>
          <w:sz w:val="28"/>
          <w:sz w:val="28"/>
          <w:szCs w:val="28"/>
          <w:rtl w:val="true"/>
          <w:lang w:bidi="ar-SA"/>
        </w:rPr>
        <w:t xml:space="preserve">،و معناه الوليّ لعباده </w:t>
      </w:r>
      <w:r>
        <w:rPr>
          <w:rStyle w:val="FootnoteAnchor"/>
          <w:rtl w:val="true"/>
        </w:rPr>
        <w:footnoteReference w:id="2750"/>
      </w:r>
      <w:r>
        <w:rPr>
          <w:rFonts w:ascii="Amiri" w:hAnsi="Amiri" w:eastAsia="Amiri" w:cs="Amiri"/>
          <w:color w:val="111111"/>
          <w:sz w:val="28"/>
          <w:sz w:val="28"/>
          <w:szCs w:val="28"/>
          <w:rtl w:val="true"/>
          <w:lang w:bidi="ar-SA"/>
        </w:rPr>
        <w:t>بالرحمة و المغفرة،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اَلْحَمِيدُ يحتمل أن يكون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لعباده المطيعين،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السراء و الضراء، و على هذا فالضمير راجع إلى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يكون الوليّ من أسماء المطر </w:t>
      </w:r>
      <w:r>
        <w:rPr>
          <w:rStyle w:val="FootnoteAnchor"/>
          <w:rtl w:val="true"/>
        </w:rPr>
        <w:footnoteReference w:id="2751"/>
      </w:r>
      <w:r>
        <w:rPr>
          <w:rFonts w:ascii="Amiri" w:hAnsi="Amiri" w:eastAsia="Amiri" w:cs="Amiri"/>
          <w:color w:val="111111"/>
          <w:sz w:val="28"/>
          <w:sz w:val="28"/>
          <w:szCs w:val="28"/>
          <w:rtl w:val="true"/>
          <w:lang w:bidi="ar-SA"/>
        </w:rPr>
        <w:t>،و هو مطر الربيع، و الحميد بمعنى المحمود، و على هذا فالضمير عائد على الغيث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اُذْكُرْنِي عِنْدَ رَبِّكَ فَأَنْساهُ الشَّيْطانُ ذِكْرَ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رشحت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تكون </w:t>
      </w:r>
      <w:r>
        <w:rPr>
          <w:rStyle w:val="FootnoteAnchor"/>
          <w:rtl w:val="true"/>
        </w:rPr>
        <w:footnoteReference w:id="2752"/>
      </w:r>
      <w:r>
        <w:rPr>
          <w:rFonts w:ascii="Amiri" w:hAnsi="Amiri" w:eastAsia="Amiri" w:cs="Amiri"/>
          <w:color w:val="111111"/>
          <w:sz w:val="28"/>
          <w:sz w:val="28"/>
          <w:szCs w:val="28"/>
          <w:rtl w:val="true"/>
          <w:lang w:bidi="ar-SA"/>
        </w:rPr>
        <w:t>تورية؛ إذ يحتمل أنه أراد بها الإله سبحانه و الملك، فلو اقتصر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فَأَنْساهُ الشَّيْطانُ ذِكْرَ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تدلّ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الإله فلما تقدمت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المعنيين</w:t>
      </w:r>
      <w:r>
        <w:rPr>
          <w:rFonts w:eastAsia="Amiri" w:cs="Amiri" w:ascii="Amiri" w:hAnsi="Amiri"/>
          <w:color w:val="111111"/>
          <w:sz w:val="28"/>
          <w:szCs w:val="28"/>
          <w:rtl w:val="true"/>
          <w:lang w:bidi="ar-SA"/>
        </w:rPr>
        <w:t>.</w:t>
      </w:r>
    </w:p>
    <w:p>
      <w:pPr>
        <w:pStyle w:val="Heading5"/>
        <w:numPr>
          <w:ilvl w:val="4"/>
          <w:numId w:val="1"/>
        </w:numPr>
        <w:rPr/>
      </w:pPr>
      <w:bookmarkStart w:id="701" w:name="__RefHeading___Toc425697_1067777946"/>
      <w:bookmarkStart w:id="702" w:name="_Toc265"/>
      <w:bookmarkEnd w:id="701"/>
      <w:r>
        <w:rPr>
          <w:rtl w:val="true"/>
        </w:rPr>
        <w:t>تنبيه</w:t>
      </w:r>
      <w:bookmarkEnd w:id="702"/>
    </w:p>
    <w:p>
      <w:pPr>
        <w:pStyle w:val="BookText"/>
        <w:rPr/>
      </w:pPr>
      <w:r>
        <w:rPr>
          <w:rFonts w:ascii="Amiri" w:hAnsi="Amiri" w:eastAsia="Amiri" w:cs="Amiri"/>
          <w:color w:val="111111"/>
          <w:sz w:val="28"/>
          <w:sz w:val="28"/>
          <w:szCs w:val="28"/>
          <w:rtl w:val="true"/>
          <w:lang w:bidi="ar-SA"/>
        </w:rPr>
        <w:t xml:space="preserve">كثيرا ما تلتبس التورية بالاستخدام؛ و الفرق </w:t>
      </w:r>
      <w:r>
        <w:rPr>
          <w:rStyle w:val="FootnoteAnchor"/>
          <w:rtl w:val="true"/>
        </w:rPr>
        <w:footnoteReference w:id="2753"/>
      </w:r>
      <w:r>
        <w:rPr>
          <w:rFonts w:ascii="Amiri" w:hAnsi="Amiri" w:eastAsia="Amiri" w:cs="Amiri"/>
          <w:color w:val="111111"/>
          <w:sz w:val="28"/>
          <w:sz w:val="28"/>
          <w:szCs w:val="28"/>
          <w:rtl w:val="true"/>
          <w:lang w:bidi="ar-SA"/>
        </w:rPr>
        <w:t xml:space="preserve">بينهما أن التورية استعمال المعنيين في </w:t>
      </w:r>
      <w:r>
        <w:rPr>
          <w:rStyle w:val="FootnoteAnchor"/>
          <w:rtl w:val="true"/>
        </w:rPr>
        <w:footnoteReference w:id="2754"/>
      </w:r>
      <w:r>
        <w:rPr>
          <w:rFonts w:ascii="Amiri" w:hAnsi="Amiri" w:eastAsia="Amiri" w:cs="Amiri"/>
          <w:color w:val="111111"/>
          <w:sz w:val="28"/>
          <w:sz w:val="28"/>
          <w:szCs w:val="28"/>
          <w:rtl w:val="true"/>
          <w:lang w:bidi="ar-SA"/>
        </w:rPr>
        <w:t>اللفظ و إهمال الآخر؛ و في الاستخدام استعمالهما معا بقرينتين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حاصله أنّ المشترك إن استعمل في مفهومين </w:t>
      </w:r>
      <w:r>
        <w:rPr>
          <w:rStyle w:val="FootnoteAnchor"/>
          <w:rtl w:val="true"/>
        </w:rPr>
        <w:footnoteReference w:id="2755"/>
      </w:r>
      <w:r>
        <w:rPr>
          <w:rFonts w:ascii="Amiri" w:hAnsi="Amiri" w:eastAsia="Amiri" w:cs="Amiri"/>
          <w:color w:val="111111"/>
          <w:sz w:val="28"/>
          <w:sz w:val="28"/>
          <w:szCs w:val="28"/>
          <w:rtl w:val="true"/>
          <w:lang w:bidi="ar-SA"/>
        </w:rPr>
        <w:t>معا فهو الاستخدام؛ و إن أريد أحدهما مع لمح الآخر باطنا فهو التورية</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مثال الاستخدام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أَجَلٍ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بها الأمد المحتوم و المكتوب، و قد توسطت بين</w:t>
      </w:r>
      <w:bookmarkStart w:id="703" w:name="pg10115_71169"/>
    </w:p>
    <w:p>
      <w:pPr>
        <w:pStyle w:val="BookText"/>
        <w:rPr/>
      </w:pPr>
      <w:bookmarkEnd w:id="703"/>
      <w:r>
        <w:rPr>
          <w:rFonts w:ascii="Amiri" w:hAnsi="Amiri" w:eastAsia="Amiri" w:cs="Amiri"/>
          <w:color w:val="111111"/>
          <w:sz w:val="28"/>
          <w:sz w:val="28"/>
          <w:szCs w:val="28"/>
          <w:rtl w:val="true"/>
          <w:lang w:bidi="ar-SA"/>
        </w:rPr>
        <w:t xml:space="preserve">لفظتين، فاستخدمت أحد مفهوميها، و هو الأمد و استخدمت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الآخر، و هو المكتوب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تَقْرَبُوا الصَّلاةَ وَ أَنْتُمْ سُكارى حَتّى تَعْلَمُوا ما تَقُولُونَ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جُنُباً إِلاّ عابِرِي سَبِيلٍ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الصلاة تحتمل إرادة نفس الصلاة </w:t>
      </w:r>
      <w:r>
        <w:rPr>
          <w:rStyle w:val="FootnoteAnchor"/>
          <w:rtl w:val="true"/>
        </w:rPr>
        <w:footnoteReference w:id="2756"/>
      </w:r>
      <w:r>
        <w:rPr>
          <w:rFonts w:ascii="Amiri" w:hAnsi="Amiri" w:eastAsia="Amiri" w:cs="Amiri"/>
          <w:color w:val="111111"/>
          <w:sz w:val="28"/>
          <w:sz w:val="28"/>
          <w:szCs w:val="28"/>
          <w:rtl w:val="true"/>
          <w:lang w:bidi="ar-SA"/>
        </w:rPr>
        <w:t xml:space="preserve">،و تحتمل إرادة موضعها </w:t>
      </w:r>
      <w:r>
        <w:rPr>
          <w:rStyle w:val="FootnoteAnchor"/>
          <w:rtl w:val="true"/>
        </w:rPr>
        <w:footnoteReference w:id="2757"/>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استخدمت إرادة نفس الصلاة، و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عابِرِي 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استخدمت إرادة موضعها</w:t>
      </w:r>
      <w:r>
        <w:rPr>
          <w:rFonts w:eastAsia="Amiri" w:cs="Amiri" w:ascii="Amiri" w:hAnsi="Amiri"/>
          <w:color w:val="111111"/>
          <w:sz w:val="28"/>
          <w:szCs w:val="28"/>
          <w:rtl w:val="true"/>
          <w:lang w:bidi="ar-SA"/>
        </w:rPr>
        <w:t>.</w:t>
      </w:r>
    </w:p>
    <w:p>
      <w:pPr>
        <w:pStyle w:val="Heading5"/>
        <w:numPr>
          <w:ilvl w:val="4"/>
          <w:numId w:val="1"/>
        </w:numPr>
        <w:rPr/>
      </w:pPr>
      <w:bookmarkStart w:id="704" w:name="__RefHeading___Toc425699_1067777946"/>
      <w:bookmarkStart w:id="705" w:name="_Toc266"/>
      <w:bookmarkEnd w:id="704"/>
      <w:r>
        <w:rPr>
          <w:rtl w:val="true"/>
        </w:rPr>
        <w:t>التجريد</w:t>
      </w:r>
      <w:bookmarkEnd w:id="705"/>
    </w:p>
    <w:p>
      <w:pPr>
        <w:pStyle w:val="BookText"/>
        <w:rPr/>
      </w:pPr>
      <w:r>
        <w:rPr>
          <w:rFonts w:eastAsia="Amiri" w:cs="Amiri" w:ascii="Amiri" w:hAnsi="Amiri"/>
          <w:color w:val="111111"/>
          <w:sz w:val="28"/>
          <w:szCs w:val="28"/>
          <w:lang w:bidi="ar-SA"/>
        </w:rPr>
        <w:t>448/3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تعتقد أن في الشيء من نفسه معنى آخر، كأنه مباين له، فتخرج ذلك إلى ألفاظه بما </w:t>
      </w:r>
      <w:r>
        <w:rPr>
          <w:rStyle w:val="FootnoteAnchor"/>
          <w:rtl w:val="true"/>
        </w:rPr>
        <w:footnoteReference w:id="2758"/>
      </w:r>
      <w:r>
        <w:rPr>
          <w:rFonts w:ascii="Amiri" w:hAnsi="Amiri" w:eastAsia="Amiri" w:cs="Amiri"/>
          <w:color w:val="111111"/>
          <w:sz w:val="28"/>
          <w:sz w:val="28"/>
          <w:szCs w:val="28"/>
          <w:rtl w:val="true"/>
          <w:lang w:bidi="ar-SA"/>
        </w:rPr>
        <w:t>اعتقدت ذلك،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لقيت زيدا لتلقينّ معه </w:t>
      </w:r>
      <w:r>
        <w:rPr>
          <w:rStyle w:val="FootnoteAnchor"/>
          <w:rtl w:val="true"/>
        </w:rPr>
        <w:footnoteReference w:id="2759"/>
      </w:r>
      <w:r>
        <w:rPr>
          <w:rFonts w:ascii="Amiri" w:hAnsi="Amiri" w:eastAsia="Amiri" w:cs="Amiri"/>
          <w:color w:val="111111"/>
          <w:sz w:val="28"/>
          <w:sz w:val="28"/>
          <w:szCs w:val="28"/>
          <w:rtl w:val="true"/>
          <w:lang w:bidi="ar-SA"/>
        </w:rPr>
        <w:t>الأسد، و لئن سألته لتسألنّ منه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هذا أن فيه من نفسه أسدا و بحرا </w:t>
      </w:r>
      <w:r>
        <w:rPr>
          <w:rStyle w:val="FootnoteAnchor"/>
          <w:rtl w:val="true"/>
        </w:rPr>
        <w:footnoteReference w:id="2760"/>
      </w:r>
      <w:r>
        <w:rPr>
          <w:rFonts w:ascii="Amiri" w:hAnsi="Amiri" w:eastAsia="Amiri" w:cs="Amiri"/>
          <w:color w:val="111111"/>
          <w:sz w:val="28"/>
          <w:sz w:val="28"/>
          <w:szCs w:val="28"/>
          <w:rtl w:val="true"/>
          <w:lang w:bidi="ar-SA"/>
        </w:rPr>
        <w:t xml:space="preserve">و هو عينه هو </w:t>
      </w:r>
      <w:r>
        <w:rPr>
          <w:rStyle w:val="FootnoteAnchor"/>
          <w:rtl w:val="true"/>
        </w:rPr>
        <w:footnoteReference w:id="2761"/>
      </w:r>
      <w:r>
        <w:rPr>
          <w:rFonts w:ascii="Amiri" w:hAnsi="Amiri" w:eastAsia="Amiri" w:cs="Amiri"/>
          <w:color w:val="111111"/>
          <w:sz w:val="28"/>
          <w:sz w:val="28"/>
          <w:szCs w:val="28"/>
          <w:rtl w:val="true"/>
          <w:lang w:bidi="ar-SA"/>
        </w:rPr>
        <w:t xml:space="preserve">الأسد و البحر؛ لا أنّ هناك شيئا منفصلا </w:t>
      </w:r>
      <w:r>
        <w:rPr>
          <w:rStyle w:val="FootnoteAnchor"/>
          <w:rtl w:val="true"/>
        </w:rPr>
        <w:footnoteReference w:id="276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تكررت هذه العبارة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وَ اخْتِلافِ اللَّيْلِ وَ النَّهارِ لَآياتٍ لِأُولِي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فظاهر هذا أن في العالم من نفسه 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عينه و نفسه تلك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كقوله </w:t>
      </w:r>
      <w:r>
        <w:rPr>
          <w:rStyle w:val="FootnoteAnchor"/>
          <w:rtl w:val="true"/>
        </w:rPr>
        <w:footnoteReference w:id="2763"/>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اللّهَ عَزِيزٌ حَكِيمٌ </w:t>
      </w:r>
      <w:r>
        <w:rPr>
          <w:rStyle w:val="FootnoteAnchor"/>
          <w:rtl w:val="true"/>
        </w:rPr>
        <w:footnoteReference w:id="27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هذا ناب عن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أنّي عزيز حكيم</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قوله </w:t>
      </w:r>
      <w:r>
        <w:rPr>
          <w:rStyle w:val="FootnoteAnchor"/>
          <w:rtl w:val="true"/>
        </w:rPr>
        <w:footnoteReference w:id="2765"/>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لَذِكْرى لِمَنْ كانَ لَهُ 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أَلْقَى السَّمْعَ وَ هُوَ شَهِيدٌ</w:t>
      </w:r>
      <w:r>
        <w:rPr>
          <w:rFonts w:eastAsia="Amiri" w:cs="Amiri" w:ascii="Amiri" w:hAnsi="Amiri"/>
          <w:color w:val="111111"/>
          <w:sz w:val="28"/>
          <w:szCs w:val="28"/>
          <w:rtl w:val="true"/>
          <w:lang w:bidi="ar-SA"/>
        </w:rPr>
        <w:t xml:space="preserve">] </w:t>
      </w:r>
      <w:r>
        <w:rPr>
          <w:rStyle w:val="FootnoteAnchor"/>
          <w:rtl w:val="true"/>
        </w:rPr>
        <w:footnoteReference w:id="27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فِيها دارُ الْخُلْدِ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 المعنى أن الجنّة فيها دار خلد و غير دار خلد،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Style w:val="FootnoteAnchor"/>
          <w:rtl w:val="true"/>
        </w:rPr>
        <w:footnoteReference w:id="2767"/>
      </w:r>
      <w:r>
        <w:rPr>
          <w:rFonts w:ascii="Amiri" w:hAnsi="Amiri" w:eastAsia="Amiri" w:cs="Amiri"/>
          <w:color w:val="111111"/>
          <w:sz w:val="28"/>
          <w:sz w:val="28"/>
          <w:szCs w:val="28"/>
          <w:rtl w:val="true"/>
          <w:lang w:bidi="ar-SA"/>
        </w:rPr>
        <w:t xml:space="preserve">دار خلد؛ فكأنك </w:t>
      </w:r>
      <w:r>
        <w:rPr>
          <w:rStyle w:val="FootnoteAnchor"/>
          <w:rtl w:val="true"/>
        </w:rPr>
        <w:footnoteReference w:id="2768"/>
      </w:r>
      <w:r>
        <w:rPr>
          <w:rFonts w:ascii="Amiri" w:hAnsi="Amiri" w:eastAsia="Amiri" w:cs="Amiri"/>
          <w:color w:val="111111"/>
          <w:sz w:val="28"/>
          <w:sz w:val="28"/>
          <w:szCs w:val="28"/>
          <w:rtl w:val="true"/>
          <w:lang w:bidi="ar-SA"/>
        </w:rPr>
        <w:t>لما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دار الخلد اعتقدت أن الجنة منطوية على دار نعيم و دار أكل و شرب و خلد، فجردت منها هذا الواحد،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اللّه إن لم تنصفوا حكم عدل </w:t>
      </w:r>
      <w:r>
        <w:rPr>
          <w:rStyle w:val="FootnoteAnchor"/>
          <w:rtl w:val="true"/>
        </w:rPr>
        <w:footnoteReference w:id="2769"/>
      </w:r>
    </w:p>
    <w:p>
      <w:pPr>
        <w:pStyle w:val="BookText"/>
        <w:rPr/>
      </w:pPr>
      <w:r>
        <w:rPr>
          <w:rFonts w:ascii="Amiri" w:hAnsi="Amiri" w:eastAsia="Amiri" w:cs="Amiri"/>
          <w:color w:val="111111"/>
          <w:sz w:val="28"/>
          <w:sz w:val="28"/>
          <w:szCs w:val="28"/>
          <w:rtl w:val="true"/>
          <w:lang w:bidi="ar-SA"/>
        </w:rPr>
        <w:t xml:space="preserve">مروان ظلما دماءنا و هو في لسان العرب </w:t>
      </w:r>
      <w:r>
        <w:rPr>
          <w:rFonts w:eastAsia="Amiri" w:cs="Amiri" w:ascii="Amiri" w:hAnsi="Amiri"/>
          <w:color w:val="111111"/>
          <w:sz w:val="28"/>
          <w:szCs w:val="28"/>
          <w:lang w:bidi="ar-SA"/>
        </w:rPr>
        <w:t>142/12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الْحَيَّ مِنَ الْمَيِّتِ وَ مُخْرِجُ الْمَيِّتِ مِنَ الْحَيِّ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w:t>
      </w:r>
      <w:r>
        <w:rPr>
          <w:rFonts w:eastAsia="Amiri" w:cs="Amiri" w:ascii="Amiri" w:hAnsi="Amiri"/>
          <w:color w:val="111111"/>
          <w:sz w:val="28"/>
          <w:szCs w:val="28"/>
          <w:lang w:bidi="ar-SA"/>
        </w:rPr>
        <w:t>499/3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التأويلات في الآية عن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النطفة تخرج من الرجل ميّتة، و هو حيّ، و يخرج الرجل منها حيّا و هي ميتة </w:t>
      </w:r>
      <w:r>
        <w:rPr>
          <w:rStyle w:val="FootnoteAnchor"/>
          <w:rtl w:val="true"/>
        </w:rPr>
        <w:footnoteReference w:id="2770"/>
      </w:r>
      <w:r>
        <w:rPr>
          <w:rFonts w:ascii="Amiri" w:hAnsi="Amiri" w:eastAsia="Amiri" w:cs="Amiri"/>
          <w:color w:val="111111"/>
          <w:sz w:val="28"/>
          <w:sz w:val="28"/>
          <w:szCs w:val="28"/>
          <w:rtl w:val="true"/>
          <w:lang w:bidi="ar-SA"/>
        </w:rPr>
        <w:t>،قال ابن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لفظة الإخراج في تنقل النطفة حتى تكون رجلا، إنما هو عبارة عن تغيير الحال، كما تقول في صبّي جيّد البنية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هذا رجل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يحتمل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مُخْرِجُ الْمَيِّتِ مِنَ الْحَيِّ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الحيوان كله ميتة، ثم </w:t>
      </w:r>
      <w:r>
        <w:rPr>
          <w:rStyle w:val="FootnoteAnchor"/>
          <w:rtl w:val="true"/>
        </w:rPr>
        <w:footnoteReference w:id="2771"/>
      </w:r>
      <w:r>
        <w:rPr>
          <w:rFonts w:ascii="Amiri" w:hAnsi="Amiri" w:eastAsia="Amiri" w:cs="Amiri"/>
          <w:color w:val="111111"/>
          <w:sz w:val="28"/>
          <w:sz w:val="28"/>
          <w:szCs w:val="28"/>
          <w:rtl w:val="true"/>
          <w:lang w:bidi="ar-SA"/>
        </w:rPr>
        <w:t>يحييه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معنى التجريد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الزمخشريّ </w:t>
      </w:r>
      <w:r>
        <w:rPr>
          <w:rStyle w:val="FootnoteAnchor"/>
          <w:rtl w:val="true"/>
        </w:rPr>
        <w:footnoteReference w:id="2772"/>
      </w:r>
      <w:r>
        <w:rPr>
          <w:rFonts w:ascii="Amiri" w:hAnsi="Amiri" w:eastAsia="Amiri" w:cs="Amiri"/>
          <w:color w:val="111111"/>
          <w:sz w:val="28"/>
          <w:sz w:val="28"/>
          <w:szCs w:val="28"/>
          <w:rtl w:val="true"/>
          <w:lang w:bidi="ar-SA"/>
        </w:rPr>
        <w:t xml:space="preserve">أن عمرو بن عبيد </w:t>
      </w:r>
      <w:r>
        <w:rPr>
          <w:rStyle w:val="FootnoteAnchor"/>
          <w:rtl w:val="true"/>
        </w:rPr>
        <w:footnoteReference w:id="27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وَرْدَةً كَالدِّهانِ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بالرفع، بمعنى حصلت منها وردة،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عليّ و ابن عباس في سورة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وارث من آل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جنّي </w:t>
      </w:r>
      <w:r>
        <w:rPr>
          <w:rStyle w:val="FootnoteAnchor"/>
          <w:rtl w:val="true"/>
        </w:rPr>
        <w:footnoteReference w:id="2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التجريد، و ذلك أنه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 لي من لدنك وليّا يرثني منه وارث من آل يعقوب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الوارث نفسه، فكأنه جرّد منه وارثا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706" w:name="pg10115_71171"/>
    </w:p>
    <w:p>
      <w:pPr>
        <w:pStyle w:val="Heading5"/>
        <w:numPr>
          <w:ilvl w:val="4"/>
          <w:numId w:val="1"/>
        </w:numPr>
        <w:rPr/>
      </w:pPr>
      <w:bookmarkStart w:id="707" w:name="__RefHeading___Toc425701_1067777946"/>
      <w:bookmarkStart w:id="708" w:name="_Toc267"/>
      <w:bookmarkEnd w:id="706"/>
      <w:bookmarkEnd w:id="707"/>
      <w:r>
        <w:rPr>
          <w:rtl w:val="true"/>
        </w:rPr>
        <w:t>التجنيس</w:t>
      </w:r>
      <w:bookmarkEnd w:id="708"/>
    </w:p>
    <w:p>
      <w:pPr>
        <w:pStyle w:val="BookText"/>
        <w:rPr/>
      </w:pPr>
      <w:r>
        <w:rPr>
          <w:rFonts w:eastAsia="Amiri" w:cs="Amiri" w:ascii="Amiri" w:hAnsi="Amiri"/>
          <w:color w:val="111111"/>
          <w:sz w:val="28"/>
          <w:szCs w:val="28"/>
          <w:lang w:bidi="ar-SA"/>
        </w:rPr>
        <w:t>450/3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إمّا بأن تتساوى حروف الكلمتين،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تَقُومُ السّاعَةُ يُقْسِمُ الْمُجْرِمُونَ ما لَبِثُوا غَيْرَ 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أَرْسَلْنا فِيهِمْ 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كَيْفَ كانَ عاقِبَةُ الْمُنْذَرِينَ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ذلك ردّ على من قال </w:t>
      </w:r>
      <w:r>
        <w:rPr>
          <w:rStyle w:val="FootnoteAnchor"/>
          <w:rtl w:val="true"/>
        </w:rPr>
        <w:footnoteReference w:id="27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منه في القرآن غير الآية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بزيادة في إحدى الكلمتين،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الْتَفَّتِ السّاقُ بِالسّاقِ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رَبِّكَ يَوْمَئِذٍ الْمَساقُ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لاحق، بأن يختلف أحد الحرفين،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عَلى ذلِكَ 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لِحُبِّ الْخَيْرِ لَشَدِيدٌ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يَنْهَوْنَ عَنْهُ وَ يَنْأَوْنَ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 كُنْتُمْ تَفْرَحُونَ فِي الْأَرْضِ بِغَيْرِ الْحَقِّ وَ بِما كُنْتُمْ تَمْرَحُونَ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جاءَهُمْ أَمْرٌ مِنَ الْأَمْنِ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الْخَوْفِ</w:t>
      </w:r>
      <w:r>
        <w:rPr>
          <w:rFonts w:eastAsia="Amiri" w:cs="Amiri" w:ascii="Amiri" w:hAnsi="Amiri"/>
          <w:color w:val="111111"/>
          <w:sz w:val="28"/>
          <w:szCs w:val="28"/>
          <w:rtl w:val="true"/>
          <w:lang w:bidi="ar-SA"/>
        </w:rPr>
        <w:t xml:space="preserve">] </w:t>
      </w:r>
      <w:r>
        <w:rPr>
          <w:rStyle w:val="FootnoteAnchor"/>
          <w:rtl w:val="true"/>
        </w:rPr>
        <w:footnoteReference w:id="27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إما في الخطّ، و هو أن تشتبها </w:t>
      </w:r>
      <w:r>
        <w:rPr>
          <w:rStyle w:val="FootnoteAnchor"/>
          <w:rtl w:val="true"/>
        </w:rPr>
        <w:footnoteReference w:id="2777"/>
      </w:r>
      <w:r>
        <w:rPr>
          <w:rFonts w:ascii="Amiri" w:hAnsi="Amiri" w:eastAsia="Amiri" w:cs="Amiri"/>
          <w:color w:val="111111"/>
          <w:sz w:val="28"/>
          <w:sz w:val="28"/>
          <w:szCs w:val="28"/>
          <w:rtl w:val="true"/>
          <w:lang w:bidi="ar-SA"/>
        </w:rPr>
        <w:t>في الخط لا اللفظ،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يَحْسَبُونَ أَنَّهُمْ يُحْسِنُونَ صُنْعاً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هُوَ يُطْعِمُنِي وَ يَسْقِينِ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مَرِضْتُ فَهُوَ يَشْفِينِ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السمع لقرب أحد المخرجين من الآخر،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709" w:name="__RefHeading___Toc425703_1067777946"/>
      <w:bookmarkStart w:id="710" w:name="_Toc268"/>
      <w:bookmarkEnd w:id="709"/>
      <w:r>
        <w:rPr>
          <w:rtl w:val="true"/>
        </w:rPr>
        <w:t>تنبيهات</w:t>
      </w:r>
      <w:bookmarkEnd w:id="710"/>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نازع ابن أبي الحديد </w:t>
      </w:r>
      <w:r>
        <w:rPr>
          <w:rStyle w:val="FootnoteAnchor"/>
          <w:rtl w:val="true"/>
        </w:rPr>
        <w:footnoteReference w:id="2778"/>
      </w:r>
      <w:r>
        <w:rPr>
          <w:rFonts w:ascii="Amiri" w:hAnsi="Amiri" w:eastAsia="Amiri" w:cs="Amiri"/>
          <w:color w:val="111111"/>
          <w:sz w:val="28"/>
          <w:sz w:val="28"/>
          <w:szCs w:val="28"/>
          <w:rtl w:val="true"/>
          <w:lang w:bidi="ar-SA"/>
        </w:rPr>
        <w:t>في الآية الأولى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أنه ليس بتجنيس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الساعة في الموضعين بمعنى واحد، و التجنيس أن يتفق اللفظ و يختلف المعنى، و ألا تكون إحداهما حقيقة و الأخرى مجازا؛ بل تكونا </w:t>
      </w:r>
      <w:r>
        <w:rPr>
          <w:rStyle w:val="FootnoteAnchor"/>
          <w:rtl w:val="true"/>
        </w:rPr>
        <w:footnoteReference w:id="2779"/>
      </w:r>
      <w:r>
        <w:rPr>
          <w:rFonts w:ascii="Amiri" w:hAnsi="Amiri" w:eastAsia="Amiri" w:cs="Amiri"/>
          <w:color w:val="111111"/>
          <w:sz w:val="28"/>
          <w:sz w:val="28"/>
          <w:szCs w:val="28"/>
          <w:rtl w:val="true"/>
          <w:lang w:bidi="ar-SA"/>
        </w:rPr>
        <w:t xml:space="preserve">حقيقتين؛ و إنّ زمان القيامة </w:t>
      </w:r>
      <w:r>
        <w:rPr>
          <w:rStyle w:val="FootnoteAnchor"/>
          <w:rtl w:val="true"/>
        </w:rPr>
        <w:footnoteReference w:id="27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2781"/>
      </w:r>
      <w:r>
        <w:rPr>
          <w:rFonts w:ascii="Amiri" w:hAnsi="Amiri" w:eastAsia="Amiri" w:cs="Amiri"/>
          <w:color w:val="111111"/>
          <w:sz w:val="28"/>
          <w:sz w:val="28"/>
          <w:szCs w:val="28"/>
          <w:rtl w:val="true"/>
          <w:lang w:bidi="ar-SA"/>
        </w:rPr>
        <w:t xml:space="preserve">في حكم الساعة الواحدة؛ لأنّ قدرته </w:t>
      </w:r>
      <w:r>
        <w:rPr>
          <w:rStyle w:val="FootnoteAnchor"/>
          <w:rtl w:val="true"/>
        </w:rPr>
        <w:footnoteReference w:id="2782"/>
      </w:r>
      <w:r>
        <w:rPr>
          <w:rFonts w:ascii="Amiri" w:hAnsi="Amiri" w:eastAsia="Amiri" w:cs="Amiri"/>
          <w:color w:val="111111"/>
          <w:sz w:val="28"/>
          <w:sz w:val="28"/>
          <w:szCs w:val="28"/>
          <w:rtl w:val="true"/>
          <w:lang w:bidi="ar-SA"/>
        </w:rPr>
        <w:t>لا يعجزها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و لا يطول عندها زمان؛ فيكون إطلاق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الموضعين حقيقة، و على الآخر مجازا؛ و ذلك يخرج الكلام من التجنيس؛ كما لو قلت </w:t>
      </w:r>
      <w:r>
        <w:rPr>
          <w:rStyle w:val="FootnoteAnchor"/>
          <w:rtl w:val="true"/>
        </w:rPr>
        <w:footnoteReference w:id="27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ركبت حمارا، و لقيت حمارا، و أردت بالثاني البليد </w:t>
      </w:r>
      <w:r>
        <w:rPr>
          <w:rStyle w:val="FootnoteAnchor"/>
          <w:rtl w:val="true"/>
        </w:rPr>
        <w:footnoteReference w:id="27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لا يجوز </w:t>
      </w:r>
      <w:r>
        <w:rPr>
          <w:rStyle w:val="FootnoteAnchor"/>
          <w:rtl w:val="true"/>
        </w:rPr>
        <w:footnoteReference w:id="2785"/>
      </w:r>
      <w:r>
        <w:rPr>
          <w:rFonts w:ascii="Amiri" w:hAnsi="Amiri" w:eastAsia="Amiri" w:cs="Amiri"/>
          <w:color w:val="111111"/>
          <w:sz w:val="28"/>
          <w:sz w:val="28"/>
          <w:szCs w:val="28"/>
          <w:rtl w:val="true"/>
          <w:lang w:bidi="ar-SA"/>
        </w:rPr>
        <w:t xml:space="preserve">أن يكون المراد بالساعة الساعة الأولى خاصّة </w:t>
      </w:r>
      <w:r>
        <w:rPr>
          <w:rStyle w:val="FootnoteAnchor"/>
          <w:rtl w:val="true"/>
        </w:rPr>
        <w:footnoteReference w:id="2786"/>
      </w:r>
      <w:r>
        <w:rPr>
          <w:rFonts w:ascii="Amiri" w:hAnsi="Amiri" w:eastAsia="Amiri" w:cs="Amiri"/>
          <w:color w:val="111111"/>
          <w:sz w:val="28"/>
          <w:sz w:val="28"/>
          <w:szCs w:val="28"/>
          <w:rtl w:val="true"/>
          <w:lang w:bidi="ar-SA"/>
        </w:rPr>
        <w:t xml:space="preserve">و زمان البعث، فيكون لفظ الساعة مستعملا في الموضعين حقيقة بمعنى واحد؛ فيخرج عن </w:t>
      </w:r>
      <w:r>
        <w:rPr>
          <w:rStyle w:val="FootnoteAnchor"/>
          <w:rtl w:val="true"/>
        </w:rPr>
        <w:footnoteReference w:id="2787"/>
      </w:r>
      <w:r>
        <w:rPr>
          <w:rFonts w:ascii="Amiri" w:hAnsi="Amiri" w:eastAsia="Amiri" w:cs="Amiri"/>
          <w:color w:val="111111"/>
          <w:sz w:val="28"/>
          <w:sz w:val="28"/>
          <w:szCs w:val="28"/>
          <w:rtl w:val="true"/>
          <w:lang w:bidi="ar-SA"/>
        </w:rPr>
        <w:t>التجنيس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منه الاقتضاب، و هو أن تكون الكلمات يجمعها أصل واحد في اللغة،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وَجْهَكَ لِلدِّينِ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يَمْحَقُ اللّهُ الرِّبا وَ يُرْبِي الصَّدَقاتِ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 رَيْحانٌ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أَنْعَمْنا عَلَى الْإِنْسانِ أَعْرَضَ وَ نَأى بِجانِبِهِ وَ إِذا مَسَّهُ الشَّرُّ فَذُو دُعاءٍ عَرِيضٍ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إِنِّي لِعَمَلِكُمْ مِنَ الْقالِينَ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جَنَى الْجَنَّتَيْنِ 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أَسَفى عَلى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تَتَقَلَّبُ فِيهِ الْقُلُوبُ وَ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وَجَّهْتُ وَجْهِيَ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اِثّاقَلْتُمْ إِلَى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رَضِيتُمْ</w:t>
      </w:r>
      <w:r>
        <w:rPr>
          <w:rFonts w:eastAsia="Amiri" w:cs="Amiri" w:ascii="Amiri" w:hAnsi="Amiri"/>
          <w:color w:val="111111"/>
          <w:sz w:val="28"/>
          <w:szCs w:val="28"/>
          <w:rtl w:val="true"/>
          <w:lang w:bidi="ar-SA"/>
        </w:rPr>
        <w:t xml:space="preserve">] </w:t>
      </w:r>
      <w:r>
        <w:rPr>
          <w:rStyle w:val="FootnoteAnchor"/>
          <w:rtl w:val="true"/>
        </w:rPr>
        <w:footnoteReference w:id="27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الجناس من المحاسن اللفظية لا المعنوية، و لهذا تركوه عند قوة المعنى بتركه؛ و لذلك </w:t>
      </w:r>
      <w:r>
        <w:rPr>
          <w:rStyle w:val="FootnoteAnchor"/>
          <w:rtl w:val="true"/>
        </w:rPr>
        <w:footnoteReference w:id="2789"/>
      </w:r>
      <w:r>
        <w:rPr>
          <w:rFonts w:ascii="IRNazanin" w:hAnsi="IRNazanin" w:eastAsia="IRNazanin"/>
          <w:color w:val="111111"/>
          <w:sz w:val="28"/>
          <w:sz w:val="28"/>
          <w:szCs w:val="28"/>
          <w:rtl w:val="true"/>
          <w:lang w:bidi="fa-IR"/>
        </w:rPr>
        <w:t>مثالان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تَدْعُونَ بَعْلاً وَ تَذَرُونَ أَحْسَنَ الْخالِقِينَ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فذكر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Style w:val="FootnoteAnchor"/>
          <w:rtl w:val="true"/>
        </w:rPr>
        <w:footnoteReference w:id="27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الكاتب الملقب بالرشيد </w:t>
      </w:r>
      <w:r>
        <w:rPr>
          <w:rStyle w:val="FootnoteAnchor"/>
          <w:rtl w:val="true"/>
        </w:rPr>
        <w:footnoteReference w:id="27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تدعون بعلا و تدعون أحسن الخالقين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لكان</w:t>
      </w:r>
      <w:r>
        <w:rPr>
          <w:rFonts w:eastAsia="Amiri" w:cs="Amiri" w:ascii="Amiri" w:hAnsi="Amiri"/>
          <w:color w:val="111111"/>
          <w:sz w:val="28"/>
          <w:szCs w:val="28"/>
          <w:rtl w:val="true"/>
          <w:lang w:bidi="ar-SA"/>
        </w:rPr>
        <w:t xml:space="preserve">] </w:t>
      </w:r>
      <w:r>
        <w:rPr>
          <w:rStyle w:val="FootnoteAnchor"/>
          <w:rtl w:val="true"/>
        </w:rPr>
        <w:footnoteReference w:id="2792"/>
      </w:r>
      <w:r>
        <w:rPr>
          <w:rFonts w:ascii="IRNazanin" w:hAnsi="IRNazanin" w:eastAsia="IRNazanin"/>
          <w:color w:val="111111"/>
          <w:sz w:val="28"/>
          <w:sz w:val="28"/>
          <w:szCs w:val="28"/>
          <w:rtl w:val="true"/>
          <w:lang w:bidi="fa-IR"/>
        </w:rPr>
        <w:t xml:space="preserve">تحصل </w:t>
      </w:r>
      <w:r>
        <w:rPr>
          <w:rStyle w:val="FootnoteAnchor"/>
          <w:rtl w:val="true"/>
        </w:rPr>
        <w:footnoteReference w:id="2793"/>
      </w:r>
      <w:r>
        <w:rPr>
          <w:rFonts w:ascii="Amiri" w:hAnsi="Amiri" w:eastAsia="Amiri" w:cs="Amiri"/>
          <w:color w:val="111111"/>
          <w:sz w:val="28"/>
          <w:sz w:val="28"/>
          <w:szCs w:val="28"/>
          <w:rtl w:val="true"/>
          <w:lang w:bidi="ar-SA"/>
        </w:rPr>
        <w:t xml:space="preserve">به رعاية معنى التجنيس أيضا؛ مع كونه موازنا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فصاحة القرآن ليست لأجل رعاية هذه التكلّفات، بل لأجل قوة المعاني و جزالة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المعاني أولى من مراعاة الألفاظ، فلو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هذا القائل لوقع الإلباس على القارئ فيجعلهما بمعنى واحد تصحيفا منه، و حينئذ </w:t>
      </w:r>
      <w:r>
        <w:rPr>
          <w:rStyle w:val="FootnoteAnchor"/>
          <w:rtl w:val="true"/>
        </w:rPr>
        <w:footnoteReference w:id="2794"/>
      </w:r>
      <w:r>
        <w:rPr>
          <w:rFonts w:ascii="Amiri" w:hAnsi="Amiri" w:eastAsia="Amiri" w:cs="Amiri"/>
          <w:color w:val="111111"/>
          <w:sz w:val="28"/>
          <w:sz w:val="28"/>
          <w:szCs w:val="28"/>
          <w:rtl w:val="true"/>
          <w:lang w:bidi="ar-SA"/>
        </w:rPr>
        <w:t xml:space="preserve">فينخرم اللفظ، إذا قرأ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بسكون الدال؛ لا سيما و خط المصحف الإمام لا ضبط فيه و لا نقط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صحّف من القرآن بسبب ذلك و ليس بقراءة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عَذابِي أُصِيبُ بِهِ مَنْ أَشاءُ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عَنْ مَوْعِدَةٍ وَعَدَها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امْرِئٍ مِنْهُمْ يَوْمَئِذٍ شَأْنٌ يُغْنِيهِ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بالعين المهملة</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قرأ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تدعون</w:t>
      </w:r>
      <w:r>
        <w:rPr>
          <w:rFonts w:eastAsia="IRNazanin" w:cs="IRNazanin"/>
          <w:color w:val="111111"/>
          <w:sz w:val="28"/>
          <w:szCs w:val="28"/>
          <w:rtl w:val="true"/>
          <w:lang w:bidi="fa-IR"/>
        </w:rPr>
        <w:t xml:space="preserve">» </w:t>
      </w:r>
      <w:r>
        <w:rPr>
          <w:rStyle w:val="FootnoteAnchor"/>
          <w:rtl w:val="true"/>
        </w:rPr>
        <w:footnoteReference w:id="2795"/>
      </w:r>
      <w:r>
        <w:rPr>
          <w:rFonts w:ascii="IRNazanin" w:hAnsi="IRNazanin" w:eastAsia="IRNazanin"/>
          <w:color w:val="111111"/>
          <w:sz w:val="28"/>
          <w:sz w:val="28"/>
          <w:szCs w:val="28"/>
          <w:rtl w:val="true"/>
          <w:lang w:bidi="fa-IR"/>
        </w:rPr>
        <w:t>على الاستفهام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أجاب الجويني </w:t>
      </w:r>
      <w:r>
        <w:rPr>
          <w:rStyle w:val="FootnoteAnchor"/>
          <w:rtl w:val="true"/>
        </w:rPr>
        <w:footnoteReference w:id="2796"/>
      </w:r>
      <w:r>
        <w:rPr>
          <w:rFonts w:ascii="Amiri" w:hAnsi="Amiri" w:eastAsia="Amiri" w:cs="Amiri"/>
          <w:color w:val="111111"/>
          <w:sz w:val="28"/>
          <w:sz w:val="28"/>
          <w:szCs w:val="28"/>
          <w:rtl w:val="true"/>
          <w:lang w:bidi="ar-SA"/>
        </w:rPr>
        <w:t>عن هذا بما يمكن أن يتخلّص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يذر</w:t>
      </w:r>
      <w:r>
        <w:rPr>
          <w:rFonts w:eastAsia="Amiri" w:cs="Amiri" w:ascii="Amiri" w:hAnsi="Amiri"/>
          <w:color w:val="111111"/>
          <w:sz w:val="28"/>
          <w:szCs w:val="28"/>
          <w:rtl w:val="true"/>
          <w:lang w:bidi="ar-SA"/>
        </w:rPr>
        <w:t xml:space="preserve">» </w:t>
      </w:r>
      <w:r>
        <w:rPr>
          <w:rStyle w:val="FootnoteAnchor"/>
          <w:rtl w:val="true"/>
        </w:rPr>
        <w:footnoteReference w:id="2797"/>
      </w:r>
      <w:r>
        <w:rPr>
          <w:rFonts w:ascii="Amiri" w:hAnsi="Amiri" w:eastAsia="Amiri" w:cs="Amiri"/>
          <w:color w:val="111111"/>
          <w:sz w:val="28"/>
          <w:sz w:val="28"/>
          <w:szCs w:val="28"/>
          <w:rtl w:val="true"/>
          <w:lang w:bidi="ar-SA"/>
        </w:rPr>
        <w:t xml:space="preserve">أخصّ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w:t>
      </w:r>
      <w:r>
        <w:rPr>
          <w:rFonts w:eastAsia="Amiri" w:cs="Amiri" w:ascii="Amiri" w:hAnsi="Amiri"/>
          <w:color w:val="111111"/>
          <w:sz w:val="28"/>
          <w:szCs w:val="28"/>
          <w:rtl w:val="true"/>
          <w:lang w:bidi="ar-SA"/>
        </w:rPr>
        <w:t xml:space="preserve">» </w:t>
      </w:r>
      <w:r>
        <w:rPr>
          <w:rStyle w:val="FootnoteAnchor"/>
          <w:rtl w:val="true"/>
        </w:rPr>
        <w:footnoteReference w:id="2798"/>
      </w:r>
      <w:r>
        <w:rPr>
          <w:rFonts w:ascii="Amiri" w:hAnsi="Amiri" w:eastAsia="Amiri" w:cs="Amiri"/>
          <w:color w:val="111111"/>
          <w:sz w:val="28"/>
          <w:sz w:val="28"/>
          <w:szCs w:val="28"/>
          <w:rtl w:val="true"/>
          <w:lang w:bidi="ar-SA"/>
        </w:rPr>
        <w:t xml:space="preserve">و ذلك لأن </w:t>
      </w:r>
      <w:r>
        <w:rPr>
          <w:rStyle w:val="FootnoteAnchor"/>
          <w:rtl w:val="true"/>
        </w:rPr>
        <w:footnoteReference w:id="2799"/>
      </w:r>
      <w:r>
        <w:rPr>
          <w:rFonts w:ascii="Amiri" w:hAnsi="Amiri" w:eastAsia="Amiri" w:cs="Amiri"/>
          <w:color w:val="111111"/>
          <w:sz w:val="28"/>
          <w:sz w:val="28"/>
          <w:szCs w:val="28"/>
          <w:rtl w:val="true"/>
          <w:lang w:bidi="ar-SA"/>
        </w:rPr>
        <w:t xml:space="preserve">الأول بمعنى ترك الشيء اعتناء </w:t>
      </w:r>
      <w:r>
        <w:rPr>
          <w:rStyle w:val="FootnoteAnchor"/>
          <w:rtl w:val="true"/>
        </w:rPr>
        <w:footnoteReference w:id="2800"/>
      </w:r>
      <w:r>
        <w:rPr>
          <w:rFonts w:ascii="Amiri" w:hAnsi="Amiri" w:eastAsia="Amiri" w:cs="Amiri"/>
          <w:color w:val="111111"/>
          <w:sz w:val="28"/>
          <w:sz w:val="28"/>
          <w:szCs w:val="28"/>
          <w:rtl w:val="true"/>
          <w:lang w:bidi="ar-SA"/>
        </w:rPr>
        <w:t xml:space="preserve">،بشهادة الاشتقاق، نحو الإيداع، فإنه عبارة عن ترك الوديعة مع الاعتناء بحالها، و لهذا يختار لها من هو مؤتمن عليها؛ و من ذلك الدّعة بمعنى الراحة </w:t>
      </w:r>
      <w:r>
        <w:rPr>
          <w:rStyle w:val="FootnoteAnchor"/>
          <w:rtl w:val="true"/>
        </w:rPr>
        <w:footnoteReference w:id="28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فمعناها الترك مطلقا، و الترك </w:t>
      </w:r>
      <w:r>
        <w:rPr>
          <w:rStyle w:val="FootnoteAnchor"/>
          <w:rtl w:val="true"/>
        </w:rPr>
        <w:footnoteReference w:id="2802"/>
      </w:r>
      <w:r>
        <w:rPr>
          <w:rFonts w:ascii="IRNazanin" w:hAnsi="IRNazanin" w:eastAsia="IRNazanin"/>
          <w:color w:val="111111"/>
          <w:sz w:val="28"/>
          <w:sz w:val="28"/>
          <w:szCs w:val="28"/>
          <w:rtl w:val="true"/>
          <w:lang w:bidi="fa-IR"/>
        </w:rPr>
        <w:t xml:space="preserve">مع الإعراض و الرّفض </w:t>
      </w:r>
      <w:r>
        <w:rPr>
          <w:rStyle w:val="FootnoteAnchor"/>
          <w:rtl w:val="true"/>
        </w:rPr>
        <w:footnoteReference w:id="2803"/>
      </w:r>
      <w:r>
        <w:rPr>
          <w:rFonts w:ascii="Amiri" w:hAnsi="Amiri" w:eastAsia="Amiri" w:cs="Amiri"/>
          <w:color w:val="111111"/>
          <w:sz w:val="28"/>
          <w:sz w:val="28"/>
          <w:szCs w:val="28"/>
          <w:rtl w:val="true"/>
          <w:lang w:bidi="ar-SA"/>
        </w:rPr>
        <w:t>الكليّ؛ و لا شكّ أن السياق إنما يناسب هذا دون الأول؛ فأريد هنا تبشيع حالهم في الإعراض عن ربهم، و أنهم بلغوا الغاية في الإعراض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قول الراغب </w:t>
      </w:r>
      <w:r>
        <w:rPr>
          <w:rStyle w:val="FootnoteAnchor"/>
          <w:rtl w:val="true"/>
        </w:rPr>
        <w:footnoteReference w:id="28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Style w:val="FootnoteAnchor"/>
          <w:rtl w:val="true"/>
        </w:rPr>
        <w:footnoteReference w:id="2805"/>
      </w:r>
      <w:r>
        <w:rPr>
          <w:rFonts w:ascii="Amiri" w:hAnsi="Amiri" w:eastAsia="Amiri" w:cs="Amiri"/>
          <w:color w:val="111111"/>
          <w:sz w:val="28"/>
          <w:sz w:val="28"/>
          <w:szCs w:val="28"/>
          <w:rtl w:val="true"/>
          <w:lang w:bidi="ar-SA"/>
        </w:rPr>
        <w:t xml:space="preserve">يذر الشيء أي يقذفه لقلة الاعتداد </w:t>
      </w:r>
      <w:r>
        <w:rPr>
          <w:rStyle w:val="FootnoteAnchor"/>
          <w:rtl w:val="true"/>
        </w:rPr>
        <w:footnoteReference w:id="2806"/>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الوذرة </w:t>
      </w:r>
      <w:r>
        <w:rPr>
          <w:rStyle w:val="FootnoteAnchor"/>
          <w:rtl w:val="true"/>
        </w:rPr>
        <w:footnoteReference w:id="2807"/>
      </w:r>
      <w:r>
        <w:rPr>
          <w:rFonts w:ascii="Amiri" w:hAnsi="Amiri" w:eastAsia="Amiri" w:cs="Amiri"/>
          <w:color w:val="111111"/>
          <w:sz w:val="28"/>
          <w:sz w:val="28"/>
          <w:szCs w:val="28"/>
          <w:rtl w:val="true"/>
          <w:lang w:bidi="ar-SA"/>
        </w:rPr>
        <w:t xml:space="preserve">قطعة من اللحم لقلة الاعتداد به، نحو </w:t>
      </w:r>
      <w:r>
        <w:rPr>
          <w:rStyle w:val="FootnoteAnchor"/>
          <w:rtl w:val="true"/>
        </w:rPr>
        <w:footnoteReference w:id="2808"/>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لحم على وضم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جِئْتَنا لِنَعْبُدَ اللّهَ وَحْدَهُ وَ نَذَرَ ما كانَ يَعْبُدُ آباؤُنا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يَذَرَكَ وَ آلِهَتَكَ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فَذَرْهُمْ وَ ما يَفْتَرُونَ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ذَرُوا ما بَقِيَ مِنَ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تَذَرُونَ 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الشيخ كمال الدين ابن الزملكانيّ </w:t>
      </w:r>
      <w:r>
        <w:rPr>
          <w:rStyle w:val="FootnoteAnchor"/>
          <w:rtl w:val="true"/>
        </w:rPr>
        <w:footnoteReference w:id="28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أجاب</w:t>
      </w:r>
      <w:r>
        <w:rPr>
          <w:rFonts w:eastAsia="IRNazanin" w:cs="IRNazanin"/>
          <w:color w:val="111111"/>
          <w:sz w:val="28"/>
          <w:szCs w:val="28"/>
          <w:rtl w:val="true"/>
          <w:lang w:bidi="fa-IR"/>
        </w:rPr>
        <w:t xml:space="preserve">] </w:t>
      </w:r>
      <w:r>
        <w:rPr>
          <w:rStyle w:val="FootnoteAnchor"/>
          <w:rtl w:val="true"/>
        </w:rPr>
        <w:footnoteReference w:id="2810"/>
      </w:r>
      <w:r>
        <w:rPr>
          <w:rFonts w:ascii="Amiri" w:hAnsi="Amiri" w:eastAsia="Amiri" w:cs="Amiri"/>
          <w:color w:val="111111"/>
          <w:sz w:val="28"/>
          <w:sz w:val="28"/>
          <w:szCs w:val="28"/>
          <w:rtl w:val="true"/>
          <w:lang w:bidi="ar-SA"/>
        </w:rPr>
        <w:t xml:space="preserve">عن هذا السؤال بأنّ التجنيس تحسين، و إنما يستعمل في مقام الوعد و الإحسان؛ و هذا مقام تهويل، و القصد فيه المعنى، فلم يكن لمراعاة اللفظة </w:t>
      </w:r>
      <w:r>
        <w:rPr>
          <w:rStyle w:val="FootnoteAnchor"/>
          <w:rtl w:val="true"/>
        </w:rPr>
        <w:footnoteReference w:id="2811"/>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نظر، فإنه ورد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تَقُومُ السّاعَةُ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لَبِثُوا غَيْرَ ساعَةٍ</w:t>
      </w:r>
      <w:r>
        <w:rPr>
          <w:rFonts w:eastAsia="Amiri" w:cs="Amiri" w:ascii="Amiri" w:hAnsi="Amiri"/>
          <w:color w:val="111111"/>
          <w:sz w:val="28"/>
          <w:szCs w:val="28"/>
          <w:rtl w:val="true"/>
          <w:lang w:bidi="ar-SA"/>
        </w:rPr>
        <w:t xml:space="preserve">] </w:t>
      </w:r>
      <w:r>
        <w:rPr>
          <w:rStyle w:val="FootnoteAnchor"/>
          <w:rtl w:val="true"/>
        </w:rPr>
        <w:footnoteReference w:id="28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711" w:name="pg10115_71175"/>
    </w:p>
    <w:p>
      <w:pPr>
        <w:pStyle w:val="BookText"/>
        <w:rPr/>
      </w:pPr>
      <w:bookmarkEnd w:id="711"/>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بِمُؤْمِنٍ لَنا وَ لَوْ كُنّا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8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مصدّق لنا،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الحكمة في العدول عن الجناس، و هلاّ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 بمصدق لنا و لو كنا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يؤدي معنى الأول مع زيادة </w:t>
      </w:r>
      <w:r>
        <w:rPr>
          <w:rStyle w:val="FootnoteAnchor"/>
          <w:rtl w:val="true"/>
        </w:rPr>
        <w:footnoteReference w:id="2814"/>
      </w:r>
      <w:r>
        <w:rPr>
          <w:rFonts w:ascii="Amiri" w:hAnsi="Amiri" w:eastAsia="Amiri" w:cs="Amiri"/>
          <w:color w:val="111111"/>
          <w:sz w:val="28"/>
          <w:sz w:val="28"/>
          <w:szCs w:val="28"/>
          <w:rtl w:val="true"/>
          <w:lang w:bidi="ar-SA"/>
        </w:rPr>
        <w:t xml:space="preserve">رعاية التجنيس اللفظي؟ و الجواب 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المعنى ما 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أنك إذا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مع التصديق إعطاء الأمن، و مقصودهم التصديق و زيادة، و هو طلب الأمن؛ فلهذا عدل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هذه اللطائف الغريبة، و الأسرار العجيبة فإنه نوع من الإعجاز</w:t>
      </w:r>
      <w:r>
        <w:rPr>
          <w:rFonts w:eastAsia="Amiri" w:cs="Amiri" w:ascii="Amiri" w:hAnsi="Amiri"/>
          <w:color w:val="111111"/>
          <w:sz w:val="28"/>
          <w:szCs w:val="28"/>
          <w:rtl w:val="true"/>
          <w:lang w:bidi="ar-SA"/>
        </w:rPr>
        <w:t>!</w:t>
      </w:r>
    </w:p>
    <w:p>
      <w:pPr>
        <w:pStyle w:val="Heading5"/>
        <w:numPr>
          <w:ilvl w:val="4"/>
          <w:numId w:val="1"/>
        </w:numPr>
        <w:rPr/>
      </w:pPr>
      <w:bookmarkStart w:id="712" w:name="__RefHeading___Toc425705_1067777946"/>
      <w:bookmarkStart w:id="713" w:name="_Toc269"/>
      <w:bookmarkEnd w:id="712"/>
      <w:r>
        <w:rPr>
          <w:rtl w:val="true"/>
        </w:rPr>
        <w:t>فائدة</w:t>
      </w:r>
      <w:bookmarkEnd w:id="713"/>
    </w:p>
    <w:p>
      <w:pPr>
        <w:pStyle w:val="BookText"/>
        <w:rPr/>
      </w:pPr>
      <w:r>
        <w:rPr>
          <w:rFonts w:ascii="Amiri" w:hAnsi="Amiri" w:eastAsia="Amiri" w:cs="Amiri"/>
          <w:color w:val="111111"/>
          <w:sz w:val="28"/>
          <w:sz w:val="28"/>
          <w:szCs w:val="28"/>
          <w:rtl w:val="true"/>
          <w:lang w:bidi="ar-SA"/>
        </w:rPr>
        <w:t xml:space="preserve">قال الخفاجي </w:t>
      </w:r>
      <w:r>
        <w:rPr>
          <w:rStyle w:val="FootnoteAnchor"/>
          <w:rtl w:val="true"/>
        </w:rPr>
        <w:footnoteReference w:id="28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التجنيس نفي عدّ طباقا،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يَسْتَوِي الَّذِينَ يَعْلَمُونَ وَ الَّذِينَ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الجاهلون،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يختلط </w:t>
      </w:r>
      <w:r>
        <w:rPr>
          <w:rStyle w:val="FootnoteAnchor"/>
          <w:rtl w:val="true"/>
        </w:rPr>
        <w:footnoteReference w:id="2816"/>
      </w:r>
      <w:r>
        <w:rPr>
          <w:rFonts w:ascii="Amiri" w:hAnsi="Amiri" w:eastAsia="Amiri" w:cs="Amiri"/>
          <w:color w:val="111111"/>
          <w:sz w:val="28"/>
          <w:sz w:val="28"/>
          <w:szCs w:val="28"/>
          <w:rtl w:val="true"/>
          <w:lang w:bidi="ar-SA"/>
        </w:rPr>
        <w:t>التجنيس بالطباق</w:t>
      </w:r>
      <w:r>
        <w:rPr>
          <w:rFonts w:eastAsia="Amiri" w:cs="Amiri" w:ascii="Amiri" w:hAnsi="Amiri"/>
          <w:color w:val="111111"/>
          <w:sz w:val="28"/>
          <w:szCs w:val="28"/>
          <w:rtl w:val="true"/>
          <w:lang w:bidi="ar-SA"/>
        </w:rPr>
        <w:t>.</w:t>
      </w:r>
    </w:p>
    <w:p>
      <w:pPr>
        <w:pStyle w:val="Heading5"/>
        <w:numPr>
          <w:ilvl w:val="4"/>
          <w:numId w:val="1"/>
        </w:numPr>
        <w:rPr/>
      </w:pPr>
      <w:bookmarkStart w:id="714" w:name="__RefHeading___Toc425707_1067777946"/>
      <w:bookmarkStart w:id="715" w:name="_Toc270"/>
      <w:bookmarkEnd w:id="714"/>
      <w:r>
        <w:rPr>
          <w:rtl w:val="true"/>
        </w:rPr>
        <w:t>الطباق</w:t>
      </w:r>
      <w:bookmarkEnd w:id="715"/>
    </w:p>
    <w:p>
      <w:pPr>
        <w:pStyle w:val="BookText"/>
        <w:rPr/>
      </w:pPr>
      <w:r>
        <w:rPr>
          <w:rFonts w:eastAsia="Amiri" w:cs="Amiri" w:ascii="Amiri" w:hAnsi="Amiri"/>
          <w:color w:val="111111"/>
          <w:sz w:val="28"/>
          <w:szCs w:val="28"/>
          <w:lang w:bidi="ar-SA"/>
        </w:rPr>
        <w:t>455/3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يجمع بين متضادّين مع مراعاة التقابل، كالبياض، و السواد، و الليل و النهار؛ و هو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لفظيّ و معنويّ؛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فَلْيَضْحَكُوا قَلِيلاً وَ لْيَبْكُوا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طابق بين الضحك و البكاء، و القليل و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لِكَيْلا تَأْسَوْا عَلى ما فاتَكُمْ وَ لا تَفْرَحُوا بِما آتاكُمْ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هُوَ أَضْحَكَ وَ أَبْكى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أَماتَ وَ أَحْيا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تَحْسَبُهُمْ أَيْقاظاً وَ هُمْ رُقُودٌ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سَواءٌ مِنْكُمْ مَنْ أَسَرَّ الْقَوْلَ وَ مَنْ جَهَرَ بِهِ وَ مَنْ هُوَ مُسْتَخْفٍ بِاللَّيْلِ وَ سارِبٌ بِالنَّهارِ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الْمُلْكَ مَنْ تَشاءُ وَ تَنْزِعُ الْمُلْكَ مِمَّنْ تَشاءُ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يَسْتَوِي الْأَعْمى وَ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الظُّلُماتُ وَ لاَ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الظِّلُّ وَ لاَ الْحَرُورُ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يَسْتَوِي الْأَحْياءُ وَ لاَ الْأَمْواتُ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شرط فيهما </w:t>
      </w:r>
      <w:r>
        <w:rPr>
          <w:rStyle w:val="FootnoteAnchor"/>
          <w:rtl w:val="true"/>
        </w:rPr>
        <w:footnoteReference w:id="2817"/>
      </w:r>
      <w:r>
        <w:rPr>
          <w:rFonts w:ascii="Amiri" w:hAnsi="Amiri" w:eastAsia="Amiri" w:cs="Amiri"/>
          <w:color w:val="111111"/>
          <w:sz w:val="28"/>
          <w:sz w:val="28"/>
          <w:szCs w:val="28"/>
          <w:rtl w:val="true"/>
          <w:lang w:bidi="ar-SA"/>
        </w:rPr>
        <w:t>شرط وجب أن يشترط في ضدّيهما ضدّ ذلك الشرط،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أَعْطى وَ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بِالْحُسْنى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لما جعل التيسير مشتركا بين الإعطاء و التقى و التصديق، و جعل ضدّه و هو التعسير مشتركا بين أضداد تلك الأمور، و هي المنع و الاستغناء و التكذيب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قُطُوفُها دانِيَةٌ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قابل بين العلوّ و الدنو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سُرُرٌ 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أَكْوابٌ مَوْضُوعَةٌ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رَحْمَتِهِ جَعَلَ لَكُمُ اللَّيْلَ وَ النَّهارَ لِتَسْكُنُوا فِيهِ وَ لِتَبْتَغُوا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فذكر الليل و النهار و هما ضدّان، ثم قابلهما بضدّين و هما الحركة و السكون، على الترتيب، ثم عبّر عن الحركة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فاستلزم الكلام ضربا من المحاسن زائدا على المبالغة، و عدل عن لفظ الحركة 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الحركة تكون للمصلحة دون المفسدة؛ و هي تسير </w:t>
      </w:r>
      <w:r>
        <w:rPr>
          <w:rStyle w:val="FootnoteAnchor"/>
          <w:rtl w:val="true"/>
        </w:rPr>
        <w:footnoteReference w:id="2818"/>
      </w:r>
      <w:r>
        <w:rPr>
          <w:rFonts w:ascii="Amiri" w:hAnsi="Amiri" w:eastAsia="Amiri" w:cs="Amiri"/>
          <w:color w:val="111111"/>
          <w:sz w:val="28"/>
          <w:sz w:val="28"/>
          <w:szCs w:val="28"/>
          <w:rtl w:val="true"/>
          <w:lang w:bidi="ar-SA"/>
        </w:rPr>
        <w:t xml:space="preserve">إلى الإعانة بالقوة و حسن الاختيار الدالّ على رجاحة العقل، و سلامة الحسّ، و إضافة الظرف </w:t>
      </w:r>
      <w:r>
        <w:rPr>
          <w:rStyle w:val="FootnoteAnchor"/>
          <w:rtl w:val="true"/>
        </w:rPr>
        <w:footnoteReference w:id="2819"/>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Style w:val="FootnoteAnchor"/>
          <w:rtl w:val="true"/>
        </w:rPr>
        <w:footnoteReference w:id="2820"/>
      </w:r>
      <w:r>
        <w:rPr>
          <w:rFonts w:ascii="Amiri" w:hAnsi="Amiri" w:eastAsia="Amiri" w:cs="Amiri"/>
          <w:color w:val="111111"/>
          <w:sz w:val="28"/>
          <w:sz w:val="28"/>
          <w:szCs w:val="28"/>
          <w:rtl w:val="true"/>
          <w:lang w:bidi="ar-SA"/>
        </w:rPr>
        <w:t xml:space="preserve">الحركة المخصوصة واقعة فيه، ليهتدي المتحرّك </w:t>
      </w:r>
      <w:r>
        <w:rPr>
          <w:rStyle w:val="FootnoteAnchor"/>
          <w:rtl w:val="true"/>
        </w:rPr>
        <w:footnoteReference w:id="2821"/>
      </w:r>
      <w:r>
        <w:rPr>
          <w:rFonts w:ascii="IRNazanin" w:hAnsi="IRNazanin" w:eastAsia="IRNazanin"/>
          <w:color w:val="111111"/>
          <w:sz w:val="28"/>
          <w:sz w:val="28"/>
          <w:szCs w:val="28"/>
          <w:rtl w:val="true"/>
          <w:lang w:bidi="fa-IR"/>
        </w:rPr>
        <w:t>إلى بلوغ المأرب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الطباق المعنويّ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أَنْتُمْ إِلاّ 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يَعْلَمُ إِنّا إِلَيْكُمْ لَمُرْسَلُونَ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يعلم إنا لصادقون</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جَعَلَ لَكُمُ الْأَرْضَ فِراشاً وَ السَّماءَ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عليّ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الحجة </w:t>
      </w:r>
      <w:r>
        <w:rPr>
          <w:rStyle w:val="FootnoteAnchor"/>
          <w:rtl w:val="true"/>
        </w:rPr>
        <w:footnoteReference w:id="2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البناء رفعا للمبنيّ قوبل بالفراش الذي هو على خلاف البناء، و من ثمّ وقع البناء على ما فيه ارتفاع في نصيبه إن لم يكن مدرا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نوع </w:t>
      </w:r>
      <w:r>
        <w:rPr>
          <w:rStyle w:val="FootnoteAnchor"/>
          <w:rtl w:val="true"/>
        </w:rPr>
        <w:footnoteReference w:id="2823"/>
      </w:r>
      <w:r>
        <w:rPr>
          <w:rFonts w:ascii="Amiri" w:hAnsi="Amiri" w:eastAsia="Amiri" w:cs="Amiri"/>
          <w:color w:val="111111"/>
          <w:sz w:val="28"/>
          <w:sz w:val="28"/>
          <w:szCs w:val="28"/>
          <w:rtl w:val="true"/>
          <w:lang w:bidi="ar-SA"/>
        </w:rPr>
        <w:t>يسمى الطباق الخفيّ؛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خَطِيئاتِهِمْ أُغْرِقُوا فَأُدْخِلُوا ناراً </w:t>
      </w:r>
      <w:r>
        <w:rPr>
          <w:rFonts w:eastAsia="Amiri" w:cs="Amiri" w:ascii="Amiri" w:hAnsi="Amiri"/>
          <w:color w:val="111111"/>
          <w:sz w:val="28"/>
          <w:szCs w:val="28"/>
          <w:lang w:bidi="ar-SA"/>
        </w:rPr>
        <w:t>457/3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الغرق من صفات الماء، فكأنه جمع بين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Style w:val="FootnoteAnchor"/>
          <w:rtl w:val="true"/>
        </w:rPr>
        <w:footnoteReference w:id="2824"/>
      </w:r>
      <w:r>
        <w:rPr>
          <w:rFonts w:ascii="IRNazanin" w:hAnsi="IRNazanin" w:eastAsia="IRNazanin"/>
          <w:color w:val="111111"/>
          <w:sz w:val="28"/>
          <w:sz w:val="28"/>
          <w:szCs w:val="28"/>
          <w:rtl w:val="true"/>
          <w:lang w:bidi="fa-IR"/>
        </w:rPr>
        <w:t xml:space="preserve">و النار، قال ابن منقذ </w:t>
      </w:r>
      <w:r>
        <w:rPr>
          <w:rStyle w:val="FootnoteAnchor"/>
          <w:rtl w:val="true"/>
        </w:rPr>
        <w:footnoteReference w:id="28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أخفى مطابقة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الشَّجَرِ الْأَخْضَرِ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فكأنه جمع بين الأخضر و الأحمر، و هذا أيضا </w:t>
      </w:r>
      <w:r>
        <w:rPr>
          <w:rStyle w:val="FootnoteAnchor"/>
          <w:rtl w:val="true"/>
        </w:rPr>
        <w:footnoteReference w:id="2826"/>
      </w:r>
      <w:r>
        <w:rPr>
          <w:rFonts w:ascii="Amiri" w:hAnsi="Amiri" w:eastAsia="Amiri" w:cs="Amiri"/>
          <w:color w:val="111111"/>
          <w:sz w:val="28"/>
          <w:sz w:val="28"/>
          <w:szCs w:val="28"/>
          <w:rtl w:val="true"/>
          <w:lang w:bidi="ar-SA"/>
        </w:rPr>
        <w:t>فيه تدبيج بديعي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 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Style w:val="FootnoteAnchor"/>
          <w:rtl w:val="true"/>
        </w:rPr>
        <w:footnoteReference w:id="2827"/>
      </w:r>
      <w:r>
        <w:rPr>
          <w:rFonts w:ascii="Amiri" w:hAnsi="Amiri" w:eastAsia="Amiri" w:cs="Amiri"/>
          <w:color w:val="111111"/>
          <w:sz w:val="28"/>
          <w:sz w:val="28"/>
          <w:szCs w:val="28"/>
          <w:rtl w:val="true"/>
          <w:lang w:bidi="ar-SA"/>
        </w:rPr>
        <w:t>القصاص القتل، فصار القتل سبب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المعتز </w:t>
      </w:r>
      <w:r>
        <w:rPr>
          <w:rStyle w:val="FootnoteAnchor"/>
          <w:rtl w:val="true"/>
        </w:rPr>
        <w:footnoteReference w:id="2828"/>
      </w:r>
      <w:r>
        <w:rPr>
          <w:rFonts w:ascii="IRNazanin" w:hAnsi="IRNazanin" w:eastAsia="IRNazanin"/>
          <w:color w:val="111111"/>
          <w:sz w:val="28"/>
          <w:sz w:val="28"/>
          <w:szCs w:val="28"/>
          <w:rtl w:val="true"/>
          <w:lang w:bidi="fa-IR"/>
        </w:rPr>
        <w:t>و هذا من أملح الطباق و أخفاه</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 في 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وَجْهُهُ مُسْوَدًّا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تستعمل </w:t>
      </w:r>
      <w:r>
        <w:rPr>
          <w:rStyle w:val="FootnoteAnchor"/>
          <w:rtl w:val="true"/>
        </w:rPr>
        <w:footnoteReference w:id="2829"/>
      </w:r>
      <w:r>
        <w:rPr>
          <w:rFonts w:ascii="Amiri" w:hAnsi="Amiri" w:eastAsia="Amiri" w:cs="Amiri"/>
          <w:color w:val="111111"/>
          <w:sz w:val="28"/>
          <w:sz w:val="28"/>
          <w:szCs w:val="28"/>
          <w:rtl w:val="true"/>
          <w:lang w:bidi="ar-SA"/>
        </w:rPr>
        <w:t>إلا نهارا، فإذا لمح مع ذكر السواد كأنه طباق يذكر البياض مع السواد</w:t>
      </w:r>
      <w:r>
        <w:rPr>
          <w:rFonts w:eastAsia="Amiri" w:cs="Amiri" w:ascii="Amiri" w:hAnsi="Amiri"/>
          <w:color w:val="111111"/>
          <w:sz w:val="28"/>
          <w:szCs w:val="28"/>
          <w:rtl w:val="true"/>
          <w:lang w:bidi="ar-SA"/>
        </w:rPr>
        <w:t>.).</w:t>
      </w:r>
      <w:bookmarkStart w:id="716" w:name="pg10115_71178"/>
    </w:p>
    <w:p>
      <w:pPr>
        <w:pStyle w:val="BookText"/>
        <w:rPr/>
      </w:pPr>
      <w:bookmarkEnd w:id="716"/>
      <w:r>
        <w:rPr>
          <w:rFonts w:ascii="IRNazanin" w:hAnsi="IRNazanin" w:eastAsia="IRNazanin"/>
          <w:color w:val="111111"/>
          <w:sz w:val="28"/>
          <w:sz w:val="28"/>
          <w:szCs w:val="28"/>
          <w:rtl w:val="true"/>
          <w:lang w:bidi="fa-IR"/>
        </w:rPr>
        <w:t xml:space="preserve">و قوله </w:t>
      </w:r>
      <w:r>
        <w:rPr>
          <w:rStyle w:val="FootnoteAnchor"/>
          <w:rtl w:val="true"/>
        </w:rPr>
        <w:footnoteReference w:id="2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قَوْمِ ما لِي أَدْعُوكُمْ إِلَى النَّجاةِ وَ تَدْعُونَنِي إِلَى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458/3</w:t>
      </w:r>
    </w:p>
    <w:p>
      <w:pPr>
        <w:pStyle w:val="Heading4"/>
        <w:numPr>
          <w:ilvl w:val="3"/>
          <w:numId w:val="1"/>
        </w:numPr>
        <w:rPr/>
      </w:pPr>
      <w:bookmarkStart w:id="717" w:name="__RefHeading___Toc425709_1067777946"/>
      <w:bookmarkStart w:id="718" w:name="_Toc271"/>
      <w:bookmarkEnd w:id="717"/>
      <w:r>
        <w:rPr>
          <w:rtl w:val="true"/>
        </w:rPr>
        <w:t>المقابلة</w:t>
      </w:r>
      <w:bookmarkEnd w:id="718"/>
    </w:p>
    <w:p>
      <w:pPr>
        <w:pStyle w:val="Heading5"/>
        <w:numPr>
          <w:ilvl w:val="4"/>
          <w:numId w:val="1"/>
        </w:numPr>
        <w:rPr/>
      </w:pPr>
      <w:bookmarkStart w:id="719" w:name="__RefHeading___Toc425711_1067777946"/>
      <w:bookmarkStart w:id="720" w:name="_Toc272"/>
      <w:bookmarkEnd w:id="719"/>
      <w:r>
        <w:rPr>
          <w:rtl w:val="true"/>
        </w:rPr>
        <w:t>اشارة</w:t>
      </w:r>
      <w:bookmarkEnd w:id="720"/>
    </w:p>
    <w:p>
      <w:pPr>
        <w:pStyle w:val="BookText"/>
        <w:rPr/>
      </w:pPr>
      <w:r>
        <w:rPr>
          <w:rFonts w:ascii="Amiri" w:hAnsi="Amiri" w:eastAsia="Amiri" w:cs="Amiri"/>
          <w:color w:val="111111"/>
          <w:sz w:val="28"/>
          <w:sz w:val="28"/>
          <w:szCs w:val="28"/>
          <w:rtl w:val="true"/>
          <w:lang w:bidi="ar-SA"/>
        </w:rPr>
        <w:t>و فيها مباحث</w:t>
      </w:r>
      <w:r>
        <w:rPr>
          <w:rFonts w:eastAsia="Amiri" w:cs="Amiri" w:ascii="Amiri" w:hAnsi="Amiri"/>
          <w:color w:val="111111"/>
          <w:sz w:val="28"/>
          <w:szCs w:val="28"/>
          <w:rtl w:val="true"/>
          <w:lang w:bidi="ar-SA"/>
        </w:rPr>
        <w:t>:</w:t>
      </w:r>
    </w:p>
    <w:p>
      <w:pPr>
        <w:pStyle w:val="Heading5"/>
        <w:numPr>
          <w:ilvl w:val="4"/>
          <w:numId w:val="1"/>
        </w:numPr>
        <w:rPr/>
      </w:pPr>
      <w:bookmarkStart w:id="721" w:name="__RefHeading___Toc425713_1067777946"/>
      <w:bookmarkStart w:id="722" w:name="_Toc273"/>
      <w:bookmarkEnd w:id="721"/>
      <w:r>
        <w:rPr>
          <w:rtl w:val="true"/>
        </w:rPr>
        <w:t>الأول</w:t>
      </w:r>
      <w:r>
        <w:rPr>
          <w:rtl w:val="true"/>
        </w:rPr>
        <w:t xml:space="preserve">: </w:t>
      </w:r>
      <w:r>
        <w:rPr>
          <w:rtl w:val="true"/>
        </w:rPr>
        <w:t>في حقيقتها</w:t>
      </w:r>
      <w:bookmarkEnd w:id="722"/>
    </w:p>
    <w:p>
      <w:pPr>
        <w:pStyle w:val="BookText"/>
        <w:rPr/>
      </w:pPr>
      <w:r>
        <w:rPr>
          <w:rFonts w:ascii="Amiri" w:hAnsi="Amiri" w:eastAsia="Amiri" w:cs="Amiri"/>
          <w:color w:val="111111"/>
          <w:sz w:val="28"/>
          <w:sz w:val="28"/>
          <w:szCs w:val="28"/>
          <w:rtl w:val="true"/>
          <w:lang w:bidi="ar-SA"/>
        </w:rPr>
        <w:t xml:space="preserve">و هي ذكر الشيء مع ما يوازيه </w:t>
      </w:r>
      <w:r>
        <w:rPr>
          <w:rStyle w:val="FootnoteAnchor"/>
          <w:rtl w:val="true"/>
        </w:rPr>
        <w:footnoteReference w:id="2831"/>
      </w:r>
      <w:r>
        <w:rPr>
          <w:rFonts w:ascii="Amiri" w:hAnsi="Amiri" w:eastAsia="Amiri" w:cs="Amiri"/>
          <w:color w:val="111111"/>
          <w:sz w:val="28"/>
          <w:sz w:val="28"/>
          <w:szCs w:val="28"/>
          <w:rtl w:val="true"/>
          <w:lang w:bidi="ar-SA"/>
        </w:rPr>
        <w:t xml:space="preserve">في بعض صفاته، و يخالفه في بعضها، و هي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كالمقابلة و المضاربة، و هي قريبة من الطباق؛ و الفرق بينهما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الطّباق لا يكون إلا بين الضدّين </w:t>
      </w:r>
      <w:r>
        <w:rPr>
          <w:rStyle w:val="FootnoteAnchor"/>
          <w:rtl w:val="true"/>
        </w:rPr>
        <w:footnoteReference w:id="2832"/>
      </w:r>
      <w:r>
        <w:rPr>
          <w:rFonts w:ascii="Amiri" w:hAnsi="Amiri" w:eastAsia="Amiri" w:cs="Amiri"/>
          <w:color w:val="111111"/>
          <w:sz w:val="28"/>
          <w:sz w:val="28"/>
          <w:szCs w:val="28"/>
          <w:rtl w:val="true"/>
          <w:lang w:bidi="ar-SA"/>
        </w:rPr>
        <w:t xml:space="preserve">غالبا، و المقابلة تكون لأكثر </w:t>
      </w:r>
      <w:r>
        <w:rPr>
          <w:rStyle w:val="FootnoteAnchor"/>
          <w:rtl w:val="true"/>
        </w:rPr>
        <w:footnoteReference w:id="2833"/>
      </w:r>
      <w:r>
        <w:rPr>
          <w:rFonts w:ascii="Amiri" w:hAnsi="Amiri" w:eastAsia="Amiri" w:cs="Amiri"/>
          <w:color w:val="111111"/>
          <w:sz w:val="28"/>
          <w:sz w:val="28"/>
          <w:szCs w:val="28"/>
          <w:rtl w:val="true"/>
          <w:lang w:bidi="ar-SA"/>
        </w:rPr>
        <w:t>من ذلك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الطباق إلا بالأضداد، و المقابلة بالأضداد و غيرها؛ و لهذا جعل ابن الأثير </w:t>
      </w:r>
      <w:r>
        <w:rPr>
          <w:rStyle w:val="FootnoteAnchor"/>
          <w:rtl w:val="true"/>
        </w:rPr>
        <w:footnoteReference w:id="28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الطّباق أحد أنواع المقابلة</w:t>
      </w:r>
      <w:r>
        <w:rPr>
          <w:rFonts w:eastAsia="Amiri" w:cs="Amiri" w:ascii="Amiri" w:hAnsi="Amiri"/>
          <w:color w:val="111111"/>
          <w:sz w:val="28"/>
          <w:szCs w:val="28"/>
          <w:rtl w:val="true"/>
          <w:lang w:bidi="ar-SA"/>
        </w:rPr>
        <w:t>.</w:t>
      </w:r>
    </w:p>
    <w:p>
      <w:pPr>
        <w:pStyle w:val="Heading5"/>
        <w:numPr>
          <w:ilvl w:val="4"/>
          <w:numId w:val="1"/>
        </w:numPr>
        <w:rPr/>
      </w:pPr>
      <w:bookmarkStart w:id="723" w:name="__RefHeading___Toc425715_1067777946"/>
      <w:bookmarkStart w:id="724" w:name="_Toc274"/>
      <w:bookmarkEnd w:id="723"/>
      <w:r>
        <w:rPr>
          <w:rtl w:val="true"/>
        </w:rPr>
        <w:t>الثاني</w:t>
      </w:r>
      <w:r>
        <w:rPr>
          <w:rtl w:val="true"/>
        </w:rPr>
        <w:t xml:space="preserve">: </w:t>
      </w:r>
      <w:r>
        <w:rPr>
          <w:rtl w:val="true"/>
        </w:rPr>
        <w:t>في أنواعها</w:t>
      </w:r>
      <w:bookmarkEnd w:id="724"/>
    </w:p>
    <w:p>
      <w:pPr>
        <w:pStyle w:val="Heading6"/>
        <w:numPr>
          <w:ilvl w:val="5"/>
          <w:numId w:val="1"/>
        </w:numPr>
        <w:rPr/>
      </w:pPr>
      <w:bookmarkStart w:id="725" w:name="__RefHeading___Toc425717_1067777946"/>
      <w:bookmarkStart w:id="726" w:name="_Toc275"/>
      <w:bookmarkEnd w:id="725"/>
      <w:r>
        <w:rPr>
          <w:rtl w:val="true"/>
        </w:rPr>
        <w:t>اشارة</w:t>
      </w:r>
      <w:bookmarkEnd w:id="726"/>
    </w:p>
    <w:p>
      <w:pPr>
        <w:pStyle w:val="BookText"/>
        <w:rPr/>
      </w:pPr>
      <w:r>
        <w:rPr>
          <w:rFonts w:ascii="Amiri" w:hAnsi="Amiri" w:eastAsia="Amiri" w:cs="Amiri"/>
          <w:color w:val="111111"/>
          <w:sz w:val="28"/>
          <w:sz w:val="28"/>
          <w:szCs w:val="28"/>
          <w:rtl w:val="true"/>
          <w:lang w:bidi="ar-SA"/>
        </w:rPr>
        <w:t>و 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نظيريّ، و نقيضيّ،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الخلافيّ أتمها في التشكيك، و ألزمها بالتأويل، و النّقيضيّ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 و النظيريّ ثالثها</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الشيخ أبو الفضل يوسف بن محمد النحوي القلعيّ </w:t>
      </w:r>
      <w:r>
        <w:rPr>
          <w:rStyle w:val="FootnoteAnchor"/>
          <w:rtl w:val="true"/>
        </w:rPr>
        <w:footnoteReference w:id="28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القرآن كلّه وارد عليها بظهور نكته الحكمية العلمية، من الكائنات و الزمانيات و الوسائط الروحانيات و الأوائل الإلهيات؛ حيث اتّحدت من حيث تعددت، و اتصلت من حيث انفصلت؛ و أنها قد ترد على</w:t>
      </w:r>
    </w:p>
    <w:p>
      <w:pPr>
        <w:pStyle w:val="BookText"/>
        <w:rPr/>
      </w:pPr>
      <w:r>
        <w:rPr>
          <w:rFonts w:ascii="Amiri" w:hAnsi="Amiri" w:eastAsia="Amiri" w:cs="Amiri"/>
          <w:color w:val="111111"/>
          <w:sz w:val="28"/>
          <w:sz w:val="28"/>
          <w:szCs w:val="28"/>
          <w:rtl w:val="true"/>
          <w:lang w:bidi="ar-SA"/>
        </w:rPr>
        <w:t xml:space="preserve">شكل المربع تارة، و شكل المسدس أخرى، و على شكل المثلث، إلى غير ذلك من التشكيلات </w:t>
      </w:r>
      <w:r>
        <w:rPr>
          <w:rFonts w:eastAsia="Amiri" w:cs="Amiri" w:ascii="Amiri" w:hAnsi="Amiri"/>
          <w:color w:val="111111"/>
          <w:sz w:val="28"/>
          <w:szCs w:val="28"/>
          <w:lang w:bidi="ar-SA"/>
        </w:rPr>
        <w:t>459/3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العجيبة، و الترتيبات البديعة، ثم </w:t>
      </w:r>
      <w:r>
        <w:rPr>
          <w:rStyle w:val="FootnoteAnchor"/>
          <w:rtl w:val="true"/>
        </w:rPr>
        <w:footnoteReference w:id="2836"/>
      </w:r>
      <w:r>
        <w:rPr>
          <w:rFonts w:ascii="Amiri" w:hAnsi="Amiri" w:eastAsia="Amiri" w:cs="Amiri"/>
          <w:color w:val="111111"/>
          <w:sz w:val="28"/>
          <w:sz w:val="28"/>
          <w:szCs w:val="28"/>
          <w:rtl w:val="true"/>
          <w:lang w:bidi="ar-SA"/>
        </w:rPr>
        <w:t>أورد أمثلة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مقابلة النظيرين</w:t>
      </w:r>
      <w:r>
        <w:rPr>
          <w:rFonts w:eastAsia="Amiri" w:cs="Amiri" w:ascii="Amiri" w:hAnsi="Amiri"/>
          <w:color w:val="111111"/>
          <w:sz w:val="28"/>
          <w:szCs w:val="28"/>
          <w:rtl w:val="true"/>
          <w:lang w:bidi="ar-SA"/>
        </w:rPr>
        <w:t xml:space="preserve">] </w:t>
      </w:r>
      <w:r>
        <w:rPr>
          <w:rStyle w:val="FootnoteAnchor"/>
          <w:rtl w:val="true"/>
        </w:rPr>
        <w:footnoteReference w:id="2837"/>
      </w:r>
      <w:r>
        <w:rPr>
          <w:rFonts w:ascii="Amiri" w:hAnsi="Amiri" w:eastAsia="Amiri" w:cs="Amiri"/>
          <w:color w:val="111111"/>
          <w:sz w:val="28"/>
          <w:sz w:val="28"/>
          <w:szCs w:val="28"/>
          <w:rtl w:val="true"/>
          <w:lang w:bidi="ar-SA"/>
        </w:rPr>
        <w:t>،مقابلة السّنة و النوم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تَأْخُذُهُ سِنَةٌ وَ لا 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لأنهما جميعا من باب الرقاد المقابل باليقظة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تَحْسَبُهُمْ أَيْقاظاً وَ هُمْ رُقُودٌ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هي مقابلة النقيضين أيضا، ثم السّنة و النوم بانفرادهما متقابلان في باب النظيرين و مجموعهما يقابلان النقيض الذي هو اليقظة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مقابلة الخلافين، مقابلة الشرّ بالرشد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لا نَدْرِي أَ شَرٌّ أُرِيدَ بِمَنْ فِي الْأَرْضِ أَمْ أَرادَ بِهِمْ رَبُّهُمْ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فقابل الشرّ بالرشد؛ و هما خلافيان، و ضد الرشد الغيّ، و ضد الشر الخير، و الخير الذي يخرجه لفظ الشر ضمنا نظير الرشد قطعا، و الغي الذي يخرجه لفظ الرشد ضمنا نظير الشر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Style w:val="FootnoteAnchor"/>
          <w:rtl w:val="true"/>
        </w:rPr>
        <w:footnoteReference w:id="2838"/>
      </w:r>
      <w:r>
        <w:rPr>
          <w:rFonts w:ascii="Amiri" w:hAnsi="Amiri" w:eastAsia="Amiri" w:cs="Amiri"/>
          <w:color w:val="111111"/>
          <w:sz w:val="28"/>
          <w:sz w:val="28"/>
          <w:szCs w:val="28"/>
          <w:rtl w:val="true"/>
          <w:lang w:bidi="ar-SA"/>
        </w:rPr>
        <w:t>حصل من هذا الشكل أربعة 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نطقان و ضمنان؛ فكان بهما رباعيّان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الشكل الرباعي يقع في تفسيره على وجوه، فقد يرد و بعضه مفسّر، مثل ما ذكرناه، و قد يرد و كله مفسّر،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صَدَّقَ وَ لا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كَذَّبَ وَ تَوَلّى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أقبل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2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يَسْمَعُونَ فِيها لَغْواً وَ لا تَأْثِيماً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قِيلاً سَلاماً 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اللغو في الحيثية المنكرة و التأثيم في الحيثية الناكرة، و اللّغو منشأ المنكر و مبدأ درجاته، و التأثيم منشأ التكبّر و مبدأ درجاته، فلا نكير إلا بعد منكر، و لا اعتقاد </w:t>
      </w:r>
      <w:r>
        <w:rPr>
          <w:rStyle w:val="FootnoteAnchor"/>
          <w:rtl w:val="true"/>
        </w:rPr>
        <w:footnoteReference w:id="2840"/>
      </w:r>
      <w:r>
        <w:rPr>
          <w:rFonts w:ascii="Amiri" w:hAnsi="Amiri" w:eastAsia="Amiri" w:cs="Amiri"/>
          <w:color w:val="111111"/>
          <w:sz w:val="28"/>
          <w:sz w:val="28"/>
          <w:szCs w:val="28"/>
          <w:rtl w:val="true"/>
          <w:lang w:bidi="ar-SA"/>
        </w:rPr>
        <w:t xml:space="preserve">إنكار إلا </w:t>
      </w:r>
      <w:r>
        <w:rPr>
          <w:rStyle w:val="FootnoteAnchor"/>
          <w:rtl w:val="true"/>
        </w:rPr>
        <w:footnoteReference w:id="2841"/>
      </w:r>
      <w:r>
        <w:rPr>
          <w:rFonts w:ascii="Amiri" w:hAnsi="Amiri" w:eastAsia="Amiri" w:cs="Amiri"/>
          <w:color w:val="111111"/>
          <w:sz w:val="28"/>
          <w:sz w:val="28"/>
          <w:szCs w:val="28"/>
          <w:rtl w:val="true"/>
          <w:lang w:bidi="ar-SA"/>
        </w:rPr>
        <w:t xml:space="preserve">بعد اعتقاد تأثيم، و منشأ اللغو </w:t>
      </w:r>
      <w:r>
        <w:rPr>
          <w:rStyle w:val="FootnoteAnchor"/>
          <w:rtl w:val="true"/>
        </w:rPr>
        <w:footnoteReference w:id="2842"/>
      </w:r>
      <w:r>
        <w:rPr>
          <w:rFonts w:ascii="Amiri" w:hAnsi="Amiri" w:eastAsia="Amiri" w:cs="Amiri"/>
          <w:color w:val="111111"/>
          <w:sz w:val="28"/>
          <w:sz w:val="28"/>
          <w:szCs w:val="28"/>
          <w:rtl w:val="true"/>
          <w:lang w:bidi="ar-SA"/>
        </w:rPr>
        <w:t xml:space="preserve">في أول طرف </w:t>
      </w:r>
      <w:r>
        <w:rPr>
          <w:rStyle w:val="FootnoteAnchor"/>
          <w:rtl w:val="true"/>
        </w:rPr>
        <w:footnoteReference w:id="2843"/>
      </w:r>
      <w:r>
        <w:rPr>
          <w:rFonts w:ascii="Amiri" w:hAnsi="Amiri" w:eastAsia="Amiri" w:cs="Amiri"/>
          <w:color w:val="111111"/>
          <w:sz w:val="28"/>
          <w:sz w:val="28"/>
          <w:szCs w:val="28"/>
          <w:rtl w:val="true"/>
          <w:lang w:bidi="ar-SA"/>
        </w:rPr>
        <w:t>المكروهات و آخره في طرف المحظورات و مبدأ التأثيم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تَجْعَلُ فِيها مَنْ يُفْسِدُ فِيها وَ يَسْفِكُ الدِّماءَ وَ نَحْنُ نُسَبِّحُ بِحَمْدِكَ وَ نُقَدِّسُ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فقابل الإفساد بالتسبيح و الحمد، و سفك الدماء </w:t>
      </w:r>
      <w:r>
        <w:rPr>
          <w:rFonts w:eastAsia="Amiri" w:cs="Amiri" w:ascii="Amiri" w:hAnsi="Amiri"/>
          <w:color w:val="111111"/>
          <w:sz w:val="28"/>
          <w:szCs w:val="28"/>
          <w:lang w:bidi="ar-SA"/>
        </w:rPr>
        <w:t>460/3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بالتقديس، فالتسبيح بالحمد إذن ينفي الفساد، و التقديس ينفي سفك الدماء، و التسبيح شريعة للإصلاح، و التقديس شريعة حقن الدماء، و شريعة التقديس أشرف من شريعة التسبيح؛ فإن التسبيح بالحمد للإصلاح لا للفساد </w:t>
      </w:r>
      <w:r>
        <w:rPr>
          <w:rStyle w:val="FootnoteAnchor"/>
          <w:rtl w:val="true"/>
        </w:rPr>
        <w:footnoteReference w:id="2844"/>
      </w:r>
      <w:r>
        <w:rPr>
          <w:rFonts w:ascii="Amiri" w:hAnsi="Amiri" w:eastAsia="Amiri" w:cs="Amiri"/>
          <w:color w:val="111111"/>
          <w:sz w:val="28"/>
          <w:sz w:val="28"/>
          <w:szCs w:val="28"/>
          <w:rtl w:val="true"/>
          <w:lang w:bidi="ar-SA"/>
        </w:rPr>
        <w:t>،و سفك الدماء للتسبيح لا للتقديس؛ و هذا شكل مربّع، من أرضيّ و هو الإفساد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سفك الدماء،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سمائي</w:t>
      </w:r>
      <w:r>
        <w:rPr>
          <w:rFonts w:eastAsia="Amiri" w:cs="Amiri" w:ascii="Amiri" w:hAnsi="Amiri"/>
          <w:color w:val="111111"/>
          <w:sz w:val="28"/>
          <w:szCs w:val="28"/>
          <w:rtl w:val="true"/>
          <w:lang w:bidi="ar-SA"/>
        </w:rPr>
        <w:t xml:space="preserve">] </w:t>
      </w:r>
      <w:r>
        <w:rPr>
          <w:rStyle w:val="FootnoteAnchor"/>
          <w:rtl w:val="true"/>
        </w:rPr>
        <w:footnoteReference w:id="2845"/>
      </w:r>
      <w:r>
        <w:rPr>
          <w:rFonts w:ascii="Amiri" w:hAnsi="Amiri" w:eastAsia="Amiri" w:cs="Amiri"/>
          <w:color w:val="111111"/>
          <w:sz w:val="28"/>
          <w:sz w:val="28"/>
          <w:szCs w:val="28"/>
          <w:rtl w:val="true"/>
          <w:lang w:bidi="ar-SA"/>
        </w:rPr>
        <w:t xml:space="preserve">و هو التسبيح و التقديس، و الأرضيّ ذو فصلين، و السمائيّ ذو فصلين، و وقع النفس من الطرفين المتوسطين؛ فالطرفان الإفساد في الطرف الأول، و التقديس في الطرف الآخر، و الوسطان آخر الأرض، و أول السماء، فالأول متشرف </w:t>
      </w:r>
      <w:r>
        <w:rPr>
          <w:rStyle w:val="FootnoteAnchor"/>
          <w:rtl w:val="true"/>
        </w:rPr>
        <w:footnoteReference w:id="2846"/>
      </w:r>
      <w:r>
        <w:rPr>
          <w:rFonts w:ascii="Amiri" w:hAnsi="Amiri" w:eastAsia="Amiri" w:cs="Amiri"/>
          <w:color w:val="111111"/>
          <w:sz w:val="28"/>
          <w:sz w:val="28"/>
          <w:szCs w:val="28"/>
          <w:rtl w:val="true"/>
          <w:lang w:bidi="ar-SA"/>
        </w:rPr>
        <w:t xml:space="preserve">على الآتي و الآخر ملفت </w:t>
      </w:r>
      <w:r>
        <w:rPr>
          <w:rStyle w:val="FootnoteAnchor"/>
          <w:rtl w:val="true"/>
        </w:rPr>
        <w:footnoteReference w:id="2847"/>
      </w:r>
      <w:r>
        <w:rPr>
          <w:rFonts w:ascii="Amiri" w:hAnsi="Amiri" w:eastAsia="Amiri" w:cs="Amiri"/>
          <w:color w:val="111111"/>
          <w:sz w:val="28"/>
          <w:sz w:val="28"/>
          <w:szCs w:val="28"/>
          <w:rtl w:val="true"/>
          <w:lang w:bidi="ar-SA"/>
        </w:rPr>
        <w:t>إلى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في كتاب اللّه من كلّ موجز يدور على المعنى و عنه يماصع </w:t>
      </w:r>
      <w:r>
        <w:rPr>
          <w:rStyle w:val="FootnoteAnchor"/>
          <w:rtl w:val="true"/>
        </w:rPr>
        <w:footnoteReference w:id="2848"/>
      </w:r>
    </w:p>
    <w:p>
      <w:pPr>
        <w:pStyle w:val="BookText"/>
        <w:rPr/>
      </w:pPr>
      <w:r>
        <w:rPr>
          <w:rFonts w:ascii="Amiri" w:hAnsi="Amiri" w:eastAsia="Amiri" w:cs="Amiri"/>
          <w:color w:val="111111"/>
          <w:sz w:val="28"/>
          <w:sz w:val="28"/>
          <w:szCs w:val="28"/>
          <w:rtl w:val="true"/>
          <w:lang w:bidi="ar-SA"/>
        </w:rPr>
        <w:t>لقد جمع الاسم المحامد كلّها مقاسيمها مجموعة و المشايع</w:t>
      </w:r>
    </w:p>
    <w:p>
      <w:pPr>
        <w:pStyle w:val="BookText"/>
        <w:rPr/>
      </w:pPr>
      <w:r>
        <w:rPr>
          <w:rFonts w:ascii="Amiri" w:hAnsi="Amiri" w:eastAsia="Amiri" w:cs="Amiri"/>
          <w:color w:val="111111"/>
          <w:sz w:val="28"/>
          <w:sz w:val="28"/>
          <w:szCs w:val="28"/>
          <w:rtl w:val="true"/>
          <w:lang w:bidi="ar-SA"/>
        </w:rPr>
        <w:t xml:space="preserve">و هذا القدر الذي ذكره هذا الحبر مرمى </w:t>
      </w:r>
      <w:r>
        <w:rPr>
          <w:rStyle w:val="FootnoteAnchor"/>
          <w:rtl w:val="true"/>
        </w:rPr>
        <w:footnoteReference w:id="2849"/>
      </w:r>
      <w:r>
        <w:rPr>
          <w:rFonts w:ascii="Amiri" w:hAnsi="Amiri" w:eastAsia="Amiri" w:cs="Amiri"/>
          <w:color w:val="111111"/>
          <w:sz w:val="28"/>
          <w:sz w:val="28"/>
          <w:szCs w:val="28"/>
          <w:rtl w:val="true"/>
          <w:lang w:bidi="ar-SA"/>
        </w:rPr>
        <w:t>عظيم، يوصّل إلى أمور غير متجاسر عليها، كما في آية الكرسيّ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 بعضهم المقابلة إلى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بكل واحد من المقدمات مع قرينة من الثواني،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اللَّيْلَ لِباساً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النَّهارَ مَعاشاً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الثانية </w:t>
      </w:r>
      <w:r>
        <w:rPr>
          <w:rStyle w:val="FootnoteAnchor"/>
          <w:rtl w:val="true"/>
        </w:rPr>
        <w:footnoteReference w:id="28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يأتي بجميع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المقدمات مع قرينة</w:t>
      </w:r>
      <w:r>
        <w:rPr>
          <w:rFonts w:eastAsia="Amiri" w:cs="Amiri" w:ascii="Amiri" w:hAnsi="Amiri"/>
          <w:color w:val="111111"/>
          <w:sz w:val="28"/>
          <w:szCs w:val="28"/>
          <w:rtl w:val="true"/>
          <w:lang w:bidi="ar-SA"/>
        </w:rPr>
        <w:t xml:space="preserve">] </w:t>
      </w:r>
      <w:r>
        <w:rPr>
          <w:rStyle w:val="FootnoteAnchor"/>
          <w:rtl w:val="true"/>
        </w:rPr>
        <w:footnoteReference w:id="2851"/>
      </w:r>
      <w:r>
        <w:rPr>
          <w:rFonts w:ascii="Amiri" w:hAnsi="Amiri" w:eastAsia="Amiri" w:cs="Amiri"/>
          <w:color w:val="111111"/>
          <w:sz w:val="28"/>
          <w:sz w:val="28"/>
          <w:szCs w:val="28"/>
          <w:rtl w:val="true"/>
          <w:lang w:bidi="ar-SA"/>
        </w:rPr>
        <w:t>الثواني مرتّبة من أولها،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رَحْمَتِهِ جَعَلَ لَكُمُ اللَّيْلَ وَ النَّهارَ لِتَسْكُنُوا فِيهِ وَ لِتَبْتَغُوا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يَرْتَدِدْ مِنْكُمْ عَنْ دِينِهِ فَيَمُتْ وَ هُوَ كافِرٌ فَأُولئِكَ حَبِطَتْ أَعْمالُهُمْ فِي الدُّنْيا وَ الْآخِرَةِ وَ أُولئِكَ أَصْحابُ النّارِ هُمْ فِيها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 بجميع المقدمات ثم بجميع الثواني مرتبة من آخرها، و يسمى ردّ </w:t>
      </w:r>
      <w:r>
        <w:rPr>
          <w:rFonts w:eastAsia="Amiri" w:cs="Amiri" w:ascii="Amiri" w:hAnsi="Amiri"/>
          <w:color w:val="111111"/>
          <w:sz w:val="28"/>
          <w:szCs w:val="28"/>
          <w:lang w:bidi="ar-SA"/>
        </w:rPr>
        <w:t>461/3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على الصدر،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تَبْيَضُّ وُجُوهٌ وَ تَسْوَدُّ وُجُوهٌ فَأَمَّا الَّذِينَ اسْوَدَّتْ وُجُوهُهُمْ أَ كَفَرْتُمْ بَعْدَ إِيمانِكُمْ فَذُوقُوا الْعَذابَ بِما كُنْتُمْ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ابْيَضَّتْ وُجُوهُهُمْ فَفِي رَحْمَتِ اللّهِ هُمْ فِيها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 بجميع المقدمات ثم بجميع الثواني مختلطة غير مرتبة، و يسمى اللفّ </w:t>
      </w:r>
      <w:r>
        <w:rPr>
          <w:rStyle w:val="FootnoteAnchor"/>
          <w:rtl w:val="true"/>
        </w:rPr>
        <w:footnoteReference w:id="2852"/>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زُلْزِلُوا حَتّى يَقُولَ الرَّسُولُ وَ الَّذِينَ آمَنُوا مَعَهُ مَتى نَصْرُ اللّهِ أَلا إِنَّ نَصْرَ اللّهِ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نَصْرُ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آمَنُوا ،كنسبة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الرَّسُولُ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نَصْرَ اللّهِ قَرِيبٌ ،لأن القولين المتباينين يصدران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مقامين</w:t>
      </w:r>
      <w:r>
        <w:rPr>
          <w:rFonts w:eastAsia="Amiri" w:cs="Amiri" w:ascii="Amiri" w:hAnsi="Amiri"/>
          <w:color w:val="111111"/>
          <w:sz w:val="28"/>
          <w:szCs w:val="28"/>
          <w:rtl w:val="true"/>
          <w:lang w:bidi="ar-SA"/>
        </w:rPr>
        <w:t xml:space="preserve">] </w:t>
      </w:r>
      <w:r>
        <w:rPr>
          <w:rStyle w:val="FootnoteAnchor"/>
          <w:rtl w:val="true"/>
        </w:rPr>
        <w:footnoteReference w:id="28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 المقدمتين و جمع التاليين بالتفات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تَطْرُدِ الَّذِينَ يَدْعُونَ رَبَّهُمْ بِالْغَداةِ وَ الْعَشِيِّ يُرِيدُونَ وَجْهَهُ ما عَلَيْكَ مِنْ حِسابِهِمْ مِنْ شَيْ‌ءٍ وَ ما مِنْ حِسابِكَ عَلَيْهِمْ مِنْ شَيْ‌ءٍ فَتَطْرُدَهُمْ فَتَكُونَ مِنَ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تَطْرُدِ الَّذِينَ يَدْعُونَ رَبَّهُمْ بِالْغَداةِ وَ الْعَشِيِّ يُرِيدُونَ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مِنَ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كنسبة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عَلَيْكَ مِنْ حِسابِهِمْ مِنْ شَيْ‌ءٍ وَ ما مِنْ حِسابِكَ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فَتَطْرُدَهُمْ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فجمع المقدّمين التاليين بالالتفات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بعضهم من أقسام التقابل مقابلة الشيء بمثله و هو ضربان</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مقابل </w:t>
      </w:r>
      <w:r>
        <w:rPr>
          <w:rStyle w:val="FootnoteAnchor"/>
          <w:rtl w:val="true"/>
        </w:rPr>
        <w:footnoteReference w:id="2854"/>
      </w:r>
      <w:r>
        <w:rPr>
          <w:rFonts w:ascii="Amiri" w:hAnsi="Amiri" w:eastAsia="Amiri" w:cs="Amiri"/>
          <w:color w:val="111111"/>
          <w:sz w:val="28"/>
          <w:sz w:val="28"/>
          <w:szCs w:val="28"/>
          <w:rtl w:val="true"/>
          <w:lang w:bidi="ar-SA"/>
        </w:rPr>
        <w:t>في اللفظ دون المعنى،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مَكَرُوا مَكْراً وَ مَكَرْنا مَكْراً </w:t>
      </w:r>
      <w:r>
        <w:rPr>
          <w:rStyle w:val="FootnoteAnchor"/>
          <w:rtl w:val="true"/>
        </w:rPr>
        <w:footnoteReference w:id="28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مقابل في المعنى دون اللفظ،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ضَلَلْتُ فَإِنَّما أَضِلُّ عَلى نَفْسِي وَ إِنِ اهْتَدَيْتُ فَبِما يُوحِي إِلَيَّ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لو كان التقابل هنا من جهة اللفظ، لكان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اهتديت، فإنما اهتديت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بيان تقابل هذا الكلام من جهة المعنى، أنّ النفس كلّ ما هو عليها لها، فهو </w:t>
      </w:r>
      <w:r>
        <w:rPr>
          <w:rStyle w:val="FootnoteAnchor"/>
          <w:rtl w:val="true"/>
        </w:rPr>
        <w:footnoteReference w:id="2856"/>
      </w:r>
      <w:r>
        <w:rPr>
          <w:rFonts w:ascii="Amiri" w:hAnsi="Amiri" w:eastAsia="Amiri" w:cs="Amiri"/>
          <w:color w:val="111111"/>
          <w:sz w:val="28"/>
          <w:sz w:val="28"/>
          <w:szCs w:val="28"/>
          <w:rtl w:val="true"/>
          <w:lang w:bidi="ar-SA"/>
        </w:rPr>
        <w:t xml:space="preserve">أعني أن كلّ ما هو و بال عليها و صار لها فهو بسببها و منها؛ لأنها أمّارة بالسوء، و كلّ ما هو مما ينفعها فبهداية </w:t>
      </w:r>
      <w:r>
        <w:rPr>
          <w:rStyle w:val="FootnoteAnchor"/>
          <w:rtl w:val="true"/>
        </w:rPr>
        <w:footnoteReference w:id="2857"/>
      </w:r>
      <w:r>
        <w:rPr>
          <w:rFonts w:ascii="Amiri" w:hAnsi="Amiri" w:eastAsia="Amiri" w:cs="Amiri"/>
          <w:color w:val="111111"/>
          <w:sz w:val="28"/>
          <w:sz w:val="28"/>
          <w:szCs w:val="28"/>
          <w:rtl w:val="true"/>
          <w:lang w:bidi="ar-SA"/>
        </w:rPr>
        <w:t xml:space="preserve">ربها و توفيقه إياها، و هذا حكم لكلّ مكلف، و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Style w:val="FootnoteAnchor"/>
          <w:rtl w:val="true"/>
        </w:rPr>
        <w:footnoteReference w:id="2858"/>
      </w:r>
      <w:r>
        <w:rPr>
          <w:rFonts w:ascii="IRNazanin" w:hAnsi="IRNazanin" w:eastAsia="IRNazanin"/>
          <w:color w:val="111111"/>
          <w:sz w:val="28"/>
          <w:sz w:val="28"/>
          <w:szCs w:val="28"/>
          <w:rtl w:val="true"/>
          <w:lang w:bidi="fa-IR"/>
        </w:rPr>
        <w:t xml:space="preserve">رسول </w:t>
      </w:r>
      <w:r>
        <w:rPr>
          <w:rStyle w:val="FootnoteAnchor"/>
          <w:rtl w:val="true"/>
        </w:rPr>
        <w:footnoteReference w:id="2859"/>
      </w:r>
      <w:r>
        <w:rPr>
          <w:rFonts w:ascii="Amiri" w:hAnsi="Amiri" w:eastAsia="Amiri" w:cs="Amiri"/>
          <w:color w:val="111111"/>
          <w:sz w:val="28"/>
          <w:sz w:val="28"/>
          <w:szCs w:val="28"/>
          <w:rtl w:val="true"/>
          <w:lang w:bidi="ar-SA"/>
        </w:rPr>
        <w:t xml:space="preserve">اللّه صلّى اللّه عليه و سلّم أن يسند إلى نفسه، لأنه إذا دخل تحته </w:t>
      </w:r>
      <w:r>
        <w:rPr>
          <w:rStyle w:val="FootnoteAnchor"/>
          <w:rtl w:val="true"/>
        </w:rPr>
        <w:footnoteReference w:id="286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علو محلّه كان غيره أولى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الضرب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يَرَوْا أَنّا جَعَلْنَا اللَّيْلَ لِيَسْكُنُوا فِيهِ وَ النَّهارَ مُبْصِراً إِنَّ فِي ذلِكَ لَآياتٍ لِقَوْمٍ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لم يدع التقابل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لِيَسْكُنُوا فِيهِ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مُبْصِراً ،لأن القياس يقتضي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 لتبصروا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هو مراعى من جهة المعنى لا من جهة اللفظ،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تبصرون فيه طرق التقلب في الحاجات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في تقابل المعاني بابا عظيما يحتاج إلى فضل تأمّل، و هو يتصل غالبا بالفواصل،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مُصْلِحُونَ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هُمُ</w:t>
      </w:r>
      <w:r>
        <w:rPr>
          <w:rFonts w:eastAsia="Amiri" w:cs="Amiri" w:ascii="Amiri" w:hAnsi="Amiri"/>
          <w:color w:val="111111"/>
          <w:sz w:val="28"/>
          <w:szCs w:val="28"/>
          <w:rtl w:val="true"/>
          <w:lang w:bidi="ar-SA"/>
        </w:rPr>
        <w:t xml:space="preserve">] </w:t>
      </w:r>
      <w:r>
        <w:rPr>
          <w:rStyle w:val="FootnoteAnchor"/>
          <w:rtl w:val="true"/>
        </w:rPr>
        <w:footnoteReference w:id="286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لا يَشْعُرُونَ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آمِنُوا كَما آمَنَ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فاصلة الثانية يَعْلَمُونَ و التي قبلها يَشْعُرُونَ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أمر الديانة و الوقوفة</w:t>
      </w:r>
      <w:r>
        <w:rPr>
          <w:rFonts w:eastAsia="Amiri" w:cs="Amiri" w:ascii="Amiri" w:hAnsi="Amiri"/>
          <w:color w:val="111111"/>
          <w:sz w:val="28"/>
          <w:szCs w:val="28"/>
          <w:rtl w:val="true"/>
          <w:lang w:bidi="ar-SA"/>
        </w:rPr>
        <w:t>.</w:t>
      </w:r>
      <w:bookmarkStart w:id="727" w:name="pg10115_71183"/>
    </w:p>
    <w:p>
      <w:pPr>
        <w:pStyle w:val="BookText"/>
        <w:rPr/>
      </w:pPr>
      <w:bookmarkEnd w:id="727"/>
      <w:r>
        <w:rPr>
          <w:rFonts w:ascii="Amiri" w:hAnsi="Amiri" w:eastAsia="Amiri" w:cs="Amiri"/>
          <w:color w:val="111111"/>
          <w:sz w:val="28"/>
          <w:sz w:val="28"/>
          <w:szCs w:val="28"/>
          <w:rtl w:val="true"/>
          <w:lang w:bidi="ar-SA"/>
        </w:rPr>
        <w:t>على أن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يجتمعون و هم مطيعون يحتاج إلى نظر و استدلال، حتى يكسب الناظر المعرفة و العلم؛ و إنما 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فيه من الفتنة و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دنيوي مبنيّ على العادات معلوم </w:t>
      </w:r>
      <w:r>
        <w:rPr>
          <w:rFonts w:eastAsia="Amiri" w:cs="Amiri" w:ascii="Amiri" w:hAnsi="Amiri"/>
          <w:color w:val="111111"/>
          <w:sz w:val="28"/>
          <w:szCs w:val="28"/>
          <w:lang w:bidi="ar-SA"/>
        </w:rPr>
        <w:t>463/3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الناس، فلذلك قال فيه يَعْلَمُونَ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فإنّه لما ذكر السّفه في الآية الأخرى </w:t>
      </w:r>
      <w:r>
        <w:rPr>
          <w:rStyle w:val="FootnoteAnchor"/>
          <w:rtl w:val="true"/>
        </w:rPr>
        <w:footnoteReference w:id="28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ذكر العلم طباقا و على هذا تجيء فواصل القرآن، و قد سبق في 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المقابلة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يَعِدُكُمُ الْفَقْرَ وَ يَأْمُرُكُمْ بِالْفَحْشاءِ وَ اللّهُ يَعِدُكُمْ مَغْفِرَةً مِنْهُ وَ فَضْلاً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فتقدم اقتران الوعد بالفقر و الأمر بالفحشاء، ثم قوبل بشيء واحد و هو الوعد، فأوهم الإخلال بالثاني، و ليس كذلك؛ و إنما لما كان الفضل مقابلا للفقر، و المغفرة مقابلة للأمر بالفحشاء؛ لأن الفحشاء توجب العقوبة، و المغفرة تقابل العقوبة، استغني بذكر المقابل عن ذكر مقابله، لأن ذكر أحدهما ملزوم ذكر الآخر</w:t>
      </w:r>
      <w:r>
        <w:rPr>
          <w:rFonts w:eastAsia="Amiri" w:cs="Amiri" w:ascii="Amiri" w:hAnsi="Amiri"/>
          <w:color w:val="111111"/>
          <w:sz w:val="28"/>
          <w:szCs w:val="28"/>
          <w:rtl w:val="true"/>
          <w:lang w:bidi="ar-SA"/>
        </w:rPr>
        <w:t>.</w:t>
      </w:r>
    </w:p>
    <w:p>
      <w:pPr>
        <w:pStyle w:val="Heading6"/>
        <w:numPr>
          <w:ilvl w:val="5"/>
          <w:numId w:val="1"/>
        </w:numPr>
        <w:rPr/>
      </w:pPr>
      <w:bookmarkStart w:id="728" w:name="__RefHeading___Toc425719_1067777946"/>
      <w:bookmarkStart w:id="729" w:name="_Toc276"/>
      <w:bookmarkEnd w:id="728"/>
      <w:r>
        <w:rPr>
          <w:rtl w:val="true"/>
        </w:rPr>
        <w:t>تقسيم</w:t>
      </w:r>
      <w:bookmarkEnd w:id="729"/>
    </w:p>
    <w:p>
      <w:pPr>
        <w:pStyle w:val="BookText"/>
        <w:rPr/>
      </w:pPr>
      <w:r>
        <w:rPr>
          <w:rFonts w:eastAsia="Amiri" w:cs="Amiri" w:ascii="Amiri" w:hAnsi="Amiri"/>
          <w:color w:val="111111"/>
          <w:sz w:val="28"/>
          <w:szCs w:val="28"/>
          <w:lang w:bidi="ar-SA"/>
        </w:rPr>
        <w:t>464/3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مقابلة اثنين باثنين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فَلْيَضْحَكُوا قَلِيلاً وَ لْيَبْكُوا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مقابلة أربعة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أَعْطى وَ اتَّقى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مقابلة خمس بخمس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يَسْتَحْيِي أَنْ يَضْرِبَ مَثَلاً ما بَعُوضَةً فَما فَوْقَها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للدلالة على الحقير و الكبير </w:t>
      </w:r>
      <w:r>
        <w:rPr>
          <w:rStyle w:val="FootnoteAnchor"/>
          <w:rtl w:val="true"/>
        </w:rPr>
        <w:footnoteReference w:id="286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الطباق الخفيّ،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الَّذِينَ آمَنُوا وَ أَمَّا الَّذِينَ كَفَرُوا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كَثِيراً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يَهْدِي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الرابع يَنْقُضُونَ عَهْدَ اللّهِ مِنْ بَعْدِ مِيثاقِهِ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الخامس يَقْطَعُونَ و أَنْ يُوصَلَ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مقابلة ست </w:t>
      </w:r>
      <w:r>
        <w:rPr>
          <w:rStyle w:val="FootnoteAnchor"/>
          <w:rtl w:val="true"/>
        </w:rPr>
        <w:footnoteReference w:id="28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w:t>
      </w:r>
      <w:r>
        <w:rPr>
          <w:rFonts w:eastAsia="Amiri" w:cs="Amiri" w:ascii="Amiri" w:hAnsi="Amiri"/>
          <w:color w:val="111111"/>
          <w:sz w:val="28"/>
          <w:szCs w:val="28"/>
          <w:rtl w:val="true"/>
          <w:lang w:bidi="ar-SA"/>
        </w:rPr>
        <w:t xml:space="preserve">] </w:t>
      </w:r>
      <w:r>
        <w:rPr>
          <w:rStyle w:val="FootnoteAnchor"/>
          <w:rtl w:val="true"/>
        </w:rPr>
        <w:footnoteReference w:id="28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لِلنّاسِ حُبُّ الشَّهَواتِ مِنَ النِّساءِ وَ الْبَنِينَ وَ الْقَناطِيرِ الْمُقَنْطَرَةِ مِنَ الذَّهَبِ وَ الْفِضَّةِ وَ الْخَيْلِ الْمُسَوَّمَةِ وَ الْأَنْعامِ وَ الْحَرْثِ ذلِكَ مَتاعُ</w:t>
      </w:r>
      <w:bookmarkStart w:id="730" w:name="pg10115_71184"/>
    </w:p>
    <w:p>
      <w:pPr>
        <w:pStyle w:val="BookText"/>
        <w:rPr/>
      </w:pPr>
      <w:bookmarkEnd w:id="730"/>
      <w:r>
        <w:rPr>
          <w:rFonts w:ascii="Amiri" w:hAnsi="Amiri" w:eastAsia="Amiri" w:cs="Amiri"/>
          <w:color w:val="111111"/>
          <w:sz w:val="28"/>
          <w:sz w:val="28"/>
          <w:szCs w:val="28"/>
          <w:rtl w:val="true"/>
          <w:lang w:bidi="ar-SA"/>
        </w:rPr>
        <w:t xml:space="preserve">اَلْحَياةِ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أُنَبِّئُكُمْ بِخَيْرٍ مِنْ ذلِكُمْ لِلَّذِينَ اتَّقَوْا </w:t>
      </w:r>
      <w:r>
        <w:rPr>
          <w:rFonts w:eastAsia="Amiri" w:cs="Amiri" w:ascii="Amiri" w:hAnsi="Amiri"/>
          <w:color w:val="111111"/>
          <w:sz w:val="28"/>
          <w:szCs w:val="28"/>
          <w:lang w:bidi="ar-SA"/>
        </w:rPr>
        <w:t>465/3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رَبِّهِمْ جَنّاتٌ تَجْرِي مِنْ تَحْتِهَا الْأَنْهارُ خالِدِينَ فِيها وَ أَزْواجٌ مُطَهَّرَةٌ وَ رِضْوانٌ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قابل الجنات و الأنهار و الخلد و الأزواج و التطهير و الرضوان بإزاء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البنين و الذهب و الفضة و الخيل المسومة و الأنعام و الحرث و من الحكمة العظيمة أن بدأ بذكر النساء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الدنيا، و ختم بالحرث، و هما طرفان متشابهان، و فيهما الشهوة و الانعاش </w:t>
      </w:r>
      <w:r>
        <w:rPr>
          <w:rStyle w:val="FootnoteAnchor"/>
          <w:rtl w:val="true"/>
        </w:rPr>
        <w:footnoteReference w:id="2866"/>
      </w:r>
      <w:r>
        <w:rPr>
          <w:rFonts w:ascii="Amiri" w:hAnsi="Amiri" w:eastAsia="Amiri" w:cs="Amiri"/>
          <w:color w:val="111111"/>
          <w:sz w:val="28"/>
          <w:sz w:val="28"/>
          <w:szCs w:val="28"/>
          <w:rtl w:val="true"/>
          <w:lang w:bidi="ar-SA"/>
        </w:rPr>
        <w:t>الدنياويّ، و أخّر ذكر الأزواج كما يجب في الترتيب الأخرويّ، و ختم بالرضوان</w:t>
      </w:r>
      <w:r>
        <w:rPr>
          <w:rFonts w:eastAsia="Amiri" w:cs="Amiri" w:ascii="Amiri" w:hAnsi="Amiri"/>
          <w:color w:val="111111"/>
          <w:sz w:val="28"/>
          <w:szCs w:val="28"/>
          <w:rtl w:val="true"/>
          <w:lang w:bidi="ar-SA"/>
        </w:rPr>
        <w:t>.</w:t>
      </w:r>
    </w:p>
    <w:p>
      <w:pPr>
        <w:pStyle w:val="Heading6"/>
        <w:numPr>
          <w:ilvl w:val="5"/>
          <w:numId w:val="1"/>
        </w:numPr>
        <w:rPr/>
      </w:pPr>
      <w:bookmarkStart w:id="731" w:name="__RefHeading___Toc425721_1067777946"/>
      <w:bookmarkStart w:id="732" w:name="_Toc277"/>
      <w:bookmarkEnd w:id="731"/>
      <w:r>
        <w:rPr>
          <w:rtl w:val="true"/>
        </w:rPr>
        <w:t>فائدة</w:t>
      </w:r>
      <w:bookmarkEnd w:id="732"/>
    </w:p>
    <w:p>
      <w:pPr>
        <w:pStyle w:val="BookText"/>
        <w:rPr/>
      </w:pPr>
      <w:r>
        <w:rPr>
          <w:rFonts w:ascii="Amiri" w:hAnsi="Amiri" w:eastAsia="Amiri" w:cs="Amiri"/>
          <w:color w:val="111111"/>
          <w:sz w:val="28"/>
          <w:sz w:val="28"/>
          <w:szCs w:val="28"/>
          <w:rtl w:val="true"/>
          <w:lang w:bidi="ar-SA"/>
        </w:rPr>
        <w:t xml:space="preserve">قد يجيء نظم الكلام على غير صورة المقابلة في الظاهر؛ و إذا تؤمل </w:t>
      </w:r>
      <w:r>
        <w:rPr>
          <w:rStyle w:val="FootnoteAnchor"/>
          <w:rtl w:val="true"/>
        </w:rPr>
        <w:footnoteReference w:id="2867"/>
      </w:r>
      <w:r>
        <w:rPr>
          <w:rFonts w:ascii="Amiri" w:hAnsi="Amiri" w:eastAsia="Amiri" w:cs="Amiri"/>
          <w:color w:val="111111"/>
          <w:sz w:val="28"/>
          <w:sz w:val="28"/>
          <w:szCs w:val="28"/>
          <w:rtl w:val="true"/>
          <w:lang w:bidi="ar-SA"/>
        </w:rPr>
        <w:t>كان من أكمل المقابلات؛ و لذلك 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أَلاّ تَجُوعَ فِيها وَ لا تَعْرى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 لا تَظْمَؤُا فِيها وَ لا تَضْحى </w:t>
      </w:r>
      <w:r>
        <w:rPr>
          <w:rStyle w:val="FootnoteAnchor"/>
          <w:rtl w:val="true"/>
        </w:rPr>
        <w:footnoteReference w:id="28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فقابل الجوع بالعري؛ و الظمأ بالضّحى؛ و الواقف مع الظاهر ربّما يحيل أنّ الجوع يقابل بالظمأ، و العري بالضّحى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المدقّق يرى هذا الكلام في أعلى مراتب الفصاحة؛ لأن الجوع ألم الباطن </w:t>
      </w:r>
      <w:r>
        <w:rPr>
          <w:rStyle w:val="FootnoteAnchor"/>
          <w:rtl w:val="true"/>
        </w:rPr>
        <w:footnoteReference w:id="2869"/>
      </w:r>
      <w:r>
        <w:rPr>
          <w:rFonts w:ascii="Amiri" w:hAnsi="Amiri" w:eastAsia="Amiri" w:cs="Amiri"/>
          <w:color w:val="111111"/>
          <w:sz w:val="28"/>
          <w:sz w:val="28"/>
          <w:szCs w:val="28"/>
          <w:rtl w:val="true"/>
          <w:lang w:bidi="ar-SA"/>
        </w:rPr>
        <w:t xml:space="preserve">و الضّحى موجب لحرارة الظاهر، فاقتضت الآية نفي جميع </w:t>
      </w:r>
      <w:r>
        <w:rPr>
          <w:rStyle w:val="FootnoteAnchor"/>
          <w:rtl w:val="true"/>
        </w:rPr>
        <w:footnoteReference w:id="2870"/>
      </w:r>
      <w:r>
        <w:rPr>
          <w:rFonts w:ascii="Amiri" w:hAnsi="Amiri" w:eastAsia="Amiri" w:cs="Amiri"/>
          <w:color w:val="111111"/>
          <w:sz w:val="28"/>
          <w:sz w:val="28"/>
          <w:szCs w:val="28"/>
          <w:rtl w:val="true"/>
          <w:lang w:bidi="ar-SA"/>
        </w:rPr>
        <w:t>الآفات ظاهرا و باطنا؛ و قابل الخلو بالخلوّ، و الاحتراق بالاحتراق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هاهنا موضع الحكاية المشهورة بين المتنبي و سيف الدولة </w:t>
      </w:r>
      <w:r>
        <w:rPr>
          <w:rStyle w:val="FootnoteAnchor"/>
          <w:rtl w:val="true"/>
        </w:rPr>
        <w:footnoteReference w:id="2871"/>
      </w:r>
      <w:r>
        <w:rPr>
          <w:rFonts w:ascii="IRNazanin" w:hAnsi="IRNazanin" w:eastAsia="IRNazanin"/>
          <w:color w:val="111111"/>
          <w:sz w:val="28"/>
          <w:sz w:val="28"/>
          <w:szCs w:val="28"/>
          <w:rtl w:val="true"/>
          <w:lang w:bidi="fa-IR"/>
        </w:rPr>
        <w:t>لما أنشده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وقفت و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Style w:val="FootnoteAnchor"/>
          <w:rtl w:val="true"/>
        </w:rPr>
        <w:footnoteReference w:id="2872"/>
      </w:r>
      <w:r>
        <w:rPr>
          <w:rFonts w:ascii="Amiri" w:hAnsi="Amiri" w:eastAsia="Amiri" w:cs="Amiri"/>
          <w:color w:val="111111"/>
          <w:sz w:val="28"/>
          <w:sz w:val="28"/>
          <w:szCs w:val="28"/>
          <w:rtl w:val="true"/>
          <w:lang w:bidi="ar-SA"/>
        </w:rPr>
        <w:t>شكّ لواقف كأنّك في جفن الرّدى و هو نائم</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الْفَرِيقَيْنِ كَالْأَعْمى وَ الْأَصَمِّ وَ الْبَصِيرِ وَ السَّمِيعِ</w:t>
      </w:r>
      <w:bookmarkStart w:id="733" w:name="pg10115_71185"/>
    </w:p>
    <w:p>
      <w:pPr>
        <w:pStyle w:val="BookText"/>
        <w:rPr/>
      </w:pPr>
      <w:bookmarkEnd w:id="7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2873"/>
      </w:r>
      <w:r>
        <w:rPr>
          <w:rFonts w:ascii="Amiri" w:hAnsi="Amiri" w:eastAsia="Amiri" w:cs="Amiri"/>
          <w:color w:val="111111"/>
          <w:sz w:val="28"/>
          <w:sz w:val="28"/>
          <w:szCs w:val="28"/>
          <w:rtl w:val="true"/>
          <w:lang w:bidi="ar-SA"/>
        </w:rPr>
        <w:t>يتبادر فيه سؤال؛ و هو أنه لم لا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الفريقين كالأعمى و البصير، و الأصم و السميع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لتكون </w:t>
      </w:r>
      <w:r>
        <w:rPr>
          <w:rStyle w:val="FootnoteAnchor"/>
          <w:rtl w:val="true"/>
        </w:rPr>
        <w:footnoteReference w:id="2874"/>
      </w:r>
      <w:r>
        <w:rPr>
          <w:rFonts w:ascii="Amiri" w:hAnsi="Amiri" w:eastAsia="Amiri" w:cs="Amiri"/>
          <w:color w:val="111111"/>
          <w:sz w:val="28"/>
          <w:sz w:val="28"/>
          <w:szCs w:val="28"/>
          <w:rtl w:val="true"/>
          <w:lang w:bidi="ar-SA"/>
        </w:rPr>
        <w:t xml:space="preserve">المقابلة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ضده بالبصير، و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ضده السميع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انسداد العين أتبعه بانسداد السمع، و بضدّ </w:t>
      </w:r>
      <w:r>
        <w:rPr>
          <w:rStyle w:val="FootnoteAnchor"/>
          <w:rtl w:val="true"/>
        </w:rPr>
        <w:footnoteReference w:id="2875"/>
      </w:r>
      <w:r>
        <w:rPr>
          <w:rFonts w:ascii="Amiri" w:hAnsi="Amiri" w:eastAsia="Amiri" w:cs="Amiri"/>
          <w:color w:val="111111"/>
          <w:sz w:val="28"/>
          <w:sz w:val="28"/>
          <w:szCs w:val="28"/>
          <w:rtl w:val="true"/>
          <w:lang w:bidi="ar-SA"/>
        </w:rPr>
        <w:t xml:space="preserve">ذلك لما ذكر انفتاح البصر أعقبه </w:t>
      </w:r>
      <w:r>
        <w:rPr>
          <w:rStyle w:val="FootnoteAnchor"/>
          <w:rtl w:val="true"/>
        </w:rPr>
        <w:footnoteReference w:id="2876"/>
      </w:r>
      <w:r>
        <w:rPr>
          <w:rFonts w:ascii="Amiri" w:hAnsi="Amiri" w:eastAsia="Amiri" w:cs="Amiri"/>
          <w:color w:val="111111"/>
          <w:sz w:val="28"/>
          <w:sz w:val="28"/>
          <w:szCs w:val="28"/>
          <w:rtl w:val="true"/>
          <w:lang w:bidi="ar-SA"/>
        </w:rPr>
        <w:t>بانفتاح السمع؛ فما تضمّنته الآية الكريمة هو الأنسب في المقابلة و الأتمّ في الإعجاز</w:t>
      </w:r>
      <w:r>
        <w:rPr>
          <w:rFonts w:eastAsia="Amiri" w:cs="Amiri" w:ascii="Amiri" w:hAnsi="Amiri"/>
          <w:color w:val="111111"/>
          <w:sz w:val="28"/>
          <w:szCs w:val="28"/>
          <w:rtl w:val="true"/>
          <w:lang w:bidi="ar-SA"/>
        </w:rPr>
        <w:t>.</w:t>
      </w:r>
    </w:p>
    <w:p>
      <w:pPr>
        <w:pStyle w:val="Heading6"/>
        <w:numPr>
          <w:ilvl w:val="5"/>
          <w:numId w:val="1"/>
        </w:numPr>
        <w:rPr/>
      </w:pPr>
      <w:bookmarkStart w:id="734" w:name="__RefHeading___Toc425723_1067777946"/>
      <w:bookmarkStart w:id="735" w:name="_Toc278"/>
      <w:bookmarkEnd w:id="734"/>
      <w:r>
        <w:rPr>
          <w:rtl w:val="true"/>
        </w:rPr>
        <w:t>رد العجز على الصدر و عكسه</w:t>
      </w:r>
      <w:bookmarkEnd w:id="735"/>
    </w:p>
    <w:p>
      <w:pPr>
        <w:pStyle w:val="BookText"/>
        <w:rPr/>
      </w:pPr>
      <w:r>
        <w:rPr>
          <w:rFonts w:eastAsia="Amiri" w:cs="Amiri" w:ascii="Amiri" w:hAnsi="Amiri"/>
          <w:color w:val="111111"/>
          <w:sz w:val="28"/>
          <w:szCs w:val="28"/>
          <w:lang w:bidi="ar-SA"/>
        </w:rPr>
        <w:t>467/3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عَجَلٍ سَأُرِيكُمْ آياتِي فَلا تَسْتَعْجِلُونِ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حُرِّمَ عَلَيْكُمْ صَيْدُ الْبَرِّ ما دُمْتُمْ حُرُماً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6"/>
        <w:numPr>
          <w:ilvl w:val="5"/>
          <w:numId w:val="1"/>
        </w:numPr>
        <w:rPr/>
      </w:pPr>
      <w:bookmarkStart w:id="736" w:name="__RefHeading___Toc425725_1067777946"/>
      <w:bookmarkStart w:id="737" w:name="_Toc279"/>
      <w:bookmarkEnd w:id="736"/>
      <w:r>
        <w:rPr>
          <w:rtl w:val="true"/>
        </w:rPr>
        <w:t>العكس</w:t>
      </w:r>
      <w:bookmarkEnd w:id="737"/>
    </w:p>
    <w:p>
      <w:pPr>
        <w:pStyle w:val="BookText"/>
        <w:rPr/>
      </w:pPr>
      <w:r>
        <w:rPr>
          <w:rFonts w:ascii="Amiri" w:hAnsi="Amiri" w:eastAsia="Amiri" w:cs="Amiri"/>
          <w:color w:val="111111"/>
          <w:sz w:val="28"/>
          <w:sz w:val="28"/>
          <w:szCs w:val="28"/>
          <w:rtl w:val="true"/>
          <w:lang w:bidi="ar-SA"/>
        </w:rPr>
        <w:t>و هو أن يقدّم في الكلام جزء ثم يؤخر،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هُنَّ حِلٌّ لَهُمْ وَ لا هُمْ يَحِلُّونَ 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قدره الزّمخشري </w:t>
      </w:r>
      <w:r>
        <w:rPr>
          <w:rStyle w:val="FootnoteAnchor"/>
          <w:rtl w:val="true"/>
        </w:rPr>
        <w:footnoteReference w:id="287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لاحلّ بين المؤمن و المشرك، و الآية صرّحت بنفي الحلّ من الجهتين، فقد يستدلّ بها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الكفار مخاطبون بالفروع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مثله </w:t>
      </w:r>
      <w:r>
        <w:rPr>
          <w:rStyle w:val="FootnoteAnchor"/>
          <w:rtl w:val="true"/>
        </w:rPr>
        <w:footnoteReference w:id="2878"/>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طَعامُ الَّذِينَ أُوتُوا الْكِتابَ حِلٌّ لَكُمْ وَ طَعامُكُمْ حِلٌّ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ذبائحكم، و هذه رخصة للمسلمين</w:t>
      </w:r>
      <w:r>
        <w:rPr>
          <w:rFonts w:eastAsia="Amiri" w:cs="Amiri" w:ascii="Amiri" w:hAnsi="Amiri"/>
          <w:color w:val="111111"/>
          <w:sz w:val="28"/>
          <w:szCs w:val="28"/>
          <w:rtl w:val="true"/>
          <w:lang w:bidi="ar-SA"/>
        </w:rPr>
        <w:t>.</w:t>
      </w:r>
    </w:p>
    <w:p>
      <w:pPr>
        <w:pStyle w:val="Heading6"/>
        <w:numPr>
          <w:ilvl w:val="5"/>
          <w:numId w:val="1"/>
        </w:numPr>
        <w:rPr/>
      </w:pPr>
      <w:bookmarkStart w:id="738" w:name="__RefHeading___Toc425727_1067777946"/>
      <w:bookmarkStart w:id="739" w:name="_Toc280"/>
      <w:bookmarkEnd w:id="738"/>
      <w:r>
        <w:rPr>
          <w:rtl w:val="true"/>
        </w:rPr>
        <w:t>إلجام الخصم بالحجة</w:t>
      </w:r>
      <w:bookmarkEnd w:id="739"/>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الاحتجاج على المعنى المقصود بحجة </w:t>
      </w:r>
      <w:r>
        <w:rPr>
          <w:rStyle w:val="FootnoteAnchor"/>
          <w:rtl w:val="true"/>
        </w:rPr>
        <w:footnoteReference w:id="2879"/>
      </w:r>
      <w:r>
        <w:rPr>
          <w:rFonts w:ascii="Amiri" w:hAnsi="Amiri" w:eastAsia="Amiri" w:cs="Amiri"/>
          <w:color w:val="111111"/>
          <w:sz w:val="28"/>
          <w:sz w:val="28"/>
          <w:szCs w:val="28"/>
          <w:rtl w:val="true"/>
          <w:lang w:bidi="ar-SA"/>
        </w:rPr>
        <w:t>عقلية، تقطع المعاند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w:t>
      </w:r>
    </w:p>
    <w:p>
      <w:pPr>
        <w:pStyle w:val="BookText"/>
        <w:rPr/>
      </w:pPr>
      <w:r>
        <w:rPr>
          <w:rFonts w:ascii="IRNazanin" w:hAnsi="IRNazanin" w:eastAsia="IRNazanin"/>
          <w:color w:val="111111"/>
          <w:sz w:val="28"/>
          <w:sz w:val="28"/>
          <w:szCs w:val="28"/>
          <w:rtl w:val="true"/>
          <w:lang w:bidi="fa-IR"/>
        </w:rPr>
        <w:t xml:space="preserve">من ابن المعتز </w:t>
      </w:r>
      <w:r>
        <w:rPr>
          <w:rStyle w:val="FootnoteAnchor"/>
          <w:rtl w:val="true"/>
        </w:rPr>
        <w:footnoteReference w:id="2880"/>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أنكر وجود هذا النوع في القرآن، و هو من أساليبه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الثاني امتنع لأجل امتناع الأول، و خالفهم ابن الحاجب </w:t>
      </w:r>
      <w:r>
        <w:rPr>
          <w:rStyle w:val="FootnoteAnchor"/>
          <w:rtl w:val="true"/>
        </w:rPr>
        <w:footnoteReference w:id="2881"/>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الممتنع الأول لأجل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w:t>
      </w:r>
      <w:r>
        <w:rPr>
          <w:rFonts w:eastAsia="IRNazanin" w:cs="IRNazanin"/>
          <w:color w:val="111111"/>
          <w:sz w:val="28"/>
          <w:szCs w:val="28"/>
          <w:rtl w:val="true"/>
          <w:lang w:bidi="fa-IR"/>
        </w:rPr>
        <w:t xml:space="preserve">] </w:t>
      </w:r>
      <w:r>
        <w:rPr>
          <w:rStyle w:val="FootnoteAnchor"/>
          <w:rtl w:val="true"/>
        </w:rPr>
        <w:footnoteReference w:id="288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فالتعدّد منتف لأجل امتناع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قُلْ يُحْيِيهَا الَّذِي أَنْشَأَها أَوَّلَ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لَيْسَ الَّذِي خَلَقَ السَّماواتِ وَ الْأَرْضَ بِقادِرٍ عَلى أَنْ يَخْلُقَ مِثْلَهُمْ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هُوَ الْخَلاّقُ الْعَلِيمُ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حكاية عن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حاجَّهُ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حُجَّتُنا آتَيْناها إِبْراهِيمَ عَلى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يَبْدَؤُا الْخَلْقَ ثُمَّ يُعِيدُهُ وَ هُوَ أَهْوَنُ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المعنى أنّ الأهون أدخل في الإمكان من غيره؛ و قد أمكن هو، فالإعادة أدخل في الإمكان من بدء الخلق</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اللّهُ مِنْ وَلَدٍ وَ ما كانَ مَعَهُ مِنْ إِلهٍ إِذاً لَذَهَبَ كُلُّ إِلهٍ بِما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 هذه حجة عقلية، تقديرها أنه لو كان خالقان </w:t>
      </w:r>
      <w:r>
        <w:rPr>
          <w:rStyle w:val="FootnoteAnchor"/>
          <w:rtl w:val="true"/>
        </w:rPr>
        <w:footnoteReference w:id="2883"/>
      </w:r>
      <w:r>
        <w:rPr>
          <w:rFonts w:ascii="Amiri" w:hAnsi="Amiri" w:eastAsia="Amiri" w:cs="Amiri"/>
          <w:color w:val="111111"/>
          <w:sz w:val="28"/>
          <w:sz w:val="28"/>
          <w:szCs w:val="28"/>
          <w:rtl w:val="true"/>
          <w:lang w:bidi="ar-SA"/>
        </w:rPr>
        <w:t xml:space="preserve">لاستبدّ كل منهما بخلقه، فكان الذي يقدر عليه أحدهما لا يقدر عليه الآخر، و يؤدّي </w:t>
      </w:r>
      <w:r>
        <w:rPr>
          <w:rFonts w:eastAsia="Amiri" w:cs="Amiri" w:ascii="Amiri" w:hAnsi="Amiri"/>
          <w:color w:val="111111"/>
          <w:sz w:val="28"/>
          <w:szCs w:val="28"/>
          <w:lang w:bidi="ar-SA"/>
        </w:rPr>
        <w:t>469/3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تناهي مقدوراتهما </w:t>
      </w:r>
      <w:r>
        <w:rPr>
          <w:rStyle w:val="FootnoteAnchor"/>
          <w:rtl w:val="true"/>
        </w:rPr>
        <w:footnoteReference w:id="2884"/>
      </w:r>
      <w:r>
        <w:rPr>
          <w:rFonts w:ascii="Amiri" w:hAnsi="Amiri" w:eastAsia="Amiri" w:cs="Amiri"/>
          <w:color w:val="111111"/>
          <w:sz w:val="28"/>
          <w:sz w:val="28"/>
          <w:szCs w:val="28"/>
          <w:rtl w:val="true"/>
          <w:lang w:bidi="ar-SA"/>
        </w:rPr>
        <w:t>و ذلك يبطل الإلهية، فوجب أن يكون الإله واحدا ثم زاد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لَعَلا بَعْضُهُمْ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و لغلب بعضهم بعضا في المراد، و لو </w:t>
      </w:r>
      <w:r>
        <w:rPr>
          <w:rStyle w:val="FootnoteAnchor"/>
          <w:rtl w:val="true"/>
        </w:rPr>
        <w:footnoteReference w:id="2885"/>
      </w:r>
      <w:r>
        <w:rPr>
          <w:rFonts w:ascii="Amiri" w:hAnsi="Amiri" w:eastAsia="Amiri" w:cs="Amiri"/>
          <w:color w:val="111111"/>
          <w:sz w:val="28"/>
          <w:sz w:val="28"/>
          <w:szCs w:val="28"/>
          <w:rtl w:val="true"/>
          <w:lang w:bidi="ar-SA"/>
        </w:rPr>
        <w:t xml:space="preserve">أراد أحدهما إحياء جسم و الآخر إماتته لم يصحّ ارتفاع مرادهما؛ لأن رفع النقيضين محال، و لا وقوعهما للتضادّ، فنفى وقوع أحدها دون الآخر؛ و هو المغلوب </w:t>
      </w:r>
      <w:r>
        <w:rPr>
          <w:rStyle w:val="FootnoteAnchor"/>
          <w:rtl w:val="true"/>
        </w:rPr>
        <w:footnoteReference w:id="2886"/>
      </w:r>
      <w:r>
        <w:rPr>
          <w:rFonts w:ascii="Amiri" w:hAnsi="Amiri" w:eastAsia="Amiri" w:cs="Amiri"/>
          <w:color w:val="111111"/>
          <w:sz w:val="28"/>
          <w:sz w:val="28"/>
          <w:szCs w:val="28"/>
          <w:rtl w:val="true"/>
          <w:lang w:bidi="ar-SA"/>
        </w:rPr>
        <w:t>و هذه تسمى دلالة التمانع، و هي كثيرة في القرآن،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لاَبْتَغَوْا إِلى ذِي الْعَرْشِ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اللّهُ فِيهِمْ خَيْراً لَأَسْمَعَهُمْ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فَرَأَيْتُمْ ما تُمْنُونَ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تَخْلُقُونَهُ أَمْ نَحْنُ الْخالِقُونَ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أنّا لم نخلق المنيّ </w:t>
      </w:r>
      <w:r>
        <w:rPr>
          <w:rStyle w:val="FootnoteAnchor"/>
          <w:rtl w:val="true"/>
        </w:rPr>
        <w:footnoteReference w:id="2887"/>
      </w:r>
      <w:r>
        <w:rPr>
          <w:rFonts w:ascii="Amiri" w:hAnsi="Amiri" w:eastAsia="Amiri" w:cs="Amiri"/>
          <w:color w:val="111111"/>
          <w:sz w:val="28"/>
          <w:sz w:val="28"/>
          <w:szCs w:val="28"/>
          <w:rtl w:val="true"/>
          <w:lang w:bidi="ar-SA"/>
        </w:rPr>
        <w:t>لتعذّره علينا، فوجب أن يكون الخالق غيرنا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نوع منطقيّ و هو استنتاج النتيجة من مقدمتين، و ذلك من أول سورة الحج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اللّهَ يَبْعَثُ مَنْ فِي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فنطق على خمس نتائج من عشر مقدمات؛ فالمقدمات من أول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Style w:val="FootnoteAnchor"/>
          <w:rtl w:val="true"/>
        </w:rPr>
        <w:footnoteReference w:id="2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أَنْبَتَتْ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مِنْ كُلِّ زَوْجٍ بَهِيجٍ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النتائج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هُوَ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اللّهَ يَبْعَثُ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فِي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تفصيل ترتيب المقدمات و النتائج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اللّه أنّ زلزلة الساعة شيء عظيم، و خبره هو الحق، و من أخبر عن الغيب بالحق فهو حق بأنه هو الحق، و أنه يأتي بالساعة على </w:t>
      </w:r>
      <w:r>
        <w:rPr>
          <w:rFonts w:eastAsia="Amiri" w:cs="Amiri" w:ascii="Amiri" w:hAnsi="Amiri"/>
          <w:color w:val="111111"/>
          <w:sz w:val="28"/>
          <w:szCs w:val="28"/>
          <w:lang w:bidi="ar-SA"/>
        </w:rPr>
        <w:t>470/3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الصفات و لا يعلم صدق الخبر إلا بإحياء الموتى ليدركوا ذلك، و من يأتي بالساعة يحيي الموتى؛ فهو يحيي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 أنه يجعل الناس من هول الساعة سكارى لشدة العذاب، و لا يقدر على عموم الناس لشدة العذاب إلا من هو على كل شيء قدير؛ فإنه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 أنّ الساعة يجازى فيها من يجادل في اللّه بغير علم، و لا بدّ من مجازاته، و لا يجازى حتى تكون الساعة آتية، و لا تأتي الساعة حتى يبعث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2889"/>
      </w:r>
      <w:r>
        <w:rPr>
          <w:rFonts w:ascii="Amiri" w:hAnsi="Amiri" w:eastAsia="Amiri" w:cs="Amiri"/>
          <w:color w:val="111111"/>
          <w:sz w:val="28"/>
          <w:sz w:val="28"/>
          <w:szCs w:val="28"/>
          <w:rtl w:val="true"/>
          <w:lang w:bidi="ar-SA"/>
        </w:rPr>
        <w:t>القبور، فهو يبعثة</w:t>
      </w:r>
      <w:r>
        <w:rPr>
          <w:rFonts w:eastAsia="Amiri" w:cs="Amiri" w:ascii="Amiri" w:hAnsi="Amiri"/>
          <w:color w:val="111111"/>
          <w:sz w:val="28"/>
          <w:szCs w:val="28"/>
          <w:rtl w:val="true"/>
          <w:lang w:bidi="ar-SA"/>
        </w:rPr>
        <w:t>.</w:t>
      </w:r>
      <w:bookmarkStart w:id="740" w:name="pg10115_71188"/>
    </w:p>
    <w:p>
      <w:pPr>
        <w:pStyle w:val="BookText"/>
        <w:rPr/>
      </w:pPr>
      <w:bookmarkEnd w:id="740"/>
      <w:r>
        <w:rPr>
          <w:rFonts w:ascii="Amiri" w:hAnsi="Amiri" w:eastAsia="Amiri" w:cs="Amiri"/>
          <w:color w:val="111111"/>
          <w:sz w:val="28"/>
          <w:sz w:val="28"/>
          <w:szCs w:val="28"/>
          <w:rtl w:val="true"/>
          <w:lang w:bidi="ar-SA"/>
        </w:rPr>
        <w:t>من 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Style w:val="FootnoteAnchor"/>
          <w:rtl w:val="true"/>
        </w:rPr>
        <w:footnoteReference w:id="2890"/>
      </w:r>
      <w:r>
        <w:rPr>
          <w:rFonts w:ascii="Amiri" w:hAnsi="Amiri" w:eastAsia="Amiri" w:cs="Amiri"/>
          <w:color w:val="111111"/>
          <w:sz w:val="28"/>
          <w:sz w:val="28"/>
          <w:szCs w:val="28"/>
          <w:rtl w:val="true"/>
          <w:lang w:bidi="ar-SA"/>
        </w:rPr>
        <w:t>ينزّل الماء على الأرض الهامدة فتنبت من كل زوج بهيج، و القادر على إحياء الأرض بعد موتها يبعث من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 قوله </w:t>
      </w:r>
      <w:r>
        <w:rPr>
          <w:rStyle w:val="FootnoteAnchor"/>
          <w:rtl w:val="true"/>
        </w:rPr>
        <w:footnoteReference w:id="2891"/>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تَتَّبِعِ الْهَوى فَيُضِلَّكَ عَنْ سَبِيلِ اللّهِ إِنَّ الَّذِينَ يَضِلُّونَ عَنْ سَبِيلِ اللّهِ لَهُمْ عَذابٌ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مقدّمتان و نتيجة، لأن اتباع الهوى يوجب </w:t>
      </w:r>
      <w:r>
        <w:rPr>
          <w:rStyle w:val="FootnoteAnchor"/>
          <w:rtl w:val="true"/>
        </w:rPr>
        <w:footnoteReference w:id="2892"/>
      </w:r>
      <w:r>
        <w:rPr>
          <w:rFonts w:ascii="Amiri" w:hAnsi="Amiri" w:eastAsia="Amiri" w:cs="Amiri"/>
          <w:color w:val="111111"/>
          <w:sz w:val="28"/>
          <w:sz w:val="28"/>
          <w:szCs w:val="28"/>
          <w:rtl w:val="true"/>
          <w:lang w:bidi="ar-SA"/>
        </w:rPr>
        <w:t>الضلال، و الضلال يوجب سوء العذاب؛ فأنتج أنّ اتباع الهوى يوجب سوء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أَفَلَ قالَ لا أُحِبُّ الْآفِلِينَ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القمر أفل، و ربي فليس بآفل، فالقمر ليس بربّي، أثبته بقياس اقتراني جليّ من الشكل الثاني، و احتج بالتعبير على الحدوث، و الحدوث </w:t>
      </w:r>
      <w:r>
        <w:rPr>
          <w:rStyle w:val="FootnoteAnchor"/>
          <w:rtl w:val="true"/>
        </w:rPr>
        <w:footnoteReference w:id="289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المطبوعة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في المخطوطة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المحدث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471/3</w:t>
      </w:r>
    </w:p>
    <w:p>
      <w:pPr>
        <w:pStyle w:val="Heading6"/>
        <w:numPr>
          <w:ilvl w:val="5"/>
          <w:numId w:val="1"/>
        </w:numPr>
        <w:rPr/>
      </w:pPr>
      <w:bookmarkStart w:id="741" w:name="__RefHeading___Toc425729_1067777946"/>
      <w:bookmarkStart w:id="742" w:name="_Toc281"/>
      <w:bookmarkEnd w:id="741"/>
      <w:r>
        <w:rPr>
          <w:rtl w:val="true"/>
        </w:rPr>
        <w:t>التقسيم</w:t>
      </w:r>
      <w:bookmarkEnd w:id="742"/>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المراد به القسمة العقلية التي يتكلم عليها المتكلم؛ لأنها قد تقتضي أشياء مستحيلة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لا تخلو إما أن تكون مجتمعة أو متفرقة، أو لا مفترقة و لا مجتمعة، أو مجتمعة و مفترقة معا، أو بعضها مجتمع و بعضها مفترق، فإن هذه القسمة صحيحة عقلا، لكن بعضها يستحيل 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الشيء لا يكون مجتمعا متفرقا في حالة واحدة و إنما المراد هنا بالتقسيم ما يقتضيه المعنى مما يمكن وجوده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استيفاء المتكلّم أقسام الشيء؛ بحيث لا يغادر شيئا و هو آلة الحصر و مظنة الإحاطة بالشيء،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مِنْهُمْ مُقْتَصِدٌ وَ مِنْهُمْ سابِقٌ بِالْخَيْراتِ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يخلو العالم جميعا من هذه الأقسام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w:t>
      </w:r>
      <w:r>
        <w:rPr>
          <w:rFonts w:eastAsia="Amiri" w:cs="Amiri" w:ascii="Amiri" w:hAnsi="Amiri"/>
          <w:color w:val="111111"/>
          <w:sz w:val="28"/>
          <w:szCs w:val="28"/>
          <w:rtl w:val="true"/>
          <w:lang w:bidi="ar-SA"/>
        </w:rPr>
        <w:t xml:space="preserve">] </w:t>
      </w:r>
      <w:r>
        <w:rPr>
          <w:rStyle w:val="FootnoteAnchor"/>
          <w:rtl w:val="true"/>
        </w:rPr>
        <w:footnoteReference w:id="2894"/>
      </w:r>
      <w:r>
        <w:rPr>
          <w:rFonts w:ascii="IRNazanin" w:hAnsi="IRNazanin" w:eastAsia="IRNazanin"/>
          <w:color w:val="111111"/>
          <w:sz w:val="28"/>
          <w:sz w:val="28"/>
          <w:szCs w:val="28"/>
          <w:rtl w:val="true"/>
          <w:lang w:bidi="fa-IR"/>
        </w:rPr>
        <w:t xml:space="preserve">ظالم نفسه، و 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Style w:val="FootnoteAnchor"/>
          <w:rtl w:val="true"/>
        </w:rPr>
        <w:footnoteReference w:id="2895"/>
      </w:r>
      <w:r>
        <w:rPr>
          <w:rFonts w:ascii="Amiri" w:hAnsi="Amiri" w:eastAsia="Amiri" w:cs="Amiri"/>
          <w:color w:val="111111"/>
          <w:sz w:val="28"/>
          <w:sz w:val="28"/>
          <w:szCs w:val="28"/>
          <w:rtl w:val="true"/>
          <w:lang w:bidi="ar-SA"/>
        </w:rPr>
        <w:t>مبادر إلى الخيرات، و إما مقتصد فيها، و هذا من أوضح التقسيمات و أكملها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كُنْتُمْ أَزْواجاً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فَأَصْحابُ الْمَيْمَنَةِ ما أَصْحابُ الْمَيْمَنَةِ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الْمَشْئَمَةِ ما أَصْحابُ الْمَشْئَمَةِ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الآية مماثلة في المعنى للتي قبلها، و أصحاب المشأمة هم الظالمون لأنفسهم، و أصحاب الميمنة هم المقتصدون، و السابقون هم السابقون بالخيرات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w:t>
      </w:r>
      <w:r>
        <w:rPr>
          <w:rStyle w:val="FootnoteAnchor"/>
          <w:rtl w:val="true"/>
        </w:rPr>
        <w:footnoteReference w:id="28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ليس في المخطوطة و كتب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بَيْنَ أَيْدِينا وَ ما خَلْفَنا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فاستوفى أقسام الزمان و لا رابع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 كُلَّ دَابَّةٍ مِنْ ماءٍ فَمِنْهُمْ مَنْ يَمْشِي عَلى بَطْنِهِ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في القرآن كثير، و خصوصا في سورة 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يُرِيكُمُ الْبَرْقَ خَوْفاً وَ طَمَعاً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في رؤية البرق إلا الخوف من الصواعق و الطمع في الأمطار، و لا ثالث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حِينَ تُمْسُونَ وَ حِينَ تُصْبِحُونَ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الْحَمْدُ فِي السَّماواتِ </w:t>
      </w:r>
      <w:r>
        <w:rPr>
          <w:rFonts w:eastAsia="Amiri" w:cs="Amiri" w:ascii="Amiri" w:hAnsi="Amiri"/>
          <w:color w:val="111111"/>
          <w:sz w:val="28"/>
          <w:szCs w:val="28"/>
          <w:lang w:bidi="ar-SA"/>
        </w:rPr>
        <w:t>472/3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وَ عَشِيًّا وَ حِينَ تُظْهِرُونَ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فاستوفت أقسام الأوقات، من طرفي كل يوم و وسطه مع المطابقة و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اللّهَ قِياماً وَ قُعُوداً وَ عَلى جُنُوبِهِمْ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بترك سبحانه قسما من أقسام الهيئات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آية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 الْإِنْسانَ الضُّرُّ دَعانا لِجَنْبِهِ أَوْ قاعِداً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وقع بين ترتيب الآيتين مغايرة أوجبتها المبالغة، و ذلك أنّ المراد بالذّكر في الأولى الصلاة فيجب فيها تقديم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القيام عند العجز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2897"/>
      </w:r>
      <w:r>
        <w:rPr>
          <w:rFonts w:ascii="Amiri" w:hAnsi="Amiri" w:eastAsia="Amiri" w:cs="Amiri"/>
          <w:color w:val="111111"/>
          <w:sz w:val="28"/>
          <w:sz w:val="28"/>
          <w:szCs w:val="28"/>
          <w:rtl w:val="true"/>
          <w:lang w:bidi="ar-SA"/>
        </w:rPr>
        <w:t>القعود ثم عند الاضطجاع و هذه بخلاف الضر فإنه يجب فيه تقديم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الاضطجاع، و إذا زال بعض الضرّ قعد المضطجع، و إذا زال كل الضرّ قام القاعد، فدعا لتتم الصحة، و تكمل 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التأويل لا يتم إلا إذا كانت الواو عاطفة، فإنها تحصل في الكلام حسن اتّساق، و ائتلاف الألفاظ مع المعاني، و قد عدل عنها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سقط معها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التضرّع على أقسام، فإنّ منه ما يتضرّع المضرور عند وروده، و منه ما يقعده </w:t>
      </w:r>
      <w:r>
        <w:rPr>
          <w:rStyle w:val="FootnoteAnchor"/>
          <w:rtl w:val="true"/>
        </w:rPr>
        <w:footnoteReference w:id="2898"/>
      </w:r>
      <w:r>
        <w:rPr>
          <w:rFonts w:ascii="Amiri" w:hAnsi="Amiri" w:eastAsia="Amiri" w:cs="Amiri"/>
          <w:color w:val="111111"/>
          <w:sz w:val="28"/>
          <w:sz w:val="28"/>
          <w:szCs w:val="28"/>
          <w:rtl w:val="true"/>
          <w:lang w:bidi="ar-SA"/>
        </w:rPr>
        <w:t xml:space="preserve">،و منه ما يأتي و صاحبه قائم لا يبلغ به شيئا، و الدعاء عنده أولى من التضرّع </w:t>
      </w:r>
      <w:r>
        <w:rPr>
          <w:rStyle w:val="FootnoteAnchor"/>
          <w:rtl w:val="true"/>
        </w:rPr>
        <w:footnoteReference w:id="2899"/>
      </w:r>
      <w:r>
        <w:rPr>
          <w:rFonts w:ascii="Amiri" w:hAnsi="Amiri" w:eastAsia="Amiri" w:cs="Amiri"/>
          <w:color w:val="111111"/>
          <w:sz w:val="28"/>
          <w:sz w:val="28"/>
          <w:szCs w:val="28"/>
          <w:rtl w:val="true"/>
          <w:lang w:bidi="ar-SA"/>
        </w:rPr>
        <w:t xml:space="preserve">،فإن الصّبر و الجزع عند الصدمة الأولى، فوجب العدول عن الواو، لتوخّي </w:t>
      </w:r>
      <w:r>
        <w:rPr>
          <w:rStyle w:val="FootnoteAnchor"/>
          <w:rtl w:val="true"/>
        </w:rPr>
        <w:footnoteReference w:id="2900"/>
      </w:r>
      <w:r>
        <w:rPr>
          <w:rFonts w:ascii="Amiri" w:hAnsi="Amiri" w:eastAsia="Amiri" w:cs="Amiri"/>
          <w:color w:val="111111"/>
          <w:sz w:val="28"/>
          <w:sz w:val="28"/>
          <w:szCs w:val="28"/>
          <w:rtl w:val="true"/>
          <w:lang w:bidi="ar-SA"/>
        </w:rPr>
        <w:t xml:space="preserve">الصدق في الخبر، و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ذلك موصوف</w:t>
      </w:r>
      <w:r>
        <w:rPr>
          <w:rFonts w:eastAsia="Amiri" w:cs="Amiri" w:ascii="Amiri" w:hAnsi="Amiri"/>
          <w:color w:val="111111"/>
          <w:sz w:val="28"/>
          <w:szCs w:val="28"/>
          <w:rtl w:val="true"/>
          <w:lang w:bidi="ar-SA"/>
        </w:rPr>
        <w:t xml:space="preserve">] </w:t>
      </w:r>
      <w:r>
        <w:rPr>
          <w:rStyle w:val="FootnoteAnchor"/>
          <w:rtl w:val="true"/>
        </w:rPr>
        <w:footnoteReference w:id="2901"/>
      </w:r>
      <w:r>
        <w:rPr>
          <w:rFonts w:ascii="IRNazanin" w:hAnsi="IRNazanin" w:eastAsia="IRNazanin"/>
          <w:color w:val="111111"/>
          <w:sz w:val="28"/>
          <w:sz w:val="28"/>
          <w:szCs w:val="28"/>
          <w:rtl w:val="true"/>
          <w:lang w:bidi="fa-IR"/>
        </w:rPr>
        <w:t xml:space="preserve">بالائتلاف </w:t>
      </w:r>
      <w:r>
        <w:rPr>
          <w:rStyle w:val="FootnoteAnchor"/>
          <w:rtl w:val="true"/>
        </w:rPr>
        <w:footnoteReference w:id="2902"/>
      </w:r>
      <w:r>
        <w:rPr>
          <w:rFonts w:ascii="Amiri" w:hAnsi="Amiri" w:eastAsia="Amiri" w:cs="Amiri"/>
          <w:color w:val="111111"/>
          <w:sz w:val="28"/>
          <w:sz w:val="28"/>
          <w:szCs w:val="28"/>
          <w:rtl w:val="true"/>
          <w:lang w:bidi="ar-SA"/>
        </w:rPr>
        <w:t xml:space="preserve">،و يحصل </w:t>
      </w:r>
      <w:r>
        <w:rPr>
          <w:rStyle w:val="FootnoteAnchor"/>
          <w:rtl w:val="true"/>
        </w:rPr>
        <w:footnoteReference w:id="2903"/>
      </w:r>
      <w:r>
        <w:rPr>
          <w:rFonts w:ascii="Amiri" w:hAnsi="Amiri" w:eastAsia="Amiri" w:cs="Amiri"/>
          <w:color w:val="111111"/>
          <w:sz w:val="28"/>
          <w:sz w:val="28"/>
          <w:szCs w:val="28"/>
          <w:rtl w:val="true"/>
          <w:lang w:bidi="ar-SA"/>
        </w:rPr>
        <w:t xml:space="preserve">النّسق، و الخبر بذلك التأويل الأول عن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Style w:val="FootnoteAnchor"/>
          <w:rtl w:val="true"/>
        </w:rPr>
        <w:footnoteReference w:id="2904"/>
      </w:r>
      <w:r>
        <w:rPr>
          <w:rFonts w:ascii="Amiri" w:hAnsi="Amiri" w:eastAsia="Amiri" w:cs="Amiri"/>
          <w:color w:val="111111"/>
          <w:sz w:val="28"/>
          <w:sz w:val="28"/>
          <w:szCs w:val="28"/>
          <w:rtl w:val="true"/>
          <w:lang w:bidi="ar-SA"/>
        </w:rPr>
        <w:t xml:space="preserve">،و بالثاني عن أشخاص فغلّب الكثرة، فوجب الإتيان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ابتدئ بالشخص الذي تضرع لأن خبره </w:t>
      </w:r>
      <w:r>
        <w:rPr>
          <w:rStyle w:val="FootnoteAnchor"/>
          <w:rtl w:val="true"/>
        </w:rPr>
        <w:footnoteReference w:id="2905"/>
      </w:r>
      <w:r>
        <w:rPr>
          <w:rFonts w:ascii="Amiri" w:hAnsi="Amiri" w:eastAsia="Amiri" w:cs="Amiri"/>
          <w:color w:val="111111"/>
          <w:sz w:val="28"/>
          <w:sz w:val="28"/>
          <w:szCs w:val="28"/>
          <w:rtl w:val="true"/>
          <w:lang w:bidi="ar-SA"/>
        </w:rPr>
        <w:t>أشدّ فهو أشدّ تضرعا، فوجب تقديم ذكره، ثم القاعد؛ ثم القائم، فحصل حسن الترتيب و ائتلاف الألفاظ و معانيها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 لِمَنْ يَشاءُ إِناثاً وَ يَهَبُ لِمَنْ يَشاءُ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يُزَوِّجُهُمْ ذُكْراناً وَ إِناثاً وَ يَجْعَلُ مَنْ يَشاءُ عَقِيماً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قسّم سبحانه حال الزّوجين إلى أربعة أقسام اشتمل عليها الوجود، لأنه سبحانه إمّا أن يفرد العبد بهبة الإناث، أو بهبة الذكور، أو يجمعهما له، أو لا يهب شيئا، و قد جاءت الأقسام في هذه الآية </w:t>
      </w:r>
      <w:r>
        <w:rPr>
          <w:rStyle w:val="FootnoteAnchor"/>
          <w:rtl w:val="true"/>
        </w:rPr>
        <w:footnoteReference w:id="290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الحاصرتين ساقط من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لينتقل منها إلى أعلى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هبة الذكور فيه، ثم انتقل إلى أعلى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و هبتهما جميعا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جاءت كل أقسام العطية بلفظ الهبة، و أفرد معنى الحرمان بالتأخير، و قال فيه يَجْعَلُ فعدل عن لفظ الهبة للتغاير بين المعاني،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فَرَأَيْتُمْ ما تَحْرُثُونَ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تَزْرَعُونَهُ أَمْ نَحْنُ الزّارِعُونَ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لَجَعَلْناهُ حُطاماً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امتداد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إنمائه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بلفظ الزرع، و معنى الحرمان بلفظ الجعل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بدأ سبحانه بالإناث لوجوه غير ما 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 لهنّ، لأجل </w:t>
      </w:r>
      <w:r>
        <w:rPr>
          <w:rStyle w:val="FootnoteAnchor"/>
          <w:rtl w:val="true"/>
        </w:rPr>
        <w:footnoteReference w:id="2907"/>
      </w:r>
      <w:r>
        <w:rPr>
          <w:rFonts w:ascii="Amiri" w:hAnsi="Amiri" w:eastAsia="Amiri" w:cs="Amiri"/>
          <w:color w:val="111111"/>
          <w:sz w:val="28"/>
          <w:sz w:val="28"/>
          <w:szCs w:val="28"/>
          <w:rtl w:val="true"/>
          <w:lang w:bidi="ar-SA"/>
        </w:rPr>
        <w:t xml:space="preserve">استثقال الأبوين لمكانهنّ </w:t>
      </w:r>
      <w:r>
        <w:rPr>
          <w:rStyle w:val="FootnoteAnchor"/>
          <w:rtl w:val="true"/>
        </w:rPr>
        <w:footnoteReference w:id="2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سياق الكلام أنّه فاعل </w:t>
      </w:r>
      <w:r>
        <w:rPr>
          <w:rStyle w:val="FootnoteAnchor"/>
          <w:rtl w:val="true"/>
        </w:rPr>
        <w:footnoteReference w:id="2909"/>
      </w:r>
      <w:r>
        <w:rPr>
          <w:rFonts w:ascii="Amiri" w:hAnsi="Amiri" w:eastAsia="Amiri" w:cs="Amiri"/>
          <w:color w:val="111111"/>
          <w:sz w:val="28"/>
          <w:sz w:val="28"/>
          <w:szCs w:val="28"/>
          <w:rtl w:val="true"/>
          <w:lang w:bidi="ar-SA"/>
        </w:rPr>
        <w:t xml:space="preserve">لما يشاء، لا </w:t>
      </w:r>
      <w:r>
        <w:rPr>
          <w:rStyle w:val="FootnoteAnchor"/>
          <w:rtl w:val="true"/>
        </w:rPr>
        <w:footnoteReference w:id="2910"/>
      </w:r>
      <w:r>
        <w:rPr>
          <w:rFonts w:ascii="Amiri" w:hAnsi="Amiri" w:eastAsia="Amiri" w:cs="Amiri"/>
          <w:color w:val="111111"/>
          <w:sz w:val="28"/>
          <w:sz w:val="28"/>
          <w:szCs w:val="28"/>
          <w:rtl w:val="true"/>
          <w:lang w:bidi="ar-SA"/>
        </w:rPr>
        <w:t xml:space="preserve">ما يشاء الأبوان، فإن الأبوين لا يريدان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Style w:val="FootnoteAnchor"/>
          <w:rtl w:val="true"/>
        </w:rPr>
        <w:footnoteReference w:id="2911"/>
      </w:r>
      <w:r>
        <w:rPr>
          <w:rFonts w:ascii="Amiri" w:hAnsi="Amiri" w:eastAsia="Amiri" w:cs="Amiri"/>
          <w:color w:val="111111"/>
          <w:sz w:val="28"/>
          <w:sz w:val="28"/>
          <w:szCs w:val="28"/>
          <w:rtl w:val="true"/>
          <w:lang w:bidi="ar-SA"/>
        </w:rPr>
        <w:t xml:space="preserve">الذكور غالبا و هو سبحانه قد أخبر أنه يخلق ما يشاء؛ فبدأ بذكر الصنف الذي يشاؤه و لا يريده الأبوان غالبا </w:t>
      </w:r>
      <w:r>
        <w:rPr>
          <w:rStyle w:val="FootnoteAnchor"/>
          <w:rtl w:val="true"/>
        </w:rPr>
        <w:footnoteReference w:id="2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قدم ذكر ما كانت تؤخره </w:t>
      </w:r>
      <w:r>
        <w:rPr>
          <w:rStyle w:val="FootnoteAnchor"/>
          <w:rtl w:val="true"/>
        </w:rPr>
        <w:footnoteReference w:id="2913"/>
      </w:r>
      <w:r>
        <w:rPr>
          <w:rFonts w:ascii="Amiri" w:hAnsi="Amiri" w:eastAsia="Amiri" w:cs="Amiri"/>
          <w:color w:val="111111"/>
          <w:sz w:val="28"/>
          <w:sz w:val="28"/>
          <w:szCs w:val="28"/>
          <w:rtl w:val="true"/>
          <w:lang w:bidi="ar-SA"/>
        </w:rPr>
        <w:t xml:space="preserve">الجاهلية من أمر البنات حتى كانوا يئدونهن </w:t>
      </w:r>
      <w:r>
        <w:rPr>
          <w:rStyle w:val="FootnoteAnchor"/>
          <w:rtl w:val="true"/>
        </w:rPr>
        <w:footnoteReference w:id="2914"/>
      </w:r>
      <w:r>
        <w:rPr>
          <w:rFonts w:ascii="Amiri" w:hAnsi="Amiri" w:eastAsia="Amiri" w:cs="Amiri"/>
          <w:color w:val="111111"/>
          <w:sz w:val="28"/>
          <w:sz w:val="28"/>
          <w:szCs w:val="28"/>
          <w:rtl w:val="true"/>
          <w:lang w:bidi="ar-SA"/>
        </w:rPr>
        <w:t>، أي هذا النوع الحقير عندكم مقدّم عندي في الذّكر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قدّمهنّ لضعفهنّ، و عند العجز و الضعف </w:t>
      </w:r>
      <w:r>
        <w:rPr>
          <w:rStyle w:val="FootnoteAnchor"/>
          <w:rtl w:val="true"/>
        </w:rPr>
        <w:footnoteReference w:id="2915"/>
      </w:r>
      <w:r>
        <w:rPr>
          <w:rFonts w:ascii="Amiri" w:hAnsi="Amiri" w:eastAsia="Amiri" w:cs="Amiri"/>
          <w:color w:val="111111"/>
          <w:sz w:val="28"/>
          <w:sz w:val="28"/>
          <w:szCs w:val="28"/>
          <w:rtl w:val="true"/>
          <w:lang w:bidi="ar-SA"/>
        </w:rPr>
        <w:t>تكون العناية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لينقله من الغمّ إلى الفرج </w:t>
      </w:r>
      <w:r>
        <w:rPr>
          <w:rStyle w:val="FootnoteAnchor"/>
          <w:rtl w:val="true"/>
        </w:rPr>
        <w:footnoteReference w:id="2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تأمّل كيف عرّف سبحانه الذكور بعد تنكير، فجبر نقص الأنوثة بالتقديم، و جبر نقص المتأخر </w:t>
      </w:r>
      <w:r>
        <w:rPr>
          <w:rStyle w:val="FootnoteAnchor"/>
          <w:rtl w:val="true"/>
        </w:rPr>
        <w:footnoteReference w:id="2917"/>
      </w:r>
      <w:r>
        <w:rPr>
          <w:rFonts w:ascii="Amiri" w:hAnsi="Amiri" w:eastAsia="Amiri" w:cs="Amiri"/>
          <w:color w:val="111111"/>
          <w:sz w:val="28"/>
          <w:sz w:val="28"/>
          <w:szCs w:val="28"/>
          <w:rtl w:val="true"/>
          <w:lang w:bidi="ar-SA"/>
        </w:rPr>
        <w:t>بالتعريف، فإنّ التعريف تنويه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أحسن مما ذكره الواحدي </w:t>
      </w:r>
      <w:r>
        <w:rPr>
          <w:rStyle w:val="FootnoteAnchor"/>
          <w:rtl w:val="true"/>
        </w:rPr>
        <w:footnoteReference w:id="2918"/>
      </w:r>
      <w:r>
        <w:rPr>
          <w:rFonts w:ascii="Amiri" w:hAnsi="Amiri" w:eastAsia="Amiri" w:cs="Amiri"/>
          <w:color w:val="111111"/>
          <w:sz w:val="28"/>
          <w:sz w:val="28"/>
          <w:szCs w:val="28"/>
          <w:rtl w:val="true"/>
          <w:lang w:bidi="ar-SA"/>
        </w:rPr>
        <w:t>أنه عرّف الذكور لأجل الفاصلة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ذكر الصنفين معا قدّم الذكور، فأعطى لكل من الجنسين حقه من التقديم و التأخير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أعلم بما أراد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سؤال آخر؛ و هو أنه عطف الثاني و الرابع بالواو، و الثالث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لأنّ هبة كلّ من الإناث و الذكور </w:t>
      </w:r>
      <w:r>
        <w:rPr>
          <w:rStyle w:val="FootnoteAnchor"/>
          <w:rtl w:val="true"/>
        </w:rPr>
        <w:footnoteReference w:id="2919"/>
      </w:r>
      <w:r>
        <w:rPr>
          <w:rFonts w:ascii="Amiri" w:hAnsi="Amiri" w:eastAsia="Amiri" w:cs="Amiri"/>
          <w:color w:val="111111"/>
          <w:sz w:val="28"/>
          <w:sz w:val="28"/>
          <w:szCs w:val="28"/>
          <w:rtl w:val="true"/>
          <w:lang w:bidi="ar-SA"/>
        </w:rPr>
        <w:t xml:space="preserve">قد لا يقترن بها، فكأنه وهب لهذا الصنف وحده أو مع غيره فلذلك </w:t>
      </w:r>
      <w:r>
        <w:rPr>
          <w:rStyle w:val="FootnoteAnchor"/>
          <w:rtl w:val="true"/>
        </w:rPr>
        <w:footnoteReference w:id="29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تعينت</w:t>
      </w:r>
      <w:r>
        <w:rPr>
          <w:rFonts w:eastAsia="Amiri" w:cs="Amiri" w:ascii="Amiri" w:hAnsi="Amiri"/>
          <w:color w:val="111111"/>
          <w:sz w:val="28"/>
          <w:szCs w:val="28"/>
          <w:rtl w:val="true"/>
          <w:lang w:bidi="ar-SA"/>
        </w:rPr>
        <w:t xml:space="preserve">] </w:t>
      </w:r>
      <w:r>
        <w:rPr>
          <w:rStyle w:val="FootnoteAnchor"/>
          <w:rtl w:val="true"/>
        </w:rPr>
        <w:footnoteReference w:id="29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لطائف القرآن و بدائعه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743" w:name="pg10115_71192"/>
    </w:p>
    <w:p>
      <w:pPr>
        <w:pStyle w:val="BookText"/>
        <w:rPr/>
      </w:pPr>
      <w:bookmarkEnd w:id="743"/>
      <w:r>
        <w:rPr>
          <w:rFonts w:ascii="Amiri" w:hAnsi="Amiri" w:eastAsia="Amiri" w:cs="Amiri"/>
          <w:color w:val="111111"/>
          <w:sz w:val="28"/>
          <w:sz w:val="28"/>
          <w:szCs w:val="28"/>
          <w:rtl w:val="true"/>
          <w:lang w:bidi="ar-SA"/>
        </w:rPr>
        <w:t>و من هذا التقسيم أخذ بعض العلماء أن الخنثى لا وجود له؛ لأنه ليس واحدا من المذكورين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حجّة فيه، لأنه مقام امتنان؛ و المنة بغير الخنثى أحسن و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 باعتبار ما في نفس الأمر؛ و الخنثى لا يخرج عن أحدهما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475/3</w:t>
      </w:r>
    </w:p>
    <w:p>
      <w:pPr>
        <w:pStyle w:val="Heading6"/>
        <w:numPr>
          <w:ilvl w:val="5"/>
          <w:numId w:val="1"/>
        </w:numPr>
        <w:rPr/>
      </w:pPr>
      <w:bookmarkStart w:id="744" w:name="__RefHeading___Toc425731_1067777946"/>
      <w:bookmarkStart w:id="745" w:name="_Toc282"/>
      <w:bookmarkEnd w:id="744"/>
      <w:r>
        <w:rPr>
          <w:rtl w:val="true"/>
        </w:rPr>
        <w:t>التعديد</w:t>
      </w:r>
      <w:bookmarkEnd w:id="745"/>
    </w:p>
    <w:p>
      <w:pPr>
        <w:pStyle w:val="BookText"/>
        <w:rPr/>
      </w:pPr>
      <w:r>
        <w:rPr>
          <w:rFonts w:ascii="Amiri" w:hAnsi="Amiri" w:eastAsia="Amiri" w:cs="Amiri"/>
          <w:color w:val="111111"/>
          <w:sz w:val="28"/>
          <w:sz w:val="28"/>
          <w:szCs w:val="28"/>
          <w:rtl w:val="true"/>
          <w:lang w:bidi="ar-SA"/>
        </w:rPr>
        <w:t xml:space="preserve">هي إيقاع الألفاظ المبدّدة على سياق واحد؛ و أكثر ما يؤخذ في الصفات؛ و مقتضاها ألاّ يعطف بعضها على بعض لاتحاد محلها، و لجريها </w:t>
      </w:r>
      <w:r>
        <w:rPr>
          <w:rStyle w:val="FootnoteAnchor"/>
          <w:rtl w:val="true"/>
        </w:rPr>
        <w:footnoteReference w:id="2922"/>
      </w:r>
      <w:r>
        <w:rPr>
          <w:rFonts w:ascii="Amiri" w:hAnsi="Amiri" w:eastAsia="Amiri" w:cs="Amiri"/>
          <w:color w:val="111111"/>
          <w:sz w:val="28"/>
          <w:sz w:val="28"/>
          <w:szCs w:val="28"/>
          <w:rtl w:val="true"/>
          <w:lang w:bidi="ar-SA"/>
        </w:rPr>
        <w:t xml:space="preserve">مجرى الوصف في الصدق </w:t>
      </w:r>
      <w:r>
        <w:rPr>
          <w:rStyle w:val="FootnoteAnchor"/>
          <w:rtl w:val="true"/>
        </w:rPr>
        <w:footnoteReference w:id="2923"/>
      </w:r>
      <w:r>
        <w:rPr>
          <w:rFonts w:ascii="Amiri" w:hAnsi="Amiri" w:eastAsia="Amiri" w:cs="Amiri"/>
          <w:color w:val="111111"/>
          <w:sz w:val="28"/>
          <w:sz w:val="28"/>
          <w:szCs w:val="28"/>
          <w:rtl w:val="true"/>
          <w:lang w:bidi="ar-SA"/>
        </w:rPr>
        <w:t xml:space="preserve">على ما صدق؛ و لذلك يقلّ عطف بعض صفات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2924"/>
      </w:r>
      <w:r>
        <w:rPr>
          <w:rFonts w:ascii="Amiri" w:hAnsi="Amiri" w:eastAsia="Amiri" w:cs="Amiri"/>
          <w:color w:val="111111"/>
          <w:sz w:val="28"/>
          <w:sz w:val="28"/>
          <w:szCs w:val="28"/>
          <w:rtl w:val="true"/>
          <w:lang w:bidi="ar-SA"/>
        </w:rPr>
        <w:t xml:space="preserve">على بعض في التنزيل، و ذلك كقوله </w:t>
      </w:r>
      <w:r>
        <w:rPr>
          <w:rStyle w:val="FootnoteAnchor"/>
          <w:rtl w:val="true"/>
        </w:rPr>
        <w:footnoteReference w:id="2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اَلْخالِقُ الْبارِئُ الْمُصَوِّرُ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الْقُدُّوسُ السَّلامُ الْمُؤْمِنُ الْمُهَيْمِنُ الْعَزِيزُ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عطف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 الْآخِرُ وَ الظّاهِرُ وَ الْباطِنُ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أسماء متضادّة المعاني في موضوعها </w:t>
      </w:r>
      <w:r>
        <w:rPr>
          <w:rStyle w:val="FootnoteAnchor"/>
          <w:rtl w:val="true"/>
        </w:rPr>
        <w:footnoteReference w:id="2926"/>
      </w:r>
      <w:r>
        <w:rPr>
          <w:rFonts w:ascii="Amiri" w:hAnsi="Amiri" w:eastAsia="Amiri" w:cs="Amiri"/>
          <w:color w:val="111111"/>
          <w:sz w:val="28"/>
          <w:sz w:val="28"/>
          <w:szCs w:val="28"/>
          <w:rtl w:val="true"/>
          <w:lang w:bidi="ar-SA"/>
        </w:rPr>
        <w:t xml:space="preserve">،فوقع الوهم بالعطف عمن يستبعد ذلك في ذات واحدة؛ لأن الشيء الواحد لا يكون ظاهرا باطنا من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Style w:val="FootnoteAnchor"/>
          <w:rtl w:val="true"/>
        </w:rPr>
        <w:footnoteReference w:id="2927"/>
      </w:r>
      <w:r>
        <w:rPr>
          <w:rFonts w:ascii="Amiri" w:hAnsi="Amiri" w:eastAsia="Amiri" w:cs="Amiri"/>
          <w:color w:val="111111"/>
          <w:sz w:val="28"/>
          <w:sz w:val="28"/>
          <w:szCs w:val="28"/>
          <w:rtl w:val="true"/>
          <w:lang w:bidi="ar-SA"/>
        </w:rPr>
        <w:t>،و كان العطف فيه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أبكارا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اَلتّائِبُونَ الْعابِدُونَ الْحامِدُونَ السّائِحُونَ الرّاكِعُونَ السّاجِدُونَ الْآمِرُونَ بِالْمَعْرُوفِ وَ النّاهُونَ عَنِ الْمُنْكَرِ وَ الْحافِظُونَ لِحُدُودِ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أَزْواجاً خَيْراً مِنْكُنَّ مُسْلِماتٍ مُؤْمِناتٍ قانِتاتٍ تائِباتٍ عابِداتٍ سائِحاتٍ ثَيِّباتٍ وَ أَبْكاراً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العطف لأنه لا يمكن اجتماعهما </w:t>
      </w:r>
      <w:r>
        <w:rPr>
          <w:rStyle w:val="FootnoteAnchor"/>
          <w:rtl w:val="true"/>
        </w:rPr>
        <w:footnoteReference w:id="2928"/>
      </w:r>
      <w:r>
        <w:rPr>
          <w:rFonts w:ascii="Amiri" w:hAnsi="Amiri" w:eastAsia="Amiri" w:cs="Amiri"/>
          <w:color w:val="111111"/>
          <w:sz w:val="28"/>
          <w:sz w:val="28"/>
          <w:szCs w:val="28"/>
          <w:rtl w:val="true"/>
          <w:lang w:bidi="ar-SA"/>
        </w:rPr>
        <w:t>في محل واحد بخلاف ما قبله</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وَ قابِلِ التَّوْبِ شَدِيدِ الْعِقابِ ذِي 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w:t>
      </w:r>
      <w:r>
        <w:rPr>
          <w:rFonts w:eastAsia="Amiri" w:cs="Amiri" w:ascii="Amiri" w:hAnsi="Amiri"/>
          <w:color w:val="111111"/>
          <w:sz w:val="28"/>
          <w:szCs w:val="28"/>
          <w:lang w:bidi="ar-SA"/>
        </w:rPr>
        <w:t>476/3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فيه بعضا و لم يعطف بعضا،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يشعران بحدوث المغفرة و القبول، و هما من صفات الأفعال و فعله في غيره لا في نفسه، فدخل العطف للمغايرة لتنزلهما منزلة</w:t>
      </w:r>
    </w:p>
    <w:p>
      <w:pPr>
        <w:pStyle w:val="BookText"/>
        <w:rPr/>
      </w:pPr>
      <w:r>
        <w:rPr>
          <w:rFonts w:ascii="Amiri" w:hAnsi="Amiri" w:eastAsia="Amiri" w:cs="Amiri"/>
          <w:color w:val="111111"/>
          <w:sz w:val="28"/>
          <w:sz w:val="28"/>
          <w:szCs w:val="28"/>
          <w:rtl w:val="true"/>
          <w:lang w:bidi="ar-SA"/>
        </w:rPr>
        <w:t>الجملتين، تنبيها على أنه سبحانه يفعل هذا و يفعل هذا، و أما شديد العقاب فصفة مشبّهة، و هي تشعر بالدوام و الاستمرار؛ فتدلّ على القوة، و يشبه ذلك صفات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المراد به ذاته، فترك العطف لاتّحاد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قليلا في غير الصفات،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وَ الْمُسْلِماتِ وَ الْمُؤْمِنِينَ وَ الْمُؤْمِناتِ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الزمخشريّ </w:t>
      </w:r>
      <w:r>
        <w:rPr>
          <w:rStyle w:val="FootnoteAnchor"/>
          <w:rtl w:val="true"/>
        </w:rPr>
        <w:footnoteReference w:id="29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العطف الأول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ثَيِّباتٍ وَ أَبْكاراً ،في أنهما جنسان مختلفان، إذا اشتركا في حكم لم يكن بدّ من توسيط العاطف بينهما، و أمّا العطف الثاني فمن عطف الصفة على الصفة بحرف الجمع؛ فكان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الجامعين و الجامعات لهذه </w:t>
      </w:r>
      <w:r>
        <w:rPr>
          <w:rStyle w:val="FootnoteAnchor"/>
          <w:rtl w:val="true"/>
        </w:rPr>
        <w:footnoteReference w:id="2930"/>
      </w:r>
      <w:r>
        <w:rPr>
          <w:rFonts w:ascii="Amiri" w:hAnsi="Amiri" w:eastAsia="Amiri" w:cs="Amiri"/>
          <w:color w:val="111111"/>
          <w:sz w:val="28"/>
          <w:sz w:val="28"/>
          <w:szCs w:val="28"/>
          <w:rtl w:val="true"/>
          <w:lang w:bidi="ar-SA"/>
        </w:rPr>
        <w:t>الصفات أعدّ لهم مغفرة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المتعاطفة </w:t>
      </w:r>
      <w:r>
        <w:rPr>
          <w:rStyle w:val="FootnoteAnchor"/>
          <w:rtl w:val="true"/>
        </w:rPr>
        <w:footnoteReference w:id="2931"/>
      </w:r>
      <w:r>
        <w:rPr>
          <w:rFonts w:ascii="Amiri" w:hAnsi="Amiri" w:eastAsia="Amiri" w:cs="Amiri"/>
          <w:color w:val="111111"/>
          <w:sz w:val="28"/>
          <w:sz w:val="28"/>
          <w:szCs w:val="28"/>
          <w:rtl w:val="true"/>
          <w:lang w:bidi="ar-SA"/>
        </w:rPr>
        <w:t>إن علم أن موصوفها واحد من كل وجه،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غافِرِ الذَّنْبِ وَ قابِلِ التَّوْبِ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الموصوف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إما في النوع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ثَيِّباتٍ وَ أَبْكاراً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الموصوف الأزواج،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اَلْآمِرُونَ بِالْمَعْرُوفِ وَ النّاهُونَ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الموصوف النوع الجامع للصفات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يعلم أن موصوفها واحد من جهة وضع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دلّ دليل على أنه من عطف الصفات اتبع كهذه الآية، فإنّ هذه الأعداد لمن جمع الطاعات العشر، لا لمن انفرد بواحدة </w:t>
      </w:r>
      <w:r>
        <w:rPr>
          <w:rStyle w:val="FootnoteAnchor"/>
          <w:rtl w:val="true"/>
        </w:rPr>
        <w:footnoteReference w:id="2932"/>
      </w:r>
      <w:r>
        <w:rPr>
          <w:rFonts w:ascii="Amiri" w:hAnsi="Amiri" w:eastAsia="Amiri" w:cs="Amiri"/>
          <w:color w:val="111111"/>
          <w:sz w:val="28"/>
          <w:sz w:val="28"/>
          <w:szCs w:val="28"/>
          <w:rtl w:val="true"/>
          <w:lang w:bidi="ar-SA"/>
        </w:rPr>
        <w:t xml:space="preserve">منها؛ إذ الإسلام و الإيمان كلّ منهما شرطه في الآخر، و كلاهما شرط في حصول الأجر على البواقي، و من </w:t>
      </w:r>
      <w:r>
        <w:rPr>
          <w:rStyle w:val="FootnoteAnchor"/>
          <w:rtl w:val="true"/>
        </w:rPr>
        <w:footnoteReference w:id="2933"/>
      </w:r>
      <w:r>
        <w:rPr>
          <w:rFonts w:ascii="Amiri" w:hAnsi="Amiri" w:eastAsia="Amiri" w:cs="Amiri"/>
          <w:color w:val="111111"/>
          <w:sz w:val="28"/>
          <w:sz w:val="28"/>
          <w:szCs w:val="28"/>
          <w:rtl w:val="true"/>
          <w:lang w:bidi="ar-SA"/>
        </w:rPr>
        <w:t xml:space="preserve">كان مسلما مؤمنا فله </w:t>
      </w:r>
      <w:r>
        <w:rPr>
          <w:rStyle w:val="FootnoteAnchor"/>
          <w:rtl w:val="true"/>
        </w:rPr>
        <w:footnoteReference w:id="2934"/>
      </w:r>
      <w:r>
        <w:rPr>
          <w:rFonts w:ascii="Amiri" w:hAnsi="Amiri" w:eastAsia="Amiri" w:cs="Amiri"/>
          <w:color w:val="111111"/>
          <w:sz w:val="28"/>
          <w:sz w:val="28"/>
          <w:szCs w:val="28"/>
          <w:rtl w:val="true"/>
          <w:lang w:bidi="ar-SA"/>
        </w:rPr>
        <w:t xml:space="preserve">أجره، و لكن ليس هذا الأجر العظيم الذي أعده اللّه في هذه الآية الكريمة، و قرن </w:t>
      </w:r>
      <w:r>
        <w:rPr>
          <w:rStyle w:val="FootnoteAnchor"/>
          <w:rtl w:val="true"/>
        </w:rPr>
        <w:footnoteReference w:id="2935"/>
      </w:r>
      <w:r>
        <w:rPr>
          <w:rFonts w:ascii="Amiri" w:hAnsi="Amiri" w:eastAsia="Amiri" w:cs="Amiri"/>
          <w:color w:val="111111"/>
          <w:sz w:val="28"/>
          <w:sz w:val="28"/>
          <w:szCs w:val="28"/>
          <w:rtl w:val="true"/>
          <w:lang w:bidi="ar-SA"/>
        </w:rPr>
        <w:t xml:space="preserve">به إعداد المغفرة زائدا على المغفرة؛ فلخصوص </w:t>
      </w:r>
      <w:r>
        <w:rPr>
          <w:rStyle w:val="FootnoteAnchor"/>
          <w:rtl w:val="true"/>
        </w:rPr>
        <w:footnoteReference w:id="2936"/>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lang w:bidi="ar-SA"/>
        </w:rPr>
        <w:t>477/3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الزمخشريّ ذلك من عطف الصفات، و الموصوف واحد؛ فلو لم يكن كذلك و احتمل تقدير موصوف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صفة و عدمه حمل على التقدير؛ فإن ظاهر العطف التغاير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التقدير؛ لأن الظاهر يقدم على رعاية ذلك الأصل</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مثاله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 الْمَساكِينِ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لو كان من عطف الصفات لم يستحقّ الصدقة إلا من جميع الصفات الثمان، و لذلك إذا وقف على الفقهاء و النحاة و الفقراء استحق من فيه إحدى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القسم تابع للنوع السادس و الأربعين في أساليب القرآن و فنونه البليغة، و قد تقدم القسم الأول، و هو التوكيد الصناعي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ليس في المخطوطة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بشرح أبي البقاء العكبري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قصيدة له يمدح فيها عضد الدولة أبا شجاع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صفاته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التقديم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هو</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تشريفا لهم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ذلك</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جمال الدين محمد بن عبد اللّه بن مالك تقدم التعريف به في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و سلامه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و تأخير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تعيينه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اضطربت عبارة المخطوطة كما 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 منه و المدعي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بدابة و الذي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يوسف بن أبي بكر بن محمد بن علي السكاكي تقدم ذكره في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و انظر قوله في كتابه مفتاح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التعظيم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أنيف بن قريط العنبري و صدر البيتكنّا إذا ما أتانا صارخ فزعو انظر ديوان الحماسة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بشرح المرزوقي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يفهم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بطيران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بطير الأرض</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بطائر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أحيا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المخطوطة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لا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خلافهم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قال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شواهد سيبويه و لم يذكر قائله انظر الكتاب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الصفة المشبهة بالفاعل فيما عملت فيه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امتلأ</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مسلم، أبو محمد ابن قتيبة، تقدم التعريف به في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خلت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متفق عليه من رواية أبي هريرة رضي اللّه عنه، أخرجه البخاري في الصحيح </w:t>
      </w:r>
      <w:r>
        <w:rPr>
          <w:rFonts w:eastAsia="IRNazanin" w:cs="IRNazanin"/>
          <w:b w:val="false"/>
          <w:bCs w:val="false"/>
          <w:i w:val="false"/>
          <w:iCs w:val="false"/>
          <w:color w:val="333333"/>
          <w:sz w:val="20"/>
          <w:szCs w:val="20"/>
        </w:rPr>
        <w:t>518/10</w:t>
      </w:r>
      <w:r>
        <w:rPr>
          <w:rFonts w:ascii="IRNazanin" w:hAnsi="IRNazanin" w:eastAsia="IRNazanin"/>
          <w:b w:val="false"/>
          <w:b w:val="false"/>
          <w:bCs w:val="false"/>
          <w:i w:val="false"/>
          <w:i w:val="false"/>
          <w:iCs w:val="false"/>
          <w:color w:val="333333"/>
          <w:sz w:val="20"/>
          <w:sz w:val="20"/>
          <w:szCs w:val="20"/>
          <w:rtl w:val="true"/>
        </w:rPr>
        <w:t>، كتاب الأدب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الحذر من الغضب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مسلم في الصحيح </w:t>
      </w:r>
      <w:r>
        <w:rPr>
          <w:rFonts w:eastAsia="IRNazanin" w:cs="IRNazanin"/>
          <w:b w:val="false"/>
          <w:bCs w:val="false"/>
          <w:i w:val="false"/>
          <w:iCs w:val="false"/>
          <w:color w:val="333333"/>
          <w:sz w:val="20"/>
          <w:szCs w:val="20"/>
        </w:rPr>
        <w:t>2014/4</w:t>
      </w:r>
      <w:r>
        <w:rPr>
          <w:rFonts w:ascii="IRNazanin" w:hAnsi="IRNazanin" w:eastAsia="IRNazanin"/>
          <w:b w:val="false"/>
          <w:b w:val="false"/>
          <w:bCs w:val="false"/>
          <w:i w:val="false"/>
          <w:i w:val="false"/>
          <w:iCs w:val="false"/>
          <w:color w:val="333333"/>
          <w:sz w:val="20"/>
          <w:sz w:val="20"/>
          <w:szCs w:val="20"/>
          <w:rtl w:val="true"/>
        </w:rPr>
        <w:t>، كتاب البر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فضل من يملك نفسه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3609/107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ساقط من المخطوطة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فنبيّا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قبل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ساقط من المطبوعة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ليس في المخطوطة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يقوم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يحتمل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محمد بن محمود، أبو منصور الماتريدي، 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محلّة بسمرقند كان إمام علم الكلام في وقته، و ناصر أهل السنّة، ألّف كتبا كثيرة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أوهام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على القرامطة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كقوله تعالى</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الكتاب لا يكون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متفق عليه، أخرجه البخاري في الصحيح </w:t>
      </w:r>
      <w:r>
        <w:rPr>
          <w:rFonts w:eastAsia="IRNazanin" w:cs="IRNazanin"/>
          <w:b w:val="false"/>
          <w:bCs w:val="false"/>
          <w:i w:val="false"/>
          <w:iCs w:val="false"/>
          <w:color w:val="333333"/>
          <w:sz w:val="20"/>
          <w:szCs w:val="20"/>
        </w:rPr>
        <w:t>303/5</w:t>
      </w:r>
      <w:r>
        <w:rPr>
          <w:rFonts w:ascii="IRNazanin" w:hAnsi="IRNazanin" w:eastAsia="IRNazanin"/>
          <w:b w:val="false"/>
          <w:b w:val="false"/>
          <w:bCs w:val="false"/>
          <w:i w:val="false"/>
          <w:i w:val="false"/>
          <w:iCs w:val="false"/>
          <w:color w:val="333333"/>
          <w:sz w:val="20"/>
          <w:sz w:val="20"/>
          <w:szCs w:val="20"/>
          <w:rtl w:val="true"/>
        </w:rPr>
        <w:t>، كتاب الصلح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كيف يكتب هذا ما صالح</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مسلم في الصحيح </w:t>
      </w:r>
      <w:r>
        <w:rPr>
          <w:rFonts w:eastAsia="IRNazanin" w:cs="IRNazanin"/>
          <w:b w:val="false"/>
          <w:bCs w:val="false"/>
          <w:i w:val="false"/>
          <w:iCs w:val="false"/>
          <w:color w:val="333333"/>
          <w:sz w:val="20"/>
          <w:szCs w:val="20"/>
        </w:rPr>
        <w:t>1410/3</w:t>
      </w:r>
      <w:r>
        <w:rPr>
          <w:rFonts w:ascii="IRNazanin" w:hAnsi="IRNazanin" w:eastAsia="IRNazanin"/>
          <w:b w:val="false"/>
          <w:b w:val="false"/>
          <w:bCs w:val="false"/>
          <w:i w:val="false"/>
          <w:i w:val="false"/>
          <w:iCs w:val="false"/>
          <w:color w:val="333333"/>
          <w:sz w:val="20"/>
          <w:sz w:val="20"/>
          <w:szCs w:val="20"/>
          <w:rtl w:val="true"/>
        </w:rPr>
        <w:t xml:space="preserve">، كتاب الجهاد و السير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صلح الحديبية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كتابة النبي صلّى اللّه عليه و سلّم بيده الشريفة يوم الحديبية خلاف بين العلماء</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قتيبة في تفسير الغريب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ذهب قوم إلى أن الصفراء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السوداء، و هذا غلط في نعوت البقر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يكون ذلك في نعوت الإبل،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بعير أصفر أي أسود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اللّه بن عبد اللّه بن مالك جمال الدين أبو عبد اللّه، تقدم في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التوكيد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لقائل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الاثنان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الحسين بن أحمد الإربلي، شمس الدين، ابن الخباز، النحوي الضرير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أستاذا بارعا علاّمة زمانه في النحو و اللغة و الفقه و العروض و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المصنفات المفيدة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في النحو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ألفيّة ابن معطي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الموصل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إلهين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من رواية جبير بن مطعم رضي اللّه عنه، أخرجه البخاري في الصحيح </w:t>
      </w:r>
      <w:r>
        <w:rPr>
          <w:rFonts w:eastAsia="IRNazanin" w:cs="IRNazanin"/>
          <w:b w:val="false"/>
          <w:bCs w:val="false"/>
          <w:i w:val="false"/>
          <w:iCs w:val="false"/>
          <w:color w:val="333333"/>
          <w:sz w:val="20"/>
          <w:szCs w:val="20"/>
        </w:rPr>
        <w:t>244/6</w:t>
      </w:r>
      <w:r>
        <w:rPr>
          <w:rFonts w:ascii="IRNazanin" w:hAnsi="IRNazanin" w:eastAsia="IRNazanin"/>
          <w:b w:val="false"/>
          <w:b w:val="false"/>
          <w:bCs w:val="false"/>
          <w:i w:val="false"/>
          <w:i w:val="false"/>
          <w:iCs w:val="false"/>
          <w:color w:val="333333"/>
          <w:sz w:val="20"/>
          <w:sz w:val="20"/>
          <w:szCs w:val="20"/>
          <w:rtl w:val="true"/>
        </w:rPr>
        <w:t>، كتاب فرض الخمس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و من الدليل على أن الخمس للإمام و أنه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جاز أن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الآلهة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إلهين اثنين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إلهين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شرف شاه الأسترآباذي، تقدم التعريف به و بكتابه في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اسلك</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بالتنوين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قرأ الباقون بغير تنوين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مكي،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الاثنين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الحسن الرؤاسي النيلي، تقدم التعريف به في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 الاسم في المخطوطة و المطبوعة إلى مروان بن سعد، و التصويب من معجم الأدباء </w:t>
      </w:r>
      <w:r>
        <w:rPr>
          <w:rFonts w:eastAsia="IRNazanin" w:cs="IRNazanin"/>
          <w:b w:val="false"/>
          <w:bCs w:val="false"/>
          <w:i w:val="false"/>
          <w:iCs w:val="false"/>
          <w:color w:val="333333"/>
          <w:sz w:val="20"/>
          <w:szCs w:val="20"/>
        </w:rPr>
        <w:t>146/19</w:t>
      </w:r>
      <w:r>
        <w:rPr>
          <w:rFonts w:ascii="IRNazanin" w:hAnsi="IRNazanin" w:eastAsia="IRNazanin"/>
          <w:b w:val="false"/>
          <w:b w:val="false"/>
          <w:bCs w:val="false"/>
          <w:i w:val="false"/>
          <w:i w:val="false"/>
          <w:iCs w:val="false"/>
          <w:color w:val="333333"/>
          <w:sz w:val="20"/>
          <w:sz w:val="20"/>
          <w:szCs w:val="20"/>
          <w:rtl w:val="true"/>
        </w:rPr>
        <w:t>، و هو مروان بن سعيد بن عباد بن حبيب بن المهلب بن أبي صفرة المهلبي، أحد أصحاب الخليل بن أحمد المتقدمين في النحو المبرّزين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جرى بينه و بين الأخفش نقله الحريري في درة الغواص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أجاب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درة الغواص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الثلثين للاختين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الحريري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 على أي صفة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علمت الأمة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القاسم بن علي بن محمد الحريري، تقدمت ترجمته في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قوله في كتابه درة الغواص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الحريري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لعمري قد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النحوية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الحاجب أبي عمرو عثمان بن عمر بن يونس تقدم التعريف به في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أحمد بن عبد الغفار، أبو علي الفارسي، تقدم ذكره في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يفسد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عائدا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جماعة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المضمر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عائدا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يسمى</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جاءك الرجال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وقع</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أثواب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كقولك</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فكذلك</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كان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استعملت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عجز بيت لشمّاء الهذلية، و 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 خصييه من التّدلدل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 شواهد الزمخشري في المفصل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 من أصناف الاسم المثنى و ابن هشام في شذور الذهب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باب العدد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محمد الكتامي، تقدم التعريف به في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قوله تعالى فَإِنْ كانَتَا اثْنَتَيْنِ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قول الأخفش ص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نعتها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وقعتا الشهيدين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نفيا على الشاهدين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الاثنين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محمد بن أبي علي جمال الدين بن عمرون، أبو عبد الله الحلبي النحوي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من ابن طبرزد، و أخذ النحو عن ابن يعيش و غيره، و برع فيه و تصدر لإقرائه، و تخرّج به جماعة، و جالس ابن مالك، و أخذ عنه البهاء بن النحاس، و روى عنه الشرف الدمياطي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تصانيفه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دالا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توكيدا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عبارة الأصول، و لعل العبارة تقتضي وجود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 يستقيم المعنى، فتأمّل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الفوائد التي تتعلق بالصفة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يكلم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فالحال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زيادة كلمة و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الثالثة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الرابعة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بين الحاصرتين ساقطة من المخطوطة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مؤمن بن محمد، أبو الحسن بن عصفور، تقدم التعريف به في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المخطوطة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المتبوع</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عيبا إلا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الغربان سود ما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الشرق</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غيظ</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فقوى</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فوقع</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فوفى</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 و في موضعها بياض</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بيت عجزه لم يستطع صولة البزل القناعيس و هو لجرير من قصيدة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الهذملة من</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تكمل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ليس في المخطوطة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عبد الله السهيلي تقدّم في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داود بن وتند، أبو حنيفة الدّينوريّ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أديب نحوي أخذ عن البصريين و الكوفيين، و أكثر أخذه عن ابن السكيت و كان نحويا مهندسا منجما حاسبا راوية، ثقة فيما يرويه و يحكيه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تصانيفه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يذكر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معانيهما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الحسين بن عبد الله، أبو البقاء العكبري، تقدم في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تينون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مثاله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عبد السلام محمد هارون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ما ينتصب على التعظيم و المدح</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عبد الله بن المرزبان، أبو سعيد السيرافي تقدم التعريف به في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القاسم بن علي البطليوسي الصفّار، تقدم التعريف به في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صلته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المسألة وردت في إعراب القرآن للنحاس </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يردّ فيها النحاس على الكسائي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كانت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محمد بن عبد الله الطّيبي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المشهور، العلامة في المعقول و العربية و المعاني و البيان، قال 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آية في استخراج الدقائق من القرآن و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التبيان في المعاني و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تبين لك</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صلته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طاهر بن أحمد بن بابشاذ أبو الحسن المصري النحوي اللغوي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متأمّلا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ديوان الإنشاء يتأمل ما تصدر منه من السجلات و الرسائل فيصلح ما فيها من خطأ، تزهّد في آخر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تصانيفه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جمل الزجاجي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النخبة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التعليق في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إبراهيم أبو جعفر بن الزبير، تقدم التعريف به في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و انظر قوله في ملاك التأويل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فصحه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قراءة المطوعي، 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نصبا على القطع أو منادى مضافا توطئة لإياك نعبد و الجمهور بالكسر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اتحاف فضلاء البشر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ملاك التأويل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تمكن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فكذلك</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ليحترز</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فتراه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الآية ليس في المطبوعة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 حكى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المقصود به الحسن بن يسار البصري، 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إتحاف فضلاء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لم يقتض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يقتضي</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البحر المحيط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بالجمع</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عيسى أبو الحسن الرماني تقدم ذكره في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كررت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اضطربت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محمد بن عبد الصمد علم الدين السخاوي تقدمت ترجمته في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بالمطابقة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بالالتزام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و المطبوعة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من كتاب سيبويه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باب من الفعل يستعمل في الاسم ثم يبدل مكان ذلك الاسم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جاء</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المفصّل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ليتفادى</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محمد بن السيد البطليوسي تقدم التعريف به في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المطبوعة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كتاب سيبويه </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باب ما تكون فيه أنت و أنا و نحن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تقدير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المضمر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التكرير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الفارسي تقدم التعريف به في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أحمد أبو الحسين الواحدي تقدم التعريف به في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المراد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الشفع</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ذلك ناصية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يعيش تقدم التعريف به في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النكرة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عموم اللفظ و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اللفظ يشمل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الفتح أحمد بن علي بن برهان تقدم التعريف به في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لبدله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التعريف به في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الحق بن غالب بن عطية تقدم التعريف به في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القراءة و قول أبي الفتح ابن جني تجدها في المحتسب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فقذفته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كقوله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موهوب بن أحمد بن محمد أبو منصور الجواليقي إمام في اللغة و النحو و الأدب و هو من مفاخر بغداد، قرأ الأدب على أبي زكريا يحيى بن علي الخطيب التبريزي و لازمه و تلمذ له حتى برع في فنه سمع من شيوخ زمانه و أخذ الناس عنه علما جما و له من التصانيف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أدب 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 درة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غيرها ت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القفطي، إنباه الرواة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المعرب من الكلام الأعجمي على حروف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بتحقيق إدوارد سخاو في ليبسك عام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طبع بتحقيق أحمد شاكر في القاهرة بدار الكتب المصرية عام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أعيد طبعه عام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أعيد نشر الطبعة الأولى بالأوفست في طهران عام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التراث العربي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قوله في كتابه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قراءة يعقوب على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إتحاف فضلاء البشر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وضوحه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المفصل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 البيان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واضح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جاءني</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بانضمام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المطبوعة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هذا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كتاب سيبويه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لا يكون الوصف المفرد فيه إلا رفعا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يوسف بن أبي بكر السكاكي و انظر مفتاح العلوم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أحمد بن كيسان أبو الحسن النحوي، أحد المذكورين بالعلم الموصوفين بالفهم و كان يحفظ مذهب البصريين في النحو و الكوفيين لأنه أخذ عن المبرد و ثعلب، و كان أبو بكر بن مجاهد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بن كيسان أنحى من الشيخين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ثعلبا و المبرد، و تصانيفه كثيرة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الوقف و الابتداء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القراءات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غيرها ت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القفطي، إنباه الرواة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يقدر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ختم به قصيدة يرثي بها والدة سيف الدولة و يعزيه بها سنة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نعدّ مشرفيّة و العوالي و تقتلنا المنون بلا قتال و هي في ديوانه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سرف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التصويب من مغني اللبيب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عدنانا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من شواهد مغني اللبيب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حرف الثاء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حيان الأندلسي صاحب تفسير البحر المحيط</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إبراهيم أبو جعفر بن الزبير تقدم التعريف به في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أمر به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صاحب</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شواهد ابن منظور في لسان العرب </w:t>
      </w:r>
      <w:r>
        <w:rPr>
          <w:rFonts w:eastAsia="IRNazanin" w:cs="IRNazanin"/>
          <w:b w:val="false"/>
          <w:bCs w:val="false"/>
          <w:i w:val="false"/>
          <w:iCs w:val="false"/>
          <w:color w:val="333333"/>
          <w:sz w:val="20"/>
          <w:szCs w:val="20"/>
        </w:rPr>
        <w:t>342/15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نمي</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الاحتمالات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قلنا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العيد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من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المخطوطة ضرب على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الموافق للقرآن الكريم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الواحد بن إسماعيل بن أحمد أبو المحاسن الروياني ولد سنة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الفقيه الشافعي، من رءوس الأفاضل في أيامه مذهبا و أصولا و خلافا سمع عبد الفاخر بن محمد الفارسي و تفقه على أبي عبد اللّه الكازوني على مذهب الشافعي، و كان له الجاه العظيم و الحرمة الوافرة، من مصنفاته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غيرها مات شهيدا قتله الملاحدة سنة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الأعيان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المذهب في 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حاجي خليفة في كشف الظنون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بحر كاسمه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خلاف يحسن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معطوفات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قراءة رفع الملائكة و هي قراءة الجمهور و قرأ أبو جعفر بالجر عطفا على الغمام أو ظلل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البشر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فاستعمل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طاهر بن عبد الله بن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الطيب الطبري القاضي الفقيه الشافعي ولد سنة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كان ثقة صادقا دينا ورعا عارفا بأصول الفقه و فروعه محققا في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تفقه على أبي علي الزجاجي و أدرك أبا علي الماسرجسي فصحبه و تفقه عليه و حضر مجلس الشيخ أبا حامد الأسفراييني من مصنفاته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مختصر المزني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صنف في الأصول و المذهب و الخلاف و الجدل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الأعيان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الأسماء و الأفعال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فارس طبع بتحقيق عبد السلام محمد هارون في القاهرة بدار إحياء الكتب العربية عام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أعيد طبعه عام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صورة بالأوفست بدار الكتب العلمية قم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التراث العربي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قوله في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المقابلين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مفردات القرآن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و النداء</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المتغاير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للمتأملين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عبد الله بن سهل أبو هلال العسكري الفاضل الكامل صاحب التصانيف الأدبية صحب خاله أبا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يعرف بالعسكري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أخذ عنه فأكثر، و أخذ عن غيره و كان تاجرا كانت له نفس طاهرة ذكية، و تصانيفه في غاية الجودة فمن تصانيفه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الصناعتين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النظم و النشر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غيرها عاش إلى بعد سنة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القفطي، إنباه الرواة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قوله في كتابه الفروق اللغوية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في الباب الأول في الإبانة عن كون اختلاف العبارات موجبا لاختلاف المعاني في كل لغة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ورد من طريقين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عن ابن مسعود رضي اللّه عنه أخرجه أحمد في المسند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 أبو يعلى في المسند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5297/331</w:t>
      </w:r>
      <w:r>
        <w:rPr>
          <w:rFonts w:ascii="IRNazanin" w:hAnsi="IRNazanin" w:eastAsia="IRNazanin"/>
          <w:b w:val="false"/>
          <w:b w:val="false"/>
          <w:bCs w:val="false"/>
          <w:i w:val="false"/>
          <w:i w:val="false"/>
          <w:iCs w:val="false"/>
          <w:color w:val="333333"/>
          <w:sz w:val="20"/>
          <w:sz w:val="20"/>
          <w:szCs w:val="20"/>
          <w:rtl w:val="true"/>
        </w:rPr>
        <w:t xml:space="preserve">، مسند عبد الله بن مسعود و ابن السني في عمل اليوم و الليلة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حبان ذكره ابن بلبان في الإحسان </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ذكر الأمر لمن أصابه 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الطبراني في كتاب الدعاء، دعاء يذهب الهم و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البزار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عزاه له الهيثمي في مجمع الزوائد </w:t>
      </w:r>
      <w:r>
        <w:rPr>
          <w:rFonts w:eastAsia="IRNazanin" w:cs="IRNazanin"/>
          <w:b w:val="false"/>
          <w:bCs w:val="false"/>
          <w:i w:val="false"/>
          <w:iCs w:val="false"/>
          <w:color w:val="333333"/>
          <w:sz w:val="20"/>
          <w:szCs w:val="20"/>
        </w:rPr>
        <w:t>138/10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في المستدرك </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الثانية عن أبي موسى الأشعري أخرجها ابن السني في عمل اليوم و الليلة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يقول إذا أصابه هم أو حزن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إسماعيل الضرير تقدم التعريف به و بكتابه في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المبارك الأحمر اللّحياني النحوي صاحب علي بن حمزة الكسائي كان مؤدب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اشتهر بالتقدم في النحو و اتساع الحفظ و جرت بينه و بين سيبويه مناظرة لما قدم بغداد، قال أبو العباس أحمد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علي بن المبارك يحفظ أربعين ألف بيت شاهد في النحو سوى ما كان يحفظ من القصائد و أبيات الغريب ت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القفطي إنباه الرواة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ينقل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فجاجا سبلا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أعرف</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تصحفت في المطبوعة إلى عساكر و التصويب من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محمد بن علي بن الخضر الغساني تقدم التعريف به و بكتابه في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المطبوعة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الإفهام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الأمثال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الأكثر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إنما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الثامن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السبعة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منصور محمد بن أحمد بن الأزهر تقدم التعريف به في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تستعمل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التاسع</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العاشر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ردده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العظيم بن عبد الواحد بن ظافر الأديب أبو محمد زكي الدين ابن أبي الأصبع العدواني المصري شاعر مشهور إمام في الأدب له تصانيف حسنة في الأدب و شعره رائق من تصانيفه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بدائع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التحبير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علم البديع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خواطر السوانح في أسرار الفواتح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 ذلك ت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الكتبي، فوات الوفيات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متفق عليه من حديث أبي هريرة، أخرجه البخاري في الصحيح </w:t>
      </w:r>
      <w:r>
        <w:rPr>
          <w:rFonts w:eastAsia="IRNazanin" w:cs="IRNazanin"/>
          <w:b w:val="false"/>
          <w:bCs w:val="false"/>
          <w:i w:val="false"/>
          <w:iCs w:val="false"/>
          <w:color w:val="333333"/>
          <w:sz w:val="20"/>
          <w:szCs w:val="20"/>
        </w:rPr>
        <w:t>377/13</w:t>
      </w:r>
      <w:r>
        <w:rPr>
          <w:rFonts w:ascii="IRNazanin" w:hAnsi="IRNazanin" w:eastAsia="IRNazanin"/>
          <w:b w:val="false"/>
          <w:b w:val="false"/>
          <w:bCs w:val="false"/>
          <w:i w:val="false"/>
          <w:i w:val="false"/>
          <w:iCs w:val="false"/>
          <w:color w:val="333333"/>
          <w:sz w:val="20"/>
          <w:sz w:val="20"/>
          <w:szCs w:val="20"/>
          <w:rtl w:val="true"/>
        </w:rPr>
        <w:t>، كتاب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إن لله مائة اسم إلا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مسلم في الصحيح </w:t>
      </w:r>
      <w:r>
        <w:rPr>
          <w:rFonts w:eastAsia="IRNazanin" w:cs="IRNazanin"/>
          <w:b w:val="false"/>
          <w:bCs w:val="false"/>
          <w:i w:val="false"/>
          <w:iCs w:val="false"/>
          <w:color w:val="333333"/>
          <w:sz w:val="20"/>
          <w:szCs w:val="20"/>
        </w:rPr>
        <w:t>2063/4</w:t>
      </w:r>
      <w:r>
        <w:rPr>
          <w:rFonts w:ascii="IRNazanin" w:hAnsi="IRNazanin" w:eastAsia="IRNazanin"/>
          <w:b w:val="false"/>
          <w:b w:val="false"/>
          <w:bCs w:val="false"/>
          <w:i w:val="false"/>
          <w:i w:val="false"/>
          <w:iCs w:val="false"/>
          <w:color w:val="333333"/>
          <w:sz w:val="20"/>
          <w:sz w:val="20"/>
          <w:szCs w:val="20"/>
          <w:rtl w:val="true"/>
        </w:rPr>
        <w:t>، كتاب الذكر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في أسماء الله تعالى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2677/6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المطبوعة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سيبويه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أجري مجرى ليس في بعض المواضع بلغة أهل الحجاز ثم يصير إلى أصله و البيت للنابغة الجعدي انظر ديوانه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المكتب الإسلامي</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طلالتها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أظهر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 مثل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للكلحبة اليربوعي انظر المفضليات بشرح ابن الانباري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لفظي الظاهرين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عن البراء بن عازب رضي الله عنه، أخرجه البخاري في الصحيح </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 كتاب الوضوء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فضل من بات على الوضوء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مسلم في الصحيح </w:t>
      </w:r>
      <w:r>
        <w:rPr>
          <w:rFonts w:eastAsia="IRNazanin" w:cs="IRNazanin"/>
          <w:b w:val="false"/>
          <w:bCs w:val="false"/>
          <w:i w:val="false"/>
          <w:iCs w:val="false"/>
          <w:color w:val="333333"/>
          <w:sz w:val="20"/>
          <w:szCs w:val="20"/>
        </w:rPr>
        <w:t>2081/4</w:t>
      </w:r>
      <w:r>
        <w:rPr>
          <w:rFonts w:ascii="IRNazanin" w:hAnsi="IRNazanin" w:eastAsia="IRNazanin"/>
          <w:b w:val="false"/>
          <w:b w:val="false"/>
          <w:bCs w:val="false"/>
          <w:i w:val="false"/>
          <w:i w:val="false"/>
          <w:iCs w:val="false"/>
          <w:color w:val="333333"/>
          <w:sz w:val="20"/>
          <w:sz w:val="20"/>
          <w:szCs w:val="20"/>
          <w:rtl w:val="true"/>
        </w:rPr>
        <w:t>، كتاب الذكر و الدعاء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ما يقول عند النوم و أخذ المضجع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2710/57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يحصل</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محمد بن السيد البطليوسي تقدم التعريف به في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الموضع زيادة في المخطوطة كما 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كقولك جاء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محل لها هنا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شواهد سيبويه في الكتاب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و نسبه لسواد بن عدي، باب ما أجري مجرى ليس في بعض المواضع بلغة أهل الحجاز</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أجرى</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المطبوعة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لرب</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عن عدي بن حاتم رضي اللّه عنه أخرجه مسلم في الصحيح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تخفيف الصلاة و 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بيان معنى الحديث ما ذكره النووي في شرح صحيح مسلم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القاضي و جماعة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أنكر عليه لتشريكه في الضمير المفضي للتسوية، و أمره بالعطف تعظيما لله تعالى بتقديم اسمه كما قال صلّى اللّه عليه و سلّم في الحديث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يقل أحدكم ما شاء اللّه و شاء فلان و لكن ليقل ما شاء الله ثم شاء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تخريج الحديث مع بعض التفصيل في </w:t>
      </w:r>
      <w:r>
        <w:rPr>
          <w:rFonts w:eastAsia="IRNazanin" w:cs="IRNazanin"/>
          <w:b w:val="false"/>
          <w:bCs w:val="false"/>
          <w:i w:val="false"/>
          <w:iCs w:val="false"/>
          <w:color w:val="333333"/>
          <w:sz w:val="20"/>
          <w:szCs w:val="20"/>
        </w:rPr>
        <w:t>499/1</w:t>
      </w:r>
      <w:r>
        <w:rPr>
          <w:rFonts w:ascii="IRNazanin" w:hAnsi="IRNazanin" w:eastAsia="IRNazanin"/>
          <w:b w:val="false"/>
          <w:b w:val="false"/>
          <w:bCs w:val="false"/>
          <w:i w:val="false"/>
          <w:i w:val="false"/>
          <w:iCs w:val="false"/>
          <w:color w:val="333333"/>
          <w:sz w:val="20"/>
          <w:sz w:val="20"/>
          <w:szCs w:val="20"/>
          <w:rtl w:val="true"/>
        </w:rPr>
        <w:t>، معرفة الوقف و الابتداء</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عن أنس بن مالك رضي الله عنه، أخرجه البخاري في الصحيح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كتاب الإيمان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حلاوة الإيمان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مسلم في الصحيح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كتاب الإيمان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بيان خصال من اتصف بهن وجد حلاوة الإيمان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كلام ابن حجر في سياق شرحه للحديث في فتح الباري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 ما نقله من أقوال العلماء في هذا الشأن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لذاك</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ذكره ابن الشجري في أماليه </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فصل في أقسام الكلام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الغطا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حاتم و ابن عدي و البيهقي في الأسماء و الصفات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السيوطي في الدر المنثور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تدعونا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أحمد أبو محمد، ابن الخشاب تقدم التعريف به في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المخطوطة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الحسين بن علي بن الحسين المعروف بالوزير المغربي، استظهر القرآن العزيز و عدة من الكتب المجردة في النحو و اللغة و نحو خمسة عشر ألف بيت شعر من مختار الشعر القديم، و نظم الشعر و الصّرف في النثر، و كان من الدهاة العارفين من مصنفاته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النثر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إصلاح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الأعيان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كتابه ذكره الداودي في طبقات المفسرين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إملاءات عدة في تفسير القرآن العظيم و تأويله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عمرو عثمان بن عمر بن يونس تقدم التعريف به في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اضطربت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المضمر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بطلب</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قوله تعالى</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لتقديم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كقوله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الشفاعة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أمسى</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اضطربت في المخطوطة كما 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اسهلى</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لذكره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استطعماهم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جني</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تصحف صدره و عجزه في المطبوعة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عادت بهارا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التصويب من الديوان بشرح أبي البقاء العكبري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تجد في الشرح ما جرى بينه و بين ابن جني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 أصفر، و الشقائق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شقيقة و هي زهر أحمر ينسب إلى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تنوين جمع قريح كجرحى و جريح</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فرحي</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خزانة الأدب للبغدادي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ينسبه لأحد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يلحظ</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العزيز بن أحمد البخاري تقدم التعريف به في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محمد بن عبد الكريم البزدوي الإمام الكبير الجامع بين أشتات العلوم إمام الدنيا في الفروع و الأصول له تصانيف معتبرة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سياق</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حيز</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 الذم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مقابلة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الأوابين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فيتعين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عن البيت في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تكرره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الآية ليس في المطبوعة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التكرر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الزجاج كتابا عن معاني البسملة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الإبانة و التفهيم عن معاني 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مخطوط بمكتبة جوتا بألمانيا رقم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بروكلمان مترجم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الذرى</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بيت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سموت بالمجد يا ابن الأكرمين 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مشاهد الإنصاف على شواهد 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قافية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لرجل من بني حنيفة يمدح مسيلمة الكذاب</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الكشاف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البرزاباذاني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الباء و فتحها و سكون الراء و فتح الزاي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لسان الميزان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الفضل بن أحمد اللؤلؤي روى عن أبي حاتم الرازي و لعله واضع حديث الأعرابي على إسماعيل بن عمرو البجلي، و في الأنساب للسمعاني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الفضل بن أحمد أبو العباس القرشي البرزاباذاني و هي قرية من قرى أصبهان قال ابن مردويه ضعيف جدا، و في أخبار أصبهان لأبي نعيم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الفضل بن أحمد المديني أبو العباس من قرية برزفاذان يروي عن إسماعيل بن عمرو البجلي خلّط في آخر عمره فترك حديثه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القادر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القاسم بن سلام الهروي تقدم في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الكشاف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 الاسم في المطبوعة إلى ابن عساكر، و التصويب من المخطوطة، تقدم التعريف به و بكتابه في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الطبري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القاسم عبد الرحمن السهيلي تقدم التعريف به في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المستنير، أبو علي تقدم التعريف به في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ابن فورك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محمد بن الحسن تقدم في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الطبري في التفسير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حمد بن محمد أبو سليمان الخطابي تقدم التعريف به في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عن عائشة رضي الله عنها، أخرجه البخاري في الصحيح </w:t>
      </w:r>
      <w:r>
        <w:rPr>
          <w:rFonts w:eastAsia="IRNazanin" w:cs="IRNazanin"/>
          <w:b w:val="false"/>
          <w:bCs w:val="false"/>
          <w:i w:val="false"/>
          <w:iCs w:val="false"/>
          <w:color w:val="333333"/>
          <w:sz w:val="20"/>
          <w:szCs w:val="20"/>
        </w:rPr>
        <w:t>280/12</w:t>
      </w:r>
      <w:r>
        <w:rPr>
          <w:rFonts w:ascii="IRNazanin" w:hAnsi="IRNazanin" w:eastAsia="IRNazanin"/>
          <w:b w:val="false"/>
          <w:b w:val="false"/>
          <w:bCs w:val="false"/>
          <w:i w:val="false"/>
          <w:i w:val="false"/>
          <w:iCs w:val="false"/>
          <w:color w:val="333333"/>
          <w:sz w:val="20"/>
          <w:sz w:val="20"/>
          <w:szCs w:val="20"/>
          <w:rtl w:val="true"/>
        </w:rPr>
        <w:t>، كتاب استتابة المرتدين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إذا عرض الذمي أو غيره بسب النبي صلّى اللّه عليه و سلّم و لم يصرح</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مسلم في الصحيح </w:t>
      </w:r>
      <w:r>
        <w:rPr>
          <w:rFonts w:eastAsia="IRNazanin" w:cs="IRNazanin"/>
          <w:b w:val="false"/>
          <w:bCs w:val="false"/>
          <w:i w:val="false"/>
          <w:iCs w:val="false"/>
          <w:color w:val="333333"/>
          <w:sz w:val="20"/>
          <w:szCs w:val="20"/>
        </w:rPr>
        <w:t>2003/4</w:t>
      </w:r>
      <w:r>
        <w:rPr>
          <w:rFonts w:ascii="IRNazanin" w:hAnsi="IRNazanin" w:eastAsia="IRNazanin"/>
          <w:b w:val="false"/>
          <w:b w:val="false"/>
          <w:bCs w:val="false"/>
          <w:i w:val="false"/>
          <w:i w:val="false"/>
          <w:iCs w:val="false"/>
          <w:color w:val="333333"/>
          <w:sz w:val="20"/>
          <w:sz w:val="20"/>
          <w:szCs w:val="20"/>
          <w:rtl w:val="true"/>
        </w:rPr>
        <w:t>، كتاب البر و الصلة و الآداب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فضل الرفق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2593/77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بكر محمد بن القاسم، ابن الأنباري تقدم التعريف به في </w:t>
      </w:r>
      <w:r>
        <w:rPr>
          <w:rFonts w:eastAsia="IRNazanin" w:cs="IRNazanin"/>
          <w:b w:val="false"/>
          <w:bCs w:val="false"/>
          <w:i w:val="false"/>
          <w:iCs w:val="false"/>
          <w:color w:val="333333"/>
          <w:sz w:val="20"/>
          <w:szCs w:val="20"/>
        </w:rPr>
        <w:t>299/1</w:t>
      </w:r>
      <w:r>
        <w:rPr>
          <w:rFonts w:ascii="IRNazanin" w:hAnsi="IRNazanin" w:eastAsia="IRNazanin"/>
          <w:b w:val="false"/>
          <w:b w:val="false"/>
          <w:bCs w:val="false"/>
          <w:i w:val="false"/>
          <w:i w:val="false"/>
          <w:iCs w:val="false"/>
          <w:color w:val="333333"/>
          <w:sz w:val="20"/>
          <w:sz w:val="20"/>
          <w:szCs w:val="20"/>
          <w:rtl w:val="true"/>
        </w:rPr>
        <w:t xml:space="preserve">، و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الزاهر في معاني كلمات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بتحقيق حاتم الضامن في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وزارة الثقافة و الإعلام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عنه صورة في بيروت بمؤسسة الرسالة عام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التراث العربي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يوسف بن سليمان بن عيسى النحوي الشنتمري تقدم التعريف به في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أحمد تقدم التعريف به و بكتابه في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الأمكن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الملك بن أبي عبد اللّه بن يوسف إمام الحرمين تقدم التعريف به في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التكرير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فعيل</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المستنير، تقدم في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لهذا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فتكرار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تكرار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الكشاف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تصويبه من الكشاف</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قدير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التعريف به في </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tl w:val="true"/>
        </w:rPr>
        <w:t xml:space="preserve">، و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الإيضاح و التكملة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بالإسكوريال ثاني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في بايزيد </w:t>
      </w:r>
      <w:r>
        <w:rPr>
          <w:rFonts w:eastAsia="IRNazanin" w:cs="IRNazanin"/>
          <w:b w:val="false"/>
          <w:bCs w:val="false"/>
          <w:i w:val="false"/>
          <w:iCs w:val="false"/>
          <w:color w:val="333333"/>
          <w:sz w:val="20"/>
          <w:szCs w:val="20"/>
        </w:rPr>
        <w:t>4015</w:t>
      </w:r>
      <w:r>
        <w:rPr>
          <w:rFonts w:ascii="IRNazanin" w:hAnsi="IRNazanin" w:eastAsia="IRNazanin"/>
          <w:b w:val="false"/>
          <w:b w:val="false"/>
          <w:bCs w:val="false"/>
          <w:i w:val="false"/>
          <w:i w:val="false"/>
          <w:iCs w:val="false"/>
          <w:color w:val="333333"/>
          <w:sz w:val="20"/>
          <w:sz w:val="20"/>
          <w:szCs w:val="20"/>
          <w:rtl w:val="true"/>
        </w:rPr>
        <w:t xml:space="preserve">، و في القاهرة ثاني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بروكلمان مترجم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يعرف</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الكشاف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ندمان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المخطوطة كما 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أجاب و تبعه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 الاسم في المطبوعة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عساكر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التعريف به في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 الاسم في المطبوعة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عساكر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مطلع أرجوزته المسماة حرز الأماني و وجه التهاني و هو عجز بيت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بدأت بسم اللّه في النّظم</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المفعول</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يتوجه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تقديره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المصنف فيما يلي سوى أحد عشر جوابا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بصيغة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اللّه بن عبد اللّه بن مالك، العلامة جمال الدين الطائي الشافعي، تقدم التعريف به في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الكافية في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ذكر صاحب كشف الظنون في </w:t>
      </w:r>
      <w:r>
        <w:rPr>
          <w:rFonts w:eastAsia="IRNazanin" w:cs="IRNazanin"/>
          <w:b w:val="false"/>
          <w:bCs w:val="false"/>
          <w:i w:val="false"/>
          <w:iCs w:val="false"/>
          <w:color w:val="333333"/>
          <w:sz w:val="20"/>
          <w:szCs w:val="20"/>
        </w:rPr>
        <w:t>1369/2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الكافية الشافية في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منظوم لخّص منه ألفيته ثم شرحها و سمى هذا الشرح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 شرح الكافية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طبع شرح المؤلف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الكافية الشافية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عبد المنعم هريدي بدمشق دار المأمون للتراث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 الكتب النحوية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عجز بيت لامرئ القيس و هو بتمامه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بذي رمح فيطعنني به و ليس بذي سيف و ليس بنبّال ديوانه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البلاغ</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معلقته انظر ديوانه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بإرادة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القاسم بن علي الحريري تقدم التعريف به في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 و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درة الغواص في أوهام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بتحقيق دي ساسي باريس عام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طبع في القاهرة طبعة حجر عام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طبع في القسطنطينية بمطبعة الجوائب عام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طبع بتحقيق نوربك في ليبسك عام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أعادت طبعه بالأوفست مكتبة المثنى في بغداد عام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طبع بتحقيق محمد أبو الفضل إبراهيم القاهرة بمطبعة نهضة مصر عام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التراث العربي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درة الغواص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العلاء، و كتابه قال القفطي عنه في إنباء الرواة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الفتحي و يعرف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باللامع العزيزي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غريب شعر المتنبي، عمل للأمير عزيز الدولة، أبي الدوام ثابت بن الأمير تاج الأمراء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مقداره مائة و عشرون كراسة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المخطوطة في هذا الموضع لا محل لها و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فعول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الحارث بن ظالم بن غيظ المري أبو ليلى، أشهر فتاك العرب في الجاهلية نشأ يتيما قتل أبوه و هو طفل، و شب في نفسه أشياء من قاتل والده و آلت إليه سيادة غطفان و كان له في كل حي يأوي إليه حادثة و شاع خبره في القبائل فتحامت العرب شره، و انطلق فجعل يطوف في البلاد حتى وصل إلى الشام فقتل في حوران نحو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الكسر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خويلد بن خالد بن محرث، أبو ذؤيب الهذلي، كان فصيحا، كثير الغريب متمكنا في الشعر، و عاش في الجاهلية دهرا، و أدرك الإسلام فأسلم، و عامة ما قال من الشعر في إسلامه، توفي في خلافة عثمان، و قيل استشهد غازيا بأرض 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 الإصابة في تمييز الصحابة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الهذليين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علي الفارسي، كما في الاتقان للسيوطي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النوع الثاني و الخمسين في حقيقته و مجازه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في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فتى موسى عليه السلام، و هو من ذرية النبي يوسف عليه السلام، قال 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ولد يوسف افرايم و منشا فولد لافرايم نون و لنون يوشع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التأخير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اللّه، أبو بكر الصيرفي تقدم ذكره في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ساقط من المطبوعة و هو في المخطوطة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يزيد بن عبد الأكبر، أبو العباس المبرّد، تقدم ذكره في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السّري بن سهل، أبو اسحاق الزجاج، تقدمت ترجمته في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يحيى بن زياد بن عبد اللّه الديلمي، أبو زكريا الفراء، تقدمت ترجمته في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سعيد بن مسعدة المجاشعي البلخي البصري، تقدمت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عثمان بن جنّي، أبو الفتح النحوي تقدم ذكره في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القدّ في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ياقوت الحموي في معجم الأدباء </w:t>
      </w:r>
      <w:r>
        <w:rPr>
          <w:rFonts w:eastAsia="IRNazanin" w:cs="IRNazanin"/>
          <w:b w:val="false"/>
          <w:bCs w:val="false"/>
          <w:i w:val="false"/>
          <w:iCs w:val="false"/>
          <w:color w:val="333333"/>
          <w:sz w:val="20"/>
          <w:szCs w:val="20"/>
        </w:rPr>
        <w:t>113/12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 ابن جنّي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السيوطيّ في الاتقان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بيت لامرئ القيس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قفا نبك من ذكرى حبيب و منزل بسقط اللّوى بين الدّخول فحومل و البيت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معلقته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قفانبك</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بيت له من آخر المعلقة، و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صاح ترى برقا أريك وميضه كلمع اليدين في حبيّ مكلّل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امرئ القيس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دار صادر بيروت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عنوانها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حقّنا دماء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عجاجة موت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بيت لزهير بن أبي سلمى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معلقته و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دار لها بالرّقمتين كأنّها مراجيع و شم في نواشر معصم و البيت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صادر بيروت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المرتضى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أماليه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فقولا لأهل المكّتين تحاشدوا و سيروا إلى آطام يثرب و النّخل</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صادر بيروت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ياقوت في معجم البلدان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عبد اللّه، أبو بكر الصيرفي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فارس بن زكريا، تقدمت ترجمته في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ذكره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الخطاب</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نعيم بن مسعود بن عامر، أبو سلمة الأشجعي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صحابي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ذكر في البخاري أسلم ليالي الخندق، و هو الذي أوقع الخلاف بين الحيّين قريظة و غطفان في وقعة الخندق، قتل في أول خلافة الامام علي رضي اللّه عنه قبل قدومه البصرة في وقعة الجمل، و قيل في خلافة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 الإصابة في تمييز الصحابة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نسجناه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للزمخشري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الفوائد العظمى التقرير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الزمخشري في الكشاف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محمد بن عبد الله بن مالك، الشافعي النحوي، تقدم التعريف به و بكتابه في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xml:space="preserve">، و انظر قوله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الألفية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كلامه عن التوكيد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إسماعيل تقدمت ترجمته في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العزيز بن عبد السلام بن أبي القاسم السلمي، تقدمت ترجمته في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ساقط من المطبوعة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ساقط من المطبوعة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تجديد العهد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إذكارا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تأكيده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الواقع</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محدود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يتقدّم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ساقط من المطبوعة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منصور الجذامي، تقدمت ترجمته في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محمود بن حمزة بن نصر، تقدمت ترجمته في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قوله في كتابه البرهان في توجيه متشابه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القادر أحمد عطا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ساقط من المخطوطة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ساقط من المطبوعة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ساقط من المخطوطة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ساقط من المخطوطة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أبي محمد بن محمد بن ظفر، أبو عبد اللّه الصقلي، تقدمت ترجمته و التعريف بكتابه في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فكرّرتا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جهتها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ساقط من المطبوعة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اللّه بن عبد اللّه بن مالك، العلاّمة جمال الدين الطائي الشافعي، تقدم في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التعريف بكتابه في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ساقط من المخطوطة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ساقط من المطبوعة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المؤلف إلى قوله تعالى مَثَلُهُمْ كَمَثَلِ الَّذِي اسْتَوْقَدَ ناراً فَلَمّا أَضاءَتْ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الزمخشري في الكشاف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اللّه بن محمد، الإمام أبو بكر ابن العربي الاندلسي الاشبيلي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طبع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العواصم من القواصم في تحقيق مواقف الصحابة بعد وفاة النبي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أولى في الجزائر باشراف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الحميد بن باريس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طبع ثانيا بتحقيق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الدين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نشرته لجنة الشباب عام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طبع بتحقيق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 الطالبي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بدار الغرب الإسلامي في بيروت عام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قوله في الكتاب المطبوع</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ساقط من المخطوطة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علي بن محمد أبو الفرج بن الجوزي، تقدمت ترجمته في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ساقط من المطبوعة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ساقط من المخطوطة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ساقط من المخطوطة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فارس بن زكريا، أبو الحسين القزويني، تقدمت ترجمته في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ساقط من المخطوطة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علي بن إسماعيل القفّال، تقدمت ترجمته في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تفسيره ذكره الذهبي في سير أعلام النبلاء </w:t>
      </w:r>
      <w:r>
        <w:rPr>
          <w:rFonts w:eastAsia="IRNazanin" w:cs="IRNazanin"/>
          <w:b w:val="false"/>
          <w:bCs w:val="false"/>
          <w:i w:val="false"/>
          <w:iCs w:val="false"/>
          <w:color w:val="333333"/>
          <w:sz w:val="20"/>
          <w:szCs w:val="20"/>
        </w:rPr>
        <w:t>285/16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الحسن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سهل الصعلوكي و سئل عن تفسير أبي بكر القفّال،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قدّسه من وجه، و دنّسه من وجه، أي دنّسه من جهة نصره للاعتزال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ذكره أيضا البغدادي في هدية العارفين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ساقط من المطبوعة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عبد اللّه بن حمدويه بن الحاكم النيسابوري 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طبع بحيدرآباد عام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في أربع مجلدات كبار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ثانيها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بين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ثالثها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محمد بن إبراهيم أبو إسحاق الأسفراييني تقدم في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ساقط من المطبوعة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ساقط من المخطوطة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ساقط من المخطوطة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لإقامة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ساقط من المخطوطة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ساقط من المطبوعة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حمزة الكسائي انظر ترجمته في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أحمد بن عبد الغفار، الإمام أبو علي الفارسي، تقدمت ترجمته في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الكشاف تفسير آية فَكُبْكِبُوا فِيها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العالم الأديب، الخليل بن أحمد بن عمر، أبو عبد الرحمن الفراهيدي، تقدم ذكره في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قوله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 العين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مهدي المخزومي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السامرائي و نشرته دار الهجرة في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ساقط من المطبوعة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ساقط من المخطوطة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تفضّله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أحمد بن الحسين بن علي أبو بكر البيهقي النيسابوري، تقدمت ترجمته في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الأسماء الحسنى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حاجي خليفة في كتابه كشف الظنون </w:t>
      </w:r>
      <w:r>
        <w:rPr>
          <w:rFonts w:eastAsia="IRNazanin" w:cs="IRNazanin"/>
          <w:b w:val="false"/>
          <w:bCs w:val="false"/>
          <w:i w:val="false"/>
          <w:iCs w:val="false"/>
          <w:color w:val="333333"/>
          <w:sz w:val="20"/>
          <w:szCs w:val="20"/>
        </w:rPr>
        <w:t>1032/2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بكر محمد بن عبدوس بن أحمد بن الجنيد المقرئ المفسّر الواعظ الجنيدي، من أهل نيسابور، كان إماما فاضلا بالقراءات عالما بمعاني القرآن، سمع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السريّ بن خزيمة و غيرهما و سمع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الحاكم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في التاريخ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المفسر الواعظ، كان إمام خراسان بلا مدافعة في القراءات و معاني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 شهر ربيع الأول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السمعاني، الأنساب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ساقط من المطبوعة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الفتح، عثمان بن جنّي النحوي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الملك بن عبد اللّه بن يوسف بن محمد الجويني، أبو المعالي تقدمت ترجمته في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العزيز بن عبد السلام بن أبي القاسم السلمي تقدمت ترجمته في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الكريم بن علي بن عمر الأنصاري، علم الدين العراقي، تقدمت ترجمته في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السكوت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ساقط من المخطوطة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بمجرد الإخبار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غير 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الحاصرتين ساقط من المطبوعة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ساقط من المخطوطة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الكريم بن هوازن بن عبد الملك تقدم ذكره في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ساقط من المطبوعة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الحسين بن أحمد بن حمدان بن خالويه تقدم في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القشيري تقدمت ترجمته في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اليواقيت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ذكره حاجي خليفة في كشف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1520/2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ساقط من المطبوعة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ساقط من المخطوطة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أحمد بن عبد الغفار تقدمت ترجمته في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للنابغة الذبياني من قصيدة مطلعها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كليني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ديوان النابغة الذبياني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 بيروت</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ساقط من المخطوطة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ساقط من المخطوطة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الصحابي الجليل عبد اللّه بن قيس، النابغة الجعديّ، رضي اللّه عنه، و يكنى أبا ليلى و هو جاهلي جاء إلى النبي صلّى اللّه عليه و سلّم و أنشده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 رسول اللّه إذ جاء بالهدى و يتلو كتابا كالمجرة نيّرا</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للعذاب</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فلهذا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توهّمه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السامع</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يحيى بن زياد بن عبد اللّه الدّيلمي، أبو زكريا الفراء تقدمت ترجمته في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القاسم بن بشار، أبو بكر ابن الانباري النحوي اللغوي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من رواية عبد اللّه بن عباس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جرير الطبري في تفسيره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تفسير قوله تعالى وَ لَوْ أَنَّ ما فِي الْأَرْضِ مِنْ شَجَرَةٍ أَقْلامٌ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و أخرجه بلفظ مقارب من رواية عبد اللّه بن عباس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في المسند </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 و الترمذي في السنن 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سورة بني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أخرجه النسائي في السنن الكبرى كتاب التفسير عزاه له المزّي في تحفة الاشراف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أخرجه ابن حبان ذكره ابن بلبان في الإحسان بترتيب صحيح ابن حبّان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أخرجه الحاكم في المستدرك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التفسير، و ذكره الواحدي في أسباب النزول بدون إسناد</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غمز</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عزو هذا البيت للنابغة خطأ لأنه من شعر حسان بن ثابت رضي اللّه عنه و قد أورده الزركشي في كتابه ثانية في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عزوه إلى حسان و لكن عقب عليه باعتراض للنابغة على حسان و هذا هو الصواب و انظر البيت في ديوانه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في قصيدة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تسأل الرّبع الجديد التّكلّما</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المخطوطة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فتزداد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قدامة بن جعفر بن قدامة أبو الفرج الكاتب توفي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الحاصرتين ساقط من المخطوطة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ساقط من المخطوطة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لضرب</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الشيخ عز الدين هو عبد العزيز بن عبد السلام السلمي تقدمت ترجمته في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كتابه أمالي عز الدين بن عبد السلام فهو مخطوط يوجد منه خمس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في المتحف البريطاني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و أجوبة في علوم متعددة من القرآن و الحديث و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570/7713</w:t>
      </w:r>
      <w:r>
        <w:rPr>
          <w:rFonts w:ascii="IRNazanin" w:hAnsi="IRNazanin" w:eastAsia="IRNazanin"/>
          <w:b w:val="false"/>
          <w:b w:val="false"/>
          <w:bCs w:val="false"/>
          <w:i w:val="false"/>
          <w:i w:val="false"/>
          <w:iCs w:val="false"/>
          <w:color w:val="333333"/>
          <w:sz w:val="20"/>
          <w:sz w:val="20"/>
          <w:szCs w:val="20"/>
          <w:rtl w:val="true"/>
        </w:rPr>
        <w:t>، و نسخة في المتحف البريطاني بدون عنوان،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add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في دار الكتب المصرية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العز بن عبد السلام، و تسمى أيضا إعجاز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في الخزانة الآلوسية في مكتبة المتحف العراقي و عنوانها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في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في مكتبة كوبرللي باستنبول 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 بن عبد السلام حياته للوهيبي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فاعترض</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اشتراكه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يلزمه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فإنك</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اللّه بن مالك جمال الدين الطائي الشافعي، تقدمت ترجمته في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أحمد بن عبد الغفار تقدمت ترجمته في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موسى 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واضح</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المطبوعة، و 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الجواب</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فهي</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يوسف بن علي الغرناطي أثير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المطبوعة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ساقط من المخطوطة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قوله في الكشاف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تفسير قوله تعالى فَاسْتَفْتِهِمْ أَ لِرَبِّكَ الْبَناتُ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المخطوطة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عيسى بن علي، أبو الحسن النحوي المعروف بالرّماني تقدمت ترجمته في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المطبوعة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محمد بن أبي علي، جمال الدين، ابن عمرون، تقدم التعريف به في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الحسين بن محمد بن عبد اللّه الطيبي الإمام المشهور، كان ذا ثروة من الإرث و التجارة فلم يزل ينفق ذلك في وجوه الخيرات إلى أن كان في آخر عمره فقيرا، و كان كريما متواضعا حسن المعتقد شديد الردّ على الفلاسفة و المبتدعة مظهرا فضائحهم، كثير الحياء ملازما للجماعة من تصانيفه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توفي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 الدرر الكامنة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محمود بن أحمد بن موسى بن أحمد، البدر أبو محمد العيني، الحلبي الأصل العينتابي المولد ثم القاهري الحنفي ولد في السابع عشر من رمضان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عينتاب فنشأ بها و قرأ القرآن، و أكمل الدين و نظر في الصرف و العربية و المنطق، و سمع عن العسقلاني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الشاطبية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الزين العراقي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إمام عالم فاضل مشارك في علوم و عنده حشمة و مروءة و عصبية و ديانة و لم يزل ملازما للجمع و التصنيف حتى مات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مصنفاته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القاري شرح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القلائد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السخاوي، الضوء اللاّمع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كتابه فقد طبع في مصر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القلائد في مختصر شرح الشواهد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المعروف بالشواهد الصغرى، سنة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سركيس، معجم المطبوعات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الاعتراض</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بدونه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دون البرص، يعتري الجسد بخلاف لونه ليس من البرص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المخطوطة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خالدين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المخطوطة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قدامة بن جعفر بن قدامة الكاتب، تقدمت ترجمته في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غيلان بن عقبة بن بهيس بن مسعود العدوي من مضر، أبو الحارث ذو الرمة شاعر من فحول الطبقة الثانية في عصره، قال أبو عمرو بن العلاء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الشعر بامرئ القيس و ختم بذي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شديد القصر دميما يضرب لونه إلى السواد، أكثر شعره تشبيب و بكاء أطلال، و امتاز بإجادة التشبيه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بأصبهان و قيل بالبادية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قتيبة، الشعر و الشعراء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الزركلي، الأعلام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طرفة بن العبد بن سفيان و هو صاحب المعلقة المشهورة و مطلعها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لخولة أطلال ببرقة ثمهد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بعدها شعر حسن و ليس عند الرواة من شعره إلا القليل و كان في حسب من قومه جريئا على هجائهم و هجاء غيرهم، و كان قد تناول بهجائه عمرو بن هند فأرسل إليه و كتب إلى عامله في البحرين فقتله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قتيبة، الشعر و الشعراء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بيت الشّعر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 طبعة دار صادر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المطبوعة</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بكر محمد بن الطيب بن محمد البصري المالكي الأصولي تقدمت ترجمته في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و أما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تقدم ذكره في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الحاصرتين ساقط من المطبوعة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مؤمن أبو الحسن ابن عصفور تقدمت ترجمته في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حازم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المطبوعة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عيسى أبو الحسن الرمّاني تقدمت ترجمته في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فعلى</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عبارة المطبوعة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الطرطوسي في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المخطوطة، و هو محمد بن الوليد الطرطوشي تقدم التعريف به في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و بكتابه في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يزيد بن عبد الأكبر أبو العباس المبرد تقدم ذكره في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يحيى بن يسار أبو العباس ثعلب تقدمت ترجمته في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الخباز هو أحمد بن الحسين بن أحمد الإربلي تقدم ذكره في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التوجيه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ذكره صاحب كشف الظنون </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التوجيه في النحو</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السري تقدمت ترجمته في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عمر بن الحسين الرازي الشافعي، تقدمت ترجمته في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قوله في التفسير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 تعالى فَبِما رَحْمَةٍ مِنَ اللّهِ لِنْتَ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المطبوعة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التنكيت</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للتأكيد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الحروف</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الزيادة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امرؤ القيس بن حجر بن الحارث بن عمرو الكندي و هو من أهل نجد من الطبقة الأولى قال لبيد بن ربيعة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أشعر الناس ذو القروح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امرأ القيس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الترجمة وافية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قتيبة الدينوري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بيت الشّعر فهو من قصيدة مطلعها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عم صباحا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ديوانه</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يحيى بن زياد بن عبد اللّه الفرّاء تقدمت ترجمته في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تكررها</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عثمان بن عمر بن أبي بكر بن يونس، أبو عمرو بن الحاجب الكردي، تقدمت ترجمته في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الأخفش الأوسط أبو الحسن سعيد بن مسعدة المجاشعي تقدم ذكره في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المخطوطة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المخطوطة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السري بن سهل تقدم ذكره في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المطبوعة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كلام ابن هشام في كتابه مغني اللبيب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محمد محيي الدين عبد الحميد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الحاصرتين ساقط من المخطوط</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لابن هشام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xml:space="preserve">، و عبارة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تقليلا بعد تقليل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عثمان بن جنّي، أبو الفتح النحوي تقدم ذكره في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إبراهيم بن محمد بن منذر بن سعيد بن ملكون، أبو إسحاق الحضرمي، قال ابن الزبير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أستاذ نحوي 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أبي الحسن شريح و أبي مروان بن محمد، و أجاز له القاسم بن بقي روى عنه ابن حوط اللّه و ابن خروف و الشلوبين من تصانيفه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النكت على تبصرة الصّيمري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السيوطي، بغية الوعاة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ما جاء 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الشلوبين تقدم ذكره في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في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عاصم و الحميدي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ما ورد 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عاصم الجحدري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الجحدري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بن أبي الصباح العجاج تقدم ذكره في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قراءته ابن خالويه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في شواذ القرآن من كتاب البديع</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المخطوطة</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قرأ ابن كثير و أبو عمرو و أبو بكر بخلاف عنه أَنَّها إِذا جاءَتْ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الهمزة، و الباقون بفتحها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الداني، التيسير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السري بن سهل تقدمت ترجمته في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ورد في كتابه إعراب القرآن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تفصيلا للمسألة في المغني لابن هشام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المعنى</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المخطوطة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و حمزة و ابن 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يأمركم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بنصب الراء، و الباقون برفعها، و أبو عمرو على أصله في الاختلاس و الإسكان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الداني، التيسير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سعيد بن مسعدة المجاشعي أبو الحسن الأخفش تقدم ذكره في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وكيلا</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السري تقدم ذكر ترجمته في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ورد في كتابه إعراب القرآن </w:t>
      </w:r>
      <w:r>
        <w:rPr>
          <w:rFonts w:eastAsia="IRNazanin" w:cs="IRNazanin"/>
          <w:b w:val="false"/>
          <w:bCs w:val="false"/>
          <w:i w:val="false"/>
          <w:iCs w:val="false"/>
          <w:color w:val="333333"/>
          <w:sz w:val="20"/>
          <w:szCs w:val="20"/>
        </w:rPr>
        <w:t>855/3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المغني لابن هشام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سعيد بن مسعدة المجاشعي، أبو الحسن الأخفش تقدمت ترجمته في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قوله فقد أورده ابن هشام في كتاب مغني اللبيب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 عبارة المغني جاءت على الشكل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المفتون مصدر بمعنى الفتنة، و قيل الباء ظرفية، أي في أيّ طائفة منكم المفتون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مؤمن بن محمد أبو الحسن بن عصفور الاشبيلي تقدمت ترجمته في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طبع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أحمد عبد الستار الجواري و عبد اللّه الجبوري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رئاسة ديوان الأوقاف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حققه أيضا برسالة ماجيستير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يعقوب يوسف الغنيم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العلوم، جامعة القاهرة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الجبار، ذخائر التراث العربي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سليمان بن أحمد أبو جعفر الكناني الأندلسي الطنجي، المقرئ المعروف بابن أبي الربيع، مسند القراء بالأندلس، رحل و قرأ الروايات على أبي أحمد السامري و أبي بكر الأذفوني، و أبي الطيب بن غلبون، و أقرأ الناس ببجّانة و المرّية، و عمّر دهرا طويلا توفي قبل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الذهبي، معرفة القراء الكبار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القراءتان فقد ذكرهما ابن جرير في تفسيره جامع البيان </w:t>
      </w:r>
      <w:r>
        <w:rPr>
          <w:rFonts w:eastAsia="IRNazanin" w:cs="IRNazanin"/>
          <w:b w:val="false"/>
          <w:bCs w:val="false"/>
          <w:i w:val="false"/>
          <w:iCs w:val="false"/>
          <w:color w:val="333333"/>
          <w:sz w:val="20"/>
          <w:szCs w:val="20"/>
        </w:rPr>
        <w:t>23/26</w:t>
      </w:r>
      <w:r>
        <w:rPr>
          <w:rFonts w:ascii="IRNazanin" w:hAnsi="IRNazanin" w:eastAsia="IRNazanin"/>
          <w:b w:val="false"/>
          <w:b w:val="false"/>
          <w:bCs w:val="false"/>
          <w:i w:val="false"/>
          <w:i w:val="false"/>
          <w:iCs w:val="false"/>
          <w:color w:val="333333"/>
          <w:sz w:val="20"/>
          <w:sz w:val="20"/>
          <w:szCs w:val="20"/>
          <w:rtl w:val="true"/>
        </w:rPr>
        <w:t xml:space="preserve">، و القرطبي في الجامع لأحكام القرآن </w:t>
      </w:r>
      <w:r>
        <w:rPr>
          <w:rFonts w:eastAsia="IRNazanin" w:cs="IRNazanin"/>
          <w:b w:val="false"/>
          <w:bCs w:val="false"/>
          <w:i w:val="false"/>
          <w:iCs w:val="false"/>
          <w:color w:val="333333"/>
          <w:sz w:val="20"/>
          <w:szCs w:val="20"/>
        </w:rPr>
        <w:t>219/16</w:t>
      </w:r>
      <w:r>
        <w:rPr>
          <w:rFonts w:ascii="IRNazanin" w:hAnsi="IRNazanin" w:eastAsia="IRNazanin"/>
          <w:b w:val="false"/>
          <w:b w:val="false"/>
          <w:bCs w:val="false"/>
          <w:i w:val="false"/>
          <w:i w:val="false"/>
          <w:iCs w:val="false"/>
          <w:color w:val="333333"/>
          <w:sz w:val="20"/>
          <w:sz w:val="20"/>
          <w:szCs w:val="20"/>
          <w:rtl w:val="true"/>
        </w:rPr>
        <w:t xml:space="preserve">، و أبو حيّان في البحر المحيط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تفسير سورة الأحقاف</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ظن</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إبراهيم، ابن النحاس، سيأتي التعريف به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لابن ميّادة، الرّماح بن أبرد بن ثوبان بن سراقة بن حرملة، من قصيدة يمدح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أخطأه الرّبيع فإنّما نصر الحجاز بغيث عبد الواحد فيها أمير المدينة عبد الواحد بن سليمان 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 ابن ميّادة في كتاب الأغاني لأبي الفرج</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يزيد بن عبد الأكبر أبو العباس المبرد، تقدم ذكره في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الكشاف عند تفسير قوله تعالى وَ أُمِرْتُ لِأَنْ أَكُونَ أَوَّلَ الْمُسْلِمِينَ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عوض السين</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 قول الزمخشري</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قد ورد البيت في مغني اللبيب، لابن هشام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 و فرائد العقود، للعيني </w:t>
      </w:r>
      <w:r>
        <w:rPr>
          <w:rFonts w:eastAsia="IRNazanin" w:cs="IRNazanin"/>
          <w:b w:val="false"/>
          <w:bCs w:val="false"/>
          <w:i w:val="false"/>
          <w:iCs w:val="false"/>
          <w:color w:val="333333"/>
          <w:sz w:val="20"/>
          <w:szCs w:val="20"/>
        </w:rPr>
        <w:t>278/3</w:t>
      </w:r>
      <w:r>
        <w:rPr>
          <w:rFonts w:ascii="IRNazanin" w:hAnsi="IRNazanin" w:eastAsia="IRNazanin"/>
          <w:b w:val="false"/>
          <w:b w:val="false"/>
          <w:bCs w:val="false"/>
          <w:i w:val="false"/>
          <w:i w:val="false"/>
          <w:iCs w:val="false"/>
          <w:color w:val="333333"/>
          <w:sz w:val="20"/>
          <w:sz w:val="20"/>
          <w:szCs w:val="20"/>
          <w:rtl w:val="true"/>
        </w:rPr>
        <w:t xml:space="preserve">، المطبوع على هامش خزانة الأدب و همع الهوامع، للسيوطي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شرح شواهد المغني، للسيوطي </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لتأخيره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يجتمع التأخير</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النذير</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معنى قوله للتأكيد</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الدّهريّة هم الذين أنكروا الاعتقاد في اللّه، و أنكروا خلق العالم و العناية الإلهية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يسلموا بما جاءت به الأديان الحقّة كالشرائع السماوية و البعث و العقاب، و قالوا بقدم الدهر و أنّ المادة لا تفنى، و أن كل ما حدث في العالم إنما يرد إلى فعل القوانين الطبيعية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إلى حركة الأفلاك، و قولهم بقدم الدهر هو أبرز أقوالهم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الخوارزمي، مفاتيح العلوم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المخطوطة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الرحمن بن إبراهيم بن ضياء بن سباع الفزاري، تاج الدين المعروف بالفركاح فقيه أهل الشام كان إماما مدققا نظارا تفقه على شيخ الإسلام عز الدين بن عبد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البخاري عن ابن الزبيدي و سمع من ابن اللّتي و ابن الصلاح، حدث عنه جماعة من تصانيفه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الإقليد لذوي التقليد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يسمّه، و له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مجلدات توفي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السبكي، طبقات الشافعية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المطبوعة</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صورة</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فتوجيه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أكبر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المطبوعة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المطبوعة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هذا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الزمخشري في الكشاف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في العبارة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ابن حزم هذا الكلام في كتابه المحلّى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تعليمه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تسأل</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دلّت</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المطبوعة</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المطبوعة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كراهية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الديني الأمري</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حيث</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مقصودهم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لأبي دؤاد بن حريز الدؤلي، ذكره ابن عبد ربه في العقد الفريد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الإضمار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العبارة 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المطبوعة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المنافقين</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ساقطة من المخطوطة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الإفراد</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باب الاشتقاق</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سنبقي</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لسان العرب </w:t>
      </w:r>
      <w:r>
        <w:rPr>
          <w:rFonts w:eastAsia="IRNazanin" w:cs="IRNazanin"/>
          <w:b w:val="false"/>
          <w:bCs w:val="false"/>
          <w:i w:val="false"/>
          <w:iCs w:val="false"/>
          <w:color w:val="333333"/>
          <w:sz w:val="20"/>
          <w:szCs w:val="20"/>
        </w:rPr>
        <w:t>492/4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إلى الأحوص بن محمد الأنصاري</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الحرف</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مظهره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اللّه بن ميمون أبو بكر العبدري، استوطن مراكش و كان عالما بالقراءات ذاكرا للتفسير حافظا للفقه و اللغة و الأدب شاعرا كاتبا مبرّزا في النحو حسن الخلق متواضعا روى عن أبي بكر بن العربي و شروع و أبي الوليد بن رشد و لازمه عشر سنين من مصنفاته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أبيات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المقامات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شرحين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غيرها ت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بمراكش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السيوطي، بغية الوعاة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التعريف به في </w:t>
      </w:r>
      <w:r>
        <w:rPr>
          <w:rFonts w:eastAsia="IRNazanin" w:cs="IRNazanin"/>
          <w:b w:val="false"/>
          <w:bCs w:val="false"/>
          <w:i w:val="false"/>
          <w:iCs w:val="false"/>
          <w:color w:val="333333"/>
          <w:sz w:val="20"/>
          <w:szCs w:val="20"/>
        </w:rPr>
        <w:t>361/1</w:t>
      </w:r>
      <w:r>
        <w:rPr>
          <w:rFonts w:ascii="IRNazanin" w:hAnsi="IRNazanin" w:eastAsia="IRNazanin"/>
          <w:b w:val="false"/>
          <w:b w:val="false"/>
          <w:bCs w:val="false"/>
          <w:i w:val="false"/>
          <w:i w:val="false"/>
          <w:iCs w:val="false"/>
          <w:color w:val="333333"/>
          <w:sz w:val="20"/>
          <w:sz w:val="20"/>
          <w:szCs w:val="20"/>
          <w:rtl w:val="true"/>
        </w:rPr>
        <w:t xml:space="preserve">، و بكتابه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تقديم و تأخير 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 بالفاعل</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التعريف به في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كتابه قال عنه حاجي خليفة في كشف الظنون </w:t>
      </w:r>
      <w:r>
        <w:rPr>
          <w:rFonts w:eastAsia="IRNazanin" w:cs="IRNazanin"/>
          <w:b w:val="false"/>
          <w:bCs w:val="false"/>
          <w:i w:val="false"/>
          <w:iCs w:val="false"/>
          <w:color w:val="333333"/>
          <w:sz w:val="20"/>
          <w:szCs w:val="20"/>
        </w:rPr>
        <w:t>466/1</w:t>
      </w:r>
      <w:r>
        <w:rPr>
          <w:rFonts w:ascii="IRNazanin" w:hAnsi="IRNazanin" w:eastAsia="IRNazanin"/>
          <w:b w:val="false"/>
          <w:b w:val="false"/>
          <w:bCs w:val="false"/>
          <w:i w:val="false"/>
          <w:i w:val="false"/>
          <w:iCs w:val="false"/>
          <w:color w:val="333333"/>
          <w:sz w:val="20"/>
          <w:sz w:val="20"/>
          <w:szCs w:val="20"/>
          <w:rtl w:val="true"/>
        </w:rPr>
        <w:t>، كتاب التقريب في الفروع لقاسم بن محمد، ابن القفال الشاشي، لخصه إمام الحرمين أبي المعالي عبد الملك بن عبد اللّه الجويني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الكتاب قام بتحقيق الجزء الأول منه عبد اللّه جولم بالمدينة المنورة الجامعة الإسلامية كرسالة دكتوراه، و قام بتحقيق الجزء الثاني شبير أحمد العمري بالمدينة المنورة الجامعة الإسلامية كرسالة ماجستير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التراث العربي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الحق بن غالب الغرناطي تقدم التعريف به في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معظمه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الوهاب بن إبراهيم بن عبد الوهاب بن أبي المعالي الزنجاني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أكثر الجاربردي من النقل عنه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الشافية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مصنفاته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الهادي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بتصريف العزّي و له مؤلفات في العروض و القوافي ت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السيوطي، بغية الوعاة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عمرو منطلق</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المذكور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بالمحذوف</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كالالتذاذ</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التعريف به في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للاستغناء</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إياي</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اللّه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لزوم</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التعريف به و بكتابه في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يشتمل</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يحذف</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كقوله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عن أبي هريرة رضي اللّه عنه أخرجه البخاري في الصحيح </w:t>
      </w:r>
      <w:r>
        <w:rPr>
          <w:rFonts w:eastAsia="IRNazanin" w:cs="IRNazanin"/>
          <w:b w:val="false"/>
          <w:bCs w:val="false"/>
          <w:i w:val="false"/>
          <w:iCs w:val="false"/>
          <w:color w:val="333333"/>
          <w:sz w:val="20"/>
          <w:szCs w:val="20"/>
        </w:rPr>
        <w:t>319/6</w:t>
      </w:r>
      <w:r>
        <w:rPr>
          <w:rFonts w:ascii="IRNazanin" w:hAnsi="IRNazanin" w:eastAsia="IRNazanin"/>
          <w:b w:val="false"/>
          <w:b w:val="false"/>
          <w:bCs w:val="false"/>
          <w:i w:val="false"/>
          <w:i w:val="false"/>
          <w:iCs w:val="false"/>
          <w:color w:val="333333"/>
          <w:sz w:val="20"/>
          <w:sz w:val="20"/>
          <w:szCs w:val="20"/>
          <w:rtl w:val="true"/>
        </w:rPr>
        <w:t xml:space="preserve">، كتاب بدء الخلق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ما جاء في صفة الجنة و أنها مخلوقة</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مسلم في الصحيح </w:t>
      </w:r>
      <w:r>
        <w:rPr>
          <w:rFonts w:eastAsia="IRNazanin" w:cs="IRNazanin"/>
          <w:b w:val="false"/>
          <w:bCs w:val="false"/>
          <w:i w:val="false"/>
          <w:iCs w:val="false"/>
          <w:color w:val="333333"/>
          <w:sz w:val="20"/>
          <w:szCs w:val="20"/>
        </w:rPr>
        <w:t>2174/4</w:t>
      </w:r>
      <w:r>
        <w:rPr>
          <w:rFonts w:ascii="IRNazanin" w:hAnsi="IRNazanin" w:eastAsia="IRNazanin"/>
          <w:b w:val="false"/>
          <w:b w:val="false"/>
          <w:bCs w:val="false"/>
          <w:i w:val="false"/>
          <w:i w:val="false"/>
          <w:iCs w:val="false"/>
          <w:color w:val="333333"/>
          <w:sz w:val="20"/>
          <w:sz w:val="20"/>
          <w:szCs w:val="20"/>
          <w:rtl w:val="true"/>
        </w:rPr>
        <w:t>، كتاب الجنة و صفة نعيمها و أهلها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2824/2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قراءة أبي عمرو، في رواية و الحسن، و ابن أبي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الكتاب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مؤرج بن عمرو بن الحارث السدوسي البصري من أعيان أصحاب الخليل، عالم بالعربية و الحديث و الأنساب سمع الحديث من شعبة بن الحجاج و أبي عمرو بن العلاء و غيرهما، و أخذ منه أحمد بن محمد اليزيدي و غيره، و كان قد رحل مع المأمون إلى خراسان فسكن مدينة مرو من تصانيفه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 معجم الأدباء،</w:t>
      </w:r>
      <w:r>
        <w:rPr>
          <w:rFonts w:eastAsia="IRNazanin" w:cs="IRNazanin"/>
          <w:b w:val="false"/>
          <w:bCs w:val="false"/>
          <w:i w:val="false"/>
          <w:iCs w:val="false"/>
          <w:color w:val="333333"/>
          <w:sz w:val="20"/>
          <w:szCs w:val="20"/>
        </w:rPr>
        <w:t>196/19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ففعله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علي بن عيسى الرماني تقدم التعريف به في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إتحاف فضلاء البشر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المضمر</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بالعطف</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الدليل</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يستحيل</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في المخطوطة إِنَّما حَرَّمَ رَبِّيَ الْفَواحِشَ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هما</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فلذا</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الرحمن بن عمر قاضي القضاة جلال الدين القزويني قدم دمشق من بلاده هو و أخوه قاضي القضاة إمام الدين، ثم ناب في القضاء بدمشق عنه، ثم عن قاضي القضاء نجم الدين ابن صصرى ثم ولي خطابة دمشق، و كان رجلا فاضلا متفننا له مكارم و سؤدد و هو مصنف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التلخيص في المعاني و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السبكي، طبقات الشافعية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كتابه طبع بشرح عبد الرحمن البرقوقي بالقاهرة بمطبعة النيل عام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أعيد طبعه في القاهرة عام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صور في بيروت بدار الكتاب العربي عام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بدار الفكر عام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انظر قوله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الإيجاز و الإطناب و المساواة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الكشاف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من الكشاف</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 غالبا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بلوغا لها</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للّوم</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فراودته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يلزم</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للتعيين</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حصلت</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الخبر</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كقوله له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في</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كقوله</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الحجة القدوة أبو عبد اللّه العدوي العمري حدث عن والده أسلم مولى عمر، و عن عبد اللّه بن عمر، و مسلمة بن الأكوع و غيرهم، و عنه سفيان الثوري، و الأوزاعي، و ابن عيينة، و كان له حلقة للعلم في مسجد رسول اللّه صلّى اللّه عليه و سلّم ت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الذهبي، سير أعلام النبلاء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قوله أخرجه الطبري في التفسير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بفقدان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بسبب فقدان</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عن عائشة رضي اللّه عنها 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خرجنا مع رسول اللّه صلّى اللّه عليه و سلّم في بعض أسفاره حتى إذا كنا بالبيداء انقطع عقد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أخرجه البخاري في الصحيح </w:t>
      </w:r>
      <w:r>
        <w:rPr>
          <w:rFonts w:eastAsia="IRNazanin" w:cs="IRNazanin"/>
          <w:b w:val="false"/>
          <w:bCs w:val="false"/>
          <w:i w:val="false"/>
          <w:iCs w:val="false"/>
          <w:color w:val="333333"/>
          <w:sz w:val="20"/>
          <w:szCs w:val="20"/>
        </w:rPr>
        <w:t>431/1</w:t>
      </w:r>
      <w:r>
        <w:rPr>
          <w:rFonts w:ascii="IRNazanin" w:hAnsi="IRNazanin" w:eastAsia="IRNazanin"/>
          <w:b w:val="false"/>
          <w:b w:val="false"/>
          <w:bCs w:val="false"/>
          <w:i w:val="false"/>
          <w:i w:val="false"/>
          <w:iCs w:val="false"/>
          <w:color w:val="333333"/>
          <w:sz w:val="20"/>
          <w:sz w:val="20"/>
          <w:szCs w:val="20"/>
          <w:rtl w:val="true"/>
        </w:rPr>
        <w:t>، كتاب التيمم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مسلم في الصحيح </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 كتاب الحيض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التيمم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367/108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مذكورة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تتمكن</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بد</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دليلا</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قراءة هارون العتكي، و رؤية، و سفيان بن عيينة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حيان، البحر المحيط،</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 قوله تعالى</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أنا</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فعله</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مبينا</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الآية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ينظرون إلا أن يأتيهم اللّه أو أمره</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قوله تعالى سابِقُوا إِلى مَغْفِرَةٍ مِنْ رَبِّكُمْ وَ جَنَّةٍ عَرْضُها كَعَرْضِ السَّماءِ وَ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إمساس الألفاظ أشباه المعاني</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حبيب بن أوس بن الحارث الطائي، أبو تمام، الشاعر الأديب أحد أمراء البيان ولد في جاسم من قرى حوران بسورية و رحل إلى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ولي بريد الموصل فلم يتم سنين حتى توفي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في ديوانه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الغريبة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التفسير الكبير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الثامنة</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الكلام</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مقيد</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ساقطة من المخطوطة و كتب مكانها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الحسين سليمان بن عبد اللّه المالقي، تقدم التعريف به في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معاني القرآن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باب إضافة الزمان إلى الفعل</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التعريف بالكتاب في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قوله في الخصائص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ملاطفة الصيغة</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نصر اللّه بن محمد بن محمد بن عبد الكريم بن عبد الواحد ضياء الدين أبو الفتح الشيباني الخزرجي المعروف بابن الأثير ولد بجزيرة ابن عمر عام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مهر في النحو و اللغة و علم البيان، و استكثر من حفظ الشعر، و زر للأفضل على ابن السلطان صلاح الدين، من مصنفاته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المثل السائر في أدب الكاتب و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الوشي المرقوم في حل المنظوم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المعاني المخترعة في صناعة الإنشاء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السيوطي، بغية الوعاة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كتابه طبع في القاهرة ببولاق عام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في بيروت عام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في القاهرة بالمطبعة البهية و بهامشه أدب الكاتب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في القاهرة بمطبعة مصطفى الحلبي عام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بتحقيق محمد محيي الدين عبد الحميد، و طبع في القاهرة بتحقيق أحمد الحوفي و بدوي طبانة بمكتبة نهضة مصر عام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في الرياض بدار الرفاعي عام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التراث العربي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قوله في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مصطفى الحلبي</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الطبري في التفسير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و ذكره السيوطي في الدر المنثور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وكيع و عبد بن حميد، و ابن المنذر، و ابن أبي حاتم، و النحاس</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الطبري في التفسير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 و ذكره السيوطي في الدرّ المنثور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ابن المنذر، و ابن أبي حاتم، و أبو الشيخ، و ابن مردويه و البيهقي في الأسماء و الصفات</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الباء</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للوليد بن عقبة ذكره ابن جني في الخصائص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عجزه لا تحسبينا قد نسينا الإيجاف و قد تقدم ذكر هذه الشطرة في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بلفظه عبد الرزاق في المصنف </w:t>
      </w:r>
      <w:r>
        <w:rPr>
          <w:rFonts w:eastAsia="IRNazanin" w:cs="IRNazanin"/>
          <w:b w:val="false"/>
          <w:bCs w:val="false"/>
          <w:i w:val="false"/>
          <w:iCs w:val="false"/>
          <w:color w:val="333333"/>
          <w:sz w:val="20"/>
          <w:szCs w:val="20"/>
        </w:rPr>
        <w:t>434/9</w:t>
      </w:r>
      <w:r>
        <w:rPr>
          <w:rFonts w:ascii="IRNazanin" w:hAnsi="IRNazanin" w:eastAsia="IRNazanin"/>
          <w:b w:val="false"/>
          <w:b w:val="false"/>
          <w:bCs w:val="false"/>
          <w:i w:val="false"/>
          <w:i w:val="false"/>
          <w:iCs w:val="false"/>
          <w:color w:val="333333"/>
          <w:sz w:val="20"/>
          <w:sz w:val="20"/>
          <w:szCs w:val="20"/>
          <w:rtl w:val="true"/>
        </w:rPr>
        <w:t>، عن الحسن مرسلا كتاب العقول، باب الرجل يجد على امرأته رجلا،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المفصل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قراءة ابن مسعود، انظر الكشاف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أغنى</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الامتثال</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ليست في المطبوعة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لأن</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المتحرك</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الآداب</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من حديث طويل عن علي رضي اللّه عنه، أوله، أنه كان إذا قام إلى الصلاة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وجهت وجهي مسلم في الصحيح </w:t>
      </w:r>
      <w:r>
        <w:rPr>
          <w:rFonts w:eastAsia="IRNazanin" w:cs="IRNazanin"/>
          <w:b w:val="false"/>
          <w:bCs w:val="false"/>
          <w:i w:val="false"/>
          <w:iCs w:val="false"/>
          <w:color w:val="333333"/>
          <w:sz w:val="20"/>
          <w:szCs w:val="20"/>
        </w:rPr>
        <w:t>534/1</w:t>
      </w:r>
      <w:r>
        <w:rPr>
          <w:rFonts w:ascii="IRNazanin" w:hAnsi="IRNazanin" w:eastAsia="IRNazanin"/>
          <w:b w:val="false"/>
          <w:b w:val="false"/>
          <w:bCs w:val="false"/>
          <w:i w:val="false"/>
          <w:i w:val="false"/>
          <w:iCs w:val="false"/>
          <w:color w:val="333333"/>
          <w:sz w:val="20"/>
          <w:sz w:val="20"/>
          <w:szCs w:val="20"/>
          <w:rtl w:val="true"/>
        </w:rPr>
        <w:t>، كتاب صلاة المسافرين و قصرها</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الدعاء في صلاة الليل و 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771/201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وعيد</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لأبي علي الفارسي تقدم التعريف به في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الذين كفروا</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لتركت</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فارس بن زكريا تقدم التعريف به في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شركاءكم</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معمر بن المثنى تقدم التعريف به في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الزندي</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يتضمن</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أيما</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البحر المحيط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لذي الرمّة 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حططت الرّحل عنها واردا كذا في خزانة الأدب للبغدادي </w:t>
      </w:r>
      <w:r>
        <w:rPr>
          <w:rFonts w:eastAsia="IRNazanin" w:cs="IRNazanin"/>
          <w:b w:val="false"/>
          <w:bCs w:val="false"/>
          <w:i w:val="false"/>
          <w:iCs w:val="false"/>
          <w:color w:val="333333"/>
          <w:sz w:val="20"/>
          <w:szCs w:val="20"/>
        </w:rPr>
        <w:t>499/1</w:t>
      </w:r>
      <w:r>
        <w:rPr>
          <w:rFonts w:ascii="IRNazanin" w:hAnsi="IRNazanin" w:eastAsia="IRNazanin"/>
          <w:b w:val="false"/>
          <w:b w:val="false"/>
          <w:bCs w:val="false"/>
          <w:i w:val="false"/>
          <w:i w:val="false"/>
          <w:iCs w:val="false"/>
          <w:color w:val="333333"/>
          <w:sz w:val="20"/>
          <w:sz w:val="20"/>
          <w:szCs w:val="20"/>
          <w:rtl w:val="true"/>
        </w:rPr>
        <w:t xml:space="preserve">، و في الإنصاف </w:t>
      </w:r>
      <w:r>
        <w:rPr>
          <w:rFonts w:eastAsia="IRNazanin" w:cs="IRNazanin"/>
          <w:b w:val="false"/>
          <w:bCs w:val="false"/>
          <w:i w:val="false"/>
          <w:iCs w:val="false"/>
          <w:color w:val="333333"/>
          <w:sz w:val="20"/>
          <w:szCs w:val="20"/>
        </w:rPr>
        <w:t>613/2</w:t>
      </w:r>
      <w:r>
        <w:rPr>
          <w:rFonts w:ascii="IRNazanin" w:hAnsi="IRNazanin" w:eastAsia="IRNazanin"/>
          <w:b w:val="false"/>
          <w:b w:val="false"/>
          <w:bCs w:val="false"/>
          <w:i w:val="false"/>
          <w:i w:val="false"/>
          <w:iCs w:val="false"/>
          <w:color w:val="333333"/>
          <w:sz w:val="20"/>
          <w:sz w:val="20"/>
          <w:szCs w:val="20"/>
          <w:rtl w:val="true"/>
        </w:rPr>
        <w:t>، صدر البيت عجزه حتى شتت همالة عيناها</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فهي</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معاني القرآن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المطبوعة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آتي</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الكشاف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الجدلي</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الكشاف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العادة</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تقدم التعريف فيه في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باعتبار</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إشكالا</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النبات</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الديوان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القصيدة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القاسم أبو بكر بن الأنباري النحوي تقدم التعريف به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كتابه الهاءات ذكره البغدادي في تاريخ بغداد </w:t>
      </w:r>
      <w:r>
        <w:rPr>
          <w:rFonts w:eastAsia="IRNazanin" w:cs="IRNazanin"/>
          <w:b w:val="false"/>
          <w:bCs w:val="false"/>
          <w:i w:val="false"/>
          <w:iCs w:val="false"/>
          <w:color w:val="333333"/>
          <w:sz w:val="20"/>
          <w:szCs w:val="20"/>
        </w:rPr>
        <w:t>184/3</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في ألف ورقة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بروكلمان في دائرة المعارف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العربية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في الآيات القرآنية التي استبدلت الهاء فيها 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بباريس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دار الكتب الوطنية بباريس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المحتمل أن يكون هذا الكتاب ملخصا من كتاب الهاءات في كتاب اللّه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الطبري في التفسير </w:t>
      </w:r>
      <w:r>
        <w:rPr>
          <w:rFonts w:eastAsia="IRNazanin" w:cs="IRNazanin"/>
          <w:b w:val="false"/>
          <w:bCs w:val="false"/>
          <w:i w:val="false"/>
          <w:iCs w:val="false"/>
          <w:color w:val="333333"/>
          <w:sz w:val="20"/>
          <w:szCs w:val="20"/>
        </w:rPr>
        <w:t>81/21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أفردوا</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 الحديث في </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 معرفة الوقف و الابتداء</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الكشاف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لقدومها</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w:t>
      </w:r>
      <w:r>
        <w:rPr>
          <w:rFonts w:eastAsia="IRNazanin" w:cs="IRNazanin"/>
          <w:b w:val="false"/>
          <w:bCs w:val="false"/>
          <w:i w:val="false"/>
          <w:iCs w:val="false"/>
          <w:color w:val="333333"/>
          <w:sz w:val="20"/>
          <w:szCs w:val="20"/>
        </w:rPr>
        <w:t>644/8</w:t>
      </w:r>
      <w:r>
        <w:rPr>
          <w:rFonts w:ascii="IRNazanin" w:hAnsi="IRNazanin" w:eastAsia="IRNazanin"/>
          <w:b w:val="false"/>
          <w:b w:val="false"/>
          <w:bCs w:val="false"/>
          <w:i w:val="false"/>
          <w:i w:val="false"/>
          <w:iCs w:val="false"/>
          <w:color w:val="333333"/>
          <w:sz w:val="20"/>
          <w:sz w:val="20"/>
          <w:szCs w:val="20"/>
          <w:rtl w:val="true"/>
        </w:rPr>
        <w:t>، كتاب التفسير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إِذا رَأَوْا تِجارَةً أَوْ لَهْواً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تكررت في المطبوعة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قوله و عليكم إجرامكم و هو الثالث كنسبة قوله و أنتم برآء منه و هو الثاني</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مقيد</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تخرج</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لأبي صخر الهذلي انظر الأمالي لأبي على القالي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من شواهد ابن عقيل الشاهد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حروف الجر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الإنصاف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الكتامي تقدم التعريف به في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نظيرا</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مفيد</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بالعقل</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هاهنا</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مثلك</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لمناسبة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شبه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يكون</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القاسم بن علي البطليوسي تقدم التعريف به في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نرى</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المطبوعة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الحاج هو أحمد بن محمد بن أحمد الأزدي أبو العباس الإشبيلي، عرف بابن الحاج قرأ على أبي علي الشلوبين مقرئ، أصولي، محدث، أديب، لم يكن في أصحاب الشلوبين مثله و له على كتاب سيبويه إملاء غريب و مصنف في علم القوافي، و مختصر لخصائص ابن جني ت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الفيروزآبادي، البلغة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للأصنام</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للذي</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يدعون</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فاكتفى</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من</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كهذا من</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قاعدة</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للأمرين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القراءة ذكرها ابن خالويه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قراءة عبد الوارث عن أبي عمرو</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كقوله</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ساقطة من المخطوطة</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استغفارا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استغناء عنه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إحداهما فيه</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أذل</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ليست في المخطوطة</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يؤكده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يزده</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المحتسب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لا</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لا</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بوجه ما</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يعقوب بن إلياس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النحوية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الدين الدمشقي، قال الذهبي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البارع بدر الدين أبو عبد اللّه النحوي، أخذ عن القاضي نجم الدين البارزي و جمال الدين ابن واصل و غيرهما و صار رأسا في العربية و المعاني و البيان خيرا كيسا متواضعا وقورا مقتصدا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 الدرر الكامنة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كتابه ذكره حاجي خليفة في كشف الظنون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كلامه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للسكاكي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اختصره بدر الدين محمد بن محمد بن مالك الدمشقي ت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في اختصار المفتاح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اختصر هذا المختصر بدر الدين محمد بن يعقوب الحموي المعروف بابن النحوية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ضوء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شرحه في مجلدين و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إسفار الصباح عن ضوء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الدرر الكامنة أيضا</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فأجيب</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تقدير</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الآلهة</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كقوله</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نقل قوله أبو حيان في البحر المحيط </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فاقطعوا</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قراءة عيسى بن عمرو بن أبي عبلة و السارق و السارقة بالنصب على الاشتغال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حيان، البحر المحيط،</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ارتكابا</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لتقدر</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القاسم بن علي البطليوسي تقدم في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اللذين</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فكيف ما</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الزائد</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محدود</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متكافئان</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قراءة عاصم و الكسائي و الباقون بدون تنوين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التيسير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 البحر المحيط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الإفرادي</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كقوله تعالى</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نعتا</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الذكر</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حذف</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يجعل</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العبارة في المخطوطة و المطبوعة، و فيها غموض</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مثاله</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تصحيف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طاعة و قول معروف</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الخصائص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قراءة يزيد بن قطيب انظر الكشاف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أمرك</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نرفع</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تجزيها</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الخصائص </w:t>
      </w:r>
      <w:r>
        <w:rPr>
          <w:rFonts w:eastAsia="IRNazanin" w:cs="IRNazanin"/>
          <w:b w:val="false"/>
          <w:bCs w:val="false"/>
          <w:i w:val="false"/>
          <w:iCs w:val="false"/>
          <w:color w:val="333333"/>
          <w:sz w:val="20"/>
          <w:szCs w:val="20"/>
        </w:rPr>
        <w:t>362/2</w:t>
      </w:r>
      <w:r>
        <w:rPr>
          <w:rFonts w:ascii="IRNazanin" w:hAnsi="IRNazanin" w:eastAsia="IRNazanin"/>
          <w:b w:val="false"/>
          <w:b w:val="false"/>
          <w:bCs w:val="false"/>
          <w:i w:val="false"/>
          <w:i w:val="false"/>
          <w:iCs w:val="false"/>
          <w:color w:val="333333"/>
          <w:sz w:val="20"/>
          <w:sz w:val="20"/>
          <w:szCs w:val="20"/>
          <w:rtl w:val="true"/>
        </w:rPr>
        <w:t>، حذف الاسم على أضرب</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الأخفش</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اتفق لفظه و اختلف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بتحقيق عبد العزيز الميمني الراجكوتي، القاهرة بالمطبعة السلفية عام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مصنفات القرآن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معجم الدراسات القرآنية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النديم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قوله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فهل</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رحمته و يخاف عذابه</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ليس في المخطوطة</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المفردات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تسمى</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الموضوع</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يتعدى</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لغيره</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للشيء</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تقديم و تأخير 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الكبائر و الصغائر</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فيصير</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البيت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البريص و بردى نهران بدمشق اللسان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برص</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حالا</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 بن محمد بن عمر أبو علي الأزدي الإشبيلي تقدم التعريف به في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يؤنثوا</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فعلى ذلك</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المطبوعة، و هي قراءة سليمان بن حماز المدني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حيان، البحر المحيط،</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ذكرها الزمخشري في الكشاف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ذكر صاحبها</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النصب</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التعريف به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بكتابه في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مقابلته</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يكاد</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يسر</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فعاد</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أرسطاطا</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الخطابة طبع بتحقيق عبد الرحمن بدوي بمكتبة النهضة القاهرة 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المنجد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الذم</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من المخطوطة</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دروع</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الزمخشري في الكشاف </w:t>
      </w:r>
      <w:r>
        <w:rPr>
          <w:rFonts w:eastAsia="IRNazanin" w:cs="IRNazanin"/>
          <w:b w:val="false"/>
          <w:bCs w:val="false"/>
          <w:i w:val="false"/>
          <w:iCs w:val="false"/>
          <w:color w:val="333333"/>
          <w:sz w:val="20"/>
          <w:szCs w:val="20"/>
        </w:rPr>
        <w:t>399/2</w:t>
      </w:r>
      <w:r>
        <w:rPr>
          <w:rFonts w:ascii="IRNazanin" w:hAnsi="IRNazanin" w:eastAsia="IRNazanin"/>
          <w:b w:val="false"/>
          <w:b w:val="false"/>
          <w:bCs w:val="false"/>
          <w:i w:val="false"/>
          <w:i w:val="false"/>
          <w:iCs w:val="false"/>
          <w:color w:val="333333"/>
          <w:sz w:val="20"/>
          <w:sz w:val="20"/>
          <w:szCs w:val="20"/>
          <w:rtl w:val="true"/>
        </w:rPr>
        <w:t xml:space="preserve">، و أبو حيان في البحر المحيط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المتأخرين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التقدير</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أربعين</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فخالفه</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المطبوعة</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فانغلق</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المحذوفة</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محمد بن محمد بن عبد الرحيم أبو الحسن الأبذي بضم الهمزة و تشديد الموحدة و فتحها و الذال</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المعطوف</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الصائغ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الضائع هو علي بن محمد الكتامي تقدم التعريف به في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فليس</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صار</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بدليل</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المعجمة من أبذة بليدة بالأندلس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 تبصير المشتبه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لياقوت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 نحويا ذاكرا للخلاف في النحو، من أحفظ أهل وقته لخلافهم، من أهل المعرفة بكتاب سيبويه و الواقفين على غوامضه، أقرأ بمالقة و قرأ عليه ابن الزبير، ولي إمامة جامع القيسارية، انتقل إلى غرناطة فأقرأ بها حتى مات سنة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السيوطي، بغية الوعاة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لجواب</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يزده</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عائد</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توضأ يوم الجمعة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أخرجه أحمد في المسند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سمرة بن جندب رضي اللّه عنه، و الدارمي في السنن </w:t>
      </w:r>
      <w:r>
        <w:rPr>
          <w:rFonts w:eastAsia="IRNazanin" w:cs="IRNazanin"/>
          <w:b w:val="false"/>
          <w:bCs w:val="false"/>
          <w:i w:val="false"/>
          <w:iCs w:val="false"/>
          <w:color w:val="333333"/>
          <w:sz w:val="20"/>
          <w:szCs w:val="20"/>
        </w:rPr>
        <w:t>362/1</w:t>
      </w:r>
      <w:r>
        <w:rPr>
          <w:rFonts w:ascii="IRNazanin" w:hAnsi="IRNazanin" w:eastAsia="IRNazanin"/>
          <w:b w:val="false"/>
          <w:b w:val="false"/>
          <w:bCs w:val="false"/>
          <w:i w:val="false"/>
          <w:i w:val="false"/>
          <w:iCs w:val="false"/>
          <w:color w:val="333333"/>
          <w:sz w:val="20"/>
          <w:sz w:val="20"/>
          <w:szCs w:val="20"/>
          <w:rtl w:val="true"/>
        </w:rPr>
        <w:t xml:space="preserve">، كتاب الصلاة، باب الغسل يوم الجمعة، و أبو داود في السنن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كتاب الطهارة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في الرخصة في ترك الغسل يوم 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الترمذي في السنن </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tl w:val="true"/>
        </w:rPr>
        <w:t>، كتاب الصلاة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في وضوء يوم 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النسائي في المجتبى من السنن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كتاب 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الرخصة في ترك الغسل يوم 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ينتصب من المصادر لأنه حال</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أحمد الواحدي تقدم في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التعريف به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الأمالي الشجرية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الصرف</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الصلة</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استحسن</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أبي بكر و الباقون بالهاء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التيسر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بالعطف</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تشربون منه</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يوسف بن أبي بكر السكاكي تقدم في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و انظر مفتاح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ترك المفعول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للجرجاني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ابن عامر و أبي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الياء و ضم الدال، و الباقون بضم الياء و كسر الدال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سنذكره</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يتعدى</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تسمونه</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أنتم بمؤمنين</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اللفظ</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الشجرية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حذف الحرف</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قوله</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 و بياض في موضعها</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احتياطه للعلة</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بن ظفر بن محمد الصقلي تقدم في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الكشاف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يعقوب بن إلياس بدر الدين ابن النحوية الدمشقي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إسفار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التعريف به في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مشيئة</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علي بن عبد الواحد تقدم التعريف به في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و بكتابه في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محمد التنوخي تقدم التعريف به و بكتابه في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يزعم</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المخطوطة، و انظر كتابه دلائل الإعجاز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حذف المفعول به باب من الإضمار و الحذف بابا يسمى الإضمار على شريطة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في النقل</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الحسين شمس الدين ابن الخباز تقدم التعريف في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وجود</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فأخذناهم</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بين الحاصرتين ليست في المخطوطة</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الكنية ساقطة من المطبوعة، و هو أحمد بن يوسف بن عبد الدائم بن محمد أبو العباس الحلبي شهاب الدين المقرئ النحوي المعروف بالسّمين، نزيل القاهرة تعاني النحو فمهر فيه و لازم أبا حيان إلى أن فاق أقرانه، و أخذ القراءات عن التقي الصائغ و مهر فيها، من تصانيفه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المصون في 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 المكنون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التسهيل و الشاطبية ت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 الدرر الكامنة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كتابه مخطوط منه نسخة بالمكتبة الأزهرية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مصنفات القرآن الكريم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للسامع</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تسهيل الفوائد و تكميل المقاصد لابن مالك الطائي شرحه العلامة أثير الدين، أبو حيان محمد بن يوسف الأندلسي المتوفى سنة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التذييل و التكميل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شرح كبير في مجلدات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حاجي خليفة، كشف الظنون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و غلط</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المتعدية</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تكررت في هذا الموضع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الفارسي إن يرى</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كأنه</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محمد بن علي أبو الحسن تقدم التعريف به في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وعدناكم</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مكناكم</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يعدّ</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يوعد</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العكبري، تقدم التعريف به في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و انظر إملاء ما من به الرحمن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أحمد الواحدي تقدم التعريف به في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كقوله</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بواحد</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البحر المحيط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المتأخر</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أوقعوا</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وقوع</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قاصدا أنه</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فوجد</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المقصود</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أنهما</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السقي</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الكشاف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مستقيم مثلا</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مفتاح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اعتبارات الفعل و ما يتعلق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 مفعوله</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المطبوعة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الحريري هو القاسم بن علي بن محمد بن عثمان تقدم في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ليست ساقطة</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السقي</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نحو</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تلخص</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الكشاف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سورة الحجرات</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لوجهين</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التعريف به في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المجرور</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يقيس</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التيسر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الناصبة</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منفي</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النون</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إتحاف فضلاء البشر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نافع و ابن كثير و ابن عامر و عاصم و أبو جعفر بالفتح، و الباقون بالسكون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إتحاف فضلاء البشر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منقلبة ألفا</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الكشاف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البحر المحيط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البحر المحيط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فلستم</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تفسيره المسمى معالم التنزيل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أحق</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السكاكي، يوسف بن أبي بكر، و انظر مفتاح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الإيجاز</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مفتاح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الإيجاز</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قالوه</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فعلان</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تعريفا</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لرأيت</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التخفيف</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التحلية</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المطبوعة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محمد بن عبد الواحد المعروف بالزاهد تقدم التعريف به و بكتابه في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التعريف بالكتاب في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لفقدت</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أقلام</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رأوا بالقول</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لا</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العكبري، و انظر كتابه إملاء ما من به الرحمن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الكشاف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يجوز</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المشروط</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تابوا</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لتحققتم</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لهبتم</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إسحاق صاحب المغازي و السيرة و قوله أخرجه الطبري في التفسير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تفسيره للآية</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للعالمين</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أحمد الواحدي تقدمت ترجمته في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قول الفراء في معاني القرآن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كلما</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فتعلم أنه يريد</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لفضح</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مقاتل بن سليمان الأزدري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التعريف به في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الكشاف يقتضيها السياق</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تملكون</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ضميرا منفصلا</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الكشاف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أن</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برهان الدين محمود بن حمزة بن نصر الكرماني تقدمت ترجمته في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الكشاف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الكشاف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اهتمام</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الحق بن غالب الغرناطي صاحب المحرر الوجيز تقدمت ترجمته في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ليس في المطبوعة</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نظيره</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إن كانت</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السابع</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العبارة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الكسائي و الفراء و الزجاج</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معاني القرآن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اغراض</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الطبري في التفسير </w:t>
      </w:r>
      <w:r>
        <w:rPr>
          <w:rFonts w:eastAsia="IRNazanin" w:cs="IRNazanin"/>
          <w:b w:val="false"/>
          <w:bCs w:val="false"/>
          <w:i w:val="false"/>
          <w:iCs w:val="false"/>
          <w:color w:val="333333"/>
          <w:sz w:val="20"/>
          <w:szCs w:val="20"/>
        </w:rPr>
        <w:t>76/23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الاختلاف في الذي وقع عليه اسم القسم</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يحيى الجرجاني انظر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للأمر</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إسحاق أبو القاسم الزجاجي، لزم الزجاج أبا إسحاق و قرأ عليه النحو، و كانت طريقته في النحو متوسطة و تصانيفه يقصد بها الإفادة و قد 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بمكة حماها اللّه، و كان إذا فرغ من باب طاف به أسبوعا و دعا اللّه أن يغفر له و أن ينتفع به قارئه و له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الحلل في إصلاح الخلل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مقدمة أدب 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القفطي، إنباه الرواة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متضمنا</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لحق</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معاني القرآن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إملاء ما منّ به الرحمن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المطبوعة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أرسلون</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تركه</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تكررت في المخطوطة في هذا الموضع الآية إِنِّي جاعِلٌ فِي الْأَرْضِ خَلِيفَةً قالُوا أَ تَجْعَلُ فِيها مَنْ يُفْسِدُ فِيها </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الحذف</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قوله ابن الشجري في أماليه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قائلا أنت</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أبو حيّان في البحر المحيط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يوم كلم</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تكررت هذه العبارة في المخطوطة و زيد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ليقربونا</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تندمون</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الآية ليس في المخطوطة</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العبارة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نحيي</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قراءة عاصم بنصب التاء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الباقون برفعها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التيسير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 للممدوح</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إعراب</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يصير</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لاختزاله</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مقدر</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علي بن عبد الواحد، كمال الدين الزملكاني تقدم التعريف به في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الكشاف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البداءة</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قالوه</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الصحيح </w:t>
      </w:r>
      <w:r>
        <w:rPr>
          <w:rFonts w:eastAsia="IRNazanin" w:cs="IRNazanin"/>
          <w:b w:val="false"/>
          <w:bCs w:val="false"/>
          <w:i w:val="false"/>
          <w:iCs w:val="false"/>
          <w:color w:val="333333"/>
          <w:sz w:val="20"/>
          <w:szCs w:val="20"/>
        </w:rPr>
        <w:t>378/13</w:t>
      </w:r>
      <w:r>
        <w:rPr>
          <w:rFonts w:ascii="IRNazanin" w:hAnsi="IRNazanin" w:eastAsia="IRNazanin"/>
          <w:b w:val="false"/>
          <w:b w:val="false"/>
          <w:bCs w:val="false"/>
          <w:i w:val="false"/>
          <w:i w:val="false"/>
          <w:iCs w:val="false"/>
          <w:color w:val="333333"/>
          <w:sz w:val="20"/>
          <w:sz w:val="20"/>
          <w:szCs w:val="20"/>
          <w:rtl w:val="true"/>
        </w:rPr>
        <w:t>، من حديث عن أبي هريرة أوله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جاء أحدكم فراشه فلينفضه بصنفة 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كتاب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السؤال بأسماء اللّه تعالى و الاستعاذة بها،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المخطوطة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الموضع</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ابن عامر و أبو بكر بفتح الباء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يسبّح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الباقون بكسرها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التيسير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ابن 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 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الزاي و كسر الياء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برفع اللام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بنصب الدال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بخفض الهمزة، و الباقون بفتح الزاي و نصب اللام و خفض الدال و رفع الهمزة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التيسر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شركاء للّه شركاء</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شركاؤكم</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الإنكار</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جعلنا</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المتشبع</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جعله شركاؤكم</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غالبا</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مجعول</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العجل</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هبة اللّه بن علي الحسني المعروف بابن الشجري تقدم التعريف به في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أماليه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ساقطة من المخطوطة</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إعراب القرآن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سورة القمر</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المحتسب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أبو حيان في البحر المحيط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يفطر</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المحلى لابن حزم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الكشاف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أحمد الواحدي تقدم التعريف به في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حذف</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ذكرت</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الخيال</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يكون</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فإذن</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بالفعل</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باب ما جرى من الأسماء التي لم تؤخذ من الأفعال</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معاني القرآن </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 سورة القيامة</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بوقوعه</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التقدير</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أصاب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التعريف بالكتاب في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السري، تقدم التعريف به في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إجحافا</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يولونكم</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هبة اللّه بن علي تقدم التعريف به في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الكشاف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أتوك</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عبد اللّه بن أحمد السهيلي تقدم التعريف به في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في النحو و اللغة و الحديث و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بتحقيق محمد إبراهيم البنا بمطبعة السعادة في القاهرة عام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المنجد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التراث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فهرس الكتب النحوية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تأوّلوا</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الجزع</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سمّى</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المطبوعة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سبب ذكره ابن هشام في السيرة النبوية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اسحاق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غزوة تبوك، شأن البكائين</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رفع</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 الحرج</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لكان</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أحمد تقدم التعريف به في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قراءة الباقين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التيسير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أغنت</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يلحظ</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محمد بن أبي علي بن عمرون تقدم التعريف به في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مزادة</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الشجرية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البحر المحيط لأبي حيان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ابن كثير إنك لأنت بكسر الهمزة على الخبر، و الباقون على الاستفهام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التيسير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للتعظيم</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القاسم بن علي البطليوسي، تقدم في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موضع</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ابن الجزري في النشر في القراءات العشر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 xml:space="preserve">، و انظر الأمالي الشجرية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ألحق</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 في سورة المجادلة وَ الَّذِينَ يُظاهِرُونَ مِنْ نِسائِهِمْ ثُمَّ يَعُودُونَ لِما قالُوا فَتَحْرِيرُ رَقَبَةٍ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تعالى في سورة النساء وَ مَنْ قَتَلَ مُؤْمِناً خَطَأً فَتَحْرِيرُ رَقَبَةٍ مُؤْمِنَةٍ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قوله تعالى في سورة الحديد سابِقُوا إِلى مَغْفِرَةٍ مِنْ رَبِّكُمْ وَ جَنَّةٍ عَرْضُها كَعَرْضِ السَّماءِ وَ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كانت</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المعطوف</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ضلالا</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أخرجت</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مجامعته</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لسؤال</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الكشاف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علمت</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التفسير الكبير </w:t>
      </w:r>
      <w:r>
        <w:rPr>
          <w:rFonts w:eastAsia="IRNazanin" w:cs="IRNazanin"/>
          <w:b w:val="false"/>
          <w:bCs w:val="false"/>
          <w:i w:val="false"/>
          <w:iCs w:val="false"/>
          <w:color w:val="333333"/>
          <w:sz w:val="20"/>
          <w:szCs w:val="20"/>
        </w:rPr>
        <w:t>94/19</w:t>
      </w:r>
      <w:r>
        <w:rPr>
          <w:rFonts w:ascii="IRNazanin" w:hAnsi="IRNazanin" w:eastAsia="IRNazanin"/>
          <w:b w:val="false"/>
          <w:b w:val="false"/>
          <w:bCs w:val="false"/>
          <w:i w:val="false"/>
          <w:i w:val="false"/>
          <w:iCs w:val="false"/>
          <w:color w:val="333333"/>
          <w:sz w:val="20"/>
          <w:sz w:val="20"/>
          <w:szCs w:val="20"/>
          <w:rtl w:val="true"/>
        </w:rPr>
        <w:t>، المسألة الرابعة</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البحر المحيط </w:t>
      </w:r>
      <w:r>
        <w:rPr>
          <w:rFonts w:eastAsia="IRNazanin" w:cs="IRNazanin"/>
          <w:b w:val="false"/>
          <w:bCs w:val="false"/>
          <w:i w:val="false"/>
          <w:iCs w:val="false"/>
          <w:color w:val="333333"/>
          <w:sz w:val="20"/>
          <w:szCs w:val="20"/>
        </w:rPr>
        <w:t>409/6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 هو</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ليس في المطبوعة</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عن أبي هريرة رضي اللّه عنه أخرجه البخاري في الصحيح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كتاب الجهاد</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الأول</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قول النبي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نصرت بالرعب مسيرة شهر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مسلم في الصحيح </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 كتاب المساجد و مواضع الصلاة</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مجازات</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علي بن إبراهيم تقدم التعريف به و بكتابه في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ساقط من المطبوعة</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و تأخير في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بلاغته و فصاحته</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تأخرت في المطبوعة 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الأبلغية</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ضياء الدين محمد بن محمد، ابن الاثير الجزري تقدم التعريف به و بكتابه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المعجوز</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وجوها</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بغير مطل</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العدوان</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بخلاف ما</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إطلاقها</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القصاص</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فيصير</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تسري في</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الموضع</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ذهاب</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البصر</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قص</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النملة</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سمّت</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الغدر</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استرعت</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استرعاه</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فوجب</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غرّة حديث متفق عليه عن ابن عمر رضي اللّه عنهما، أخرجه البخاري في الصحيح </w:t>
      </w:r>
      <w:r>
        <w:rPr>
          <w:rFonts w:eastAsia="IRNazanin" w:cs="IRNazanin"/>
          <w:b w:val="false"/>
          <w:bCs w:val="false"/>
          <w:i w:val="false"/>
          <w:iCs w:val="false"/>
          <w:color w:val="333333"/>
          <w:sz w:val="20"/>
          <w:szCs w:val="20"/>
        </w:rPr>
        <w:t>380/2</w:t>
      </w:r>
      <w:r>
        <w:rPr>
          <w:rFonts w:ascii="IRNazanin" w:hAnsi="IRNazanin" w:eastAsia="IRNazanin"/>
          <w:b w:val="false"/>
          <w:b w:val="false"/>
          <w:bCs w:val="false"/>
          <w:i w:val="false"/>
          <w:i w:val="false"/>
          <w:iCs w:val="false"/>
          <w:color w:val="333333"/>
          <w:sz w:val="20"/>
          <w:sz w:val="20"/>
          <w:szCs w:val="20"/>
          <w:rtl w:val="true"/>
        </w:rPr>
        <w:t>، كتاب الجمعة</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الجمعة في القرى و المدن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مسلم في الصحيح </w:t>
      </w:r>
      <w:r>
        <w:rPr>
          <w:rFonts w:eastAsia="IRNazanin" w:cs="IRNazanin"/>
          <w:b w:val="false"/>
          <w:bCs w:val="false"/>
          <w:i w:val="false"/>
          <w:iCs w:val="false"/>
          <w:color w:val="333333"/>
          <w:sz w:val="20"/>
          <w:szCs w:val="20"/>
        </w:rPr>
        <w:t>1459/3</w:t>
      </w:r>
      <w:r>
        <w:rPr>
          <w:rFonts w:ascii="IRNazanin" w:hAnsi="IRNazanin" w:eastAsia="IRNazanin"/>
          <w:b w:val="false"/>
          <w:b w:val="false"/>
          <w:bCs w:val="false"/>
          <w:i w:val="false"/>
          <w:i w:val="false"/>
          <w:iCs w:val="false"/>
          <w:color w:val="333333"/>
          <w:sz w:val="20"/>
          <w:sz w:val="20"/>
          <w:szCs w:val="20"/>
          <w:rtl w:val="true"/>
        </w:rPr>
        <w:t>، كتاب الإمارة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فضيلة الإمام العادل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1829/20</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البغال</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رائسهم</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رآه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إليه</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تمر</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يرون</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الآية ليس في المطبوعة</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أبلغ</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التحيير</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معانيا</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تعالى</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عمر</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المبارك بن محمد بن محمد بن عبد الكريم، أبو السعادات الشيباني الملقب بمجد الدين المعروف بابن الأثير كان عالما فاضلا و سيدا كاملا قد جمع بين علم العربية و القرآن و النحو و اللغة و الحديث و شيوخه و صحته و سقمه و الفقه و كان شافعيا من تصانيفه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الباهر في الفروق في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الإنصاف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في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ياقوت، معجم الأدباء </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الأصول من أحاديث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القاهرة بالمطبعة الجمالية عام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طبع بتحقيق محمد حامد الفقي بمطبعة السنة المحمدية في القاهرة عام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طبع بتحقيق عبد القادر الأرناءوط بدمشق مكتبة الحلواني عام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صور في بيروت بدار إحياء التراث عن طبعة حامد الفقي عام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في دار الفكر عن طبعة عبد القادر الأرناءوط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 فهارس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التراث العربي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دليل المطبوعات المصرية لعام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 xml:space="preserve">، معجم المنجد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مفتاح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النوع الثالث من أنواع باب التقديم و التأخير مع الفعل</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 أهم</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كاشتمال</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خيرا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حين أمن</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مفتاح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النوع الثالث من أنواع باب التقديم و التأخير مع الفعل</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للعظمة</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أناطت</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الفاعل الذي يتعداه فعله إلى مفعول</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و المطبوعة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الكتاب</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ساقط من المطبوعة</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تقديم و تأخير 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 و العجم</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الحميد بن هبة اللّه، ابن أبي الحديد الشيعي المعتزلي تقدم ذكره في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الفلك الدائر على المثل السائر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نقد لكتاب المثل السائر لضياء الدين ابن الأثير الجزري، طبع في بومبايي بالهند عام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طبع بتحقيق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بدوي طبانة و أحمد الحوفي في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بدار الرفاعي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سركيس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التراث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عمرو عثمان بن عمر بن يونس ابن الحاجب تقدم التعريف به في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المجيد بن عبدون أبو محمد الفهري، روى عن أبي عاصم بن أيوب و الأعلم الشنتمري و ابن سراج و كان أديبا شاعرا كاتبا عالما بالخبر و الأثر و معاني الحديث ت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388/2</w:t>
      </w:r>
      <w:r>
        <w:rPr>
          <w:rFonts w:ascii="IRNazanin" w:hAnsi="IRNazanin" w:eastAsia="IRNazanin"/>
          <w:b w:val="false"/>
          <w:b w:val="false"/>
          <w:bCs w:val="false"/>
          <w:i w:val="false"/>
          <w:i w:val="false"/>
          <w:iCs w:val="false"/>
          <w:color w:val="333333"/>
          <w:sz w:val="20"/>
          <w:sz w:val="20"/>
          <w:szCs w:val="20"/>
          <w:rtl w:val="true"/>
        </w:rPr>
        <w:t xml:space="preserve">، الترجمة رقم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 البيت ذكره ابن شاكر ضمن ترجمته، و جاء صدر البيت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سقاها الحيا من مغان فساح</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فساح</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الحق بن غالب الغرناطي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المحرر الوجيز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بالترك</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يأخذ</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عبد اللّه بن أحمد السهيلي تقدم التعريف به في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افتقاد</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فبدأ</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عز الدين، ابن عبد السلام تقدم التعريف به في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و بكتابه في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بجعل</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كتابه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القول في هل كان اللّه عز و جل خلق قبل خلقه الزمان و الليل و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بالنقل</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كان</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معلوم</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ليس في المخطوطة</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 الحديث في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تعليقات هامة يستفاد منها</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تكررت العبارة في المخطوطة كما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يتعين خلق الأيام كلها ثم قدّر كل يوم مقدارا فخلق التربة في مقدار يوم السبت قبل خلقه يوم السبت و كذا الباقي و هذا و ان كان خلاف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يقدم</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قبل</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عن أبي سعيد الخدري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يؤتى بالموت كهيئة كبش أملح فينادي مناد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الصحيح </w:t>
      </w:r>
      <w:r>
        <w:rPr>
          <w:rFonts w:eastAsia="IRNazanin" w:cs="IRNazanin"/>
          <w:b w:val="false"/>
          <w:bCs w:val="false"/>
          <w:i w:val="false"/>
          <w:iCs w:val="false"/>
          <w:color w:val="333333"/>
          <w:sz w:val="20"/>
          <w:szCs w:val="20"/>
        </w:rPr>
        <w:t>428/8</w:t>
      </w:r>
      <w:r>
        <w:rPr>
          <w:rFonts w:ascii="IRNazanin" w:hAnsi="IRNazanin" w:eastAsia="IRNazanin"/>
          <w:b w:val="false"/>
          <w:b w:val="false"/>
          <w:bCs w:val="false"/>
          <w:i w:val="false"/>
          <w:i w:val="false"/>
          <w:iCs w:val="false"/>
          <w:color w:val="333333"/>
          <w:sz w:val="20"/>
          <w:sz w:val="20"/>
          <w:szCs w:val="20"/>
          <w:rtl w:val="true"/>
        </w:rPr>
        <w:t xml:space="preserve">، كتاب التفسير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السورة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في الصحيح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الجنة و صفة نعيمها و أهلها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النار يدخلها الجبارون</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2849/40</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يقدم</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لكونه</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ما تحقيقا</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تقديم</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يقتضيه</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تنبيها</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يقع</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لجبريل</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يناسب</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للمقام</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المخطوطة</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لتحصيل</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الجبلّة</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الكشاف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المطبوعة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متصلا</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تشملهم</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الشرف</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اضطربت العبارة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جوابه في باب الرخصة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جيء به في</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في المطبوعة أَنْ طَهِّرا بَيْتِيَ لِلطّائِفِينَ وَ الْعاكِفِينَ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بقلة</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يقبل</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السلامة</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الركوع</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الضروري</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هريرة رضي اللّه عنه، و أخرجه ابن حبّان في صحيحه ذكره ابن بلبان في الإحسان </w:t>
      </w:r>
      <w:r>
        <w:rPr>
          <w:rFonts w:eastAsia="IRNazanin" w:cs="IRNazanin"/>
          <w:b w:val="false"/>
          <w:bCs w:val="false"/>
          <w:i w:val="false"/>
          <w:iCs w:val="false"/>
          <w:color w:val="333333"/>
          <w:sz w:val="20"/>
          <w:szCs w:val="20"/>
        </w:rPr>
        <w:t>299/6</w:t>
      </w:r>
      <w:r>
        <w:rPr>
          <w:rFonts w:ascii="IRNazanin" w:hAnsi="IRNazanin" w:eastAsia="IRNazanin"/>
          <w:b w:val="false"/>
          <w:b w:val="false"/>
          <w:bCs w:val="false"/>
          <w:i w:val="false"/>
          <w:i w:val="false"/>
          <w:iCs w:val="false"/>
          <w:color w:val="333333"/>
          <w:sz w:val="20"/>
          <w:sz w:val="20"/>
          <w:szCs w:val="20"/>
          <w:rtl w:val="true"/>
        </w:rPr>
        <w:t>، باب الزنا وحده، ذكر إطلاق اسم الزنا على الأعضاء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عز الدين بن عبد السلام تقدم ذكره في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آية وَ ما كانَ لِمُؤْمِنٍ أَنْ يَقْتُلَ مُؤْمِناً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البيهقي في الأسماء و الصفات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إثبات صفة العلم و أخرجه الحاكم في المستدرك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كتاب التفسير، تفسير سورة طه، باب بيان معنى السر و أخفى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السيوطي في الدر المنثور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عزاه لابن المنذر و ابن أبي حاتم</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عدّ</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ففيه</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سميع على بصير</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يسمعون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لا يسمعوا</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غفورا</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بلفظه الكامل من رواية عبد اللّه بن زيد بن عاصم رضي اللّه عنه، البخاري في الصحيح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كتاب المغازي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غزوة الطائف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مسلم في الصحيح </w:t>
      </w:r>
      <w:r>
        <w:rPr>
          <w:rFonts w:eastAsia="IRNazanin" w:cs="IRNazanin"/>
          <w:b w:val="false"/>
          <w:bCs w:val="false"/>
          <w:i w:val="false"/>
          <w:iCs w:val="false"/>
          <w:color w:val="333333"/>
          <w:sz w:val="20"/>
          <w:szCs w:val="20"/>
        </w:rPr>
        <w:t>738/2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كتاب الزكاة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إعطاء المؤلفة قلوبهم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1061/139</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في المخطوطة عَنِ الْيَمِينِ وَ الشَّمائِلِ سُجَّداً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لأنه</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بعد هذه الآية في المخطوطة كما يلي و قوله وَ أَنّا ظَنَنّا أَنْ لَنْ نُعْجِزَ اللّهَ فِي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السبق بالزمان و الإيجاد</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قوله تعالى وَ لَقَدْ خَلَقْنَا الْإِنْسانَ مِنْ صَلْصالٍ مِنْ حَمَإٍ مَسْنُونٍ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السجود على الركوع</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تصغر</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فتقدم</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ذكره في حلية الأولياء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لبس الصوف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الأثر ذكره السيوطي في الدر المنثور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عزاه لابن أبي شيبة و ابن المنذر و ابن أبي حاتم</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بن حنبل في كتاب الزهد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مواعظ عيسى عليه السلام</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من حديث ابن عباس رضي اللّه عنهما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عليه جبة صوف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رسول اللّه صلّى اللّه عليه و سلّم مر بوادي الأزرق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كتاب الإيمان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الإسراء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لكن الحكاية عن سيدنا يونس عليه السلام، و هي ضمن حديث عن موسى عليه السلام</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جعلنا فيها سراجا وهاجا</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للأرض</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 نشأت</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الخيانة</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الخاطب و الراغب</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العبارة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الزنا و أزيد</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الصحيح </w:t>
      </w:r>
      <w:r>
        <w:rPr>
          <w:rFonts w:eastAsia="IRNazanin" w:cs="IRNazanin"/>
          <w:b w:val="false"/>
          <w:bCs w:val="false"/>
          <w:i w:val="false"/>
          <w:iCs w:val="false"/>
          <w:color w:val="333333"/>
          <w:sz w:val="20"/>
          <w:szCs w:val="20"/>
        </w:rPr>
        <w:t>287/6</w:t>
      </w:r>
      <w:r>
        <w:rPr>
          <w:rFonts w:ascii="IRNazanin" w:hAnsi="IRNazanin" w:eastAsia="IRNazanin"/>
          <w:b w:val="false"/>
          <w:b w:val="false"/>
          <w:bCs w:val="false"/>
          <w:i w:val="false"/>
          <w:i w:val="false"/>
          <w:iCs w:val="false"/>
          <w:color w:val="333333"/>
          <w:sz w:val="20"/>
          <w:sz w:val="20"/>
          <w:szCs w:val="20"/>
          <w:rtl w:val="true"/>
        </w:rPr>
        <w:t>، كتاب بدء الخلق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ما جاء في قول اللّه تعالى وَ هُوَ الَّذِي يَبْدَؤُا الْخَلْقَ ثُمَّ يُعِيدُهُ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مسلم في الصحيح </w:t>
      </w:r>
      <w:r>
        <w:rPr>
          <w:rFonts w:eastAsia="IRNazanin" w:cs="IRNazanin"/>
          <w:b w:val="false"/>
          <w:bCs w:val="false"/>
          <w:i w:val="false"/>
          <w:iCs w:val="false"/>
          <w:color w:val="333333"/>
          <w:sz w:val="20"/>
          <w:szCs w:val="20"/>
        </w:rPr>
        <w:t>2108/4</w:t>
      </w:r>
      <w:r>
        <w:rPr>
          <w:rFonts w:ascii="IRNazanin" w:hAnsi="IRNazanin" w:eastAsia="IRNazanin"/>
          <w:b w:val="false"/>
          <w:b w:val="false"/>
          <w:bCs w:val="false"/>
          <w:i w:val="false"/>
          <w:i w:val="false"/>
          <w:iCs w:val="false"/>
          <w:color w:val="333333"/>
          <w:sz w:val="20"/>
          <w:sz w:val="20"/>
          <w:szCs w:val="20"/>
          <w:rtl w:val="true"/>
        </w:rPr>
        <w:t>، كتاب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في سعة رحمة اللّه تعالى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رضي اللّه عنه</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عمرو عثمان بن عمر بن يونس تقدم التعريف به في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بكتابه في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أوقع</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يفارقها لنفسه</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ليست</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لها</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المؤخر</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ابن كثير و عاصم و أبو عمرو بالتخفيف، و الباقون بالتشديد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التيسير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الترغيب</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عبد اللّه السهيلي تقدم التعريف به في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نتائج الفكر في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إبراهيم البنا في القاهرة بدار الاعتصام عام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التراث العربي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الرسل</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حديث النبي صلّى اللّه عليه و سلّم القائل في 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إني أعوذ بك من الهم و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أخرجه عن أنس بن مالك رضي اللّه عنه، البخاري في الصحيح </w:t>
      </w:r>
      <w:r>
        <w:rPr>
          <w:rFonts w:eastAsia="IRNazanin" w:cs="IRNazanin"/>
          <w:b w:val="false"/>
          <w:bCs w:val="false"/>
          <w:i w:val="false"/>
          <w:iCs w:val="false"/>
          <w:color w:val="333333"/>
          <w:sz w:val="20"/>
          <w:szCs w:val="20"/>
        </w:rPr>
        <w:t>173/11</w:t>
      </w:r>
      <w:r>
        <w:rPr>
          <w:rFonts w:ascii="IRNazanin" w:hAnsi="IRNazanin" w:eastAsia="IRNazanin"/>
          <w:b w:val="false"/>
          <w:b w:val="false"/>
          <w:bCs w:val="false"/>
          <w:i w:val="false"/>
          <w:i w:val="false"/>
          <w:iCs w:val="false"/>
          <w:color w:val="333333"/>
          <w:sz w:val="20"/>
          <w:sz w:val="20"/>
          <w:szCs w:val="20"/>
          <w:rtl w:val="true"/>
        </w:rPr>
        <w:t>، كتاب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التعوذ من غلبة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6363</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فبدأ</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من حديث عبد اللّه بن عمرو رضي اللّه عنهما، البخاري في الصحيح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 كتاب الاستئذان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السلام للمعرفة و غير المعرفة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6236</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علي بن حبيب الشافعي تقدم التعريف به في </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 xml:space="preserve">، و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الفروع حقق كتاب القضاء فيه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محيي الدين السرحان بالعراق عام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حقق كتاب الزكاة فيه ياسين ناصر محمود الخطيب كرسالة دكتوراه بمكة المكرمة جامعة أم القرى كلية الشريعة عام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حقق كتاب الحج غازي طه خصيفان، و كتابه البيوع محمد عبد القادر الكفراوي، و كتاب الجنايات يحيى أحمد الجردي، و كتاب الحدود إبراهيم علي صندقجي، و كتاب السير محمد رويد المسعودي، و حقق كتاب التفليس عبد الفتاح محمود إدريس بالقاهرة كرسالة ماجستير بجامعة الأزهر كلية الشريعة عام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التراث العربي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الحسين الشافعي تقدم التعريف به في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يجعلها</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علي بن الرفعة نجم الدين، أبو العباس، شافعي زمانه تفقه على السديد و الظهير التزمنتي و الشريف العباسي، و لقب بالفقيه لغلبة الفقه عليه، و سمع الحديث من محيي الدين الدميري، و له من التصانيف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الكفاية في شرح التنبيه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السبكي، طبقات الشافعية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الدنيا</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العظمة</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لأن</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كفارة</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لفقد اهتمام</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ينته</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زيدا</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فلأن</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التنبيه</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جعلهم</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 له</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القصيد</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الملائكة</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يرقى</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عيسى بن الفرج أبو الحسن الربعي النحوي صاحب أبي علي الفارسي درس ببغداد الأدب على أبي سعيد السيرافي و أقام على أبي النحوي عشرين سنة يدرس فقال أبو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بقي له شيء يحتاج أن يسأل عنه من تصانيفه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البديع في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مختصر الجرمي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غيرها ت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القفطي، إنباه الرواة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علي بن وهب، أبو الفتح تقي الدين بن دقيق العيد القشيري تقدم التعريف به في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سلب</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البالغة</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المحبة بهم</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المحبة</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الصحيح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كتاب النكاح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ما يتّقى من شؤم المرأة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في الصحيح </w:t>
      </w:r>
      <w:r>
        <w:rPr>
          <w:rFonts w:eastAsia="IRNazanin" w:cs="IRNazanin"/>
          <w:b w:val="false"/>
          <w:bCs w:val="false"/>
          <w:i w:val="false"/>
          <w:iCs w:val="false"/>
          <w:color w:val="333333"/>
          <w:sz w:val="20"/>
          <w:szCs w:val="20"/>
        </w:rPr>
        <w:t>2097/4</w:t>
      </w:r>
      <w:r>
        <w:rPr>
          <w:rFonts w:ascii="IRNazanin" w:hAnsi="IRNazanin" w:eastAsia="IRNazanin"/>
          <w:b w:val="false"/>
          <w:b w:val="false"/>
          <w:bCs w:val="false"/>
          <w:i w:val="false"/>
          <w:i w:val="false"/>
          <w:iCs w:val="false"/>
          <w:color w:val="333333"/>
          <w:sz w:val="20"/>
          <w:sz w:val="20"/>
          <w:szCs w:val="20"/>
          <w:rtl w:val="true"/>
        </w:rPr>
        <w:t>، كتاب الرقاق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أكثر أهل الجنة الفقراء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2740/97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أسامة بن زيد رضي اللّه عنهما</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فرغ له الفهم</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الكفر</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اقتضاء</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يزاع</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إبراهيم بن محمد بهاء الدين ابن النحاس، النحوي، أخذ العربية عن ابن عمرون و القراءات عن الكمال الضرير، و الحديث من ابن اللّتي و ابن يعيش و هو شيخ الديار المصرية في علم اللسان و المنطق من تصانيفه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عصفور ت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السيوطي، بغية الوعاة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كقوله</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مستثقل</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لرعاية</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إرادة</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تعارض</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النية</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ذلك</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القصد به</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لقوله</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الآية ليس في المطبوعة</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ليست في المخطوطة</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الحسين بن مسعود الفراء البغوي و انظر تفسيره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أحمد تقدم التعريف به في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لدلالة</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التفسير الكبير </w:t>
      </w:r>
      <w:r>
        <w:rPr>
          <w:rFonts w:eastAsia="IRNazanin" w:cs="IRNazanin"/>
          <w:b w:val="false"/>
          <w:bCs w:val="false"/>
          <w:i w:val="false"/>
          <w:iCs w:val="false"/>
          <w:color w:val="333333"/>
          <w:sz w:val="20"/>
          <w:szCs w:val="20"/>
        </w:rPr>
        <w:t>75/21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الثالث من المسألة الثالثة من مسائل الآية بتصرف</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قائما</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هذا</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تقديره</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المخطوطة بعد هذا الموضع و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قوله وَ لَمْ يَجْعَلْ لَهُ عِوَجاً </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ذكرنا</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يكون</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منصور الجذامي تقدم التعريف به و بكتابه في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أحمد الواحدي تقدم التعريف به في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غيرها</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مستقبلة</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التيسير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كلامهم في</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أولى</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المعوج</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الفخر الرازي، و انظر تفسيره </w:t>
      </w:r>
      <w:r>
        <w:rPr>
          <w:rFonts w:eastAsia="IRNazanin" w:cs="IRNazanin"/>
          <w:b w:val="false"/>
          <w:bCs w:val="false"/>
          <w:i w:val="false"/>
          <w:iCs w:val="false"/>
          <w:color w:val="333333"/>
          <w:sz w:val="20"/>
          <w:szCs w:val="20"/>
        </w:rPr>
        <w:t>75/21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الثالث من البحث الرابع من المسألة الثالثة من مسائل الآية</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ليست في المخطوطة</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الفتح أحمد بن علي بن برهان تقدم التعريف به في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القاسم بن سلام تقدم في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برهان الدين محمود بن حمزة بن نصر الكرماني تقدم التعريف به في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بكتابه في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عيسى الرمّاني تقدم في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ليس في المخطوطة</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لربهم</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بصيرة</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لزاما</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التقديم و التأخير</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المطبوعة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زيادة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عند علي ما كان منكم</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أسود</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فالتقدير</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المخطوطة فيها زيادة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الأبيض أعمالكم من الفجر</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مولد</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ليست في المخطوطة</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كانت</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الأشبه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شبهة أن</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توعيد</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الموصول</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أعظمها</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تنظر</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 يقع</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التعريف بالكتاب في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الطرفين</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الجاري</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التعريف به و بكتابه في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فيقصد</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عن الكتاب في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حذف المضاف</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لفظيّا</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الصائغ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الضائع هو علي بن محمد، تقدم التعريف به في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لتوالي</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مستحقة</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لاستصحابها</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معاني القرآن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مؤمن بن محمد، تقدم ذكره في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يعقوب بن إسحاق تقدم التعريف به في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معاني القرآن و إعرابه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يصغر</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من الخصائص و المخطوطة</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فنظيره</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القلوب أي</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 بالحق</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قراءة أبي بكر الصديق و أبيّ رضي اللّه عنهما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خالويه مختصر في شواذ القراءات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معاني القرآن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القلوب</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الصائغ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الضائع هو علي بن محمد، تقدم التعريف به في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يلقاه</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طلب لقيه</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قراءة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فتلقى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بالرفع و الباقون برفع آدم، و كسر التاء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التيسير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فعميت</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ساقطة من المخطوطة</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فإنهم</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جاورته</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كقولك</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يقبل و يدبر</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يقهرون</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قراءة نافع و ابن كثير و أبي عمر و الباقون بغير 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يخدعون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التيسير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يخادعهم</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نظير</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يقربه</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فالحقيقة راجعة</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فتح الباري شرح صحيح البخاري </w:t>
      </w:r>
      <w:r>
        <w:rPr>
          <w:rFonts w:eastAsia="IRNazanin" w:cs="IRNazanin"/>
          <w:b w:val="false"/>
          <w:bCs w:val="false"/>
          <w:i w:val="false"/>
          <w:iCs w:val="false"/>
          <w:color w:val="333333"/>
          <w:sz w:val="20"/>
          <w:szCs w:val="20"/>
        </w:rPr>
        <w:t>384/8</w:t>
      </w:r>
      <w:r>
        <w:rPr>
          <w:rFonts w:ascii="IRNazanin" w:hAnsi="IRNazanin" w:eastAsia="IRNazanin"/>
          <w:b w:val="false"/>
          <w:b w:val="false"/>
          <w:bCs w:val="false"/>
          <w:i w:val="false"/>
          <w:i w:val="false"/>
          <w:iCs w:val="false"/>
          <w:color w:val="333333"/>
          <w:sz w:val="20"/>
          <w:sz w:val="20"/>
          <w:szCs w:val="20"/>
          <w:rtl w:val="true"/>
        </w:rPr>
        <w:t>، كتاب التفسير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الرحمن جلال الدين القزويني تقدم التعريف به في </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 xml:space="preserve">، و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الإيضاح في علوم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الإيضاح في المعاني و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الظنون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إيضاح المعاني و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النسخ الخطية في دار الكتب المصرية طبع في بولاق عام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سركيس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طبع بتحقيق عبد المنعم خفاجي في القاهرة بمطبعة الحسين التجارية عام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المطبوعات المصرية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صور بدار الكتاب اللبناني في بيروت عام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في بيروت بدار الجيل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قوله في كتابه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القول في أصول المسند إليه</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مقلوب</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قالت</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كالتصعيد</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فارس بن زكريا تقدم التعريف به في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و انظر قوله في كتابه الصاحبي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النظم الذي جاء في القرآن</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المطبوعة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الارتماض</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يلحظ</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العلوم للسكاكي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الفعل</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من رواية أبي عامر الأشعري رضي اللّه عنه، أحمد في المسند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 و الترمذي في السنن </w:t>
      </w:r>
      <w:r>
        <w:rPr>
          <w:rFonts w:eastAsia="IRNazanin" w:cs="IRNazanin"/>
          <w:b w:val="false"/>
          <w:bCs w:val="false"/>
          <w:i w:val="false"/>
          <w:iCs w:val="false"/>
          <w:color w:val="333333"/>
          <w:sz w:val="20"/>
          <w:szCs w:val="20"/>
        </w:rPr>
        <w:t>731/5</w:t>
      </w:r>
      <w:r>
        <w:rPr>
          <w:rFonts w:ascii="IRNazanin" w:hAnsi="IRNazanin" w:eastAsia="IRNazanin"/>
          <w:b w:val="false"/>
          <w:b w:val="false"/>
          <w:bCs w:val="false"/>
          <w:i w:val="false"/>
          <w:i w:val="false"/>
          <w:iCs w:val="false"/>
          <w:color w:val="333333"/>
          <w:sz w:val="20"/>
          <w:sz w:val="20"/>
          <w:szCs w:val="20"/>
          <w:rtl w:val="true"/>
        </w:rPr>
        <w:t>، كتاب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مناقب ثقيف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الطبراني في الكبير، و أبو يعلى، و البغوي، ذكره المتقي الهندي في كنز العمال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الحاكم في المستدرك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قسم الفيء، باب النهي عن بيع المغانم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وافقه الذهبي، و بدايته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الحيّ الأسد و الأشعريون</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على العكس</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عدو اللّه أبو الوليد عقبة بن أبي معيط، و كان من أشد الناس أذى لرسول اللّه صلّى اللّه عليه و سلّم و عداوة له و للمسلمين، و أسر عقبة ببدر فقتل صبرا و صلب، و هو أول مصلوب في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الأثير الكامل في التاريخ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التعريف به في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الكامل في التاريخ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غزوة بدر الكبرى</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و أنت</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لقوم</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هبة اللّه بن علي بن محمد العلوي تقدم التعريف به في </w:t>
      </w:r>
      <w:r>
        <w:rPr>
          <w:rFonts w:eastAsia="IRNazanin" w:cs="IRNazanin"/>
          <w:b w:val="false"/>
          <w:bCs w:val="false"/>
          <w:i w:val="false"/>
          <w:iCs w:val="false"/>
          <w:color w:val="333333"/>
          <w:sz w:val="20"/>
          <w:szCs w:val="20"/>
        </w:rPr>
        <w:t>475/2</w:t>
      </w:r>
      <w:r>
        <w:rPr>
          <w:rFonts w:ascii="IRNazanin" w:hAnsi="IRNazanin" w:eastAsia="IRNazanin"/>
          <w:b w:val="false"/>
          <w:b w:val="false"/>
          <w:bCs w:val="false"/>
          <w:i w:val="false"/>
          <w:i w:val="false"/>
          <w:iCs w:val="false"/>
          <w:color w:val="333333"/>
          <w:sz w:val="20"/>
          <w:sz w:val="20"/>
          <w:szCs w:val="20"/>
          <w:rtl w:val="true"/>
        </w:rPr>
        <w:t xml:space="preserve">، و انظر قوله في الأمالي الشجرية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باب يشتمل على تفسير أبيات إعرابا و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أيضا مفتاح العلوم للسكاكي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الفعل</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بوجه مستمر</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الرحمن بن أبي الوفاء محمد بن عبيد اللّه بن أبي سعيد الأنباري الملقب كمال الدين، النحوي كان من الأئمة المشار إليهم في النحو، سكن بغداد من صباه إلى أن مات، و صنف في النحو و كتبه كلها نافعة، و كانت ولادته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توفي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الأعيان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سيدنا علي بن أبي طالب رضي اللّه عنه يوم خيبر حين خرج لمبارزة اليهودي مرحب، و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الذي سمّتني أمي حيدرة كليث غابات كريه المنظرة أوفيهم بالصاع كيل السندرة ذكره ابن الشجري في الأمالي الشجرية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المجلس الموفي الستين، و ذكره المحب الطبري في الرياض النضرة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اختصاصه بإعطائه الراية يوم خيبر و بفتحها</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الزمخشري في الكشاف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 الغائب تغليبا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في المطبوعة</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العلوم للسكاكي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الفعل</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يعتبر من خطاب من سواه</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الامتنان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في المخطوطة</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المطبوعة و المخطوطة، الكلام مبتور</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بكر بن محمد بن بقية أبو عثمان المازني، تقدم التعريف به في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محمد بن علي بن يوسف تقدم التعريف به في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لأنه اجتمع من و ما لا يعقل فغلب ما لا يعقل، لأن الأمر بالعكس</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الكشاف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تفسير الآية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عبارة المخطوطة اضطراب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الاصح لما ذكر 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في المطبوعة</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يوسف بن أبي بكر تقدم التعريف به في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xml:space="preserve">، و انظر قوله في كتابه مفتاح العلوم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العلوم للسكاكي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الفعل</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أمية ابن أبي الصلت بن أبي ربيعة، و كان قد قرأ الكتب المتقدمة من كتب اللّه عز و جل و رغب عن عبادة الأوثان، و كان يخبر بأن نبيا يبعث قد أظلّ زمانه و يؤمّل أن يكون ذلك النبي، فلما بلغه خروج رسول اللّه صلّى اللّه عليه و سلّم كفر حسدا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قتيبة الشعر و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البيت في شرح ديوان أمية بن أبي الصلت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قافية الكلام</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العلوم للسكاكي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الفعل</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من رواية عائشة رضي اللّه عنها، مسلم في الصحيح </w:t>
      </w:r>
      <w:r>
        <w:rPr>
          <w:rFonts w:eastAsia="IRNazanin" w:cs="IRNazanin"/>
          <w:b w:val="false"/>
          <w:bCs w:val="false"/>
          <w:i w:val="false"/>
          <w:iCs w:val="false"/>
          <w:color w:val="333333"/>
          <w:sz w:val="20"/>
          <w:szCs w:val="20"/>
        </w:rPr>
        <w:t>2294/4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في أحاديث متفرقة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خلقت الملائكة من نور، و خلق الجان من مارج من نار</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المخطوطة و انظر قول الزمخشري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تفسير الآية من سورة ص</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عثمان بن جني أبو الفتح تقدم التعريف به في </w:t>
      </w:r>
      <w:r>
        <w:rPr>
          <w:rFonts w:eastAsia="IRNazanin" w:cs="IRNazanin"/>
          <w:b w:val="false"/>
          <w:bCs w:val="false"/>
          <w:i w:val="false"/>
          <w:iCs w:val="false"/>
          <w:color w:val="333333"/>
          <w:sz w:val="20"/>
          <w:szCs w:val="20"/>
        </w:rPr>
        <w:t>361/1</w:t>
      </w:r>
      <w:r>
        <w:rPr>
          <w:rFonts w:ascii="IRNazanin" w:hAnsi="IRNazanin" w:eastAsia="IRNazanin"/>
          <w:b w:val="false"/>
          <w:b w:val="false"/>
          <w:bCs w:val="false"/>
          <w:i w:val="false"/>
          <w:i w:val="false"/>
          <w:iCs w:val="false"/>
          <w:color w:val="333333"/>
          <w:sz w:val="20"/>
          <w:sz w:val="20"/>
          <w:szCs w:val="20"/>
          <w:rtl w:val="true"/>
        </w:rPr>
        <w:t xml:space="preserve">، و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التعريف به في </w:t>
      </w:r>
      <w:r>
        <w:rPr>
          <w:rFonts w:eastAsia="IRNazanin" w:cs="IRNazanin"/>
          <w:b w:val="false"/>
          <w:bCs w:val="false"/>
          <w:i w:val="false"/>
          <w:iCs w:val="false"/>
          <w:color w:val="333333"/>
          <w:sz w:val="20"/>
          <w:szCs w:val="20"/>
        </w:rPr>
        <w:t>399/2</w:t>
      </w:r>
      <w:r>
        <w:rPr>
          <w:rFonts w:ascii="IRNazanin" w:hAnsi="IRNazanin" w:eastAsia="IRNazanin"/>
          <w:b w:val="false"/>
          <w:b w:val="false"/>
          <w:bCs w:val="false"/>
          <w:i w:val="false"/>
          <w:i w:val="false"/>
          <w:iCs w:val="false"/>
          <w:color w:val="333333"/>
          <w:sz w:val="20"/>
          <w:sz w:val="20"/>
          <w:szCs w:val="20"/>
          <w:rtl w:val="true"/>
        </w:rPr>
        <w:t xml:space="preserve">، و أبو الحسن هو الأخفش الأوسط سعيد بن مسعدة تقدم التعريف به في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عجز بيت للفرزدق، انظر ديوان الفرزدق</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الكشاف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تفسير الآية من سورة البقرة</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الكشاف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تفسير الآية من سورة الأحقاف، و ما ذكره الزركشي ملخص لعبارة الكشاف، أما نصها وَ لِكُلٍّ من الجنسين المذكورين دَرَجاتٌ مِمّا عَمِلُوا أي منازل و مراتب من جزاء ما عملوا من الخير و الشر، و من أجل ما عملوا منهما، فإن قلت كيف قيل دَرَجاتٌ و قد 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 درجات و النار دركات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يقال ذلك على وجه التغليب لاشتمال كل على الفريقين</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عبارة الزمخشري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 كل عمل كالواقع بالأيدي على سبيل التغليب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لصفية بنت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لطيفة بنت عبد الملك</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ذكره أبو حيان في البحر المحيط </w:t>
      </w:r>
      <w:r>
        <w:rPr>
          <w:rFonts w:eastAsia="IRNazanin" w:cs="IRNazanin"/>
          <w:b w:val="false"/>
          <w:bCs w:val="false"/>
          <w:i w:val="false"/>
          <w:iCs w:val="false"/>
          <w:color w:val="333333"/>
          <w:sz w:val="20"/>
          <w:szCs w:val="20"/>
        </w:rPr>
        <w:t>503/8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تفسير سورة العاديات، و صفية هي عمة النبي صلّى اللّه عليه و سلّم</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المحيي في كتابه جنى الجنتين في تمييز نوعي المثنيين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تثنية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تثنية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القمرين</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الأمالي الشجرية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الثاني في تقاسيم التثنية، و كذلك ما سيذكره الزركشي عن تغليب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الشجري</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أحمد بن إسماعيل تقدم التعريف به و بكتابه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الأقوال المحبي في كتابه جنى الجنتين في تمييز نوعي المثنيين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استجرارا للسامع و تسديدا</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الاسلوب الواحد</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يصلح النفس إن كانت مصرفة إلى التنقل</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حازم بن محمد بن حسين القرطاجني تقدم التعريف به و بكتابه في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يسمعون</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هو فاعل أكرم</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يوسف بن أبي بكر تقدم التعريف به في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العلوم للسكاكي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أرجع</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 جعلوا هذا من</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بملوم أن يعيده</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المخطوطة، و في عبارة المخطوطة تحريف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حبت</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يحسن</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ذكرهم</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ينعي</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يوبخهم عليهم</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الأمالي الشجرية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الحذوف الواقعة بالأسماء و الأفعال، و في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الموفي الأربعين</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زيادة في هذا الموضع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 يا أيها الناس</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الأقوال</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 أنه بسبب، و هو</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الدالة على أنه خلقا و جندا</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 فيها رواسي من فوقها، و ألقى البركة</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أبو حيان في البحر المحيط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مكان هذه الكلمة بياض</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فإما أن يكون في الآية التفات</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فالمعنى</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محمد التنوخي زين الدين تقدم التعريف به و بكتابه في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محمد بن سعيد تقدم التعريف به في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نصر اللّه بن محمد بن محمد بن عبد الكريم ضياء الدين تقدم التعريف به في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يوسف بن أبي بكر أبو يعقوب السكاكي تقدم التعريف به في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يعقوب بن إلياس المعروف بابن النحوية تقدم التعريف به في </w:t>
      </w:r>
      <w:r>
        <w:rPr>
          <w:rFonts w:eastAsia="IRNazanin" w:cs="IRNazanin"/>
          <w:b w:val="false"/>
          <w:bCs w:val="false"/>
          <w:i w:val="false"/>
          <w:iCs w:val="false"/>
          <w:color w:val="333333"/>
          <w:sz w:val="20"/>
          <w:szCs w:val="20"/>
        </w:rPr>
        <w:t>209/3</w:t>
      </w:r>
      <w:r>
        <w:rPr>
          <w:rFonts w:ascii="IRNazanin" w:hAnsi="IRNazanin" w:eastAsia="IRNazanin"/>
          <w:b w:val="false"/>
          <w:b w:val="false"/>
          <w:bCs w:val="false"/>
          <w:i w:val="false"/>
          <w:i w:val="false"/>
          <w:iCs w:val="false"/>
          <w:color w:val="333333"/>
          <w:sz w:val="20"/>
          <w:sz w:val="20"/>
          <w:szCs w:val="20"/>
          <w:rtl w:val="true"/>
        </w:rPr>
        <w:t xml:space="preserve">، و كذلك ذكر ضمن الحاشية التعريف بكتابه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ضوء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مما يقتضي التنويه وجود كتاب ثان بهذا العنوان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ضوء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للأسفراييني تاج الدين محمد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لكنه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للمطرزي ملخصا، و للأسفراييني أيضا شرح أوفى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اختصره فسماه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ضوء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حاجي خليفة كشف الظنون </w:t>
      </w:r>
      <w:r>
        <w:rPr>
          <w:rFonts w:eastAsia="IRNazanin" w:cs="IRNazanin"/>
          <w:b w:val="false"/>
          <w:bCs w:val="false"/>
          <w:i w:val="false"/>
          <w:iCs w:val="false"/>
          <w:color w:val="333333"/>
          <w:sz w:val="20"/>
          <w:szCs w:val="20"/>
        </w:rPr>
        <w:t>1708/2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هناك كتاب عنوانه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ضوء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عبد اللّه محمد بن عبد الرحمن الضرير المراكشي، و هو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في اختصار المفتاح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للسكاكي</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خليل بن سعادة قاضي القضاة شمس الدين تقدم التعريف به في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و قد تحرف الاسم في المطبوعة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الدين 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من المخطوطة</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بقلبه</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العبارة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يعبد إلا من يحمده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في المطبوعة</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معرجا</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الغضب</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لطائف</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مبتدأ الخلق إليه منه عنه سبحانه، و قصورهم عن مخاطرته</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تشرع</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الكشاف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تفسير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الضمير</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إنزال الكتاب</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يستدعي من الإنكار</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غيره</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فقضاهن</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قوله</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 عنه</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تمثيلا لأخلاقهم</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طريق الالتفات</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يعدل</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عبارة زائدة في هذا الموضع 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تفسير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القراءة في الكشاف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تفسير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محمد زين الدين تقدم التعريف به و بكتابه في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الكتاب تقدم التعريف به في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للفخر الرازي، و لكن؟ لم نقف على هذه الكنية للفخر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لدينا من مصادر ترجمته، و إنما أفدنا من 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التكملة لوفيات النقلة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حاشيته على الترجمة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ترجمة الفخر الرازي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مما يستفاد أن شخصا توفي في هذه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يتفق مع المترجم في الاسم و اسم الأب و النسبة و المعاصرة، هو فخر الدين أبو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الرازي الحنفي، لم يذكره المنذري</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إبراهيم بن الزبير الغرناطي تقدم التعريف به في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قوله في ملاك التأويل </w:t>
      </w:r>
      <w:r>
        <w:rPr>
          <w:rFonts w:eastAsia="IRNazanin" w:cs="IRNazanin"/>
          <w:b w:val="false"/>
          <w:bCs w:val="false"/>
          <w:i w:val="false"/>
          <w:iCs w:val="false"/>
          <w:color w:val="333333"/>
          <w:sz w:val="20"/>
          <w:szCs w:val="20"/>
        </w:rPr>
        <w:t>807/2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الكلام على سورة ص</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الأقسام الآتية زيادة على التقسيم المذكور أولا حيث جعلها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 أقسام</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عبارة مكررة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الأمر تعظيما لحال من أجري عليه المستقبل</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فيدهم</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يخبر</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لا يتعدى بالباء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من المخطوطة</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قول الراغب في المفردات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و في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الفاء، و الراغب هو أبو القاسم الحسين بن محمد تقدم التعريف به في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مكي بن حموش بن محمد بن مختار القيسي تقدم التعريف به في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لألزمنّ لك صراطك</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السعادات هبة اللّه بن علي بن حمزة، تقدم التعريف به في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قوله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الشجرية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الثاني و العشرون</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و المخطوطة تحرفت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من الأمالي الشجرية</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و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من الأمالي</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و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يتضمنها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من الأمالي</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و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من الأمالي</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ليفيد الإخبار معنى الخبر</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قوله في الكشاف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تفسير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الكشاف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تفسير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يونس، و الفارسي هو أبو علي الحسن بن أحمد بن عبد الغفار تقدم التعريف به في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إتحاف فضلاء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أحمد بن إسماعيل تقدم التعريف به في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فإنك تقول</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جاز</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معنى قول الزمخشري الذي ذكره في الكشاف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تفسير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المطففين</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محمد بن علي بن يوسف تقدم التعريف به في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قوله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إعجاز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وصف وجوه من البلاغة، 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التضمين</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كتاب الباقلاني يقتضيها النص لاستقامة سياقه</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نصر اللّه بن أبي الكرم محمد بن محمد الموصلي تقدم التعريف به و بكتابه في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الراغب موجود أيضا في كتابه المفردات في غريب القرآن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بمعناه، و بلفظه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إلى مكارم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توابع العقل، و قد طبع كتاب الذريعة في القاهرة مطبعة الوطن سنة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سنة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طبع في القاهرة المطبعة الشرفية سنة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طبع في القاهرة سنة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في القاهرة المطبعة الأزهرية و راجعه طه عبد الرءوف سعد سنة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سركيس ص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طبع بالأوفست في بيروت بدار الكتب العلمية سنة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طبع في القاهرة بتحقيق أبو اليزيد العجمي دار الصحوة سنة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 و حققه عبد المجيد النجار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التراث العربي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يظنون أنهم ملاقوا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من المخطوطة موافق لما في كتاب الذريعة</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علم الآخرة</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تنتهي عبارة الراغب المنقولة 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مكي الآية في الكشف عن وجوه القراءات السبع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فَلا رَفَثَ وَ لا فُسُوقَ قرأهما ابن كثير و أبو عمرو بالتنوين و الرفع، و قرأ الباقون بالفتح من غير تنوين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المطبوعة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متفق عليه من رواية الصعب بن جثّامة الليثي رضي اللّه عنه، أخرجه البخاري في الصحيح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جزاء الصيد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إذا أهدي للمحرم حمارا وحشيا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أخرجه مسلم في الصحيح </w:t>
      </w:r>
      <w:r>
        <w:rPr>
          <w:rFonts w:eastAsia="IRNazanin" w:cs="IRNazanin"/>
          <w:b w:val="false"/>
          <w:bCs w:val="false"/>
          <w:i w:val="false"/>
          <w:iCs w:val="false"/>
          <w:color w:val="333333"/>
          <w:sz w:val="20"/>
          <w:szCs w:val="20"/>
        </w:rPr>
        <w:t>850/2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تحريم الصيد للمحرم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فيزول</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النحويين</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 بمنزلة</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السكاكي في مفتاح العلوم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التوسط</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قول أبي البقاء العكبري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إملاء ما من به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ميمنية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تفسير الآية من سورة النمل</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قول الزمخشري في الكشاف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تفسير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ينزلون</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يوسف بن حسن تقدم التعريف به في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الكشاف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تفسير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قول النووي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باب تحريم الجمع بين المرأة و عمتها و خالتها</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قوله في معانى القرآن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تفسير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يس</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الحسين بن خالويه تقدم التعريف به و بكتابه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المخطوطة، و عبارة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هذا أبلغ</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الحسن ذكرها ابن البنا في إتحاف فضلاء البشر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التعريف بكتابه في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التعريف بكتابه في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 قوله لِتَرْكَبُوا مِنْها و لهذا قال</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المطبوعة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التخصيص</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فلأنه</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المؤمنين و المؤمنات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في الآية</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يلمحن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في المطبوعة، كما في الديوان، و قد تقدم عزو البيت في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المطبوعة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جفتاك</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الحكاية عن اعتراض النابغة ذكرها البغدادي في خزانة الأدب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تحت عنوان جمع</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طعن الفارسي في هذه الحكاية في خزانة الأدب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التكسير، بعد إيراد البيت لحسان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أنه ثبت اعتراض النابغة على حسان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قللت جفانك و سيوفك</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بعده</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زيادة في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كثير</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ذكره ابن منظور في لسان العرب </w:t>
      </w:r>
      <w:r>
        <w:rPr>
          <w:rFonts w:eastAsia="IRNazanin" w:cs="IRNazanin"/>
          <w:b w:val="false"/>
          <w:bCs w:val="false"/>
          <w:i w:val="false"/>
          <w:iCs w:val="false"/>
          <w:color w:val="333333"/>
          <w:sz w:val="20"/>
          <w:szCs w:val="20"/>
        </w:rPr>
        <w:t>399/14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عزاه لمعاوية بن مالك، معوّد الحكماء،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سمّي معود الحكماء لقوله في هذه القصيدة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أعوّد مثلها الحكماء بعدي إذا ما الحق في الحدثان نابا</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منظور في المصدر نفسه و عزاه لرؤية، و تمام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دفء أرطاة لها جنيّ، و قد تصحف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 اسمه في المخطوطة إلى الغزي، و الصواب ما في المطبوعة، و انظر قوله في معاني القرآن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تفسير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أقرب</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أبو عبيدة في مجاز القرآن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الأمالي الشجرية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أنكر على أبي طيب</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ذكره ابن منظور في مواضع من لسان العرب دون ذكر نسبته، في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عود، و في </w:t>
      </w:r>
      <w:r>
        <w:rPr>
          <w:rFonts w:eastAsia="IRNazanin" w:cs="IRNazanin"/>
          <w:b w:val="false"/>
          <w:bCs w:val="false"/>
          <w:i w:val="false"/>
          <w:iCs w:val="false"/>
          <w:color w:val="333333"/>
          <w:sz w:val="20"/>
          <w:szCs w:val="20"/>
        </w:rPr>
        <w:t>446/4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صدر، و في </w:t>
      </w:r>
      <w:r>
        <w:rPr>
          <w:rFonts w:eastAsia="IRNazanin" w:cs="IRNazanin"/>
          <w:b w:val="false"/>
          <w:bCs w:val="false"/>
          <w:i w:val="false"/>
          <w:iCs w:val="false"/>
          <w:color w:val="333333"/>
          <w:sz w:val="20"/>
          <w:szCs w:val="20"/>
        </w:rPr>
        <w:t>536/11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قبل، و في </w:t>
      </w:r>
      <w:r>
        <w:rPr>
          <w:rFonts w:eastAsia="IRNazanin" w:cs="IRNazanin"/>
          <w:b w:val="false"/>
          <w:bCs w:val="false"/>
          <w:i w:val="false"/>
          <w:iCs w:val="false"/>
          <w:color w:val="333333"/>
          <w:sz w:val="20"/>
          <w:szCs w:val="20"/>
        </w:rPr>
        <w:t>499/13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سفه</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قريبة</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عبارة المخطوطة زيادة في هذا الموضع و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خبر الموجود إليه أسهل من الخروج عنه، و سوغ ذلك ظهور المعنى</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البغوي في معالم التنزيل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تفسير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الشورى، و تمام عبارته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مجازه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الوقت قريب، و قال الكسائي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إتيانها قريب</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معاني القرآن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تفسير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المزمل</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قولي أبي علي و قول الكسائي عند أبي حيان في البحر المحيط </w:t>
      </w:r>
      <w:r>
        <w:rPr>
          <w:rFonts w:eastAsia="IRNazanin" w:cs="IRNazanin"/>
          <w:b w:val="false"/>
          <w:bCs w:val="false"/>
          <w:i w:val="false"/>
          <w:iCs w:val="false"/>
          <w:color w:val="333333"/>
          <w:sz w:val="20"/>
          <w:szCs w:val="20"/>
        </w:rPr>
        <w:t>365/8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تفسير سورة المزمل</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الزمخشري في الكشاف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بكر بن محمد بن بقية أبو عثمان المازني تقدم التعريف به في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جعفر بن محمد بن هارون الرشيد، لقبه المتوكل على اللّه بن المعتصم بالله، خليفة عباسي ولد ببغداد و بويع له بعد وفاة أخيه الواثق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جوادا محبا للعمران، من آثاره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المتوكلية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ببغداد أنفق عليها أموالا كثيرة، ثم أقام في سامراء إلى أن اغتيل فيها ليلا بإغراء ابنه المنتصر سنة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يعقوب بن إسحاق أبو يوسف تقدم التعريف به في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في المطبوعة و المخطوطة، و الصواب في كنيته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مصادر ترجمته</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اللّه بن قادم أبو جعفر النحوي، كان حسن النظر في علل النحو و كان من أعيان أصحاب الفراء و أخذ عنه ثعلب، و كان ابن قادم يعلّم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الخلافة و كان قد حقد عليه بطريق تأديبه له، فلما ولي بعث إليه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أجب أمير المؤمنين فقال لعياله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عليكم السلام فخرج و لم يرجع إليهم و ذلك في سنة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ياقوت معجم الأدباء </w:t>
      </w:r>
      <w:r>
        <w:rPr>
          <w:rFonts w:eastAsia="IRNazanin" w:cs="IRNazanin"/>
          <w:b w:val="false"/>
          <w:bCs w:val="false"/>
          <w:i w:val="false"/>
          <w:iCs w:val="false"/>
          <w:color w:val="333333"/>
          <w:sz w:val="20"/>
          <w:szCs w:val="20"/>
        </w:rPr>
        <w:t>207/18</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في المطبوعة</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بيت لعنترة من المعلقة عجزه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سودا كخافية الغراب الأسحم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ديوان عنترة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حيان علي بن محمد بن العباس التوحيدي تقدم التعريف به في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التعريف به في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البغوي في تفسيره معالم التنزيل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يس</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الحسين بن موسى أبو القاسم الشريف المرتضى، ولد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كانت إليه نقابة الطالبيين و كان شاعرا مشتهرا يعرف النحو و اللغة، روى عن جماعة من النحاة و روي عنه، و له الكثير من المصنفات أهمها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الغرر و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القفطي إنباه الرواة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قوله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الزركشي مع تصرف و اختصار</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زيادة في العبارة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الرحمة يرحم، فيجوز</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بحر الأصفهاني تقدم التعريف به في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الكافرين</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قول الكسائي و الفراء في معاني القرآن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النحل</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مجاز القرآن لأبي عبيدة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سهل بن محمد بن عثمان أبو حاتم السجستاني تقدم التعريف به في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يكتسي</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شبهة على ذلك</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 و علانية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في المطبوعة</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الكشاف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تفسير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الفتح عثمان بن جني تقدم التعريف به في </w:t>
      </w:r>
      <w:r>
        <w:rPr>
          <w:rFonts w:eastAsia="IRNazanin" w:cs="IRNazanin"/>
          <w:b w:val="false"/>
          <w:bCs w:val="false"/>
          <w:i w:val="false"/>
          <w:iCs w:val="false"/>
          <w:color w:val="333333"/>
          <w:sz w:val="20"/>
          <w:szCs w:val="20"/>
        </w:rPr>
        <w:t>361/1</w:t>
      </w:r>
      <w:r>
        <w:rPr>
          <w:rFonts w:ascii="IRNazanin" w:hAnsi="IRNazanin" w:eastAsia="IRNazanin"/>
          <w:b w:val="false"/>
          <w:b w:val="false"/>
          <w:bCs w:val="false"/>
          <w:i w:val="false"/>
          <w:i w:val="false"/>
          <w:iCs w:val="false"/>
          <w:color w:val="333333"/>
          <w:sz w:val="20"/>
          <w:sz w:val="20"/>
          <w:szCs w:val="20"/>
          <w:rtl w:val="true"/>
        </w:rPr>
        <w:t xml:space="preserve">، و تقدم التعريف بكتابه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كشف الظنون </w:t>
      </w:r>
      <w:r>
        <w:rPr>
          <w:rFonts w:eastAsia="IRNazanin" w:cs="IRNazanin"/>
          <w:b w:val="false"/>
          <w:bCs w:val="false"/>
          <w:i w:val="false"/>
          <w:iCs w:val="false"/>
          <w:color w:val="333333"/>
          <w:sz w:val="20"/>
          <w:szCs w:val="20"/>
        </w:rPr>
        <w:t>1495/2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مشكلات القرآن</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إملاء ما من به الرحمن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لفظ</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 سعيرا</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معالم التنزيل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تفسير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أبو حيان في البحر المحيط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تفسير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بقوله من نَفْسٍ واحِدَةٍ آدم، و قرأ الجمهور واحِدَةٍ بالتاء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قرأ ابن أبي عبلة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مراعاة المعنى</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إبراهيم تقدم التعريف به في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و تفسيره المسمى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الكشف و البيان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في اسطنبول سنة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التراث العربي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حققه عبد اللّه أبو السعود بدر سنة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التراث العربي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المبرد</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أبو حيان في البحر المحيط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تفسير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قرأ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تشابهت</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القاسم عبد الرحمن بن عبد اللّه بن أحمد تقدم التعريف به في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كثرة آخر الحواجز</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فريقا ضلوا</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منظور في لسان العرب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ذكر فذكروه، أي أنه جليل خطير فأجلّوه</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أحمد بن محمد تقدم التعريف به في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البناء في إتحاف فضلاء البشر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اختلف في يَوْمَ تَشْهَدُ فحمزة و الكسائي و خلف بالياء من تحت، و الباقون بالتاء من فوق، وجه التذكير أن التأنيث مجازي</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يتعارفوا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في المخطوطة، كما نقله الأزهري أيضا في تهذيب اللغة </w:t>
      </w:r>
      <w:r>
        <w:rPr>
          <w:rFonts w:eastAsia="IRNazanin" w:cs="IRNazanin"/>
          <w:b w:val="false"/>
          <w:bCs w:val="false"/>
          <w:i w:val="false"/>
          <w:iCs w:val="false"/>
          <w:color w:val="333333"/>
          <w:sz w:val="20"/>
          <w:szCs w:val="20"/>
        </w:rPr>
        <w:t>458/9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عرفة الملقب بنفطويه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مفارقين</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مجاهد </w:t>
      </w:r>
      <w:r>
        <w:rPr>
          <w:rFonts w:eastAsia="IRNazanin" w:cs="IRNazanin"/>
          <w:b w:val="false"/>
          <w:bCs w:val="false"/>
          <w:i w:val="false"/>
          <w:iCs w:val="false"/>
          <w:color w:val="333333"/>
          <w:sz w:val="20"/>
          <w:szCs w:val="20"/>
        </w:rPr>
        <w:t>774/2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البينة</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اللغة </w:t>
      </w:r>
      <w:r>
        <w:rPr>
          <w:rFonts w:eastAsia="IRNazanin" w:cs="IRNazanin"/>
          <w:b w:val="false"/>
          <w:bCs w:val="false"/>
          <w:i w:val="false"/>
          <w:iCs w:val="false"/>
          <w:color w:val="333333"/>
          <w:sz w:val="20"/>
          <w:szCs w:val="20"/>
        </w:rPr>
        <w:t>459/9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عقب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فسّره ابن 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الأزهري هو أبو منصور محمد بن أحمد بن الأزهر، تقدم التعريف به في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و هو المقصود</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في الاستئناف</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شرط النفي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المخطوطة</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المعالي عزيزي بن عبد الملك المعروف بشيذلة تقدم التعريف به في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و تقدم التعريف بكتابه في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الكشاف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تفسير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الحسين بن أحمد الإربلي شمس الدين، تقدم التعريف به في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حيث انا لا نعلم</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نعلم بالفعل</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نوقصه</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نقل</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يطلعك على صحة</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المطبوعة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إبراهيم بن أبي عبلة شمر بن يقظان ثقة كبير تابعي، له حروف في القراءات و اختيار خالف فيه العامة، أخذ القراءة عن أم الدرداء الصغرى هجيمة بنت يحيى و عن غيرها، و أخذ عنه الحروف موسى بن طارق و روى عنه مالك بن أنس و ابن المبارك و خلق، و من كلامه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حمل شاذ العلماء حمل شرا كبيرا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الجزري طبقات القراء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عزو الزركشي القراءة بكسر الدال إلى ابن أبي عبلة مجانب للصواب، إذ هو مخالف لما جاء في المصادر، فالقراءة معزوة للحسن البصري، و قراءة ابن أبي عبلة هي ضم اللام تبعا للدال، قال ابن خالويه في مختصر شواذ القرآن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شواذ سورة الفاتحة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الحسن البصري و رؤبة، الحمد لله إبراهيم بن أبي عبلة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قال أبو حيان في البحر المحيط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الفاتحة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الجمهور قرءوا بضم دال اَلْحَمْدُ و اتبع إبراهيم بن أبي عبلة ميمه لام الجر لضمة الدال، كما أتبع الحسن و زيد بن على كسرة الدال، كما أتبع الحسن و زيد بن علي كسرة الدال لكسرة 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قال البناء في إتحاف فضلاء البشر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الحسن الحمد لله حيث وقع بكسر الدال اتباعا لكسرة لام الجر بعدها</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يخلق</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بجعله</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ذلك دون</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 تعدى وصول الحرف إليه بالفعل</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الأول</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التعدي</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لا تنسب السيئة إلى اللّه تعالى سبحانه</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الكلام</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المطبوعة و المخطوطة، و لكن قال القرطبي في الجامع لأحكام القرآن </w:t>
      </w:r>
      <w:r>
        <w:rPr>
          <w:rFonts w:eastAsia="IRNazanin" w:cs="IRNazanin"/>
          <w:b w:val="false"/>
          <w:bCs w:val="false"/>
          <w:i w:val="false"/>
          <w:iCs w:val="false"/>
          <w:color w:val="333333"/>
          <w:sz w:val="20"/>
          <w:szCs w:val="20"/>
        </w:rPr>
        <w:t>119/17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عبده أبو كبشة، أحد أجداد النبي صلّى اللّه عليه و سلّم من قبل أمهاته، و لذلك كان مشركو قريش يسمون النبي صلّى اللّه عليه و سلّم ابن أبي كبشة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فالصواب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كبشة</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الكريم بن علي بن عمر تقدم التعريف به في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بالحمل على معنى كلام العراقي</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البحر المحيط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تفسير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 في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تفسير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 فقد ذكر قول شيخه علم الدين العراقي، الذي أورده الزركشي آنفا</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مؤمن تقدم التعريف به في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يوسف بن علي الغرناطي أثير الدين، أبو حيان الاندلسي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ذكره</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حققه عبد الرحمن محمد العمار كرسالة ماجستير بجامعة الإمام محمد بن سعود كلية اللغة العربية بالرياض سنة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النشرة الإخبارية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عثمان بن عمر بن أبي بكر تقدم التعريف به في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الرجوع إلى ضعف</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البنا في إتحاف فضلاء البشر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سورة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اختلف في و يعمل صالحا نؤتها فحمزة و الكسائي و خلف بياء التذكير فيهما، على إسناد الأول إلى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الثاني لضمير الجلالة لتقدمها و وافقهم الأعمش؛ و الباقون بتاء التأنيث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إسناده لمعنى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 النساء</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جني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سورة الأحزاب، و لكن نص هذه العبارة أقرب ما يكون من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الحمل على المعنى، و قد تقدم التعريف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بالمحتسب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المخاطبين</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كنيته في المطبوعة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التعريف به في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ياقوت في معجم الأدباء </w:t>
      </w:r>
      <w:r>
        <w:rPr>
          <w:rFonts w:eastAsia="IRNazanin" w:cs="IRNazanin"/>
          <w:b w:val="false"/>
          <w:bCs w:val="false"/>
          <w:i w:val="false"/>
          <w:iCs w:val="false"/>
          <w:color w:val="333333"/>
          <w:sz w:val="20"/>
          <w:szCs w:val="20"/>
        </w:rPr>
        <w:t>36/18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من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التأويل لمحكم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مذهب المعتزلة أربعة عشر مجلدا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طبع قسم منه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ملتقط جامع التأويل لمحكم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عنى بترتيبه سعيد الأنصاري كلكتا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الدراسات القرآنية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الحسين بن موسى تقدم التعريف به في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 و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الفوائد و درر 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بأمالي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الهند سنة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ثم طبع في القاهرة مطبعة السعادة سنة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سركيس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طبع في القاهرة بتحقيق محمد أبو الفضل إبراهيم مطبعة عيسى البابي الحلبي سنة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المنجد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صورته دار الكتاب العربي عن طبعة محمد أبو الفضل إبراهيم سنة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المقدار</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القاسم عبد الرحمن بن عبد اللّه بن أحمد تقدم التعريف به في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 ألفا إلا خمسين منها كانت أعواما، فكان عمره ألف، ينقص منها</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الواحد بن عبد الكريم تقدم التعريف به في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من كفيته</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فارس بن زكريا تقدم التعريف به في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قوله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الصاحبي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الإبدال</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المحتسب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بني إسرائيل،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حيان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قعنب بن أبي قعنب أبو السّمّال بفتح السين و تشديد الميم و باللام العدوي البصري، له اختيار في القراءة شاذ عن العامة رواه عنه أبو زيد، سعيد بن أوس، و أسند الهذلي قراءة أبي السمال عن هشام البربري عن عباد بن راشد عن الحسن عن سمرة عن عمر، و هذا سند لا يصح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الجزري، غاية النهاية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عبارة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قراءة أبو السّمّال</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سعيد بن أوس بن ثابت الأنصاري تقدم التعريف به في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عثمان بن سعيد تقدم التعريف به في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لابن خالويه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في شواذ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شواذ سورة الإسراء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فحاشوا خلال الديار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و الشين أبو السّمّال،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فجوّسوا خلال الديار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الواو في بعض المصاحف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قال الزمخشري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قرأ طلحة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فحاسوا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و قرئ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فجوّسوا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قال القرطبي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قرأ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فهذه القراءة من الشواذ حيث لم يوردها البنا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إتحاف فضلاء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حكم القراءة بالشواذ في الصلاة انظر ما ذكره الزركشي سابقا في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أحمد بن عبد الغفار أبو علي الفارسي تقدم التعريف به في </w:t>
      </w:r>
      <w:r>
        <w:rPr>
          <w:rFonts w:eastAsia="IRNazanin" w:cs="IRNazanin"/>
          <w:b w:val="false"/>
          <w:bCs w:val="false"/>
          <w:i w:val="false"/>
          <w:iCs w:val="false"/>
          <w:color w:val="333333"/>
          <w:sz w:val="20"/>
          <w:szCs w:val="20"/>
        </w:rPr>
        <w:t>375/1</w:t>
      </w:r>
      <w:r>
        <w:rPr>
          <w:rFonts w:ascii="IRNazanin" w:hAnsi="IRNazanin" w:eastAsia="IRNazanin"/>
          <w:b w:val="false"/>
          <w:b w:val="false"/>
          <w:bCs w:val="false"/>
          <w:i w:val="false"/>
          <w:i w:val="false"/>
          <w:iCs w:val="false"/>
          <w:color w:val="333333"/>
          <w:sz w:val="20"/>
          <w:sz w:val="20"/>
          <w:szCs w:val="20"/>
          <w:rtl w:val="true"/>
        </w:rPr>
        <w:t xml:space="preserve">، و تقدم التعريف بكتابه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الخير معقود بنواصي الخيل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نص الحديث كما هو في المطبوعة، أخرجه من رواية جرير بن عبد اللّه رضي اللّه عنه، مسلم في الصحيح </w:t>
      </w:r>
      <w:r>
        <w:rPr>
          <w:rFonts w:eastAsia="IRNazanin" w:cs="IRNazanin"/>
          <w:b w:val="false"/>
          <w:bCs w:val="false"/>
          <w:i w:val="false"/>
          <w:iCs w:val="false"/>
          <w:color w:val="333333"/>
          <w:sz w:val="20"/>
          <w:szCs w:val="20"/>
        </w:rPr>
        <w:t>1493/3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الخيل في نواصيها الخير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1872/97</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معمر بن المثنى تقدم التعريف به في </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 xml:space="preserve">، و انظر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مجاز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و لم نجد عبارة الزركشي عنده، و لعل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الترقيص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تصرف في العبارة و نقل عنه الزركشي</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المعلى بن عبد اللّه الأزدي النحوي أبو عبد اللّه، روى عن الفضل بن سهل و أبي كثير الأعرابي، و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ديوان تميم بن مقبل و غير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ياقوت، معجم الأدباء </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الترقيص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حاجي خليفة في كشف الظنون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من ديوان امرئ القيس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تك قد ساءتك مني خليقة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من معلقته و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قفا نبك من ذكرى حبيب و منزل بسقط اللّوى بين الدّخول فحومل أما أبو رياش فهو أحمد بن إبراهيم الشيباني اللغوي من أهل اليمامة، روى عن مشايخ زمانه بالبصرة، و كان فصيح اللسان روى عنه عبد السلام البصري و طبقته 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القفطي إنباء الرواة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للمجنون، ذكره الجرجاني في أسرار البلاغة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و هذا نوع آخر في التعليل،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إني لأستغشي</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من المخطوطة، و هو الحسن البصري</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يعقوب بن إسحاق الحضرمي أبو محمد المقرئ تقدم التعريف به في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العزير و المسيح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الإشارة هنا إلى قوله تعالى في سورة التوبة وَ قالَتِ الْيَهُودُ عُزَيْرٌ ابْنُ اللّهِ وَ قالَتِ النَّصارى الْمَسِيحُ ابْنُ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في قصة العزير تفسير ابن كثير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الكشاف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تفسير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فارس و انظر قوله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الصاحبي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المحاذاة</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بانضمامه</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ذوات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في المطبوعة</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فلقاتلوكم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في المطبوعة</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و لكن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الصاحبي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عذر للهدهد</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في المخطوطة كما في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الصاحبي</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النفي</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بيت لامرئ القيس عجزه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سافه العود النّباطي جرجرا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ديوانه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 لك شوق بعد ما كان أقصرا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حلّق سليمى بطن قوٍّ فعرعرا</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المخطوطة و الديوان</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هنا زيادة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للمفهوم، و هذا الاحتمال راجح أن يكون المنفي الواقع عليه الفعل و هو الرجل، و يلزم من ذلك انتفاء رؤية الكاتب</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يكون</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تفاد</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يعقوب يوسف بن أبي بكر محمد بن علي تقدم التعريف به في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xml:space="preserve">، و انظر قوله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 الأول في تفصيل اعتبارات الإسناد الخبري، و منه الخبر الإنكاري</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يدلّ لأغراض</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حديث أخرجه البخاري في الصحيح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قول اللّه تعالى وَ اتَّخَذَ اللّهُ إِبْراهِيمَ خَلِيلاً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هريرة رضي اللّه عنه عن النّبيّ صلّى اللّه عليه و سلّم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يلقى إبراهيم أباه آزر يوم القيامة و على وجه آزر قترة و غيرة، فيقول له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أقل لك لا تعصني؟ فيقول 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فاليوم لا أعصيك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إنّك وعدتني أن لا تخزيني يوم يبعثون، فأيّ خزي أخزى من أبي الأبعد؟ فيقول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حرّمت الجنة على الكافرين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إبراهيم ما تحت رجليك، فينظر فاذا هو بذيخ متلطخ، فيؤخذ بقوائمه فيلقى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الضباع، و أراد بالتلطخ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برجيعة أو بالطين</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من رواية أبي موسى الأشعري رضي اللّه عنه، مسلم في الصحيح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في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لا ينام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179/293</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بوجود الوجوب، تعلق علم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من المخطوطة</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متفق عليه من رواية عبد اللّه بن عمر رضي اللّه عنهما، أخرجه البخاري في الصحيح </w:t>
      </w:r>
      <w:r>
        <w:rPr>
          <w:rFonts w:eastAsia="IRNazanin" w:cs="IRNazanin"/>
          <w:b w:val="false"/>
          <w:bCs w:val="false"/>
          <w:i w:val="false"/>
          <w:iCs w:val="false"/>
          <w:color w:val="333333"/>
          <w:sz w:val="20"/>
          <w:szCs w:val="20"/>
        </w:rPr>
        <w:t>389/13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قول اللّه تعالى وَ لِتُصْنَعَ عَلى عَيْنِي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مسلم في الصحيح </w:t>
      </w:r>
      <w:r>
        <w:rPr>
          <w:rFonts w:eastAsia="IRNazanin" w:cs="IRNazanin"/>
          <w:b w:val="false"/>
          <w:bCs w:val="false"/>
          <w:i w:val="false"/>
          <w:iCs w:val="false"/>
          <w:color w:val="333333"/>
          <w:sz w:val="20"/>
          <w:szCs w:val="20"/>
        </w:rPr>
        <w:t>2247/4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ذكر الدجال و صفته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تعالى ليس بأعور، ألا و إن المسيح الدجال أعور العين اليمنى</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تر أنّ الجهل أقصر باطله و أمسى عماء قد تجلّت مخايله</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 يوم</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أشبه</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خلف الأحمر بن حيان بن محرز، أحد رواة الغريب و اللغة و الشعر و نقّاده و العلماء به، و هو أحد الشعراء المحسنين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يبلغ من حذقه و اقتداره على الشعر أن يشبه شعره بشعر القدماء، و وصفه العلماء بعلم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قد تعبّد في آخر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أبو نواس تلميذا له، و يفتخر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مصنفاته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 حدود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القفطي، إنباه الرواة،</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يوم</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العبارة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لا خير دون خير بعده شر</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ذكره المرزباني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رشيق القيرواني، الفاضل الأديب، الجليل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الأدب بالمحمّديّة، و قال الشعر قبل أن يبلغ الحلم، رحل إلى القيروان و عمره ست عشرة سنة و امتدح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من التصانيف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 في محاسن الشعر و آدابه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اشتمل من هذا النوع على ما لم يشتمل عليه تصنيف من نوعه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الشذوذ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القفطي، إنباه الرواة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 في محاسن الشعر و آدابه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تونس سنة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طبع في القاهرة بمطبعة السعادة بتصحيح محمد بدر النعساني سنة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طبع بالقاهرة بعناية أمين هندية مطبعة السعادة سنة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طبع بتحقيق محيي الدين عبد الحميد الطبعة الأولى بالمطبعة التجارية سنة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الثانية سنة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الثالثة في المكتبة التجارية سنة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الطبعة الرابعة في بيروت دار الجيل سنة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xml:space="preserve">، و طبع في بيروت بتحقيق مفيد قميحة دار الكتب العلمية سنة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ثم طبع أخيرا في بيروت بتحقيق محمد قرقزان دار المعرفة سنة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قد ساق ابن رشيق قصة الأصمعي مع خلف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أغاليط الشعراء و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هذا نصها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على أبي محرز خلف بن حيان الأحمر شعر جرير، فلما بلغت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ليل كإبهام الحبارى محبّب إليّ هواه غالب لي باطله</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منصور تقدم التعريف به في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المطبوعة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لهذا حيث لا يكون الكلام مسبوقا بالنفي أمور تراعى</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ببصرهم</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تفسير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 و عبارة الزمخشري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لك تمر؟ فقلت ما لي تمرة</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منصور تقدم التعريف به في </w:t>
      </w:r>
      <w:r>
        <w:rPr>
          <w:rFonts w:eastAsia="IRNazanin" w:cs="IRNazanin"/>
          <w:b w:val="false"/>
          <w:bCs w:val="false"/>
          <w:i w:val="false"/>
          <w:iCs w:val="false"/>
          <w:color w:val="333333"/>
          <w:sz w:val="20"/>
          <w:szCs w:val="20"/>
        </w:rPr>
        <w:t>176/1</w:t>
      </w:r>
      <w:r>
        <w:rPr>
          <w:rFonts w:ascii="IRNazanin" w:hAnsi="IRNazanin" w:eastAsia="IRNazanin"/>
          <w:b w:val="false"/>
          <w:b w:val="false"/>
          <w:bCs w:val="false"/>
          <w:i w:val="false"/>
          <w:i w:val="false"/>
          <w:iCs w:val="false"/>
          <w:color w:val="333333"/>
          <w:sz w:val="20"/>
          <w:sz w:val="20"/>
          <w:szCs w:val="20"/>
          <w:rtl w:val="true"/>
        </w:rPr>
        <w:t xml:space="preserve">، و قوله في حاشيته على الكشاف المعروفة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بالانتصاف فيما تضمنه الكشاف من الاعتزال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تعليله نفيها لأنها أبلغ من نفي الأخص</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صفات</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قال لا ينام</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فنقول</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لتضاد</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بالعلامة</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أقليش بضم الهمزة و سكون القاف و كسر اللام، مدينة بالأندلس ينسب إليها عدة، و منهم عبد اللّه بن يحيى التجيبي الأقليشي أبو محمد يعرف بابن الوحشي، أخذ القراءة بطليطلة و سمع بها الحديث، و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كتاب مشكل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فورك و غير ذلك، توفي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ياقوت معجم البلدان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المعني بعبارة الزركشي</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الأهم</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النفيس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تصحف اسم كتابه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تطريق الفصاحة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في المطبوعة، و هو علي بن أبي الحزم القرشي الدمشقي المصري المعروف بابن النفيس طبيب مشارك في الفقه و الأصول و الحديث توفي بمصر في ذي القعدة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السبكي طبقات الشافعية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 الفصاحة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حاجي خليفة في كشف الظنون </w:t>
      </w:r>
      <w:r>
        <w:rPr>
          <w:rFonts w:eastAsia="IRNazanin" w:cs="IRNazanin"/>
          <w:b w:val="false"/>
          <w:bCs w:val="false"/>
          <w:i w:val="false"/>
          <w:iCs w:val="false"/>
          <w:color w:val="333333"/>
          <w:sz w:val="20"/>
          <w:szCs w:val="20"/>
        </w:rPr>
        <w:t>1114/2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طريق الفصاحة، لابن النفيس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المصري المتوفي سنة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حازم القرطاجني تقدم التعريف به و بكتابه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البلغاء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لشيء</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على السؤال</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المتمكن</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المستنير تقدم التعريف به في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حديث عمر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الأعمال بالنيات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الصحيح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كتاب بدء الوحي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كيف كان بدء الوحي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مسلم في الصحيح </w:t>
      </w:r>
      <w:r>
        <w:rPr>
          <w:rFonts w:eastAsia="IRNazanin" w:cs="IRNazanin"/>
          <w:b w:val="false"/>
          <w:bCs w:val="false"/>
          <w:i w:val="false"/>
          <w:iCs w:val="false"/>
          <w:color w:val="333333"/>
          <w:sz w:val="20"/>
          <w:szCs w:val="20"/>
        </w:rPr>
        <w:t>1515/3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كتاب الإمارة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قوله صلّى اللّه عليه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الأعمال بالنية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1907/155</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قوله في الكتاب </w:t>
      </w:r>
      <w:r>
        <w:rPr>
          <w:rFonts w:eastAsia="IRNazanin" w:cs="IRNazanin"/>
          <w:b w:val="false"/>
          <w:bCs w:val="false"/>
          <w:i w:val="false"/>
          <w:iCs w:val="false"/>
          <w:color w:val="333333"/>
          <w:sz w:val="20"/>
          <w:szCs w:val="20"/>
        </w:rPr>
        <w:t>996/2</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البنداري البغدادي هو عبد اللّه و قيل عبد الباقي بن محمد بن الحسين بن داود بن ناقيا البغدادي المعروف ببندار، كان أديبا شاعرا لغويا فاضلا بارعا له مصنفات كثيرة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 الممالحة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الجمان في تشبيهات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شعر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خلكان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كتابه طبع بتحقيق عدنان زرزور و محمد رضوان الداية بالكويت وزارة الأوقاف عام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بتحقيق أحمد مطلوب و خديجة الحديثي ببغداد وزارة الثقافة عام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المنجد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طبع بتحقيق مصطفى الصاوي الجويني بالاسكندرية منشأة المعارف عام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دليل الكتاب المصري عام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المشبه</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يؤذن</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الوهاب بن إبراهيم الزنجاني تقدم التعريف به و بالكتاب في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كتابه الإشارة إلى الإيجاز في بعض أنواع المجاز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مجاز التشبيه بتصرف</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تشبيه</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القرطاجني، صاحب كتاب منهاج البلغاء تقدم التعريف به في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قوله السيوطي في الإتقان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النوع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عيسى الرّماني تقدم في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تبصرا أو مبصرة</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و ذكر قوله السيوطي في الاتقان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تشبيهه و استعاراته و لتمام الفائدة انظر أسرار البلاغة للجرجاني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الاستعارة و التشبيه</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العنق</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للقاضي التنوخي، ذكره الجرجاني في أسرار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 السكاكي في المفتاح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الذين كفروا بربهم أعمالهم كسراب</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المخطوطة</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أفاد أن التشبيه</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ليست في المخطوطة</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بوضعه</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بالساهرة</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المفردة</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يوسف بن أبي بكر تقدم التعريف به في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المفتاح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مراتب التشبيه</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يعقوب بن إلياس بدر الدين ابن النحوية الدمشقي تقدم التعريف به و بكتابه في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يقال</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أنصاري</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مخاطبين</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العلو</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غلطنا</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أتصفت</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الخشب</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الواحد بن عبد الكريم كمال الدين ابن الزملكاني تقدم التعريف به في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بكتابه في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اللازمين</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مفتاح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الغرض العائد إلى المشبه به</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المشبه</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طار</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فتشبه</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حصبى</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الاسناد</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المثال</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فالدعاء و النداء</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المطبوعة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بغنمه</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مناديها</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الحسين بن موسى تقدم التعريف به في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بكتابه في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قوله في الكتاب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الوهاب بن علي بن نصر التغلبي الفقيه القاضي المالكي ولد سنة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كان فقيها أديبا شاعرا حسن النظر جيد العبارة و حدّث بشيء يسير كان ثقة و لم يلق من المالكيين أحدا أفقه منه و له من التصانيف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مع صغر حجمه من خيار الكتب و أكثرها فائدة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غيرها ت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الأعيان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المطبوعة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صوبناه من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محمد بن الوليد بن محمد بن خلف الطرطوشي تقدم التعريف به في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هذا الفصل السيوطي في الإتقان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النوع الثالث و الأربعون</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جانبا</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جناحا</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الاستعانة</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ديوانه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القزويني في 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أبي</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فهذا</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استحق</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اضطربت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التحها</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الشبه</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غضنفر</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لزهير بن أبي سلمى من معلقته التي مطلعها أ من أمّ أوفي دمنة لم تكلم انظر ديوانه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 بيروت</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بالشبه</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حديث عن ابن عمر رضي اللّه عنهما أخرجه مسلم في الصحيح </w:t>
      </w:r>
      <w:r>
        <w:rPr>
          <w:rFonts w:eastAsia="IRNazanin" w:cs="IRNazanin"/>
          <w:b w:val="false"/>
          <w:bCs w:val="false"/>
          <w:i w:val="false"/>
          <w:iCs w:val="false"/>
          <w:color w:val="333333"/>
          <w:sz w:val="20"/>
          <w:szCs w:val="20"/>
        </w:rPr>
        <w:t>2164/4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صفات المنافقين و أحكامهم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مثل المؤمن مثل النخلة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2811/64</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حديث متفق عليه من رواية كعب بن مالك رضي اللّه عنه أخرجه البخاري في الصحيح </w:t>
      </w:r>
      <w:r>
        <w:rPr>
          <w:rFonts w:eastAsia="IRNazanin" w:cs="IRNazanin"/>
          <w:b w:val="false"/>
          <w:bCs w:val="false"/>
          <w:i w:val="false"/>
          <w:iCs w:val="false"/>
          <w:color w:val="333333"/>
          <w:sz w:val="20"/>
          <w:szCs w:val="20"/>
        </w:rPr>
        <w:t>103/10</w:t>
      </w:r>
      <w:r>
        <w:rPr>
          <w:rFonts w:ascii="IRNazanin" w:hAnsi="IRNazanin" w:eastAsia="IRNazanin"/>
          <w:b w:val="false"/>
          <w:b w:val="false"/>
          <w:bCs w:val="false"/>
          <w:i w:val="false"/>
          <w:i w:val="false"/>
          <w:iCs w:val="false"/>
          <w:color w:val="333333"/>
          <w:sz w:val="20"/>
          <w:sz w:val="20"/>
          <w:szCs w:val="20"/>
          <w:rtl w:val="true"/>
        </w:rPr>
        <w:t>، كتاب المرتضى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ما جاء في كفارة المرض</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مسلم في الصحيح </w:t>
      </w:r>
      <w:r>
        <w:rPr>
          <w:rFonts w:eastAsia="IRNazanin" w:cs="IRNazanin"/>
          <w:b w:val="false"/>
          <w:bCs w:val="false"/>
          <w:i w:val="false"/>
          <w:iCs w:val="false"/>
          <w:color w:val="333333"/>
          <w:sz w:val="20"/>
          <w:szCs w:val="20"/>
        </w:rPr>
        <w:t>2163/4</w:t>
      </w:r>
      <w:r>
        <w:rPr>
          <w:rFonts w:ascii="IRNazanin" w:hAnsi="IRNazanin" w:eastAsia="IRNazanin"/>
          <w:b w:val="false"/>
          <w:b w:val="false"/>
          <w:bCs w:val="false"/>
          <w:i w:val="false"/>
          <w:i w:val="false"/>
          <w:iCs w:val="false"/>
          <w:color w:val="333333"/>
          <w:sz w:val="20"/>
          <w:sz w:val="20"/>
          <w:szCs w:val="20"/>
          <w:rtl w:val="true"/>
        </w:rPr>
        <w:t>، كتاب صفات المنافقين و أحكامهم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مثل المؤمن كالزرع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الطاقة الفضة اللينة من الزرع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خوم</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كاللغز</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تحقيقه</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ائتمر بها</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تصحفت في المطبوعة إلى أبي و جاء، و ما صوّبناه من المخطوطة و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الأثر أخرجه ابن أبي شيبة و الطبري في التفسير </w:t>
      </w:r>
      <w:r>
        <w:rPr>
          <w:rFonts w:eastAsia="IRNazanin" w:cs="IRNazanin"/>
          <w:b w:val="false"/>
          <w:bCs w:val="false"/>
          <w:i w:val="false"/>
          <w:iCs w:val="false"/>
          <w:color w:val="333333"/>
          <w:sz w:val="20"/>
          <w:szCs w:val="20"/>
        </w:rPr>
        <w:t>75/15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المنذر و ابن أبي حاتم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عزاه لهم السيوطي في الدر المنثور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المدعي</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لمناسبة</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كقولك</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كتابه مفتاح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الأصل الثاني من علم البيان في المجاز، ما هو المجاز</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جواد</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فنبه</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الصلة</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معاملتهم</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فأقهر</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الحلول</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تفسير الآية من سورة الزمر</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معاني القرآن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شياطين</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نبت شوك</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القحفة</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للخطيب القزويني و انظر كتابه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كتابه مفتاح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الإيضاح للقزويني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المرقد</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عقلا</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ظاهرة</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الكبر</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المضمر</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توهم</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عبارة في المخطوطة بعد الآية و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هي الكواكب</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الجنان</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أراعنا</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سمعك</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في تفسيره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لتمام الفائدة راجع تفسير الطبري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بعباده</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أسماء اللّه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الفراق</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اللفظ</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مفهوميه</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تكررت هذه العبارة في المخطوطة</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عبارة مضطربة في المخطوطة</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و نحر</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منفعلا</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في المخطوطة قالَ أَعْلَمُ أَنَّ اللّهَ عَلى كُلِّ شَيْ‌ءٍ 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الآية ليس في المطبوعة</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كأنك</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لأبي الخطار الكلبي ذكره ابن جني في الخصائص </w:t>
      </w:r>
      <w:r>
        <w:rPr>
          <w:rFonts w:eastAsia="IRNazanin" w:cs="IRNazanin"/>
          <w:b w:val="false"/>
          <w:bCs w:val="false"/>
          <w:i w:val="false"/>
          <w:iCs w:val="false"/>
          <w:color w:val="333333"/>
          <w:sz w:val="20"/>
          <w:szCs w:val="20"/>
        </w:rPr>
        <w:t>475/2</w:t>
      </w:r>
      <w:r>
        <w:rPr>
          <w:rFonts w:ascii="IRNazanin" w:hAnsi="IRNazanin" w:eastAsia="IRNazanin"/>
          <w:b w:val="false"/>
          <w:b w:val="false"/>
          <w:bCs w:val="false"/>
          <w:i w:val="false"/>
          <w:i w:val="false"/>
          <w:iCs w:val="false"/>
          <w:color w:val="333333"/>
          <w:sz w:val="20"/>
          <w:sz w:val="20"/>
          <w:szCs w:val="20"/>
          <w:rtl w:val="true"/>
        </w:rPr>
        <w:t>، باب 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 أقادت بنو</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الطبري في التفسير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و هو المرجح عنده</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 الاسم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بن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عمرو بن عبيد أبو عثمان البصري، الزاهد العابد، القدري كبير المعتزلة، روى عن أبي العالية و أبي قلابة، و الحسن البصري و عنه الحمادان، و ابن 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إلى القدر فتركوه 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المحتسب لابن جني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الأثير الجزري، و انظر كتابه المثل السائر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يشتبها</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الحميد بن هبة اللّه المعتزلي تقدم في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كتابه الفلك الدائر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يكونا</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القيد</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المخطوطة</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قدرها</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البلبل</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أيضا لم لا يجوز</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حاضر</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لهذا</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161/26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بالرشيدي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صوبناه من المخطوطة و تفسير الرازي</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يحصل</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حينئذ</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الأصول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من السياق السابق</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المخطوطة و المطبوعة و في الإتقان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الخويي</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اعتنى به</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الترك</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اللفظ</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المفردات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وذر</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اعتياده</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الوزرة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الوذرة</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نحو</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التعريف به في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اللفظ</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زيادة</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محمد بن سعيد بن سنان الخفاجي تقدم التعريف به في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تخليط</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تشير</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التحرك</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لأبي علي الفارسي تقدم التعريف به في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نوع</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أسامة بن مرشد بن علي بن مقلّد بن نصر بن منقذ الكناني الكلبي الشّيزري من أكابر بني منقذ أصحاب قلعة شيزر و علمائهم و شجعانهم، و يلقب مؤيد الدولة و مجد الدين و له تصانيف حسان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لباب الآداب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البديع في نقد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الشيب و الشباب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ياقوت، معجم الأدباء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قوله السيوطي في الاتقان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النوع الثامن و الخمسون في بديع القرآن</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أيضا</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المعتز بن المتوكل بن المعتصم بن هارون الرشيد الهاشمي ولد سنة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كان أديبا بليغا شاعرا مخالطا للعلماء و الأدباء أخذ الأدب عن أبي العباس المبرد و ثعلب و غيرهما، و له من التصانيف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 و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الجوارح و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مكاتبة الإخوان بالشعر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غيرها ت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الأعيان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يستعمل</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المخطوطة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زيه</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ضدين</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الأكثر</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الأثير الجزري صاحب المثل السائر تقدم التعريف به في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يوسف بن محمد بن يوسف التوزري أبو الفضل المعروف بابن النحوي كان فقيها يميل إلى الاجتهاد من أهل تلمسان أصله من توزر سكن سلجماسة، و له تصانيف، نظم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القصيدة المنفرجة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بقلعة بني حماد سنة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التنبكتي، نيل الابتهاج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على هامش الديباج</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كقوله</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تكررت هذه العبارة في المخطوطة</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 لأبعد</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اللغوي</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الافساد</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مستشرف</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ملتفت</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المماصعة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المقاتلة و المجالدة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مصع</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من</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الثاني</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ليست في المطبوعة</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يقابل</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في المخطوطة وَ مَكَرُوا وَ مَكَرَ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لها</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فهداية</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ليس في المطبوعة</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قوله تعالى قالُوا أَ نُؤْمِنُ كَما آمَنَ السُّفَهاءُ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الكثير</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المعاش</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الفراء في معاني القرآن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تصيبك شمس مؤذية، و ذكر في بعض التفسير لا تعرق و الأول أشبه بالصواب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الباطن</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نفي</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الحكاية بتمامها في التبيان في شرح الديوان للعكبري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فتكون</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يصد</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عقبه</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التعريف به في </w:t>
      </w:r>
      <w:r>
        <w:rPr>
          <w:rFonts w:eastAsia="IRNazanin" w:cs="IRNazanin"/>
          <w:b w:val="false"/>
          <w:bCs w:val="false"/>
          <w:i w:val="false"/>
          <w:iCs w:val="false"/>
          <w:color w:val="333333"/>
          <w:sz w:val="20"/>
          <w:szCs w:val="20"/>
        </w:rPr>
        <w:t>503/3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بتحقيق اغناطيوس ترانشكوفسكي بلندن لوزاك عام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أعاد نشره مجمع العلوم الروسي بلننغراد ضمن مجموعة آثار كرانشوفسكي المجلد السادس عام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أعادت طبعه بالأوفست مكتبة المثنى ببغداد عام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طبع بتحقيق محمد عبد المنعم خفاجي بالقاهرة بمطبعة مصطفى البابي الحلبي عام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طبع بدار الحكمة بدمشق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التراث العربي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عمرو عثمان بن عمر تقدم التعريف به في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كانا خالقين</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مقدوريهما</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زيادة عبارة و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المغلوب ليس ماله</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اللّه</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بالحدوث</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المطبوعة</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يقصده</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لتوخي</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ساقطة من المطبوعة</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بائتلاف</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يحصل</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خيره</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أصل</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مكانهن</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يؤخره</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المطبوعة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يئدوهن</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لضعف</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التأخير</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أحمد الواحدي تقدم التعريف به في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الذكور</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فكذلك</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المخطوطة</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يجريها</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الصدف</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 قوله</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موضعها</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المطبوعة</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اجتماعها</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العاطفة</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بواحد</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متى</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قرر</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اضطربت في المخطوطة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image" Target="media/image2.jpeg"/><Relationship Id="rId523" Type="http://schemas.openxmlformats.org/officeDocument/2006/relationships/image" Target="media/image2.jpeg"/><Relationship Id="rId524" Type="http://schemas.openxmlformats.org/officeDocument/2006/relationships/footer" Target="footer517.xml"/><Relationship Id="rId525" Type="http://schemas.openxmlformats.org/officeDocument/2006/relationships/footnotes" Target="footnotes.xml"/><Relationship Id="rId526" Type="http://schemas.openxmlformats.org/officeDocument/2006/relationships/numbering" Target="numbering.xml"/><Relationship Id="rId527" Type="http://schemas.openxmlformats.org/officeDocument/2006/relationships/fontTable" Target="fontTable.xml"/><Relationship Id="rId528" Type="http://schemas.openxmlformats.org/officeDocument/2006/relationships/settings" Target="settings.xml"/><Relationship Id="rId5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526</Pages>
  <Words>115041</Words>
  <Characters>490899</Characters>
  <CharactersWithSpaces>600612</CharactersWithSpaces>
  <Paragraphs>5333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2026-08-20T23:14:02Z</dcterms:created>
  <dc:creator>ghaemiyeh.com</dc:creator>
  <dc:description/>
  <dc:language>en-US</dc:language>
  <cp:lastModifiedBy/>
  <dcterms:modified xsi:type="dcterms:W3CDTF">2026-08-21T02:44:30Z</dcterms:modified>
  <cp:revision>1</cp:revision>
  <dc:subject/>
  <dc:title>البرهان فی علوم القرآن جلد 3</dc:title>
</cp:coreProperties>
</file>

<file path=docProps/custom.xml><?xml version="1.0" encoding="utf-8"?>
<Properties xmlns="http://schemas.openxmlformats.org/officeDocument/2006/custom-properties" xmlns:vt="http://schemas.openxmlformats.org/officeDocument/2006/docPropsVTypes"/>
</file>