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حضرت امام رضا علیه السلام به خراسان آمدند؟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319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1319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413200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7413202_2870459653">
            <w:r>
              <w:rPr>
                <w:webHidden/>
                <w:rStyle w:val="IndexLink"/>
                <w:rtl w:val="true"/>
              </w:rPr>
              <w:t>سخنی با زائران</w:t>
            </w:r>
            <w:r>
              <w:rPr>
                <w:rStyle w:val="IndexLink"/>
                <w:rtl w:val="true"/>
              </w:rPr>
              <w:tab/>
            </w:r>
            <w:r>
              <w:rPr>
                <w:rStyle w:val="IndexLink"/>
              </w:rPr>
              <w:t>9</w:t>
            </w:r>
          </w:hyperlink>
        </w:p>
        <w:p>
          <w:pPr>
            <w:pStyle w:val="Contents2"/>
            <w:tabs>
              <w:tab w:val="clear" w:pos="8743"/>
              <w:tab w:val="right" w:pos="9026" w:leader="dot"/>
            </w:tabs>
            <w:rPr/>
          </w:pPr>
          <w:hyperlink w:anchor="__RefHeading___Toc7413204_2870459653">
            <w:r>
              <w:rPr>
                <w:webHidden/>
                <w:rStyle w:val="IndexLink"/>
                <w:rtl w:val="true"/>
              </w:rPr>
              <w:t>برگ هایی از تاریخ این رویداد</w:t>
            </w:r>
            <w:r>
              <w:rPr>
                <w:rStyle w:val="IndexLink"/>
                <w:rtl w:val="true"/>
              </w:rPr>
              <w:tab/>
            </w:r>
            <w:r>
              <w:rPr>
                <w:rStyle w:val="IndexLink"/>
              </w:rPr>
              <w:t>10</w:t>
            </w:r>
          </w:hyperlink>
        </w:p>
        <w:p>
          <w:pPr>
            <w:pStyle w:val="Contents3"/>
            <w:tabs>
              <w:tab w:val="clear" w:pos="8459"/>
              <w:tab w:val="right" w:pos="9026" w:leader="dot"/>
            </w:tabs>
            <w:rPr/>
          </w:pPr>
          <w:hyperlink w:anchor="__RefHeading___Toc7413206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413208_2870459653">
            <w:r>
              <w:rPr>
                <w:webHidden/>
                <w:rStyle w:val="IndexLink"/>
                <w:rtl w:val="true"/>
              </w:rPr>
              <w:t>اهمیت پرسش</w:t>
            </w:r>
            <w:r>
              <w:rPr>
                <w:rStyle w:val="IndexLink"/>
                <w:rtl w:val="true"/>
              </w:rPr>
              <w:tab/>
            </w:r>
            <w:r>
              <w:rPr>
                <w:rStyle w:val="IndexLink"/>
              </w:rPr>
              <w:t>10</w:t>
            </w:r>
          </w:hyperlink>
        </w:p>
        <w:p>
          <w:pPr>
            <w:pStyle w:val="Contents2"/>
            <w:tabs>
              <w:tab w:val="clear" w:pos="8743"/>
              <w:tab w:val="right" w:pos="9026" w:leader="dot"/>
            </w:tabs>
            <w:rPr/>
          </w:pPr>
          <w:hyperlink w:anchor="__RefHeading___Toc7413210_2870459653">
            <w:r>
              <w:rPr>
                <w:webHidden/>
                <w:rStyle w:val="IndexLink"/>
                <w:rtl w:val="true"/>
              </w:rPr>
              <w:t>معرفی کوتاه حضرت رضا علیه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7413212_2870459653">
            <w:r>
              <w:rPr>
                <w:webHidden/>
                <w:rStyle w:val="IndexLink"/>
                <w:rtl w:val="true"/>
              </w:rPr>
              <w:t>راه رهایی از دشواری ها</w:t>
            </w:r>
            <w:r>
              <w:rPr>
                <w:rStyle w:val="IndexLink"/>
                <w:rtl w:val="true"/>
              </w:rPr>
              <w:tab/>
            </w:r>
            <w:r>
              <w:rPr>
                <w:rStyle w:val="IndexLink"/>
              </w:rPr>
              <w:t>17</w:t>
            </w:r>
          </w:hyperlink>
        </w:p>
        <w:p>
          <w:pPr>
            <w:pStyle w:val="Contents2"/>
            <w:tabs>
              <w:tab w:val="clear" w:pos="8743"/>
              <w:tab w:val="right" w:pos="9026" w:leader="dot"/>
            </w:tabs>
            <w:rPr/>
          </w:pPr>
          <w:hyperlink w:anchor="__RefHeading___Toc7413214_2870459653">
            <w:r>
              <w:rPr>
                <w:webHidden/>
                <w:rStyle w:val="IndexLink"/>
                <w:rtl w:val="true"/>
              </w:rPr>
              <w:t>دعوت به خراسان و پیشنهاد خلافت</w:t>
            </w:r>
            <w:r>
              <w:rPr>
                <w:rStyle w:val="IndexLink"/>
                <w:rtl w:val="true"/>
              </w:rPr>
              <w:tab/>
            </w:r>
            <w:r>
              <w:rPr>
                <w:rStyle w:val="IndexLink"/>
              </w:rPr>
              <w:t>19</w:t>
            </w:r>
          </w:hyperlink>
        </w:p>
        <w:p>
          <w:pPr>
            <w:pStyle w:val="Contents2"/>
            <w:tabs>
              <w:tab w:val="clear" w:pos="8743"/>
              <w:tab w:val="right" w:pos="9026" w:leader="dot"/>
            </w:tabs>
            <w:rPr/>
          </w:pPr>
          <w:hyperlink w:anchor="__RefHeading___Toc7413216_2870459653">
            <w:r>
              <w:rPr>
                <w:webHidden/>
                <w:rStyle w:val="IndexLink"/>
                <w:rtl w:val="true"/>
              </w:rPr>
              <w:t>سیاست تزویر و استبداد</w:t>
            </w:r>
            <w:r>
              <w:rPr>
                <w:rStyle w:val="IndexLink"/>
                <w:rtl w:val="true"/>
              </w:rPr>
              <w:tab/>
            </w:r>
            <w:r>
              <w:rPr>
                <w:rStyle w:val="IndexLink"/>
              </w:rPr>
              <w:t>21</w:t>
            </w:r>
          </w:hyperlink>
        </w:p>
        <w:p>
          <w:pPr>
            <w:pStyle w:val="Contents2"/>
            <w:tabs>
              <w:tab w:val="clear" w:pos="8743"/>
              <w:tab w:val="right" w:pos="9026" w:leader="dot"/>
            </w:tabs>
            <w:rPr/>
          </w:pPr>
          <w:hyperlink w:anchor="__RefHeading___Toc7413218_2870459653">
            <w:r>
              <w:rPr>
                <w:webHidden/>
                <w:rStyle w:val="IndexLink"/>
                <w:rtl w:val="true"/>
              </w:rPr>
              <w:t>سفر امام به خراسان</w:t>
            </w:r>
            <w:r>
              <w:rPr>
                <w:rStyle w:val="IndexLink"/>
                <w:rtl w:val="true"/>
              </w:rPr>
              <w:tab/>
            </w:r>
            <w:r>
              <w:rPr>
                <w:rStyle w:val="IndexLink"/>
              </w:rPr>
              <w:t>23</w:t>
            </w:r>
          </w:hyperlink>
        </w:p>
        <w:p>
          <w:pPr>
            <w:pStyle w:val="Contents3"/>
            <w:tabs>
              <w:tab w:val="clear" w:pos="8459"/>
              <w:tab w:val="right" w:pos="9026" w:leader="dot"/>
            </w:tabs>
            <w:rPr/>
          </w:pPr>
          <w:hyperlink w:anchor="__RefHeading___Toc7413220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413222_2870459653">
            <w:r>
              <w:rPr>
                <w:webHidden/>
                <w:rStyle w:val="IndexLink"/>
                <w:rtl w:val="true"/>
              </w:rPr>
              <w:t>قبولاندن ولایتعهدی</w:t>
            </w:r>
            <w:r>
              <w:rPr>
                <w:rStyle w:val="IndexLink"/>
                <w:rtl w:val="true"/>
              </w:rPr>
              <w:tab/>
            </w:r>
            <w:r>
              <w:rPr>
                <w:rStyle w:val="IndexLink"/>
              </w:rPr>
              <w:t>25</w:t>
            </w:r>
          </w:hyperlink>
        </w:p>
        <w:p>
          <w:pPr>
            <w:pStyle w:val="Contents3"/>
            <w:tabs>
              <w:tab w:val="clear" w:pos="8459"/>
              <w:tab w:val="right" w:pos="9026" w:leader="dot"/>
            </w:tabs>
            <w:rPr/>
          </w:pPr>
          <w:hyperlink w:anchor="__RefHeading___Toc7413224_2870459653">
            <w:r>
              <w:rPr>
                <w:webHidden/>
                <w:rStyle w:val="IndexLink"/>
                <w:rtl w:val="true"/>
              </w:rPr>
              <w:t>اعلام ولایتعهدی</w:t>
            </w:r>
            <w:r>
              <w:rPr>
                <w:rStyle w:val="IndexLink"/>
                <w:rtl w:val="true"/>
              </w:rPr>
              <w:tab/>
            </w:r>
            <w:r>
              <w:rPr>
                <w:rStyle w:val="IndexLink"/>
              </w:rPr>
              <w:t>28</w:t>
            </w:r>
          </w:hyperlink>
        </w:p>
        <w:p>
          <w:pPr>
            <w:pStyle w:val="Contents2"/>
            <w:tabs>
              <w:tab w:val="clear" w:pos="8743"/>
              <w:tab w:val="right" w:pos="9026" w:leader="dot"/>
            </w:tabs>
            <w:rPr/>
          </w:pPr>
          <w:hyperlink w:anchor="__RefHeading___Toc7413226_2870459653">
            <w:r>
              <w:rPr>
                <w:webHidden/>
                <w:rStyle w:val="IndexLink"/>
                <w:rtl w:val="true"/>
              </w:rPr>
              <w:t>نماز عید نافرجام</w:t>
            </w:r>
            <w:r>
              <w:rPr>
                <w:rStyle w:val="IndexLink"/>
                <w:rtl w:val="true"/>
              </w:rPr>
              <w:tab/>
            </w:r>
            <w:r>
              <w:rPr>
                <w:rStyle w:val="IndexLink"/>
              </w:rPr>
              <w:t>29</w:t>
            </w:r>
          </w:hyperlink>
        </w:p>
        <w:p>
          <w:pPr>
            <w:pStyle w:val="Contents2"/>
            <w:tabs>
              <w:tab w:val="clear" w:pos="8743"/>
              <w:tab w:val="right" w:pos="9026" w:leader="dot"/>
            </w:tabs>
            <w:rPr/>
          </w:pPr>
          <w:hyperlink w:anchor="__RefHeading___Toc7413228_2870459653">
            <w:r>
              <w:rPr>
                <w:webHidden/>
                <w:rStyle w:val="IndexLink"/>
                <w:rtl w:val="true"/>
              </w:rPr>
              <w:t>مجالس مناظره و بحث آزاد</w:t>
            </w:r>
            <w:r>
              <w:rPr>
                <w:rStyle w:val="IndexLink"/>
                <w:rtl w:val="true"/>
              </w:rPr>
              <w:tab/>
            </w:r>
            <w:r>
              <w:rPr>
                <w:rStyle w:val="IndexLink"/>
              </w:rPr>
              <w:t>32</w:t>
            </w:r>
          </w:hyperlink>
        </w:p>
        <w:p>
          <w:pPr>
            <w:pStyle w:val="Contents2"/>
            <w:tabs>
              <w:tab w:val="clear" w:pos="8743"/>
              <w:tab w:val="right" w:pos="9026" w:leader="dot"/>
            </w:tabs>
            <w:rPr/>
          </w:pPr>
          <w:hyperlink w:anchor="__RefHeading___Toc7413230_2870459653">
            <w:r>
              <w:rPr>
                <w:webHidden/>
                <w:rStyle w:val="IndexLink"/>
                <w:rtl w:val="true"/>
              </w:rPr>
              <w:t>تغییر نقشه سیاسی مأمون</w:t>
            </w:r>
            <w:r>
              <w:rPr>
                <w:rStyle w:val="IndexLink"/>
                <w:rtl w:val="true"/>
              </w:rPr>
              <w:tab/>
            </w:r>
            <w:r>
              <w:rPr>
                <w:rStyle w:val="IndexLink"/>
              </w:rPr>
              <w:t>34</w:t>
            </w:r>
          </w:hyperlink>
        </w:p>
        <w:p>
          <w:pPr>
            <w:pStyle w:val="Contents2"/>
            <w:tabs>
              <w:tab w:val="clear" w:pos="8743"/>
              <w:tab w:val="right" w:pos="9026" w:leader="dot"/>
            </w:tabs>
            <w:rPr/>
          </w:pPr>
          <w:hyperlink w:anchor="__RefHeading___Toc7413232_2870459653">
            <w:r>
              <w:rPr>
                <w:webHidden/>
                <w:rStyle w:val="IndexLink"/>
                <w:rtl w:val="true"/>
              </w:rPr>
              <w:t>شهادت امام</w:t>
            </w:r>
            <w:r>
              <w:rPr>
                <w:rStyle w:val="IndexLink"/>
                <w:rtl w:val="true"/>
              </w:rPr>
              <w:tab/>
            </w:r>
            <w:r>
              <w:rPr>
                <w:rStyle w:val="IndexLink"/>
              </w:rPr>
              <w:t>36</w:t>
            </w:r>
          </w:hyperlink>
        </w:p>
        <w:p>
          <w:pPr>
            <w:pStyle w:val="Contents2"/>
            <w:tabs>
              <w:tab w:val="clear" w:pos="8743"/>
              <w:tab w:val="right" w:pos="9026" w:leader="dot"/>
            </w:tabs>
            <w:rPr/>
          </w:pPr>
          <w:hyperlink w:anchor="__RefHeading___Toc7413234_2870459653">
            <w:r>
              <w:rPr>
                <w:webHidden/>
                <w:rStyle w:val="IndexLink"/>
                <w:rtl w:val="true"/>
              </w:rPr>
              <w:t>پاسخ پایانی</w:t>
            </w:r>
            <w:r>
              <w:rPr>
                <w:rStyle w:val="IndexLink"/>
                <w:rtl w:val="true"/>
              </w:rPr>
              <w:tab/>
            </w:r>
            <w:r>
              <w:rPr>
                <w:rStyle w:val="IndexLink"/>
              </w:rPr>
              <w:t>38</w:t>
            </w:r>
          </w:hyperlink>
        </w:p>
        <w:p>
          <w:pPr>
            <w:pStyle w:val="Contents2"/>
            <w:tabs>
              <w:tab w:val="clear" w:pos="8743"/>
              <w:tab w:val="right" w:pos="9026" w:leader="dot"/>
            </w:tabs>
            <w:rPr/>
          </w:pPr>
          <w:hyperlink w:anchor="__RefHeading___Toc7413236_2870459653">
            <w:r>
              <w:rPr>
                <w:webHidden/>
                <w:rStyle w:val="IndexLink"/>
                <w:rtl w:val="true"/>
              </w:rPr>
              <w:t>مراجع</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10_86816"/>
      <w:bookmarkStart w:id="1" w:name="pg9610_86816"/>
      <w:bookmarkEnd w:id="1"/>
    </w:p>
    <w:p>
      <w:pPr>
        <w:pStyle w:val="Heading2"/>
        <w:numPr>
          <w:ilvl w:val="1"/>
          <w:numId w:val="1"/>
        </w:numPr>
        <w:rPr/>
      </w:pPr>
      <w:bookmarkStart w:id="2" w:name="pg9610_86816"/>
      <w:bookmarkStart w:id="3" w:name="__RefHeading___Toc741319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یزدی ، محمدمهدی ،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امام رضا علیه السلام به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رکنی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1613298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319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رکنی یزدی، محمد مهدی،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حضرت امام رضا علیه السلام به خراسان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رکنی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ISBN 978-964-971-270-3</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علیه السلام ،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297/957</w:t>
      </w:r>
    </w:p>
    <w:p>
      <w:pPr>
        <w:pStyle w:val="BookText"/>
        <w:rPr/>
      </w:pPr>
      <w:r>
        <w:rPr>
          <w:rFonts w:eastAsia="Times New Roman" w:cs="Times New Roman" w:ascii="Times New Roman" w:hAnsi="Times New Roman"/>
          <w:color w:val="111111"/>
          <w:sz w:val="28"/>
          <w:szCs w:val="28"/>
          <w:lang w:val="en-US" w:bidi="en-US"/>
        </w:rPr>
        <w:t>1613298</w:t>
      </w:r>
    </w:p>
    <w:p>
      <w:pPr>
        <w:pStyle w:val="BookText"/>
        <w:rPr/>
      </w:pPr>
      <w:r>
        <w:rPr>
          <w:rFonts w:ascii="IRNazanin" w:hAnsi="IRNazanin" w:eastAsia="IRNazanin"/>
          <w:color w:val="111111"/>
          <w:sz w:val="28"/>
          <w:sz w:val="28"/>
          <w:szCs w:val="28"/>
          <w:rtl w:val="true"/>
          <w:lang w:bidi="fa-IR"/>
        </w:rPr>
        <w:t>چرا حضرت امام رضا علیه السلام به خراسان آمدند؟</w:t>
      </w:r>
    </w:p>
    <w:p>
      <w:pPr>
        <w:pStyle w:val="BookText"/>
        <w:rPr/>
      </w:pPr>
      <w:r>
        <w:rPr>
          <w:rFonts w:ascii="IRNazanin" w:hAnsi="IRNazanin" w:eastAsia="IRNazanin"/>
          <w:color w:val="111111"/>
          <w:sz w:val="28"/>
          <w:sz w:val="28"/>
          <w:szCs w:val="28"/>
          <w:rtl w:val="true"/>
          <w:lang w:bidi="fa-IR"/>
        </w:rPr>
        <w:t>دکتر محمد مهدى ركنى يزدى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 xml:space="preserve">مراکز توزیع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E-mail: mlo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islamic-tf.ir</w:t>
      </w:r>
    </w:p>
    <w:p>
      <w:pPr>
        <w:pStyle w:val="BookText"/>
        <w:rPr/>
      </w:pPr>
      <w:r>
        <w:rPr>
          <w:rFonts w:eastAsia="Times New Roman" w:cs="Times New Roman" w:ascii="Times New Roman" w:hAnsi="Times New Roman"/>
          <w:color w:val="111111"/>
          <w:sz w:val="28"/>
          <w:szCs w:val="28"/>
          <w:lang w:val="en-US" w:bidi="en-US"/>
        </w:rPr>
        <w:t>Web Site:www.islamic-rf.ir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610_86818"/>
    </w:p>
    <w:p>
      <w:pPr>
        <w:pStyle w:val="Heading2"/>
        <w:numPr>
          <w:ilvl w:val="1"/>
          <w:numId w:val="1"/>
        </w:numPr>
        <w:rPr/>
      </w:pPr>
      <w:bookmarkStart w:id="8" w:name="__RefHeading___Toc741320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سخنی با زائران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برگ هایی از تاریخ این رویداد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اهمیت پرسش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معرفی کوتاه حضرت رضا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راه رهایی از دشواری 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دعوت به خراسان و پیشنهاد خلافت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سیاست تزویر و استبداد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سفر امام به خراسان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قبولاندن ولایتعهدی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اعلام ولايتعهدى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نماز عید نافرجام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مجالس مناظره و بحث آزاد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تغییر نقشۀ سیاسی مامون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پایانی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w:t>
      </w:r>
    </w:p>
    <w:p>
      <w:pPr>
        <w:pStyle w:val="BookText"/>
        <w:rPr/>
      </w:pPr>
      <w:r>
        <w:rPr>
          <w:rFonts w:ascii="IRNazanin" w:hAnsi="IRNazanin" w:eastAsia="IRNazanin"/>
          <w:color w:val="111111"/>
          <w:sz w:val="28"/>
          <w:sz w:val="28"/>
          <w:szCs w:val="28"/>
          <w:rtl w:val="true"/>
          <w:lang w:bidi="fa-IR"/>
        </w:rPr>
        <w:t xml:space="preserve">پاسخ پایانی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0" w:name="pg9610_86821"/>
    </w:p>
    <w:p>
      <w:pPr>
        <w:pStyle w:val="Heading2"/>
        <w:numPr>
          <w:ilvl w:val="1"/>
          <w:numId w:val="1"/>
        </w:numPr>
        <w:rPr/>
      </w:pPr>
      <w:bookmarkStart w:id="11" w:name="__RefHeading___Toc7413202_2870459653"/>
      <w:bookmarkStart w:id="12" w:name="_Toc4"/>
      <w:bookmarkEnd w:id="10"/>
      <w:bookmarkEnd w:id="11"/>
      <w:r>
        <w:rPr>
          <w:rtl w:val="true"/>
        </w:rPr>
        <w:t>سخنی با زائران</w:t>
      </w:r>
      <w:bookmarkEnd w:id="12"/>
    </w:p>
    <w:p>
      <w:pPr>
        <w:pStyle w:val="BookText"/>
        <w:rPr/>
      </w:pPr>
      <w:r>
        <w:rPr>
          <w:rFonts w:ascii="IRNazanin" w:hAnsi="IRNazanin" w:eastAsia="IRNazanin"/>
          <w:color w:val="111111"/>
          <w:sz w:val="28"/>
          <w:sz w:val="28"/>
          <w:szCs w:val="28"/>
          <w:rtl w:val="true"/>
          <w:lang w:bidi="fa-IR"/>
        </w:rPr>
        <w:t>جایگاه هشتمین ستاره سپهر سعادت ثامن الحجج، امام على بن موسى الرضا، عليه افضل التحية والثناء، بي هیچ گمان از هر گونه شناساندن بی نیاز است و آنچه می ماند دل گذشت هایی است که از باب ابراز احساسات برخاسته از ارادت و سرسپردگی گفته می آید و بر کاغذ می نشیند، و مگر حضور ملیونی زائران شیفته حضرتش جز از این بهر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در فرهنگ تشیّع درخت ثمرخیزی است نشانده در سویدای نهاد یکایک شیعیان که به هر گونه آن را با سوز دل و آه نهاد و سرشک جان شوی دیدگان به جای می آورند و در پرتو آن غبار از روان خویش می روبند و آرامش از کف رفته را باز می یابند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زائر نیز از جایگاهی بهره دارد که در خور اعتنا و رویکردی ویژه است؛ چه زائر پرتوستان بوستانی </w:t>
      </w:r>
      <w:bookmarkStart w:id="13" w:name="pg9610_86822"/>
    </w:p>
    <w:p>
      <w:pPr>
        <w:pStyle w:val="Heading2"/>
        <w:numPr>
          <w:ilvl w:val="1"/>
          <w:numId w:val="1"/>
        </w:numPr>
        <w:rPr/>
      </w:pPr>
      <w:bookmarkStart w:id="14" w:name="__RefHeading___Toc7413204_2870459653"/>
      <w:bookmarkStart w:id="15" w:name="_Toc5"/>
      <w:bookmarkEnd w:id="13"/>
      <w:bookmarkEnd w:id="14"/>
      <w:r>
        <w:rPr>
          <w:rtl w:val="true"/>
        </w:rPr>
        <w:t>برگ هایی از تاریخ این رویداد</w:t>
      </w:r>
      <w:bookmarkEnd w:id="15"/>
    </w:p>
    <w:p>
      <w:pPr>
        <w:pStyle w:val="Heading3"/>
        <w:numPr>
          <w:ilvl w:val="2"/>
          <w:numId w:val="1"/>
        </w:numPr>
        <w:rPr/>
      </w:pPr>
      <w:bookmarkStart w:id="16" w:name="__RefHeading___Toc7413206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چرا حضرت علی بن موسى الرضا علیه السلام که در مدینه بودند به خراسان آمدند و در مشهد شهید شدند؟ این پرسشی است که در ذهن بسیاری از زائران حضرت است، و در این نوشتار به زبان ساده شرح داده می شود</w:t>
      </w:r>
      <w:r>
        <w:rPr>
          <w:rFonts w:eastAsia="IRNazanin" w:cs="IRNazanin"/>
          <w:color w:val="111111"/>
          <w:sz w:val="28"/>
          <w:szCs w:val="28"/>
          <w:rtl w:val="true"/>
          <w:lang w:bidi="fa-IR"/>
        </w:rPr>
        <w:t>.</w:t>
      </w:r>
    </w:p>
    <w:p>
      <w:pPr>
        <w:pStyle w:val="Heading3"/>
        <w:numPr>
          <w:ilvl w:val="2"/>
          <w:numId w:val="1"/>
        </w:numPr>
        <w:rPr/>
      </w:pPr>
      <w:bookmarkStart w:id="18" w:name="__RefHeading___Toc7413208_2870459653"/>
      <w:bookmarkStart w:id="19" w:name="_Toc7"/>
      <w:bookmarkEnd w:id="18"/>
      <w:r>
        <w:rPr>
          <w:rtl w:val="true"/>
        </w:rPr>
        <w:t>اهمیت پرسش</w:t>
      </w:r>
      <w:bookmarkEnd w:id="19"/>
    </w:p>
    <w:p>
      <w:pPr>
        <w:pStyle w:val="BookText"/>
        <w:rPr/>
      </w:pPr>
      <w:r>
        <w:rPr>
          <w:rFonts w:ascii="IRNazanin" w:hAnsi="IRNazanin" w:eastAsia="IRNazanin"/>
          <w:color w:val="111111"/>
          <w:sz w:val="28"/>
          <w:sz w:val="28"/>
          <w:szCs w:val="28"/>
          <w:rtl w:val="true"/>
          <w:lang w:bidi="fa-IR"/>
        </w:rPr>
        <w:t xml:space="preserve">در ابتدا گوییم انسان موجودی است جوینده و سؤال کننده این پرسش و جست وجو تنها به آنچه می بیند یا می خواهد محدود نمی شود، بلکه مایل است از آنچه در گذشته های دور هم اتفاق افتاده، مخصوصاً در مباحث مذهبی با خبر شود، و این از مزیت های انسان و برتری اش بر حیوان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آخربین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سؤال کلید بررسی و پژوهش می باشد و یکی از علل اكتشافات و پیشرفت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قدردانی از آن سؤال و سؤال کننده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موضوع به حادثه ای که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دوم و آغاز قرن سوم رخ داده مربوط می شود؛ پس موضوعی است تاریخی که جواب آن را در تاریخهای معتبر باید جست</w:t>
      </w:r>
      <w:r>
        <w:rPr>
          <w:rFonts w:eastAsia="IRNazanin" w:cs="IRNazanin"/>
          <w:color w:val="111111"/>
          <w:sz w:val="28"/>
          <w:szCs w:val="28"/>
          <w:rtl w:val="true"/>
          <w:lang w:bidi="fa-IR"/>
        </w:rPr>
        <w:t xml:space="preserve">. </w:t>
      </w:r>
      <w:bookmarkStart w:id="20" w:name="pg9610_86824"/>
    </w:p>
    <w:p>
      <w:pPr>
        <w:pStyle w:val="Heading2"/>
        <w:numPr>
          <w:ilvl w:val="1"/>
          <w:numId w:val="1"/>
        </w:numPr>
        <w:rPr/>
      </w:pPr>
      <w:bookmarkStart w:id="21" w:name="__RefHeading___Toc7413210_2870459653"/>
      <w:bookmarkStart w:id="22" w:name="_Toc8"/>
      <w:bookmarkEnd w:id="20"/>
      <w:bookmarkEnd w:id="21"/>
      <w:r>
        <w:rPr>
          <w:rtl w:val="true"/>
        </w:rPr>
        <w:t>معرفی کوتاه حضرت رضا علیه السلام</w:t>
      </w:r>
      <w:bookmarkEnd w:id="22"/>
    </w:p>
    <w:p>
      <w:pPr>
        <w:pStyle w:val="BookText"/>
        <w:rPr/>
      </w:pPr>
      <w:r>
        <w:rPr>
          <w:rFonts w:ascii="IRNazanin" w:hAnsi="IRNazanin" w:eastAsia="IRNazanin"/>
          <w:color w:val="111111"/>
          <w:sz w:val="28"/>
          <w:sz w:val="28"/>
          <w:szCs w:val="28"/>
          <w:rtl w:val="true"/>
          <w:lang w:bidi="fa-IR"/>
        </w:rPr>
        <w:t xml:space="preserve">امام هشتم ما شیعیان، علی بن موسی بن جعفر علیهم السلام ملقب به رضا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تُكتم یا نجمه نامیده می شد و غیر عرب بود با شهادت امام موسی کاظم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مهم و الهی امامت، که پیشوایی امت اسلام در امور دینی و دنیایی می باشد، به عهده امام رضا علیه السلام گذاشته شد در حالی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عمرشان می گذشت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ادای وظیفۀ امامت به تعلیم اصول و فروع دین و بیان احکام و معارف الهی در مسجد پیامبر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اجتماعی و علمی و پارسایی امام هشتم در حدی بود که مورد توجه عموم قرار گرفتند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امامان دوازده گانه ما به کتاب خدا و سنت رسول </w:t>
      </w:r>
    </w:p>
    <w:p>
      <w:pPr>
        <w:pStyle w:val="BookText"/>
        <w:rPr/>
      </w:pPr>
      <w:r>
        <w:rPr>
          <w:rFonts w:ascii="IRNazanin" w:hAnsi="IRNazanin" w:eastAsia="IRNazanin"/>
          <w:color w:val="111111"/>
          <w:sz w:val="28"/>
          <w:sz w:val="28"/>
          <w:szCs w:val="28"/>
          <w:rtl w:val="true"/>
          <w:lang w:bidi="fa-IR"/>
        </w:rPr>
        <w:t>خدا صلی الله علیه وآله و آنچه برای زندگی سالم یک مسلمان لازم است علم دارند، اما چون برای امام هشتم فرصت بیان و ظهور آن دانش الهی بیشتر پیش آمد، و در مجالس رسمی مناظره با دانشمندان ادیان دیگر برتری خود را بر همه حاضران نشان دادند، به این عنوان علمی نامبردار شدند، علاوه بر این از زهد، تقوا فضایل اخلاقی، سخاوت و رأفت و عصمت در حد کمال بهره 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مهم و اختصاصی زندگی حضرت رضا علیه السلام دعوتی بود که از سوی مأمون خلیفۀ عباسی برای آمدن به خراسان و مرو شد، که علت سیاسی داشت، و می خواست برای تحکیم مقام خود از وجهه حضرت استفاده کند، و اینک توضیحی کوتاه درباره خراسان آن زمان و دشواری های مأمون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در لغت به معنی خورآسان و خورآیان، جای بر آمدن خورشید یعنی مشرق است، که چون در شرق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شده به این نام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شهر نیشابور و مرو از مهم ترین شهرهای خراسان بزرگ آن زمان به شمار می رفت، امام ابوالحسن الرضا علیه السلام برای رفتن به مرو که مرکز حکومت مأمون بود از ناحیه خراسان و از شهرهای مهم نیشابور و طوس و سرخس عبور کرده به مرو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نیشابور نخستین شهر آباد و بزرگی بود که در منطقه خراسان در مسیر راه امام قرار داشت و به درخواست علمای آن شهر که خواهان حدیثی از جدشان رسول خدا صلی الله علیه وآله بودند، حضرت حدیث سلسلةُ الذَّهب را خواندند و توحید ناب را که پذیرش امامت و ولایتشان شرط آن است به گوش همه رساندند، و محدثان اهل سنت که اکثریت داشتند آن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استقبالی که علمای شهر نیشابور از فرزند رسول خدا صلی الله علیه وآله کردند، و احادیثی از حضرت که در کتاب های اهل سنت و شیعه نوشته شده، می توان به علاقه ای که مردم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امام علی علیه السلام و عترت پیامبر اکرم صلی الله علیه وآله داشتند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علاقه و دل بستگی علتی طبیعی داشت، و آن خوش رفتاری و عدالت امیرالمؤمنین علی علیه السلام در زمان حکومتشان بود، و ظلمی که معاویه و سایر حکام اموی و عباسیان با مخالفان به ویژه شیعه می کردند؛ مثلاً در زمان معاویه آشکارا عرب را بر عجم برتری می دادند، چنان که اگر عربی پیاده میرفت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سواره حرکت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این گونه رفتارها که بر خلاف آیه </w:t>
      </w:r>
      <w:r>
        <w:rPr>
          <w:rFonts w:ascii="Amiri" w:hAnsi="Amiri" w:eastAsia="Amiri" w:cs="Amiri"/>
          <w:color w:val="111111"/>
          <w:sz w:val="28"/>
          <w:sz w:val="28"/>
          <w:szCs w:val="28"/>
          <w:rtl w:val="true"/>
          <w:lang w:bidi="ar-SA"/>
        </w:rPr>
        <w:t>انَّ أكرَمَكُم عِنَد الله أتقيكُم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 اسلام صلی الله علیه وآله می باشد، و همچنین کشتن مخالفان حکومت که از جمله </w:t>
      </w:r>
    </w:p>
    <w:p>
      <w:pPr>
        <w:pStyle w:val="BookText"/>
        <w:rPr/>
      </w:pPr>
      <w:r>
        <w:rPr>
          <w:rFonts w:ascii="IRNazanin" w:hAnsi="IRNazanin" w:eastAsia="IRNazanin"/>
          <w:color w:val="111111"/>
          <w:sz w:val="28"/>
          <w:sz w:val="28"/>
          <w:szCs w:val="28"/>
          <w:rtl w:val="true"/>
          <w:lang w:bidi="fa-IR"/>
        </w:rPr>
        <w:t xml:space="preserve">امامان شیعه و فرزندان حضرت علی علیه السلام بودند، و خراج های زیادی که از مردم می گرفتند؛ همه سبب بیزاری و مخالفت عامه مسلمین با امویان و عباسیان و روی آوردن به آل علی علیه السلام شده بود، و در شهرهای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مکه، مدینه،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ها بر پا می شد، که شعارشان درباره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راضی بودند از خاندان پاک پیامبر اسلام کسی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های حکومت مأمون علاوه بر آشوب ها و مخالفت هایی که در شهرهای مختلف بر ضد حکومت عباسیان بود، مشکل دیگر مأمون در وصیت پدرش هارون الرشید بود، که از پسرانش پیمان گرفته بود بعد از فوتش امین خلیفه باشد و بعد از او پسر دومش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هارون که برای سرکوب آشوب هایی که در خراسان وجود داشت به این ناحیه آمده بود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باغ استاندار و حاکم طوس حمید بن قحطبه در سناباد دفن شد و به دستور مأمون قبه ای بر قبرش بنا کردند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سالی بیش از فوت هارون نگذشته بود که برای كسب قدرت بین دو برادر نزاع در گرفت، چون امین برادر را از ولیعهدی خلع نمود تا پسر خردسالش ولیعهد او باشد، طبیعی است که این عهد شکنی را مأمون تحمل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لشکر کشی و نبرد میان دو برادر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لشکر امین شکست خورد و او به قتل رسید و هر چند مأمون به پیروزی بزرگی دست یافت، ولی هیأت حاکمه در بغداد پذیرای خلافت مأمون نبودند و امین را خلیفه قانونی می دانستند به ویژه که مادرش زبیده زنی با کفایت و صاحب منزلت بود و پنهانی در این حوادث دست داشت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دشواری دیگر حکومت مأمون قیام های مخالفان حکومت عباسیان و شورش هایی بود که توسط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وجود داشت و به آن اشاره شد</w:t>
      </w:r>
      <w:r>
        <w:rPr>
          <w:rFonts w:eastAsia="IRNazanin" w:cs="IRNazanin"/>
          <w:color w:val="111111"/>
          <w:sz w:val="28"/>
          <w:szCs w:val="28"/>
          <w:rtl w:val="true"/>
          <w:lang w:bidi="fa-IR"/>
        </w:rPr>
        <w:t xml:space="preserve">. </w:t>
      </w:r>
      <w:bookmarkStart w:id="23" w:name="pg9610_86829"/>
    </w:p>
    <w:p>
      <w:pPr>
        <w:pStyle w:val="Heading2"/>
        <w:numPr>
          <w:ilvl w:val="1"/>
          <w:numId w:val="1"/>
        </w:numPr>
        <w:rPr/>
      </w:pPr>
      <w:bookmarkStart w:id="24" w:name="__RefHeading___Toc7413212_2870459653"/>
      <w:bookmarkStart w:id="25" w:name="_Toc9"/>
      <w:bookmarkEnd w:id="23"/>
      <w:bookmarkEnd w:id="24"/>
      <w:r>
        <w:rPr>
          <w:rtl w:val="true"/>
        </w:rPr>
        <w:t>راه رهایی از دشواری ها</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به اختصار گفتیم دشواری های 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بعد از قتل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او که از دانش و هوشیاری و زیرکی زیادی برخوردار بود، و همه این استعدادها را در راه قدرت طلبی و غلبه بر مخالفانش به کار می برد نقطه روشنی در ذهنش درخشید که می توانست حداقل بیش تر از نیم مشکلاتش را بر طرف کند، و پشتوانه علمی و معنوی خلافت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جدید انتخاب حضرت ابوالحسن علی بن موسی علیه السلام برای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نپذیرفتن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ولیعهدی خودش بود؛ زیرا آن حضرت شخصیتی بود که با علم و عمل خود دل ها را ربوده و چشم ها را متوجه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دودمان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عترت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ترین خانواده ها، یعنی اولاد حضرت علی و حضرت زهرا علیها السلام بود، که خداوند گناه و پلیدی را از آنان زدوده و معصوم و عالم به قرآن و سنّت نبوی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شیعیان، اکثر اهل سنت نیز این فضایل عترت پیامبر را قبول دارند، گرچه حضرت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را نخستین خلیفه پیامبر ندانند و امامت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پیامبر و امام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امام را لازم ندانند </w:t>
      </w:r>
      <w:r>
        <w:rPr>
          <w:rFonts w:eastAsia="IRNazanin" w:cs="IRNazanin"/>
          <w:color w:val="111111"/>
          <w:sz w:val="28"/>
          <w:szCs w:val="28"/>
          <w:rtl w:val="true"/>
          <w:lang w:bidi="fa-IR"/>
        </w:rPr>
        <w:t xml:space="preserve">. </w:t>
      </w:r>
      <w:bookmarkStart w:id="26" w:name="pg9610_86831"/>
    </w:p>
    <w:p>
      <w:pPr>
        <w:pStyle w:val="Heading2"/>
        <w:numPr>
          <w:ilvl w:val="1"/>
          <w:numId w:val="1"/>
        </w:numPr>
        <w:rPr/>
      </w:pPr>
      <w:bookmarkStart w:id="27" w:name="__RefHeading___Toc7413214_2870459653"/>
      <w:bookmarkStart w:id="28" w:name="_Toc10"/>
      <w:bookmarkEnd w:id="26"/>
      <w:bookmarkEnd w:id="27"/>
      <w:r>
        <w:rPr>
          <w:rtl w:val="true"/>
        </w:rPr>
        <w:t>دعوت به خراسان و پیشنهاد خلافت</w:t>
      </w:r>
      <w:bookmarkEnd w:id="28"/>
    </w:p>
    <w:p>
      <w:pPr>
        <w:pStyle w:val="BookText"/>
        <w:rPr/>
      </w:pPr>
      <w:r>
        <w:rPr>
          <w:rFonts w:ascii="IRNazanin" w:hAnsi="IRNazanin" w:eastAsia="IRNazanin"/>
          <w:color w:val="111111"/>
          <w:sz w:val="28"/>
          <w:sz w:val="28"/>
          <w:szCs w:val="28"/>
          <w:rtl w:val="true"/>
          <w:lang w:bidi="fa-IR"/>
        </w:rPr>
        <w:t>امام هشتم همانند پدران خود در زهد و تقوا بی نظیر، و در بعد علمی و احاطه به تفسیر و تأویل قرآن و سنّت رسول اکرم صلی الله علیه وآله بی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اخلاقی یکتا و حجت خدا بر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عاقلانه و هوشمندانه بود که مامون از چنان شخصیت والا و شناخته شده ای برای حلّ مشکلاتش استفاده کند، مخصوصاً که با وزیر کاردان و زیرکش فضل بن سهل نیز مشورت کرد و او هم رأی موافق داد، و به قولی خودش چنین برنامه ای را پیشنهاد کرده بود، به هر حال قرار شد حضرت رضا علیه السلام را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و شهر اقامتشان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که پایتخت و مقرّ حکومت مأمون بود محترمانه بیاورند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اجرای این تصمیم دو تن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بن ابی ضحاک و یاسر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فرستادند، و دعوت نامه و پیغام مأمون را به حضرت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که </w:t>
      </w:r>
    </w:p>
    <w:p>
      <w:pPr>
        <w:pStyle w:val="BookText"/>
        <w:rPr/>
      </w:pPr>
      <w:r>
        <w:rPr>
          <w:rFonts w:ascii="IRNazanin" w:hAnsi="IRNazanin" w:eastAsia="IRNazanin"/>
          <w:color w:val="111111"/>
          <w:sz w:val="28"/>
          <w:sz w:val="28"/>
          <w:szCs w:val="28"/>
          <w:rtl w:val="true"/>
          <w:lang w:bidi="fa-IR"/>
        </w:rPr>
        <w:t>به علم خدادادی از قصد و هدف اصلی مأمون آگاه بود از قبول دعوت امتناع کرد ابوالفضل بیهقی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رفتند و خلوتی کردند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نامه عرضه کردند و پیغام 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سخت کراهیت آمد که دانست که آن کار پیش نرود، اما هم تن در داد، از آن که از حکم مأمون چاره نداشت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 در پی اصرار و پافشاری فرستادگان جز قبول دعوتی به ظاهر پسندیده چاره ای نداشتند، خاصه که بنا به بعضی قراین در صورت امتناع تهدید به قتل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رفتار و گفتار حاکمان دنیاطلب همیشه نفاق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هم به ظاهر دعوت محترمانه و برای واگذاری خلافت رسول خدا صلی الله علیه وآله بود که حق امام معصوم است و غصب شده بود؛ ولی در نهان می خواست وجاهت و آبروی امام را پلی برای گذر از دشواری هایش قرار دهد، یا اغراض خود را تحت قبول ولایتعهدی حضرت اجرا کند اما حجت خدا به گونه ای رفتار کرد که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یا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او را نقش بر آب کرد، بدون آنکه از صراط مستقیم منحرف گردد</w:t>
      </w:r>
      <w:r>
        <w:rPr>
          <w:rFonts w:eastAsia="IRNazanin" w:cs="IRNazanin"/>
          <w:color w:val="111111"/>
          <w:sz w:val="28"/>
          <w:szCs w:val="28"/>
          <w:rtl w:val="true"/>
          <w:lang w:bidi="fa-IR"/>
        </w:rPr>
        <w:t xml:space="preserve">. </w:t>
      </w:r>
      <w:bookmarkStart w:id="29" w:name="pg9610_86833"/>
    </w:p>
    <w:p>
      <w:pPr>
        <w:pStyle w:val="Heading2"/>
        <w:numPr>
          <w:ilvl w:val="1"/>
          <w:numId w:val="1"/>
        </w:numPr>
        <w:rPr/>
      </w:pPr>
      <w:bookmarkStart w:id="30" w:name="__RefHeading___Toc7413216_2870459653"/>
      <w:bookmarkStart w:id="31" w:name="_Toc11"/>
      <w:bookmarkEnd w:id="29"/>
      <w:bookmarkEnd w:id="30"/>
      <w:r>
        <w:rPr>
          <w:rtl w:val="true"/>
        </w:rPr>
        <w:t>سیاست تزویر و استبداد</w:t>
      </w:r>
      <w:bookmarkEnd w:id="31"/>
    </w:p>
    <w:p>
      <w:pPr>
        <w:pStyle w:val="BookText"/>
        <w:rPr/>
      </w:pPr>
      <w:r>
        <w:rPr>
          <w:rFonts w:ascii="IRNazanin" w:hAnsi="IRNazanin" w:eastAsia="IRNazanin"/>
          <w:color w:val="111111"/>
          <w:sz w:val="28"/>
          <w:sz w:val="28"/>
          <w:szCs w:val="28"/>
          <w:rtl w:val="true"/>
          <w:lang w:bidi="fa-IR"/>
        </w:rPr>
        <w:t xml:space="preserve">از آنچه گفته شد، دانستیم علت آمدن امام هشتم علیه السلام را از وطن خود مدینه به خراسان و مرو،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ناگفته مانده سبب شهادت و تعیین مدفن حضرت است، ولی مقدمتاً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قتل شخصیت هایی که خواه ناخواه به امور حکومتی و سیاسی می پردازند بیشتر مخفیانه بوده روشن نیست، مخصوصاً که در آن زمان وسایل ارتباط جمعی و آزادی نسبی نبود، ولی مکر و پنهان کاری فراوان بود، و این وضع یکی از علل اختلاف تاریخها در چنین موارد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حکومت های استبدادی که متأسفانه حکومت امویان و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خلیفه پیامبر اکرم معرفی می کردند و بر خلاف سنت آن حضرت حکم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گونه بود؛ یعنی خلیفه یا سلطان، مطلق العنان و </w:t>
      </w:r>
    </w:p>
    <w:p>
      <w:pPr>
        <w:pStyle w:val="BookText"/>
        <w:rPr/>
      </w:pPr>
      <w:r>
        <w:rPr>
          <w:rFonts w:ascii="IRNazanin" w:hAnsi="IRNazanin" w:eastAsia="IRNazanin"/>
          <w:color w:val="111111"/>
          <w:sz w:val="28"/>
          <w:sz w:val="28"/>
          <w:szCs w:val="28"/>
          <w:rtl w:val="true"/>
          <w:lang w:bidi="fa-IR"/>
        </w:rPr>
        <w:t>صاحب اختیار مال و جان و ناموس رعیت بود، و هر فرمانی برای کشتن یا حبس و تبعید و جلوگیری از فعالیت های اجتماعی مخالفان می داد بازخواستی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هایی مانند مالک الرّقاب و خدایگان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گماشته خدا بر خلق، سایه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تشریفاتی</w:t>
      </w:r>
    </w:p>
    <w:p>
      <w:pPr>
        <w:pStyle w:val="BookText"/>
        <w:rPr/>
      </w:pPr>
      <w:r>
        <w:rPr>
          <w:rFonts w:ascii="IRNazanin" w:hAnsi="IRNazanin" w:eastAsia="IRNazanin"/>
          <w:color w:val="111111"/>
          <w:sz w:val="28"/>
          <w:sz w:val="28"/>
          <w:szCs w:val="28"/>
          <w:rtl w:val="true"/>
          <w:lang w:bidi="fa-IR"/>
        </w:rPr>
        <w:t>نبود، بلکه واقعیتی که وجود داشته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روی آوردن و بزرگ شمردن کسی یا مخالفت و برکنار کردن فردی وابسته به سود یا زیان احتمالی بوده که با اغراض و اهداف حاکم داشته نه کاردانی و دانش و ایمان 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و صفحات تاریخ اسلام شاهد آن است کاملاً در سیاست مأمون و اداره کشور پهناور اسلامی دیده می شود و نمونه هایی از آن رفتاری است که با امام معصوم علی بن موسی الرضا علیه السلام انجام داد، بعد از آن که با اصرار حضرت را نزد خود فرا خوانده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مقدمه پیش گفته این است که اگر در اظهار نظر تاریخ نویسان درباره علت شهادت امام ابهامی هست، منشأ آن پنهان کاری و محرمانه بودن قتل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حکومت های استبدادی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با اظهار اندوه و تاسف عاملان اصلی نیز توام می باشد، همان طور که در به شهادت رساندن امام رضا علیه السلام می بینیم</w:t>
      </w:r>
      <w:r>
        <w:rPr>
          <w:rFonts w:eastAsia="IRNazanin" w:cs="IRNazanin"/>
          <w:color w:val="111111"/>
          <w:sz w:val="28"/>
          <w:szCs w:val="28"/>
          <w:rtl w:val="true"/>
          <w:lang w:bidi="fa-IR"/>
        </w:rPr>
        <w:t xml:space="preserve">. </w:t>
      </w:r>
      <w:bookmarkStart w:id="32" w:name="pg9610_86835"/>
    </w:p>
    <w:p>
      <w:pPr>
        <w:pStyle w:val="Heading2"/>
        <w:numPr>
          <w:ilvl w:val="1"/>
          <w:numId w:val="1"/>
        </w:numPr>
        <w:rPr/>
      </w:pPr>
      <w:bookmarkStart w:id="33" w:name="__RefHeading___Toc7413218_2870459653"/>
      <w:bookmarkStart w:id="34" w:name="_Toc12"/>
      <w:bookmarkEnd w:id="32"/>
      <w:bookmarkEnd w:id="33"/>
      <w:r>
        <w:rPr>
          <w:rtl w:val="true"/>
        </w:rPr>
        <w:t>سفر امام به خراسان</w:t>
      </w:r>
      <w:bookmarkEnd w:id="34"/>
    </w:p>
    <w:p>
      <w:pPr>
        <w:pStyle w:val="Heading3"/>
        <w:numPr>
          <w:ilvl w:val="2"/>
          <w:numId w:val="1"/>
        </w:numPr>
        <w:rPr/>
      </w:pPr>
      <w:bookmarkStart w:id="35" w:name="__RefHeading___Toc7413220_2870459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 xml:space="preserve">تا پیش از اختراع برق و وسایل موتوری، سفر با اسب و استر و شتر و مانند این حیوانات انجام می گرفت، و زمان 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طولانی بود، چنان که سفر حضرت رضا علیه السلام با آنکه مجهز به بهترین مرکب ها و شکوهمندانه بود چهار ماه زمان گرفت، که ضمناً وسعت سرزمین های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سده دوم هجری می رساند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رجاء بن ابی ضحاک و یاسر خادم، مهمان خوانده شده را شماری از وابستگان حکومت نیز همراهی می کردند، که از وظایفشان خبر رسانی رویدادهای سفر به دستگاه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 اند مسیر به صورتی انتخاب شده بود تا از شهرهایی که گرایش به علویان دارند مانند کوفه و قم عبور نکنند، و در برابر آن امام تظاهراتی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کاروان را از راه بصره و </w:t>
      </w:r>
    </w:p>
    <w:p>
      <w:pPr>
        <w:pStyle w:val="BookText"/>
        <w:rPr/>
      </w:pPr>
      <w:r>
        <w:rPr>
          <w:rFonts w:ascii="IRNazanin" w:hAnsi="IRNazanin" w:eastAsia="IRNazanin"/>
          <w:color w:val="111111"/>
          <w:sz w:val="28"/>
          <w:sz w:val="28"/>
          <w:szCs w:val="28"/>
          <w:rtl w:val="true"/>
          <w:lang w:bidi="fa-IR"/>
        </w:rPr>
        <w:t>اهواز و فارس به نیشابور و طوس و سرخس و مرو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مهم سفر، استقبالی بود که علمای نیشابور از حضرت رضا علیه السلام کردند و ایشان را سوگند دادند که حدیثی از جد خود رسول خدا صلى الله عليه وسلم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از هَودَج در آورده به نقل از پدر و پدرانشان تا پیامبر اکرم و ایشان به نقل از خدای تعالی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حصار من است هر کس در این حصار وارد شود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مرکب اندکی رفت در تکمیل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آن شرط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پیوند توحید ناب و امامت را بیان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از نیشابور به طرف طوس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ناحیه ای وسیع بود که دو شهر بزرگ طابران و نوقان را با روستاهای متعدد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بعدی نوقان و روستای نزدیک آن سناباد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روستای باصفا باغ و مسکن حميد بن قطحبه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در بقعه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دفن شده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اخبار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داخل آن بقعه شد و با دست خطی کنار قبر هارون کشید و گفت این خاک قبر من است و در آن </w:t>
      </w:r>
      <w:bookmarkStart w:id="37" w:name="pg9610_86837"/>
    </w:p>
    <w:p>
      <w:pPr>
        <w:pStyle w:val="BookText"/>
        <w:rPr/>
      </w:pPr>
      <w:bookmarkEnd w:id="37"/>
      <w:r>
        <w:rPr>
          <w:rFonts w:ascii="IRNazanin" w:hAnsi="IRNazanin" w:eastAsia="IRNazanin"/>
          <w:color w:val="111111"/>
          <w:sz w:val="28"/>
          <w:sz w:val="28"/>
          <w:szCs w:val="28"/>
          <w:rtl w:val="true"/>
          <w:lang w:bidi="fa-IR"/>
        </w:rPr>
        <w:t>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خداوند این جا را محل رفت و آمد شیعیان و دوستانم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بزرگوار ما با دلی آرام و مطمئن به سفر ادامه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سرخس و از آن جا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انتظار داشته باشیم حضرت را با احترام و استقبال وارد شهر کرده باشند، اخبار تاریخی نیز همین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منزلی که نزدیک قصر حکومتی بود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یکی دو روز برای استراحت از رنج سفر، مامون با امام رضا علیه السلام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صلت گفت و گوهای آن مجلس را نقل کرده و در عیون اخبار الرضا علیه السلام آمده گزیده ای از آن را ترجمه کرده می آوریم </w:t>
      </w:r>
      <w:r>
        <w:rPr>
          <w:rFonts w:eastAsia="IRNazanin" w:cs="IRNazanin"/>
          <w:color w:val="111111"/>
          <w:sz w:val="28"/>
          <w:szCs w:val="28"/>
          <w:rtl w:val="true"/>
          <w:lang w:bidi="fa-IR"/>
        </w:rPr>
        <w:t>:</w:t>
      </w:r>
    </w:p>
    <w:p>
      <w:pPr>
        <w:pStyle w:val="Heading3"/>
        <w:numPr>
          <w:ilvl w:val="2"/>
          <w:numId w:val="1"/>
        </w:numPr>
        <w:rPr/>
      </w:pPr>
      <w:bookmarkStart w:id="38" w:name="__RefHeading___Toc7413222_2870459653"/>
      <w:bookmarkStart w:id="39" w:name="_Toc14"/>
      <w:bookmarkEnd w:id="38"/>
      <w:r>
        <w:rPr>
          <w:rtl w:val="true"/>
        </w:rPr>
        <w:t>قبولاندن ولایتعهدی</w:t>
      </w:r>
      <w:bookmarkEnd w:id="39"/>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پایگاه علمی و بی میلی ات به دنیا و عبادت فراوان تو را دانستم، می بینم از من به خلافت سزاوارترى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بندگی خدای عزّ وجل افتخار می کنم و با زهد و بی رغبتی به دنیا امید نجات از شرور آن را دارم، و با ورع و دوری از محارم آرزومند رسیدن به غنیمت های الهی می باشم، و با فروتنی در دنیا امید بلند قدری نزد خدای عزّ وجلّ 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خود را از خلافت کنار کشم و آن را به تو واگذارم و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 است خدا آن را برایت قرار داده و جایز نیست لباسی را که خداوند بر تن تو کرده بیرون آوری و به دیگری دهی، و اگر خلافت پیامبر از آنِ تو نیست پس جایز نیست آن چه را که متعلق به تو نیست به من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از پذیرش این امر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 باشم هیچ گاه این کار را نمی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چند روز برای قبولاندن خلافت به امام کوشش می کرد تا مأیوس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را نمی پذیری و جواب مثبت به بیعتِ من نمی دهی ولیعهد من باش تا بعد از من منصب خلافت به تو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پدرم از پدرانش از امیرالمؤمنین و او از رسول الله صلی الله علیه وآله به من گفته که من قبل از تو مسموم شده مظلومانه از دنیا خواهم ،رفت، چنان که زمینیان و آسمانیان بر من می گریند، و در سرزمین غربت جنب هارون الرشید دفن می شوم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شنیدن این خبر تظاهر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زنده ام چه کسی تو را می کشد یا به این بی ادبی و جسارت نسبت به تو قدرت </w:t>
      </w:r>
    </w:p>
    <w:p>
      <w:pPr>
        <w:pStyle w:val="BookText"/>
        <w:rPr/>
      </w:pP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می دانم 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با اصرار مأمون و امتناع امام ادامه می یابد تا موجب غضب مأمون می شود و بالأخره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ولایتعهدی را پذیرفتی که مقصود حاصل است، و گرنه تو را بر آن مجبور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نپذیری گردنت را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این که به دست خود خویشتن را در هلاکت افکنم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کار به این صورت است آنچه به نظرت رسیده عمل کن، ولى من ولایتعهدی را به این شرط می پذیرم که در نصب و عزل کسی دخالت نکنم و رسم و سنتی را بر هم نزنم، و در کارها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به همین اندازه از موافقت حضرت راضی شد،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خشنودی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خود کرد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 و گویی که نقل شد می یابیم مأمون با زیرکی و سیاست بازی که کرد نتوانست رأی خود را کاملاً بر امام تحمیل کند، زیرا چنان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نشدم مگر همانند کسی که از آن </w:t>
      </w:r>
      <w:bookmarkStart w:id="40" w:name="pg9610_86840"/>
    </w:p>
    <w:p>
      <w:pPr>
        <w:pStyle w:val="BookText"/>
        <w:rPr/>
      </w:pPr>
      <w:bookmarkEnd w:id="40"/>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لفظی و به ظاهر پذیرفتم نه در عمل </w:t>
      </w:r>
      <w:r>
        <w:rPr>
          <w:rFonts w:eastAsia="IRNazanin" w:cs="IRNazanin"/>
          <w:color w:val="111111"/>
          <w:sz w:val="28"/>
          <w:szCs w:val="28"/>
          <w:rtl w:val="true"/>
          <w:lang w:bidi="fa-IR"/>
        </w:rPr>
        <w:t>.</w:t>
      </w:r>
    </w:p>
    <w:p>
      <w:pPr>
        <w:pStyle w:val="Heading3"/>
        <w:numPr>
          <w:ilvl w:val="2"/>
          <w:numId w:val="1"/>
        </w:numPr>
        <w:rPr/>
      </w:pPr>
      <w:bookmarkStart w:id="41" w:name="__RefHeading___Toc7413224_2870459653"/>
      <w:bookmarkStart w:id="42" w:name="_Toc15"/>
      <w:bookmarkEnd w:id="41"/>
      <w:r>
        <w:rPr>
          <w:rtl w:val="true"/>
        </w:rPr>
        <w:t>اعلام ولایتعهدی</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بعدی مأمون رسمیت بخشیدن به ولیعهدی حضرت علی بن موسی علیه السلام بود که برای اجرای آن در روزی معین مجلسی آراستند و صاحب منصبان لشکری و کشوری را دعوت کرد تا با حضرت به ولیعهدی مأمون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بیعت کننده پسرش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حاضران نیز با امام بیعت کردند و هدایایی دریافت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مخالفان این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انتقال خلافت از عباسیان به علویان بعد از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به بیعت نشدند به حبس انداخته شدند، و به سران لشکر بخشش ها کرد تا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نام ابوالحسن الرضا علیه السلام سکه در هم و دینار زدند، و شاعران مدایح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و انتشار اخبارش در دهۀ اول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bookmarkStart w:id="43" w:name="pg9610_86841"/>
    </w:p>
    <w:p>
      <w:pPr>
        <w:pStyle w:val="Heading2"/>
        <w:numPr>
          <w:ilvl w:val="1"/>
          <w:numId w:val="1"/>
        </w:numPr>
        <w:rPr/>
      </w:pPr>
      <w:bookmarkStart w:id="44" w:name="__RefHeading___Toc7413226_2870459653"/>
      <w:bookmarkStart w:id="45" w:name="_Toc16"/>
      <w:bookmarkEnd w:id="43"/>
      <w:bookmarkEnd w:id="44"/>
      <w:r>
        <w:rPr>
          <w:rtl w:val="true"/>
        </w:rPr>
        <w:t>نماز عید نافرجام</w:t>
      </w:r>
      <w:bookmarkEnd w:id="45"/>
    </w:p>
    <w:p>
      <w:pPr>
        <w:pStyle w:val="BookText"/>
        <w:rPr/>
      </w:pPr>
      <w:r>
        <w:rPr>
          <w:rFonts w:ascii="IRNazanin" w:hAnsi="IRNazanin" w:eastAsia="IRNazanin"/>
          <w:color w:val="111111"/>
          <w:sz w:val="28"/>
          <w:sz w:val="28"/>
          <w:szCs w:val="28"/>
          <w:rtl w:val="true"/>
          <w:lang w:bidi="fa-IR"/>
        </w:rPr>
        <w:t>چون عید فطر آن سال فرارسید مأمون به حضرت رضا علیه السلام پیغام فرستاد که نماز عید را اقامه کنند و برای مردم خطبه بخوانند تا دل های آنان به ولایتعهدی و این دولت مبارک مطمئن شود و همه از فضل امام بیش تر با خبر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پیک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شرط ها این بود که به این کارها وارد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مامون اصرار و تأکید کرد و گفت می خواهم ولایتعهدی در دل هاشان راسخ و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 دارم مرا معاف کنی و گرنه من آن گونه به نماز می روم که رسول خدا و امیر مؤمنان علی علیه السلام می رفتند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برون شو هر طور که دوست داری، و فرمان داد سرهنگان و رئیسان پگاه در منزل ابوالحسن </w:t>
      </w:r>
    </w:p>
    <w:p>
      <w:pPr>
        <w:pStyle w:val="BookText"/>
        <w:rPr/>
      </w:pPr>
      <w:r>
        <w:rPr>
          <w:rFonts w:ascii="IRNazanin" w:hAnsi="IRNazanin" w:eastAsia="IRNazanin"/>
          <w:color w:val="111111"/>
          <w:sz w:val="28"/>
          <w:sz w:val="28"/>
          <w:szCs w:val="28"/>
          <w:rtl w:val="true"/>
          <w:lang w:bidi="fa-IR"/>
        </w:rPr>
        <w:t xml:space="preserve">حاضر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خورشید سر برآورد حضرت غسل کرد و عمامه سپید پنبه ای بر سر نهاد و شلوار خود را بالا زد و پا برهنه و عصایی در دست به راه افتاد و به موالیانش گفت مانند من عمل کنید، چون مقداری راه رفتیم سر بر آسمان کرد و چهار تکبیر گفت، چنان که ما گمان کردیم از هوا و دریا پاسخ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مردم خود را به بهترین لباس و شکل آراسته و سلاح بر گرفته نزدیک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در توقفی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الله اكبر على ما رزقنا من بهيمة الأنعام و الحمد لله على ما أبلانا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خود را بلند کرد، ما هم صدای خود را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تکبیرها و حمد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مرو از سر و صدا و گریه زلزله ای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سرهنگان چون</w:t>
      </w:r>
    </w:p>
    <w:p>
      <w:pPr>
        <w:pStyle w:val="BookText"/>
        <w:rPr/>
      </w:pPr>
      <w:r>
        <w:rPr>
          <w:rFonts w:ascii="IRNazanin" w:hAnsi="IRNazanin" w:eastAsia="IRNazanin"/>
          <w:color w:val="111111"/>
          <w:sz w:val="28"/>
          <w:sz w:val="28"/>
          <w:szCs w:val="28"/>
          <w:rtl w:val="true"/>
          <w:lang w:bidi="fa-IR"/>
        </w:rPr>
        <w:t xml:space="preserve">حضرت را پا برهنه دیدند از اسب ها پیاده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های خود را به یک سو افکندند، شهر یک پارچه ضجه و ناله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و ناله نمی توانستند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گام برداشته می ایستاد و چهار تکبیر می گفت ، به صورتی که ما پنداشتیم آسمان و زمین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ها همه پاسخ او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خبر این شور هیجان عمومی را به مامون رساندند و فضل بن سهل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به این صورت به مصلّا رسد مردم فریفته </w:t>
      </w:r>
    </w:p>
    <w:p>
      <w:pPr>
        <w:pStyle w:val="BookText"/>
        <w:rPr/>
      </w:pPr>
      <w:r>
        <w:rPr>
          <w:rFonts w:ascii="IRNazanin" w:hAnsi="IRNazanin" w:eastAsia="IRNazanin"/>
          <w:color w:val="111111"/>
          <w:sz w:val="28"/>
          <w:sz w:val="28"/>
          <w:szCs w:val="28"/>
          <w:rtl w:val="true"/>
          <w:lang w:bidi="fa-IR"/>
        </w:rPr>
        <w:t>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از او بخواهی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به حضرت پیام فرستاد که بیش از این به زحمت نیفتید 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 خود را طلبید و پوشید و برگشت، و نماز عید امام به انجام نرسید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منظره و حالتی که در مردم شهر و حاضران ایجاد کرد، تأثیر هشدار دهنده ای برای مأمون و عباسیان و هیأت حاکم داشت و از محبوبیت و پایگاه مردمی امام با خبرشان کرد و تخم کینه را در دل هاشان کاشت </w:t>
      </w:r>
      <w:r>
        <w:rPr>
          <w:rFonts w:eastAsia="IRNazanin" w:cs="IRNazanin"/>
          <w:color w:val="111111"/>
          <w:sz w:val="28"/>
          <w:szCs w:val="28"/>
          <w:rtl w:val="true"/>
          <w:lang w:bidi="fa-IR"/>
        </w:rPr>
        <w:t xml:space="preserve">. </w:t>
      </w:r>
      <w:bookmarkStart w:id="46" w:name="pg9610_86844"/>
    </w:p>
    <w:p>
      <w:pPr>
        <w:pStyle w:val="Heading2"/>
        <w:numPr>
          <w:ilvl w:val="1"/>
          <w:numId w:val="1"/>
        </w:numPr>
        <w:rPr/>
      </w:pPr>
      <w:bookmarkStart w:id="47" w:name="__RefHeading___Toc7413228_2870459653"/>
      <w:bookmarkStart w:id="48" w:name="_Toc17"/>
      <w:bookmarkEnd w:id="46"/>
      <w:bookmarkEnd w:id="47"/>
      <w:r>
        <w:rPr>
          <w:rtl w:val="true"/>
        </w:rPr>
        <w:t>مجالس مناظره و بحث آزاد</w:t>
      </w:r>
      <w:bookmarkEnd w:id="48"/>
    </w:p>
    <w:p>
      <w:pPr>
        <w:pStyle w:val="BookText"/>
        <w:rPr/>
      </w:pPr>
      <w:r>
        <w:rPr>
          <w:rFonts w:ascii="IRNazanin" w:hAnsi="IRNazanin" w:eastAsia="IRNazanin"/>
          <w:color w:val="111111"/>
          <w:sz w:val="28"/>
          <w:sz w:val="28"/>
          <w:szCs w:val="28"/>
          <w:rtl w:val="true"/>
          <w:lang w:bidi="fa-IR"/>
        </w:rPr>
        <w:t>در میان خلفای عباسی مأمون به دانش دوستی و مذاکره با علما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 های او بعد از ولا يتعهدى حضرت رضا علیه السلام تشکیل مجالس علمی برای بحث آزاد و اظهار نظر در اصول اعتقادی ادیان و مذاهب مختلف بود، و امام رضا علیه السلام با علمای یهودی، مسیحی، زردشتی و غیر اینان به بحث و مناظره می پرداختند، و از تورات و انجیل و کتاب دینی زردشتیان با آنان به بر حق بودن و خاتمیت پیامبر اسلام استدلال می کردند، و در همه مجالس پیروزی با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مناظرات در هفت باب از کتاب عیون اخبار الرضا علیه السلام آمده که مجال نقلش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اختصار توان گفت نتایج این مناظرات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بودن حضرت رضا علیه السلام از علمای سایر ادیان و پیروزی اش در هر هفت مجلس و گستردگی دایره دانش </w:t>
      </w:r>
    </w:p>
    <w:p>
      <w:pPr>
        <w:pStyle w:val="BookText"/>
        <w:rPr/>
      </w:pPr>
      <w:r>
        <w:rPr>
          <w:rFonts w:ascii="IRNazanin" w:hAnsi="IRNazanin" w:eastAsia="IRNazanin"/>
          <w:color w:val="111111"/>
          <w:sz w:val="28"/>
          <w:sz w:val="28"/>
          <w:szCs w:val="28"/>
          <w:rtl w:val="true"/>
          <w:lang w:bidi="fa-IR"/>
        </w:rPr>
        <w:t>امام و آگاهی از کتب مذاهب دیگر، و استدلال به کتاب دینی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مکرر امام برای طرح هر سؤال و شبهه ای که دارند؛ زیرا نشان دادند که منطق اسلام تا آن حد قوی است که پاسخ گوی هر شبهه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بیان عقیده که امام به مخاطبان دادند تا شبهات خود را مطرح کرده پاسخ قانع کننده خود را بشنوند، در حدی که امروز هم کم تر مانندش دیده می شود، و این از افتخارات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دانشمند جدلی معروف عمران صابی تأثیری شگرف در متکلمان دیگر داشت که دیگر حاضر به مناظره با حضرت نشدند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ثمرات شیرین، حسادت علمای درباری و مخالفان شیعه علوی برانگیخته می شد و نقشه نابودی امام طرح می گشت</w:t>
      </w:r>
      <w:r>
        <w:rPr>
          <w:rFonts w:eastAsia="IRNazanin" w:cs="IRNazanin"/>
          <w:color w:val="111111"/>
          <w:sz w:val="28"/>
          <w:szCs w:val="28"/>
          <w:rtl w:val="true"/>
          <w:lang w:bidi="fa-IR"/>
        </w:rPr>
        <w:t xml:space="preserve">. </w:t>
      </w:r>
      <w:bookmarkStart w:id="49" w:name="pg9610_86846"/>
    </w:p>
    <w:p>
      <w:pPr>
        <w:pStyle w:val="Heading2"/>
        <w:numPr>
          <w:ilvl w:val="1"/>
          <w:numId w:val="1"/>
        </w:numPr>
        <w:rPr/>
      </w:pPr>
      <w:bookmarkStart w:id="50" w:name="__RefHeading___Toc7413230_2870459653"/>
      <w:bookmarkStart w:id="51" w:name="_Toc18"/>
      <w:bookmarkEnd w:id="49"/>
      <w:bookmarkEnd w:id="50"/>
      <w:r>
        <w:rPr>
          <w:rtl w:val="true"/>
        </w:rPr>
        <w:t>تغییر نقشه سیاسی مأمون</w:t>
      </w:r>
      <w:bookmarkEnd w:id="51"/>
    </w:p>
    <w:p>
      <w:pPr>
        <w:pStyle w:val="BookText"/>
        <w:rPr/>
      </w:pPr>
      <w:r>
        <w:rPr>
          <w:rFonts w:ascii="IRNazanin" w:hAnsi="IRNazanin" w:eastAsia="IRNazanin"/>
          <w:color w:val="111111"/>
          <w:sz w:val="28"/>
          <w:sz w:val="28"/>
          <w:szCs w:val="28"/>
          <w:rtl w:val="true"/>
          <w:lang w:bidi="fa-IR"/>
        </w:rPr>
        <w:t>با دو رویداد مهم نماز عید و مجالس مناظره امام پرده ای از برتری و حقانیت ثامن الائمه علیه السلام برای خلافت بیش از پیش به نمایش درآمد، و دل های مسلمانان را شیفته آل علی علیهم السلام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مأمون این حقایق را می فهمید و در نهان نقشه خود را در فراخوان امام نقش بر آب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که طرفداران امین و حکومت عباسیان با انتقال خلافت به آل علی علیهم السلام مخالف بودند و در بغداد با ابراهيم بن مهدی به خلافت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مامون می باید خود را به بغداد برساند و پایه های خلافت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بردن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رسیدن به این هدف و جلب نظر عباسیان بغداد، می باید فضل بن سهل را که در برنامه ولیعهدی دست داشت، و خودِ ولیعهد را که موجب اختلاف شده بود </w:t>
      </w:r>
    </w:p>
    <w:p>
      <w:pPr>
        <w:pStyle w:val="BookText"/>
        <w:rPr/>
      </w:pPr>
      <w:r>
        <w:rPr>
          <w:rFonts w:ascii="IRNazanin" w:hAnsi="IRNazanin" w:eastAsia="IRNazanin"/>
          <w:color w:val="111111"/>
          <w:sz w:val="28"/>
          <w:sz w:val="28"/>
          <w:szCs w:val="28"/>
          <w:rtl w:val="true"/>
          <w:lang w:bidi="fa-IR"/>
        </w:rPr>
        <w:t>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زمانه چه پیش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زمان و مکان به یاری هم برخاسته اند تا برنامه قتل های سیاسی مرموز به اجرا درآید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و همراهان به قصد بغداد از مرو برون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سرخس رسیدند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از سعد و نحس امام با خبر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چهار غلام کارد بردست به او حمله کرده وی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زیرکی برای تبربۀ خود دستور داد قاتلان را یافته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 بیچارگان خود را مأمور حاکم اصلی معرفی کردند، به قتل رسیدند تا خلیفه تبرئه شود</w:t>
      </w:r>
      <w:r>
        <w:rPr>
          <w:rFonts w:eastAsia="IRNazanin" w:cs="IRNazanin"/>
          <w:color w:val="111111"/>
          <w:sz w:val="28"/>
          <w:szCs w:val="28"/>
          <w:rtl w:val="true"/>
          <w:lang w:bidi="fa-IR"/>
        </w:rPr>
        <w:t xml:space="preserve">! </w:t>
      </w:r>
      <w:bookmarkStart w:id="52" w:name="pg9610_86848"/>
    </w:p>
    <w:p>
      <w:pPr>
        <w:pStyle w:val="Heading2"/>
        <w:numPr>
          <w:ilvl w:val="1"/>
          <w:numId w:val="1"/>
        </w:numPr>
        <w:rPr/>
      </w:pPr>
      <w:bookmarkStart w:id="53" w:name="__RefHeading___Toc7413232_2870459653"/>
      <w:bookmarkStart w:id="54" w:name="_Toc19"/>
      <w:bookmarkEnd w:id="52"/>
      <w:bookmarkEnd w:id="53"/>
      <w:r>
        <w:rPr>
          <w:rtl w:val="true"/>
        </w:rPr>
        <w:t>شهادت امام</w:t>
      </w:r>
      <w:bookmarkEnd w:id="54"/>
    </w:p>
    <w:p>
      <w:pPr>
        <w:pStyle w:val="BookText"/>
        <w:rPr/>
      </w:pPr>
      <w:r>
        <w:rPr>
          <w:rFonts w:ascii="IRNazanin" w:hAnsi="IRNazanin" w:eastAsia="IRNazanin"/>
          <w:color w:val="111111"/>
          <w:sz w:val="28"/>
          <w:sz w:val="28"/>
          <w:szCs w:val="28"/>
          <w:rtl w:val="true"/>
          <w:lang w:bidi="fa-IR"/>
        </w:rPr>
        <w:t>برای ولیعهد، با عظمت ظاهری و واقعی و پایگاه مردمی که داشت، برنامه ریزی قتل دشوارتر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مصداق </w:t>
      </w:r>
      <w:r>
        <w:rPr>
          <w:rFonts w:ascii="Amiri" w:hAnsi="Amiri" w:eastAsia="Amiri" w:cs="Amiri"/>
          <w:color w:val="111111"/>
          <w:sz w:val="28"/>
          <w:sz w:val="28"/>
          <w:szCs w:val="28"/>
          <w:rtl w:val="true"/>
          <w:lang w:bidi="ar-SA"/>
        </w:rPr>
        <w:t>وإِنَّ الشَّاطينَ لَيوحُونَ إِلَى أولِيائِهِم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ها به دوستان خود پنهانی خبر می دهند و راهنمایی شان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به شهادت رساندن حضرت رضا علیه السلام را مانند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سرکش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ماهرانه و پنهانی انجام داد که تا امروز هم تاریخ نگاران در آن باره هم عقیده نیستند، و ما برای نزدیک تر شدن به واقع امر باید از اوضاع اجتماعی و هدف کلی مأمون که برادر و وزیر خود را برای جاه طلبی اش فدا می کند و قراین دیگر کمک بگیریم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احادیث معصومین بر می آید و کتاب 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به زمان واقعه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می دهد، سبب شهادت امام هشتم سمّی بوده که در </w:t>
      </w:r>
    </w:p>
    <w:p>
      <w:pPr>
        <w:pStyle w:val="BookText"/>
        <w:rPr/>
      </w:pPr>
      <w:r>
        <w:rPr>
          <w:rFonts w:ascii="IRNazanin" w:hAnsi="IRNazanin" w:eastAsia="IRNazanin"/>
          <w:color w:val="111111"/>
          <w:sz w:val="28"/>
          <w:sz w:val="28"/>
          <w:szCs w:val="28"/>
          <w:rtl w:val="true"/>
          <w:lang w:bidi="fa-IR"/>
        </w:rPr>
        <w:t>انگور یا انار تعبیه و نهاده شده بود و به اصرار و حیله به حضرت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وقوع این جنایت بزرگ را طوس نوشته اند که بعد از بازگشت از سرخس به آن ناحیه می رسیدند و احتمالاً در سناباد و قصر حمید بن قحطبه باید روی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شهادت بنابر قول مشهور پایان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تبرئه خود از مسموم کردن امام چه باید بکند؟ سیاست همیشگی و آزموده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نیرنگ های مأمون تظاهر به ناراحتی و غمناکی از رحلت ولیعهد بود، به صورتی که چند روز عزادار مانده بود، و نیز دستور داد با عزّت حضرت را جنب قبر پدرش هارون در همان بقعه ای که برای احترام پدر مهیا کرده بود دفن کنند، و به این صورت پیش گویی آن امام بر حق و حجت حق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مرو میرفتند تحقق یافت و مرقد مطهرش همان جا شد که نشان داده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سپاری امام هشتم در کنار مأمون سبب شد که آن بقعه مورد توجه و احترام اهل سنت هم قرار گیرد؛ اما از زمان معز 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پادشاهان شیعه مذهب بود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بیش تر عنایت شد، مخصوصاً که برکات و کراماتی هم از آن مرقد شریف به ظهور رسیده، مورد توجه مسلمانان واقع شده بود</w:t>
      </w:r>
      <w:r>
        <w:rPr>
          <w:rFonts w:eastAsia="IRNazanin" w:cs="IRNazanin"/>
          <w:color w:val="111111"/>
          <w:sz w:val="28"/>
          <w:szCs w:val="28"/>
          <w:rtl w:val="true"/>
          <w:lang w:bidi="fa-IR"/>
        </w:rPr>
        <w:t xml:space="preserve">. </w:t>
      </w:r>
      <w:bookmarkStart w:id="55" w:name="pg9610_86850"/>
    </w:p>
    <w:p>
      <w:pPr>
        <w:pStyle w:val="Heading2"/>
        <w:numPr>
          <w:ilvl w:val="1"/>
          <w:numId w:val="1"/>
        </w:numPr>
        <w:rPr/>
      </w:pPr>
      <w:bookmarkStart w:id="56" w:name="__RefHeading___Toc7413234_2870459653"/>
      <w:bookmarkStart w:id="57" w:name="_Toc20"/>
      <w:bookmarkEnd w:id="55"/>
      <w:bookmarkEnd w:id="56"/>
      <w:r>
        <w:rPr>
          <w:rtl w:val="true"/>
        </w:rPr>
        <w:t>پاسخ پایانی</w:t>
      </w:r>
      <w:bookmarkEnd w:id="57"/>
    </w:p>
    <w:p>
      <w:pPr>
        <w:pStyle w:val="BookText"/>
        <w:rPr/>
      </w:pPr>
      <w:r>
        <w:rPr>
          <w:rFonts w:ascii="IRNazanin" w:hAnsi="IRNazanin" w:eastAsia="IRNazanin"/>
          <w:color w:val="111111"/>
          <w:sz w:val="28"/>
          <w:sz w:val="28"/>
          <w:szCs w:val="28"/>
          <w:rtl w:val="true"/>
          <w:lang w:bidi="fa-IR"/>
        </w:rPr>
        <w:t xml:space="preserve">از آن چه به صورت کوتاه از تاریخ حیات ابوالحسن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دانستیم سفر پر زحمت حضرت از مدینه به خراسان به فراخوان مأمون عباسی با اغراض سیاسی و به اجبار بوده است، ولی بعد از دگرگونی حوادث و تغییر سیاست وی به شهادت امام می انجامد، و امام را در کنار قبر 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قبرستان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اعزاز و احترام دفن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ظاهر رویدادهاست که از لابه لای کتب تاریخ و حدیث نمایان می شود، اما در باطن، دست غیبی و 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مدیر و مدبّر جهان و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رقم زد که آن خورشید درخشان امامت، بعد از غروب کوتاهی در روستای سناباد طوس، از نیمۀ سدۀ چهارم رفته رفته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طلوعی برتر و پرتوی روشن تر داشته باشد، و مرقد مطهر و حرم قدسی اش محل نیایش و ستایش آفریدگار و برآمدن </w:t>
      </w:r>
    </w:p>
    <w:p>
      <w:pPr>
        <w:pStyle w:val="BookText"/>
        <w:rPr/>
      </w:pPr>
      <w:r>
        <w:rPr>
          <w:rFonts w:ascii="IRNazanin" w:hAnsi="IRNazanin" w:eastAsia="IRNazanin"/>
          <w:color w:val="111111"/>
          <w:sz w:val="28"/>
          <w:sz w:val="28"/>
          <w:szCs w:val="28"/>
          <w:rtl w:val="true"/>
          <w:lang w:bidi="fa-IR"/>
        </w:rPr>
        <w:t>حاجات گردد و زائران بسیاری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آثار علمی که از احادیث و مناظراتش بر جا مانده آبشخور تشنگان معارف الهی و تفسیر و فقه و کلام قرار گیرد و بدین گونه ،حیات ماندگار امام آغاز شد که تا پایان جهان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پرده زمان را کنار زده به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نگریم زمانی که مهمان دعوت شده ناجوانمردانه و پنهان به شهادت رسید، و در باغی نزدیک نوقان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گمان می کردند نام و نشان او را هم دفن کرده اند، ولی از آن جا که اراده خدای متعال بر این است که حق پیروز شود، پس از گذشت سالی چند رفته رفته ده سناباد، کلان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آن بقعه کوچک حرمی شکوهمند شد با ده ها رواق و صحن های گردا گردش، در حدی که پذیرای هزاران زائر می باشد و در جنب آن ها مهمانسرا و کتابخانه و درمانگاه و مراکز آموزشی و دانشگاه تأسیس گردید، و گنبد حرمش مانند نگینی زرین بر تارک شهر درخشید و نماد آن 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برکت جمهوری اسلامی آستان قدس رضوی با مدیریتی قوی و همتی والا برای سامان دادن امور زائران فعالیت می کند، و خادمان درهای حرم مبارکش را تمام شبانه روز و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بی تعطیل به روی شیفتگانش گشوده دارند، در نتیجه شیعیان جهان و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ایرانیان، که از دیر باز ولای حضرت علی و اولادش علیهم السلام را پذیرفته بودند، از این آیت رحمت و بزرگ موهبت الهی می توانند بیش از پیش بهره مند شوند و خدا را سپاس 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وَلىِّ النِّعَم</w:t>
      </w:r>
      <w:r>
        <w:rPr>
          <w:rFonts w:eastAsia="IRNazanin" w:cs="IRNazanin"/>
          <w:color w:val="111111"/>
          <w:sz w:val="28"/>
          <w:szCs w:val="28"/>
          <w:rtl w:val="true"/>
          <w:lang w:bidi="fa-IR"/>
        </w:rPr>
        <w:t xml:space="preserve">. </w:t>
      </w:r>
      <w:bookmarkStart w:id="58" w:name="pg9610_86853"/>
    </w:p>
    <w:p>
      <w:pPr>
        <w:pStyle w:val="Heading2"/>
        <w:numPr>
          <w:ilvl w:val="1"/>
          <w:numId w:val="1"/>
        </w:numPr>
        <w:rPr/>
      </w:pPr>
      <w:bookmarkStart w:id="59" w:name="__RefHeading___Toc7413236_2870459653"/>
      <w:bookmarkStart w:id="60" w:name="_Toc21"/>
      <w:bookmarkEnd w:id="58"/>
      <w:bookmarkEnd w:id="59"/>
      <w:r>
        <w:rPr>
          <w:rtl w:val="true"/>
        </w:rPr>
        <w:t>مراجع</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ابوجعفر محمد ملقب به صدوق، عيون أخبار الرضا، تصحیح سیدمهدی حسینی لاجوردی، چاپخانه دارالعلم،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اکبری، امیر، تاریخ حکومت طاهریان، سازمان مطالعه و تدوین کتب علوم انسانی و بنیاد پژوهش های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ابوالفضل، تاریخ بیهقی، تصحیح دکتر علی اکبر فیاض، مقدمه دکتر یاحقی، مؤسسه چاپ و انتشارات دانشگاه فردوسی مشهد،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رکنی یزدی،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عالم آل محمد و دستاوردهای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منش، جلیل، جغرافیای تاریخی هجرت امام رضا علیه السلام از مدینه تا مرو، بنیاد پژوهش های اسلامی، آستان قدس رضوی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ابوالحسن على بن حسين، التنبيه و الاشراف، ترجمه ابوالقاسم پاینده، شرکت انتشارات علمی و فرهنگی،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محمد جواد، فرهنگ فرق اسلامی، با مقدمه کاظم مدیر شانه چی، بنیاد پژوهش های اسلامی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معینی، محمد جواد و ترابی، احمد امام علی بن موسى الرضا علیه السلام منادی توحید و امامت، بنیاد پژوهش های اسلامی آستان قدس رضوی، چاپ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خبر ترجمه شده از عیون اخبار الرضا،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5766</Words>
  <Characters>21207</Characters>
  <CharactersWithSpaces>26783</CharactersWithSpaces>
  <Paragraphs>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2026-08-20T17:11:11Z</dcterms:created>
  <dc:creator>ghaemiyeh.com</dc:creator>
  <dc:description/>
  <dc:language>en-US</dc:language>
  <cp:lastModifiedBy/>
  <dcterms:modified xsi:type="dcterms:W3CDTF">2026-08-20T20:41:13Z</dcterms:modified>
  <cp:revision>1</cp:revision>
  <dc:subject/>
  <dc:title>چرا حضرت امام رضا علیه السلام به خراسان آمدند؟</dc:title>
</cp:coreProperties>
</file>

<file path=docProps/custom.xml><?xml version="1.0" encoding="utf-8"?>
<Properties xmlns="http://schemas.openxmlformats.org/officeDocument/2006/custom-properties" xmlns:vt="http://schemas.openxmlformats.org/officeDocument/2006/docPropsVTypes"/>
</file>