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55.xml" ContentType="application/vnd.openxmlformats-officedocument.wordprocessingml.footer+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مجله مکتب وحى سال اول </w:t>
      </w:r>
      <w:r>
        <w:rPr>
          <w:rtl w:val="true"/>
        </w:rPr>
        <w:t xml:space="preserve">- </w:t>
      </w:r>
      <w:r>
        <w:rPr>
          <w:rtl w:val="true"/>
        </w:rPr>
        <w:t xml:space="preserve">شماره پنجم </w:t>
      </w:r>
      <w:r>
        <w:rPr>
          <w:rtl w:val="true"/>
        </w:rPr>
        <w:t xml:space="preserve">- </w:t>
      </w:r>
      <w:r>
        <w:rPr>
          <w:rtl w:val="true"/>
        </w:rPr>
        <w:t xml:space="preserve">مردادماه </w:t>
      </w:r>
      <w:r>
        <w:rPr/>
        <w:t>1387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221082_287045965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6221084_2870459653">
            <w:r>
              <w:rPr>
                <w:webHidden/>
                <w:rStyle w:val="IndexLink"/>
                <w:rtl w:val="true"/>
              </w:rPr>
              <w:t>فهرست</w:t>
            </w:r>
            <w:r>
              <w:rPr>
                <w:rStyle w:val="IndexLink"/>
                <w:rtl w:val="true"/>
              </w:rPr>
              <w:tab/>
            </w:r>
            <w:r>
              <w:rPr>
                <w:rStyle w:val="IndexLink"/>
              </w:rPr>
              <w:t>5</w:t>
            </w:r>
          </w:hyperlink>
        </w:p>
        <w:p>
          <w:pPr>
            <w:pStyle w:val="Contents2"/>
            <w:tabs>
              <w:tab w:val="clear" w:pos="8743"/>
              <w:tab w:val="right" w:pos="9026" w:leader="dot"/>
            </w:tabs>
            <w:rPr/>
          </w:pPr>
          <w:hyperlink w:anchor="__RefHeading___Toc6221086_2870459653">
            <w:r>
              <w:rPr>
                <w:webHidden/>
                <w:rStyle w:val="IndexLink"/>
                <w:rtl w:val="true"/>
              </w:rPr>
              <w:t>الهيات در نهج البلاغه</w:t>
            </w:r>
            <w:r>
              <w:rPr>
                <w:rStyle w:val="IndexLink"/>
                <w:rtl w:val="true"/>
              </w:rPr>
              <w:tab/>
            </w:r>
            <w:r>
              <w:rPr>
                <w:rStyle w:val="IndexLink"/>
              </w:rPr>
              <w:t>9</w:t>
            </w:r>
          </w:hyperlink>
        </w:p>
        <w:p>
          <w:pPr>
            <w:pStyle w:val="Contents3"/>
            <w:tabs>
              <w:tab w:val="clear" w:pos="8459"/>
              <w:tab w:val="right" w:pos="9026" w:leader="dot"/>
            </w:tabs>
            <w:rPr/>
          </w:pPr>
          <w:hyperlink w:anchor="__RefHeading___Toc6221088_2870459653">
            <w:r>
              <w:rPr>
                <w:webHidden/>
                <w:rStyle w:val="IndexLink"/>
                <w:rtl w:val="true"/>
              </w:rPr>
              <w:t>اشاره</w:t>
            </w:r>
            <w:r>
              <w:rPr>
                <w:rStyle w:val="IndexLink"/>
                <w:rtl w:val="true"/>
              </w:rPr>
              <w:tab/>
            </w:r>
            <w:r>
              <w:rPr>
                <w:rStyle w:val="IndexLink"/>
              </w:rPr>
              <w:t>9</w:t>
            </w:r>
          </w:hyperlink>
        </w:p>
        <w:p>
          <w:pPr>
            <w:pStyle w:val="Contents3"/>
            <w:tabs>
              <w:tab w:val="clear" w:pos="8459"/>
              <w:tab w:val="right" w:pos="9026" w:leader="dot"/>
            </w:tabs>
            <w:rPr/>
          </w:pPr>
          <w:hyperlink w:anchor="__RefHeading___Toc6221090_2870459653">
            <w:r>
              <w:rPr>
                <w:webHidden/>
                <w:rStyle w:val="IndexLink"/>
                <w:rtl w:val="true"/>
              </w:rPr>
              <w:t>عناوین بحث</w:t>
            </w:r>
            <w:r>
              <w:rPr>
                <w:rStyle w:val="IndexLink"/>
                <w:rtl w:val="true"/>
              </w:rPr>
              <w:tab/>
            </w:r>
            <w:r>
              <w:rPr>
                <w:rStyle w:val="IndexLink"/>
              </w:rPr>
              <w:t>11</w:t>
            </w:r>
          </w:hyperlink>
        </w:p>
        <w:p>
          <w:pPr>
            <w:pStyle w:val="Contents4"/>
            <w:tabs>
              <w:tab w:val="clear" w:pos="8176"/>
              <w:tab w:val="right" w:pos="9026" w:leader="dot"/>
            </w:tabs>
            <w:rPr/>
          </w:pPr>
          <w:hyperlink w:anchor="__RefHeading___Toc6221092_2870459653">
            <w:r>
              <w:rPr>
                <w:webHidden/>
                <w:rStyle w:val="IndexLink"/>
              </w:rPr>
              <w:t>1</w:t>
            </w:r>
            <w:r>
              <w:rPr>
                <w:rStyle w:val="IndexLink"/>
                <w:rtl w:val="true"/>
              </w:rPr>
              <w:t xml:space="preserve">- </w:t>
            </w:r>
            <w:r>
              <w:rPr>
                <w:rStyle w:val="IndexLink"/>
                <w:rtl w:val="true"/>
              </w:rPr>
              <w:t>طرق اثبات خداوند متعال در نهج البلاغه</w:t>
            </w:r>
            <w:r>
              <w:rPr>
                <w:rStyle w:val="IndexLink"/>
                <w:rtl w:val="true"/>
              </w:rPr>
              <w:tab/>
            </w:r>
            <w:r>
              <w:rPr>
                <w:rStyle w:val="IndexLink"/>
              </w:rPr>
              <w:t>11</w:t>
            </w:r>
          </w:hyperlink>
        </w:p>
        <w:p>
          <w:pPr>
            <w:pStyle w:val="Contents4"/>
            <w:tabs>
              <w:tab w:val="clear" w:pos="8176"/>
              <w:tab w:val="right" w:pos="9026" w:leader="dot"/>
            </w:tabs>
            <w:rPr/>
          </w:pPr>
          <w:hyperlink w:anchor="__RefHeading___Toc6221094_2870459653">
            <w:r>
              <w:rPr>
                <w:webHidden/>
                <w:rStyle w:val="IndexLink"/>
              </w:rPr>
              <w:t>2</w:t>
            </w:r>
            <w:r>
              <w:rPr>
                <w:rStyle w:val="IndexLink"/>
                <w:rtl w:val="true"/>
              </w:rPr>
              <w:t xml:space="preserve">- </w:t>
            </w:r>
            <w:r>
              <w:rPr>
                <w:rStyle w:val="IndexLink"/>
                <w:rtl w:val="true"/>
              </w:rPr>
              <w:t>دلائل یکتایی حضرت حق</w:t>
            </w:r>
            <w:r>
              <w:rPr>
                <w:rStyle w:val="IndexLink"/>
                <w:rtl w:val="true"/>
              </w:rPr>
              <w:tab/>
            </w:r>
            <w:r>
              <w:rPr>
                <w:rStyle w:val="IndexLink"/>
              </w:rPr>
              <w:t>11</w:t>
            </w:r>
          </w:hyperlink>
        </w:p>
        <w:p>
          <w:pPr>
            <w:pStyle w:val="Contents4"/>
            <w:tabs>
              <w:tab w:val="clear" w:pos="8176"/>
              <w:tab w:val="right" w:pos="9026" w:leader="dot"/>
            </w:tabs>
            <w:rPr/>
          </w:pPr>
          <w:hyperlink w:anchor="__RefHeading___Toc6221096_2870459653">
            <w:r>
              <w:rPr>
                <w:webHidden/>
                <w:rStyle w:val="IndexLink"/>
              </w:rPr>
              <w:t>3</w:t>
            </w:r>
            <w:r>
              <w:rPr>
                <w:rStyle w:val="IndexLink"/>
                <w:rtl w:val="true"/>
              </w:rPr>
              <w:t xml:space="preserve">- </w:t>
            </w:r>
            <w:r>
              <w:rPr>
                <w:rStyle w:val="IndexLink"/>
                <w:rtl w:val="true"/>
              </w:rPr>
              <w:t>معنای یکتائی حضرت حق</w:t>
            </w:r>
            <w:r>
              <w:rPr>
                <w:rStyle w:val="IndexLink"/>
                <w:rtl w:val="true"/>
              </w:rPr>
              <w:tab/>
            </w:r>
            <w:r>
              <w:rPr>
                <w:rStyle w:val="IndexLink"/>
              </w:rPr>
              <w:t>11</w:t>
            </w:r>
          </w:hyperlink>
        </w:p>
        <w:p>
          <w:pPr>
            <w:pStyle w:val="Contents4"/>
            <w:tabs>
              <w:tab w:val="clear" w:pos="8176"/>
              <w:tab w:val="right" w:pos="9026" w:leader="dot"/>
            </w:tabs>
            <w:rPr/>
          </w:pPr>
          <w:hyperlink w:anchor="__RefHeading___Toc6221098_2870459653">
            <w:r>
              <w:rPr>
                <w:webHidden/>
                <w:rStyle w:val="IndexLink"/>
              </w:rPr>
              <w:t>4</w:t>
            </w:r>
            <w:r>
              <w:rPr>
                <w:rStyle w:val="IndexLink"/>
                <w:rtl w:val="true"/>
              </w:rPr>
              <w:t xml:space="preserve">- </w:t>
            </w:r>
            <w:r>
              <w:rPr>
                <w:rStyle w:val="IndexLink"/>
                <w:rtl w:val="true"/>
              </w:rPr>
              <w:t>صفات خداوند متعال</w:t>
            </w:r>
            <w:r>
              <w:rPr>
                <w:rStyle w:val="IndexLink"/>
                <w:rtl w:val="true"/>
              </w:rPr>
              <w:tab/>
            </w:r>
            <w:r>
              <w:rPr>
                <w:rStyle w:val="IndexLink"/>
              </w:rPr>
              <w:t>11</w:t>
            </w:r>
          </w:hyperlink>
        </w:p>
        <w:p>
          <w:pPr>
            <w:pStyle w:val="Contents4"/>
            <w:tabs>
              <w:tab w:val="clear" w:pos="8176"/>
              <w:tab w:val="right" w:pos="9026" w:leader="dot"/>
            </w:tabs>
            <w:rPr/>
          </w:pPr>
          <w:hyperlink w:anchor="__RefHeading___Toc6221100_2870459653">
            <w:r>
              <w:rPr>
                <w:webHidden/>
                <w:rStyle w:val="IndexLink"/>
              </w:rPr>
              <w:t>5</w:t>
            </w:r>
            <w:r>
              <w:rPr>
                <w:rStyle w:val="IndexLink"/>
                <w:rtl w:val="true"/>
              </w:rPr>
              <w:t xml:space="preserve">- </w:t>
            </w:r>
            <w:r>
              <w:rPr>
                <w:rStyle w:val="IndexLink"/>
                <w:rtl w:val="true"/>
              </w:rPr>
              <w:t>مراد از نفی صفات حضرت حق چیست؟</w:t>
            </w:r>
            <w:r>
              <w:rPr>
                <w:rStyle w:val="IndexLink"/>
                <w:rtl w:val="true"/>
              </w:rPr>
              <w:tab/>
            </w:r>
            <w:r>
              <w:rPr>
                <w:rStyle w:val="IndexLink"/>
              </w:rPr>
              <w:t>12</w:t>
            </w:r>
          </w:hyperlink>
        </w:p>
        <w:p>
          <w:pPr>
            <w:pStyle w:val="Contents4"/>
            <w:tabs>
              <w:tab w:val="clear" w:pos="8176"/>
              <w:tab w:val="right" w:pos="9026" w:leader="dot"/>
            </w:tabs>
            <w:rPr/>
          </w:pPr>
          <w:hyperlink w:anchor="__RefHeading___Toc6221102_2870459653">
            <w:r>
              <w:rPr>
                <w:webHidden/>
                <w:rStyle w:val="IndexLink"/>
              </w:rPr>
              <w:t>6</w:t>
            </w:r>
            <w:r>
              <w:rPr>
                <w:rStyle w:val="IndexLink"/>
                <w:rtl w:val="true"/>
              </w:rPr>
              <w:t xml:space="preserve">- </w:t>
            </w:r>
            <w:r>
              <w:rPr>
                <w:rStyle w:val="IndexLink"/>
                <w:rtl w:val="true"/>
              </w:rPr>
              <w:t>مفهوم این که حضرت حق به قوای ظاهر و باطن نمی تواند مدرک انسان باشد، چیست؟</w:t>
            </w:r>
            <w:r>
              <w:rPr>
                <w:rStyle w:val="IndexLink"/>
                <w:rtl w:val="true"/>
              </w:rPr>
              <w:tab/>
            </w:r>
            <w:r>
              <w:rPr>
                <w:rStyle w:val="IndexLink"/>
              </w:rPr>
              <w:t>12</w:t>
            </w:r>
          </w:hyperlink>
        </w:p>
        <w:p>
          <w:pPr>
            <w:pStyle w:val="Contents4"/>
            <w:tabs>
              <w:tab w:val="clear" w:pos="8176"/>
              <w:tab w:val="right" w:pos="9026" w:leader="dot"/>
            </w:tabs>
            <w:rPr/>
          </w:pPr>
          <w:hyperlink w:anchor="__RefHeading___Toc6221104_2870459653">
            <w:r>
              <w:rPr>
                <w:webHidden/>
                <w:rStyle w:val="IndexLink"/>
              </w:rPr>
              <w:t>7</w:t>
            </w:r>
            <w:r>
              <w:rPr>
                <w:rStyle w:val="IndexLink"/>
                <w:rtl w:val="true"/>
              </w:rPr>
              <w:t xml:space="preserve">- </w:t>
            </w:r>
            <w:r>
              <w:rPr>
                <w:rStyle w:val="IndexLink"/>
                <w:rtl w:val="true"/>
              </w:rPr>
              <w:t>تبيين مسأله بینونت حضرتِ حق با ماسوای خود؛</w:t>
            </w:r>
            <w:r>
              <w:rPr>
                <w:rStyle w:val="IndexLink"/>
                <w:rtl w:val="true"/>
              </w:rPr>
              <w:tab/>
            </w:r>
            <w:r>
              <w:rPr>
                <w:rStyle w:val="IndexLink"/>
              </w:rPr>
              <w:t>12</w:t>
            </w:r>
          </w:hyperlink>
        </w:p>
        <w:p>
          <w:pPr>
            <w:pStyle w:val="Contents4"/>
            <w:tabs>
              <w:tab w:val="clear" w:pos="8176"/>
              <w:tab w:val="right" w:pos="9026" w:leader="dot"/>
            </w:tabs>
            <w:rPr/>
          </w:pPr>
          <w:hyperlink w:anchor="__RefHeading___Toc6221106_2870459653">
            <w:r>
              <w:rPr>
                <w:webHidden/>
                <w:rStyle w:val="IndexLink"/>
              </w:rPr>
              <w:t>8</w:t>
            </w:r>
            <w:r>
              <w:rPr>
                <w:rStyle w:val="IndexLink"/>
                <w:rtl w:val="true"/>
              </w:rPr>
              <w:t xml:space="preserve">- </w:t>
            </w:r>
            <w:r>
              <w:rPr>
                <w:rStyle w:val="IndexLink"/>
                <w:rtl w:val="true"/>
              </w:rPr>
              <w:t>بررسی احاطه علمی و احاطه قیومی ذات مقدس پروردگار بر کائنات</w:t>
            </w:r>
            <w:r>
              <w:rPr>
                <w:rStyle w:val="IndexLink"/>
                <w:rtl w:val="true"/>
              </w:rPr>
              <w:t>.</w:t>
              <w:tab/>
            </w:r>
            <w:r>
              <w:rPr>
                <w:rStyle w:val="IndexLink"/>
              </w:rPr>
              <w:t>12</w:t>
            </w:r>
          </w:hyperlink>
        </w:p>
        <w:p>
          <w:pPr>
            <w:pStyle w:val="Contents4"/>
            <w:tabs>
              <w:tab w:val="clear" w:pos="8176"/>
              <w:tab w:val="right" w:pos="9026" w:leader="dot"/>
            </w:tabs>
            <w:rPr/>
          </w:pPr>
          <w:hyperlink w:anchor="__RefHeading___Toc6221108_2870459653">
            <w:r>
              <w:rPr>
                <w:webHidden/>
                <w:rStyle w:val="IndexLink"/>
              </w:rPr>
              <w:t>9</w:t>
            </w:r>
            <w:r>
              <w:rPr>
                <w:rStyle w:val="IndexLink"/>
                <w:rtl w:val="true"/>
              </w:rPr>
              <w:t xml:space="preserve">- </w:t>
            </w:r>
            <w:r>
              <w:rPr>
                <w:rStyle w:val="IndexLink"/>
                <w:rtl w:val="true"/>
              </w:rPr>
              <w:t>تبیین مشیت و اراده حضرت حق</w:t>
            </w:r>
            <w:r>
              <w:rPr>
                <w:rStyle w:val="IndexLink"/>
                <w:rtl w:val="true"/>
              </w:rPr>
              <w:tab/>
            </w:r>
            <w:r>
              <w:rPr>
                <w:rStyle w:val="IndexLink"/>
              </w:rPr>
              <w:t>12</w:t>
            </w:r>
          </w:hyperlink>
        </w:p>
        <w:p>
          <w:pPr>
            <w:pStyle w:val="Contents3"/>
            <w:tabs>
              <w:tab w:val="clear" w:pos="8459"/>
              <w:tab w:val="right" w:pos="9026" w:leader="dot"/>
            </w:tabs>
            <w:rPr/>
          </w:pPr>
          <w:hyperlink w:anchor="__RefHeading___Toc6221110_2870459653">
            <w:r>
              <w:rPr>
                <w:webHidden/>
                <w:rStyle w:val="IndexLink"/>
                <w:rtl w:val="true"/>
              </w:rPr>
              <w:t>مسئله شناخت</w:t>
            </w:r>
            <w:r>
              <w:rPr>
                <w:rStyle w:val="IndexLink"/>
                <w:rtl w:val="true"/>
              </w:rPr>
              <w:tab/>
            </w:r>
            <w:r>
              <w:rPr>
                <w:rStyle w:val="IndexLink"/>
              </w:rPr>
              <w:t>16</w:t>
            </w:r>
          </w:hyperlink>
        </w:p>
        <w:p>
          <w:pPr>
            <w:pStyle w:val="Contents3"/>
            <w:tabs>
              <w:tab w:val="clear" w:pos="8459"/>
              <w:tab w:val="right" w:pos="9026" w:leader="dot"/>
            </w:tabs>
            <w:rPr/>
          </w:pPr>
          <w:hyperlink w:anchor="__RefHeading___Toc6221112_2870459653">
            <w:r>
              <w:rPr>
                <w:webHidden/>
                <w:rStyle w:val="IndexLink"/>
                <w:rtl w:val="true"/>
              </w:rPr>
              <w:t>امکان شناخت</w:t>
            </w:r>
            <w:r>
              <w:rPr>
                <w:rStyle w:val="IndexLink"/>
                <w:rtl w:val="true"/>
              </w:rPr>
              <w:tab/>
            </w:r>
            <w:r>
              <w:rPr>
                <w:rStyle w:val="IndexLink"/>
              </w:rPr>
              <w:t>16</w:t>
            </w:r>
          </w:hyperlink>
        </w:p>
        <w:p>
          <w:pPr>
            <w:pStyle w:val="Contents3"/>
            <w:tabs>
              <w:tab w:val="clear" w:pos="8459"/>
              <w:tab w:val="right" w:pos="9026" w:leader="dot"/>
            </w:tabs>
            <w:rPr/>
          </w:pPr>
          <w:hyperlink w:anchor="__RefHeading___Toc6221114_2870459653">
            <w:r>
              <w:rPr>
                <w:webHidden/>
                <w:rStyle w:val="IndexLink"/>
                <w:rtl w:val="true"/>
              </w:rPr>
              <w:t>ابزار شناخت</w:t>
            </w:r>
            <w:r>
              <w:rPr>
                <w:rStyle w:val="IndexLink"/>
                <w:rtl w:val="true"/>
              </w:rPr>
              <w:tab/>
            </w:r>
            <w:r>
              <w:rPr>
                <w:rStyle w:val="IndexLink"/>
              </w:rPr>
              <w:t>17</w:t>
            </w:r>
          </w:hyperlink>
        </w:p>
        <w:p>
          <w:pPr>
            <w:pStyle w:val="Contents3"/>
            <w:tabs>
              <w:tab w:val="clear" w:pos="8459"/>
              <w:tab w:val="right" w:pos="9026" w:leader="dot"/>
            </w:tabs>
            <w:rPr/>
          </w:pPr>
          <w:hyperlink w:anchor="__RefHeading___Toc6221116_2870459653">
            <w:r>
              <w:rPr>
                <w:webHidden/>
                <w:rStyle w:val="IndexLink"/>
                <w:rtl w:val="true"/>
              </w:rPr>
              <w:t>مسئله خداشناسی</w:t>
            </w:r>
            <w:r>
              <w:rPr>
                <w:rStyle w:val="IndexLink"/>
                <w:rtl w:val="true"/>
              </w:rPr>
              <w:tab/>
            </w:r>
            <w:r>
              <w:rPr>
                <w:rStyle w:val="IndexLink"/>
              </w:rPr>
              <w:t>18</w:t>
            </w:r>
          </w:hyperlink>
        </w:p>
        <w:p>
          <w:pPr>
            <w:pStyle w:val="Contents3"/>
            <w:tabs>
              <w:tab w:val="clear" w:pos="8459"/>
              <w:tab w:val="right" w:pos="9026" w:leader="dot"/>
            </w:tabs>
            <w:rPr/>
          </w:pPr>
          <w:hyperlink w:anchor="__RefHeading___Toc6221118_2870459653">
            <w:r>
              <w:rPr>
                <w:webHidden/>
                <w:rStyle w:val="IndexLink"/>
                <w:rtl w:val="true"/>
              </w:rPr>
              <w:t>سه طریق اثبات خدا</w:t>
            </w:r>
            <w:r>
              <w:rPr>
                <w:rStyle w:val="IndexLink"/>
                <w:rtl w:val="true"/>
              </w:rPr>
              <w:tab/>
            </w:r>
            <w:r>
              <w:rPr>
                <w:rStyle w:val="IndexLink"/>
              </w:rPr>
              <w:t>21</w:t>
            </w:r>
          </w:hyperlink>
        </w:p>
        <w:p>
          <w:pPr>
            <w:pStyle w:val="Contents3"/>
            <w:tabs>
              <w:tab w:val="clear" w:pos="8459"/>
              <w:tab w:val="right" w:pos="9026" w:leader="dot"/>
            </w:tabs>
            <w:rPr/>
          </w:pPr>
          <w:hyperlink w:anchor="__RefHeading___Toc6221120_2870459653">
            <w:r>
              <w:rPr>
                <w:webHidden/>
                <w:rStyle w:val="IndexLink"/>
                <w:rtl w:val="true"/>
              </w:rPr>
              <w:t>پی نوشت ها</w:t>
            </w:r>
            <w:r>
              <w:rPr>
                <w:rStyle w:val="IndexLink"/>
                <w:rtl w:val="true"/>
              </w:rPr>
              <w:t>:</w:t>
              <w:tab/>
            </w:r>
            <w:r>
              <w:rPr>
                <w:rStyle w:val="IndexLink"/>
              </w:rPr>
              <w:t>22</w:t>
            </w:r>
          </w:hyperlink>
        </w:p>
        <w:p>
          <w:pPr>
            <w:pStyle w:val="Contents2"/>
            <w:tabs>
              <w:tab w:val="clear" w:pos="8743"/>
              <w:tab w:val="right" w:pos="9026" w:leader="dot"/>
            </w:tabs>
            <w:rPr/>
          </w:pPr>
          <w:hyperlink w:anchor="__RefHeading___Toc6221122_2870459653">
            <w:r>
              <w:rPr>
                <w:webHidden/>
                <w:rStyle w:val="IndexLink"/>
                <w:rtl w:val="true"/>
              </w:rPr>
              <w:t>شهادت فاطمه سلام الله عليها افسانه نیست</w:t>
            </w:r>
            <w:r>
              <w:rPr>
                <w:rStyle w:val="IndexLink"/>
                <w:rtl w:val="true"/>
              </w:rPr>
              <w:tab/>
            </w:r>
            <w:r>
              <w:rPr>
                <w:rStyle w:val="IndexLink"/>
              </w:rPr>
              <w:t>23</w:t>
            </w:r>
          </w:hyperlink>
        </w:p>
        <w:p>
          <w:pPr>
            <w:pStyle w:val="Contents3"/>
            <w:tabs>
              <w:tab w:val="clear" w:pos="8459"/>
              <w:tab w:val="right" w:pos="9026" w:leader="dot"/>
            </w:tabs>
            <w:rPr/>
          </w:pPr>
          <w:hyperlink w:anchor="__RefHeading___Toc6221124_2870459653">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6221126_2870459653">
            <w:r>
              <w:rPr>
                <w:webHidden/>
                <w:rStyle w:val="IndexLink"/>
                <w:rtl w:val="true"/>
              </w:rPr>
              <w:t>عصمت حضرت زهرا سلام الله علیها در لسان پیامبر صلى الله عليه وآله و سلم</w:t>
            </w:r>
            <w:r>
              <w:rPr>
                <w:rStyle w:val="IndexLink"/>
                <w:rtl w:val="true"/>
              </w:rPr>
              <w:tab/>
            </w:r>
            <w:r>
              <w:rPr>
                <w:rStyle w:val="IndexLink"/>
              </w:rPr>
              <w:t>24</w:t>
            </w:r>
          </w:hyperlink>
        </w:p>
        <w:p>
          <w:pPr>
            <w:pStyle w:val="Contents3"/>
            <w:tabs>
              <w:tab w:val="clear" w:pos="8459"/>
              <w:tab w:val="right" w:pos="9026" w:leader="dot"/>
            </w:tabs>
            <w:rPr/>
          </w:pPr>
          <w:hyperlink w:anchor="__RefHeading___Toc6221128_2870459653">
            <w:r>
              <w:rPr>
                <w:webHidden/>
                <w:rStyle w:val="IndexLink"/>
                <w:rtl w:val="true"/>
              </w:rPr>
              <w:t>احترام خانه آن حضرت در قرآن و سنّت</w:t>
            </w:r>
            <w:r>
              <w:rPr>
                <w:rStyle w:val="IndexLink"/>
                <w:rtl w:val="true"/>
              </w:rPr>
              <w:tab/>
            </w:r>
            <w:r>
              <w:rPr>
                <w:rStyle w:val="IndexLink"/>
              </w:rPr>
              <w:t>25</w:t>
            </w:r>
          </w:hyperlink>
        </w:p>
        <w:p>
          <w:pPr>
            <w:pStyle w:val="Contents3"/>
            <w:tabs>
              <w:tab w:val="clear" w:pos="8459"/>
              <w:tab w:val="right" w:pos="9026" w:leader="dot"/>
            </w:tabs>
            <w:rPr/>
          </w:pPr>
          <w:hyperlink w:anchor="__RefHeading___Toc6221130_2870459653">
            <w:r>
              <w:rPr>
                <w:webHidden/>
                <w:rStyle w:val="IndexLink"/>
                <w:rtl w:val="true"/>
              </w:rPr>
              <w:t>هتک حرمت خانه آن حضرت</w:t>
            </w:r>
            <w:r>
              <w:rPr>
                <w:rStyle w:val="IndexLink"/>
                <w:rtl w:val="true"/>
              </w:rPr>
              <w:t>!</w:t>
              <w:tab/>
            </w:r>
            <w:r>
              <w:rPr>
                <w:rStyle w:val="IndexLink"/>
              </w:rPr>
              <w:t>26</w:t>
            </w:r>
          </w:hyperlink>
        </w:p>
        <w:p>
          <w:pPr>
            <w:pStyle w:val="Contents4"/>
            <w:tabs>
              <w:tab w:val="clear" w:pos="8176"/>
              <w:tab w:val="right" w:pos="9026" w:leader="dot"/>
            </w:tabs>
            <w:rPr/>
          </w:pPr>
          <w:hyperlink w:anchor="__RefHeading___Toc6221132_2870459653">
            <w:r>
              <w:rPr>
                <w:webHidden/>
                <w:rStyle w:val="IndexLink"/>
                <w:rtl w:val="true"/>
              </w:rPr>
              <w:t>اشاره</w:t>
            </w:r>
            <w:r>
              <w:rPr>
                <w:rStyle w:val="IndexLink"/>
                <w:rtl w:val="true"/>
              </w:rPr>
              <w:tab/>
            </w:r>
            <w:r>
              <w:rPr>
                <w:rStyle w:val="IndexLink"/>
              </w:rPr>
              <w:t>26</w:t>
            </w:r>
          </w:hyperlink>
        </w:p>
        <w:p>
          <w:pPr>
            <w:pStyle w:val="Contents4"/>
            <w:tabs>
              <w:tab w:val="clear" w:pos="8176"/>
              <w:tab w:val="right" w:pos="9026" w:leader="dot"/>
            </w:tabs>
            <w:rPr/>
          </w:pPr>
          <w:hyperlink w:anchor="__RefHeading___Toc6221134_2870459653">
            <w:r>
              <w:rPr>
                <w:webHidden/>
                <w:rStyle w:val="IndexLink"/>
              </w:rPr>
              <w:t>1</w:t>
            </w:r>
            <w:r>
              <w:rPr>
                <w:rStyle w:val="IndexLink"/>
                <w:rtl w:val="true"/>
              </w:rPr>
              <w:t xml:space="preserve">- </w:t>
            </w:r>
            <w:r>
              <w:rPr>
                <w:rStyle w:val="IndexLink"/>
                <w:rtl w:val="true"/>
              </w:rPr>
              <w:t xml:space="preserve">ابن ابی شیبه و کتاب </w:t>
            </w:r>
            <w:r>
              <w:rPr>
                <w:rStyle w:val="IndexLink"/>
                <w:rtl w:val="true"/>
              </w:rPr>
              <w:t>«</w:t>
            </w:r>
            <w:r>
              <w:rPr>
                <w:rStyle w:val="IndexLink"/>
                <w:rtl w:val="true"/>
              </w:rPr>
              <w:t>المصنَّف</w:t>
            </w:r>
            <w:r>
              <w:rPr>
                <w:rStyle w:val="IndexLink"/>
                <w:rtl w:val="true"/>
              </w:rPr>
              <w:t>»</w:t>
              <w:tab/>
            </w:r>
            <w:r>
              <w:rPr>
                <w:rStyle w:val="IndexLink"/>
              </w:rPr>
              <w:t>26</w:t>
            </w:r>
          </w:hyperlink>
        </w:p>
        <w:p>
          <w:pPr>
            <w:pStyle w:val="Contents4"/>
            <w:tabs>
              <w:tab w:val="clear" w:pos="8176"/>
              <w:tab w:val="right" w:pos="9026" w:leader="dot"/>
            </w:tabs>
            <w:rPr/>
          </w:pPr>
          <w:hyperlink w:anchor="__RefHeading___Toc6221136_2870459653">
            <w:r>
              <w:rPr>
                <w:webHidden/>
                <w:rStyle w:val="IndexLink"/>
              </w:rPr>
              <w:t>2</w:t>
            </w:r>
            <w:r>
              <w:rPr>
                <w:rStyle w:val="IndexLink"/>
                <w:rtl w:val="true"/>
              </w:rPr>
              <w:t xml:space="preserve">- </w:t>
            </w:r>
            <w:r>
              <w:rPr>
                <w:rStyle w:val="IndexLink"/>
                <w:rtl w:val="true"/>
              </w:rPr>
              <w:t xml:space="preserve">بلاذری و کتاب </w:t>
            </w:r>
            <w:r>
              <w:rPr>
                <w:rStyle w:val="IndexLink"/>
                <w:rtl w:val="true"/>
              </w:rPr>
              <w:t>«</w:t>
            </w:r>
            <w:r>
              <w:rPr>
                <w:rStyle w:val="IndexLink"/>
                <w:rtl w:val="true"/>
              </w:rPr>
              <w:t>انساب الاشراف</w:t>
            </w:r>
            <w:r>
              <w:rPr>
                <w:rStyle w:val="IndexLink"/>
                <w:rtl w:val="true"/>
              </w:rPr>
              <w:t>»</w:t>
              <w:tab/>
            </w:r>
            <w:r>
              <w:rPr>
                <w:rStyle w:val="IndexLink"/>
              </w:rPr>
              <w:t>27</w:t>
            </w:r>
          </w:hyperlink>
        </w:p>
        <w:p>
          <w:pPr>
            <w:pStyle w:val="Contents4"/>
            <w:tabs>
              <w:tab w:val="clear" w:pos="8176"/>
              <w:tab w:val="right" w:pos="9026" w:leader="dot"/>
            </w:tabs>
            <w:rPr/>
          </w:pPr>
          <w:hyperlink w:anchor="__RefHeading___Toc6221138_2870459653">
            <w:r>
              <w:rPr>
                <w:webHidden/>
                <w:rStyle w:val="IndexLink"/>
              </w:rPr>
              <w:t>3</w:t>
            </w:r>
            <w:r>
              <w:rPr>
                <w:rStyle w:val="IndexLink"/>
                <w:rtl w:val="true"/>
              </w:rPr>
              <w:t xml:space="preserve">- </w:t>
            </w:r>
            <w:r>
              <w:rPr>
                <w:rStyle w:val="IndexLink"/>
                <w:rtl w:val="true"/>
              </w:rPr>
              <w:t xml:space="preserve">ابن قتيبه و كتاب </w:t>
            </w:r>
            <w:r>
              <w:rPr>
                <w:rStyle w:val="IndexLink"/>
                <w:rtl w:val="true"/>
              </w:rPr>
              <w:t>«</w:t>
            </w:r>
            <w:r>
              <w:rPr>
                <w:rStyle w:val="IndexLink"/>
                <w:rtl w:val="true"/>
              </w:rPr>
              <w:t>الإمامة و السياسة</w:t>
            </w:r>
            <w:r>
              <w:rPr>
                <w:rStyle w:val="IndexLink"/>
                <w:rtl w:val="true"/>
              </w:rPr>
              <w:t>»</w:t>
              <w:tab/>
            </w:r>
            <w:r>
              <w:rPr>
                <w:rStyle w:val="IndexLink"/>
              </w:rPr>
              <w:t>28</w:t>
            </w:r>
          </w:hyperlink>
        </w:p>
        <w:p>
          <w:pPr>
            <w:pStyle w:val="Contents4"/>
            <w:tabs>
              <w:tab w:val="clear" w:pos="8176"/>
              <w:tab w:val="right" w:pos="9026" w:leader="dot"/>
            </w:tabs>
            <w:rPr/>
          </w:pPr>
          <w:hyperlink w:anchor="__RefHeading___Toc6221140_2870459653">
            <w:r>
              <w:rPr>
                <w:webHidden/>
                <w:rStyle w:val="IndexLink"/>
              </w:rPr>
              <w:t>4</w:t>
            </w:r>
            <w:r>
              <w:rPr>
                <w:rStyle w:val="IndexLink"/>
                <w:rtl w:val="true"/>
              </w:rPr>
              <w:t xml:space="preserve">- </w:t>
            </w:r>
            <w:r>
              <w:rPr>
                <w:rStyle w:val="IndexLink"/>
                <w:rtl w:val="true"/>
              </w:rPr>
              <w:t>طبری و تاریخ او</w:t>
            </w:r>
            <w:r>
              <w:rPr>
                <w:rStyle w:val="IndexLink"/>
                <w:rtl w:val="true"/>
              </w:rPr>
              <w:tab/>
            </w:r>
            <w:r>
              <w:rPr>
                <w:rStyle w:val="IndexLink"/>
              </w:rPr>
              <w:t>30</w:t>
            </w:r>
          </w:hyperlink>
        </w:p>
        <w:p>
          <w:pPr>
            <w:pStyle w:val="Contents4"/>
            <w:tabs>
              <w:tab w:val="clear" w:pos="8176"/>
              <w:tab w:val="right" w:pos="9026" w:leader="dot"/>
            </w:tabs>
            <w:rPr/>
          </w:pPr>
          <w:hyperlink w:anchor="__RefHeading___Toc6221142_2870459653">
            <w:r>
              <w:rPr>
                <w:webHidden/>
                <w:rStyle w:val="IndexLink"/>
              </w:rPr>
              <w:t>5</w:t>
            </w:r>
            <w:r>
              <w:rPr>
                <w:rStyle w:val="IndexLink"/>
                <w:rtl w:val="true"/>
              </w:rPr>
              <w:t xml:space="preserve">- </w:t>
            </w:r>
            <w:r>
              <w:rPr>
                <w:rStyle w:val="IndexLink"/>
                <w:rtl w:val="true"/>
              </w:rPr>
              <w:t xml:space="preserve">ابن عبد ربه و کتاب </w:t>
            </w:r>
            <w:r>
              <w:rPr>
                <w:rStyle w:val="IndexLink"/>
                <w:rtl w:val="true"/>
              </w:rPr>
              <w:t>«</w:t>
            </w:r>
            <w:r>
              <w:rPr>
                <w:rStyle w:val="IndexLink"/>
                <w:rtl w:val="true"/>
              </w:rPr>
              <w:t>العقد الفريد</w:t>
            </w:r>
            <w:r>
              <w:rPr>
                <w:rStyle w:val="IndexLink"/>
                <w:rtl w:val="true"/>
              </w:rPr>
              <w:t>»</w:t>
              <w:tab/>
            </w:r>
            <w:r>
              <w:rPr>
                <w:rStyle w:val="IndexLink"/>
              </w:rPr>
              <w:t>30</w:t>
            </w:r>
          </w:hyperlink>
        </w:p>
        <w:p>
          <w:pPr>
            <w:pStyle w:val="Contents4"/>
            <w:tabs>
              <w:tab w:val="clear" w:pos="8176"/>
              <w:tab w:val="right" w:pos="9026" w:leader="dot"/>
            </w:tabs>
            <w:rPr/>
          </w:pPr>
          <w:hyperlink w:anchor="__RefHeading___Toc6221144_2870459653">
            <w:r>
              <w:rPr>
                <w:webHidden/>
                <w:rStyle w:val="IndexLink"/>
              </w:rPr>
              <w:t>6</w:t>
            </w:r>
            <w:r>
              <w:rPr>
                <w:rStyle w:val="IndexLink"/>
                <w:rtl w:val="true"/>
              </w:rPr>
              <w:t xml:space="preserve">- </w:t>
            </w:r>
            <w:r>
              <w:rPr>
                <w:rStyle w:val="IndexLink"/>
                <w:rtl w:val="true"/>
              </w:rPr>
              <w:t xml:space="preserve">ابو عبید و کتاب </w:t>
            </w:r>
            <w:r>
              <w:rPr>
                <w:rStyle w:val="IndexLink"/>
                <w:rtl w:val="true"/>
              </w:rPr>
              <w:t>«</w:t>
            </w:r>
            <w:r>
              <w:rPr>
                <w:rStyle w:val="IndexLink"/>
                <w:rtl w:val="true"/>
              </w:rPr>
              <w:t>الاموال</w:t>
            </w:r>
            <w:r>
              <w:rPr>
                <w:rStyle w:val="IndexLink"/>
                <w:rtl w:val="true"/>
              </w:rPr>
              <w:t>»</w:t>
              <w:tab/>
            </w:r>
            <w:r>
              <w:rPr>
                <w:rStyle w:val="IndexLink"/>
              </w:rPr>
              <w:t>31</w:t>
            </w:r>
          </w:hyperlink>
        </w:p>
        <w:p>
          <w:pPr>
            <w:pStyle w:val="Contents4"/>
            <w:tabs>
              <w:tab w:val="clear" w:pos="8176"/>
              <w:tab w:val="right" w:pos="9026" w:leader="dot"/>
            </w:tabs>
            <w:rPr/>
          </w:pPr>
          <w:hyperlink w:anchor="__RefHeading___Toc6221146_2870459653">
            <w:r>
              <w:rPr>
                <w:webHidden/>
                <w:rStyle w:val="IndexLink"/>
              </w:rPr>
              <w:t>7</w:t>
            </w:r>
            <w:r>
              <w:rPr>
                <w:rStyle w:val="IndexLink"/>
                <w:rtl w:val="true"/>
              </w:rPr>
              <w:t xml:space="preserve">- </w:t>
            </w:r>
            <w:r>
              <w:rPr>
                <w:rStyle w:val="IndexLink"/>
                <w:rtl w:val="true"/>
              </w:rPr>
              <w:t xml:space="preserve">سخن نَظّام در کتاب </w:t>
            </w:r>
            <w:r>
              <w:rPr>
                <w:rStyle w:val="IndexLink"/>
                <w:rtl w:val="true"/>
              </w:rPr>
              <w:t>«</w:t>
            </w:r>
            <w:r>
              <w:rPr>
                <w:rStyle w:val="IndexLink"/>
                <w:rtl w:val="true"/>
              </w:rPr>
              <w:t>الوافی بالوفیات</w:t>
            </w:r>
            <w:r>
              <w:rPr>
                <w:rStyle w:val="IndexLink"/>
                <w:rtl w:val="true"/>
              </w:rPr>
              <w:t>»</w:t>
              <w:tab/>
            </w:r>
            <w:r>
              <w:rPr>
                <w:rStyle w:val="IndexLink"/>
              </w:rPr>
              <w:t>32</w:t>
            </w:r>
          </w:hyperlink>
        </w:p>
        <w:p>
          <w:pPr>
            <w:pStyle w:val="Contents4"/>
            <w:tabs>
              <w:tab w:val="clear" w:pos="8176"/>
              <w:tab w:val="right" w:pos="9026" w:leader="dot"/>
            </w:tabs>
            <w:rPr/>
          </w:pPr>
          <w:hyperlink w:anchor="__RefHeading___Toc6221148_2870459653">
            <w:r>
              <w:rPr>
                <w:webHidden/>
                <w:rStyle w:val="IndexLink"/>
              </w:rPr>
              <w:t>8</w:t>
            </w:r>
            <w:r>
              <w:rPr>
                <w:rStyle w:val="IndexLink"/>
                <w:rtl w:val="true"/>
              </w:rPr>
              <w:t xml:space="preserve">- </w:t>
            </w:r>
            <w:r>
              <w:rPr>
                <w:rStyle w:val="IndexLink"/>
                <w:rtl w:val="true"/>
              </w:rPr>
              <w:t xml:space="preserve">ابن ابی دارم در کتاب </w:t>
            </w:r>
            <w:r>
              <w:rPr>
                <w:rStyle w:val="IndexLink"/>
                <w:rtl w:val="true"/>
              </w:rPr>
              <w:t>«</w:t>
            </w:r>
            <w:r>
              <w:rPr>
                <w:rStyle w:val="IndexLink"/>
                <w:rtl w:val="true"/>
              </w:rPr>
              <w:t>میزان الاعتدال</w:t>
            </w:r>
            <w:r>
              <w:rPr>
                <w:rStyle w:val="IndexLink"/>
                <w:rtl w:val="true"/>
              </w:rPr>
              <w:t>»</w:t>
              <w:tab/>
            </w:r>
            <w:r>
              <w:rPr>
                <w:rStyle w:val="IndexLink"/>
              </w:rPr>
              <w:t>32</w:t>
            </w:r>
          </w:hyperlink>
        </w:p>
        <w:p>
          <w:pPr>
            <w:pStyle w:val="Contents4"/>
            <w:tabs>
              <w:tab w:val="clear" w:pos="8176"/>
              <w:tab w:val="right" w:pos="9026" w:leader="dot"/>
            </w:tabs>
            <w:rPr/>
          </w:pPr>
          <w:hyperlink w:anchor="__RefHeading___Toc6221150_2870459653">
            <w:r>
              <w:rPr>
                <w:webHidden/>
                <w:rStyle w:val="IndexLink"/>
              </w:rPr>
              <w:t>9</w:t>
            </w:r>
            <w:r>
              <w:rPr>
                <w:rStyle w:val="IndexLink"/>
                <w:rtl w:val="true"/>
              </w:rPr>
              <w:t xml:space="preserve">- </w:t>
            </w:r>
            <w:r>
              <w:rPr>
                <w:rStyle w:val="IndexLink"/>
                <w:rtl w:val="true"/>
              </w:rPr>
              <w:t xml:space="preserve">عبدالفتاح عبدالمقصود و كتاب </w:t>
            </w:r>
            <w:r>
              <w:rPr>
                <w:rStyle w:val="IndexLink"/>
                <w:rtl w:val="true"/>
              </w:rPr>
              <w:t>«</w:t>
            </w:r>
            <w:r>
              <w:rPr>
                <w:rStyle w:val="IndexLink"/>
                <w:rtl w:val="true"/>
              </w:rPr>
              <w:t>الإمام على</w:t>
            </w:r>
            <w:r>
              <w:rPr>
                <w:rStyle w:val="IndexLink"/>
                <w:rtl w:val="true"/>
              </w:rPr>
              <w:t>»</w:t>
              <w:tab/>
            </w:r>
            <w:r>
              <w:rPr>
                <w:rStyle w:val="IndexLink"/>
              </w:rPr>
              <w:t>33</w:t>
            </w:r>
          </w:hyperlink>
        </w:p>
        <w:p>
          <w:pPr>
            <w:pStyle w:val="Contents3"/>
            <w:tabs>
              <w:tab w:val="clear" w:pos="8459"/>
              <w:tab w:val="right" w:pos="9026" w:leader="dot"/>
            </w:tabs>
            <w:rPr/>
          </w:pPr>
          <w:hyperlink w:anchor="__RefHeading___Toc6221152_2870459653">
            <w:r>
              <w:rPr>
                <w:webHidden/>
                <w:rStyle w:val="IndexLink"/>
                <w:rtl w:val="true"/>
              </w:rPr>
              <w:t>پی نوشت ها</w:t>
            </w:r>
            <w:r>
              <w:rPr>
                <w:rStyle w:val="IndexLink"/>
                <w:rtl w:val="true"/>
              </w:rPr>
              <w:t>:</w:t>
              <w:tab/>
            </w:r>
            <w:r>
              <w:rPr>
                <w:rStyle w:val="IndexLink"/>
              </w:rPr>
              <w:t>35</w:t>
            </w:r>
          </w:hyperlink>
        </w:p>
        <w:p>
          <w:pPr>
            <w:pStyle w:val="Contents2"/>
            <w:tabs>
              <w:tab w:val="clear" w:pos="8743"/>
              <w:tab w:val="right" w:pos="9026" w:leader="dot"/>
            </w:tabs>
            <w:rPr/>
          </w:pPr>
          <w:hyperlink w:anchor="__RefHeading___Toc6221154_2870459653">
            <w:r>
              <w:rPr>
                <w:webHidden/>
                <w:rStyle w:val="IndexLink"/>
                <w:rtl w:val="true"/>
              </w:rPr>
              <w:t>آیا خانه های مدینه درب داشت؟</w:t>
            </w:r>
            <w:r>
              <w:rPr>
                <w:rStyle w:val="IndexLink"/>
                <w:rtl w:val="true"/>
              </w:rPr>
              <w:t>!</w:t>
              <w:tab/>
            </w:r>
            <w:r>
              <w:rPr>
                <w:rStyle w:val="IndexLink"/>
              </w:rPr>
              <w:t>37</w:t>
            </w:r>
          </w:hyperlink>
        </w:p>
        <w:p>
          <w:pPr>
            <w:pStyle w:val="Contents3"/>
            <w:tabs>
              <w:tab w:val="clear" w:pos="8459"/>
              <w:tab w:val="right" w:pos="9026" w:leader="dot"/>
            </w:tabs>
            <w:rPr/>
          </w:pPr>
          <w:hyperlink w:anchor="__RefHeading___Toc6221156_2870459653">
            <w:r>
              <w:rPr>
                <w:webHidden/>
                <w:rStyle w:val="IndexLink"/>
                <w:rtl w:val="true"/>
              </w:rPr>
              <w:t>اشاره</w:t>
            </w:r>
            <w:r>
              <w:rPr>
                <w:rStyle w:val="IndexLink"/>
                <w:rtl w:val="true"/>
              </w:rPr>
              <w:tab/>
            </w:r>
            <w:r>
              <w:rPr>
                <w:rStyle w:val="IndexLink"/>
              </w:rPr>
              <w:t>37</w:t>
            </w:r>
          </w:hyperlink>
        </w:p>
        <w:p>
          <w:pPr>
            <w:pStyle w:val="Contents3"/>
            <w:tabs>
              <w:tab w:val="clear" w:pos="8459"/>
              <w:tab w:val="right" w:pos="9026" w:leader="dot"/>
            </w:tabs>
            <w:rPr/>
          </w:pPr>
          <w:hyperlink w:anchor="__RefHeading___Toc6221158_2870459653">
            <w:r>
              <w:rPr>
                <w:webHidden/>
                <w:rStyle w:val="IndexLink"/>
                <w:rtl w:val="true"/>
              </w:rPr>
              <w:t>مستنداتی درباره درب داشتن خانه های مدینه</w:t>
            </w:r>
            <w:r>
              <w:rPr>
                <w:rStyle w:val="IndexLink"/>
                <w:rtl w:val="true"/>
              </w:rPr>
              <w:tab/>
            </w:r>
            <w:r>
              <w:rPr>
                <w:rStyle w:val="IndexLink"/>
              </w:rPr>
              <w:t>38</w:t>
            </w:r>
          </w:hyperlink>
        </w:p>
        <w:p>
          <w:pPr>
            <w:pStyle w:val="Contents4"/>
            <w:tabs>
              <w:tab w:val="clear" w:pos="8176"/>
              <w:tab w:val="right" w:pos="9026" w:leader="dot"/>
            </w:tabs>
            <w:rPr/>
          </w:pPr>
          <w:hyperlink w:anchor="__RefHeading___Toc6221160_2870459653">
            <w:r>
              <w:rPr>
                <w:webHidden/>
                <w:rStyle w:val="IndexLink"/>
                <w:rtl w:val="true"/>
              </w:rPr>
              <w:t>اشاره</w:t>
            </w:r>
            <w:r>
              <w:rPr>
                <w:rStyle w:val="IndexLink"/>
                <w:rtl w:val="true"/>
              </w:rPr>
              <w:tab/>
            </w:r>
            <w:r>
              <w:rPr>
                <w:rStyle w:val="IndexLink"/>
              </w:rPr>
              <w:t>38</w:t>
            </w:r>
          </w:hyperlink>
        </w:p>
        <w:p>
          <w:pPr>
            <w:pStyle w:val="Contents4"/>
            <w:tabs>
              <w:tab w:val="clear" w:pos="8176"/>
              <w:tab w:val="right" w:pos="9026" w:leader="dot"/>
            </w:tabs>
            <w:rPr/>
          </w:pPr>
          <w:hyperlink w:anchor="__RefHeading___Toc6221162_2870459653">
            <w:r>
              <w:rPr>
                <w:webHidden/>
                <w:rStyle w:val="IndexLink"/>
                <w:rtl w:val="true"/>
              </w:rPr>
              <w:t>مستنداتی درباره درب داشتن خانه های مکه</w:t>
            </w:r>
            <w:r>
              <w:rPr>
                <w:rStyle w:val="IndexLink"/>
                <w:rtl w:val="true"/>
              </w:rPr>
              <w:tab/>
            </w:r>
            <w:r>
              <w:rPr>
                <w:rStyle w:val="IndexLink"/>
              </w:rPr>
              <w:t>42</w:t>
            </w:r>
          </w:hyperlink>
        </w:p>
        <w:p>
          <w:pPr>
            <w:pStyle w:val="Contents3"/>
            <w:tabs>
              <w:tab w:val="clear" w:pos="8459"/>
              <w:tab w:val="right" w:pos="9026" w:leader="dot"/>
            </w:tabs>
            <w:rPr/>
          </w:pPr>
          <w:hyperlink w:anchor="__RefHeading___Toc6221164_2870459653">
            <w:r>
              <w:rPr>
                <w:webHidden/>
                <w:rStyle w:val="IndexLink"/>
                <w:rtl w:val="true"/>
              </w:rPr>
              <w:t>پی نوشت ها</w:t>
            </w:r>
            <w:r>
              <w:rPr>
                <w:rStyle w:val="IndexLink"/>
                <w:rtl w:val="true"/>
              </w:rPr>
              <w:t>:</w:t>
              <w:tab/>
            </w:r>
            <w:r>
              <w:rPr>
                <w:rStyle w:val="IndexLink"/>
              </w:rPr>
              <w:t>44</w:t>
            </w:r>
          </w:hyperlink>
        </w:p>
        <w:p>
          <w:pPr>
            <w:pStyle w:val="Contents2"/>
            <w:tabs>
              <w:tab w:val="clear" w:pos="8743"/>
              <w:tab w:val="right" w:pos="9026" w:leader="dot"/>
            </w:tabs>
            <w:rPr/>
          </w:pPr>
          <w:hyperlink w:anchor="__RefHeading___Toc6221166_2870459653">
            <w:r>
              <w:rPr>
                <w:webHidden/>
                <w:rStyle w:val="IndexLink"/>
                <w:rtl w:val="true"/>
              </w:rPr>
              <w:t>مناظره ناتمام با عالم یهود</w:t>
            </w:r>
            <w:r>
              <w:rPr>
                <w:rStyle w:val="IndexLink"/>
                <w:rtl w:val="true"/>
              </w:rPr>
              <w:tab/>
            </w:r>
            <w:r>
              <w:rPr>
                <w:rStyle w:val="IndexLink"/>
              </w:rPr>
              <w:t>45</w:t>
            </w:r>
          </w:hyperlink>
        </w:p>
        <w:p>
          <w:pPr>
            <w:pStyle w:val="Contents3"/>
            <w:tabs>
              <w:tab w:val="clear" w:pos="8459"/>
              <w:tab w:val="right" w:pos="9026" w:leader="dot"/>
            </w:tabs>
            <w:rPr/>
          </w:pPr>
          <w:hyperlink w:anchor="__RefHeading___Toc6221168_2870459653">
            <w:r>
              <w:rPr>
                <w:webHidden/>
                <w:rStyle w:val="IndexLink"/>
                <w:rtl w:val="true"/>
              </w:rPr>
              <w:t>اشاره</w:t>
            </w:r>
            <w:r>
              <w:rPr>
                <w:rStyle w:val="IndexLink"/>
                <w:rtl w:val="true"/>
              </w:rPr>
              <w:tab/>
            </w:r>
            <w:r>
              <w:rPr>
                <w:rStyle w:val="IndexLink"/>
              </w:rPr>
              <w:t>45</w:t>
            </w:r>
          </w:hyperlink>
        </w:p>
        <w:p>
          <w:pPr>
            <w:pStyle w:val="Contents3"/>
            <w:tabs>
              <w:tab w:val="clear" w:pos="8459"/>
              <w:tab w:val="right" w:pos="9026" w:leader="dot"/>
            </w:tabs>
            <w:rPr/>
          </w:pPr>
          <w:hyperlink w:anchor="__RefHeading___Toc6221170_2870459653">
            <w:r>
              <w:rPr>
                <w:webHidden/>
                <w:rStyle w:val="IndexLink"/>
                <w:rtl w:val="true"/>
              </w:rPr>
              <w:t>پی نوشت ها</w:t>
            </w:r>
            <w:r>
              <w:rPr>
                <w:rStyle w:val="IndexLink"/>
                <w:rtl w:val="true"/>
              </w:rPr>
              <w:t>:</w:t>
              <w:tab/>
            </w:r>
            <w:r>
              <w:rPr>
                <w:rStyle w:val="IndexLink"/>
              </w:rPr>
              <w:t>60</w:t>
            </w:r>
          </w:hyperlink>
        </w:p>
        <w:p>
          <w:pPr>
            <w:pStyle w:val="Contents2"/>
            <w:tabs>
              <w:tab w:val="clear" w:pos="8743"/>
              <w:tab w:val="right" w:pos="9026" w:leader="dot"/>
            </w:tabs>
            <w:rPr/>
          </w:pPr>
          <w:hyperlink w:anchor="__RefHeading___Toc6221172_2870459653">
            <w:r>
              <w:rPr>
                <w:webHidden/>
                <w:rStyle w:val="IndexLink"/>
                <w:rtl w:val="true"/>
              </w:rPr>
              <w:t>رؤیای تعقّل</w:t>
            </w:r>
            <w:r>
              <w:rPr>
                <w:rStyle w:val="IndexLink"/>
                <w:rtl w:val="true"/>
              </w:rPr>
              <w:tab/>
            </w:r>
            <w:r>
              <w:rPr>
                <w:rStyle w:val="IndexLink"/>
              </w:rPr>
              <w:t>61</w:t>
            </w:r>
          </w:hyperlink>
        </w:p>
        <w:p>
          <w:pPr>
            <w:pStyle w:val="Contents3"/>
            <w:tabs>
              <w:tab w:val="clear" w:pos="8459"/>
              <w:tab w:val="right" w:pos="9026" w:leader="dot"/>
            </w:tabs>
            <w:rPr/>
          </w:pPr>
          <w:hyperlink w:anchor="__RefHeading___Toc6221174_2870459653">
            <w:r>
              <w:rPr>
                <w:webHidden/>
                <w:rStyle w:val="IndexLink"/>
                <w:rtl w:val="true"/>
              </w:rPr>
              <w:t>اشاره</w:t>
            </w:r>
            <w:r>
              <w:rPr>
                <w:rStyle w:val="IndexLink"/>
                <w:rtl w:val="true"/>
              </w:rPr>
              <w:tab/>
            </w:r>
            <w:r>
              <w:rPr>
                <w:rStyle w:val="IndexLink"/>
              </w:rPr>
              <w:t>61</w:t>
            </w:r>
          </w:hyperlink>
        </w:p>
        <w:p>
          <w:pPr>
            <w:pStyle w:val="Contents3"/>
            <w:tabs>
              <w:tab w:val="clear" w:pos="8459"/>
              <w:tab w:val="right" w:pos="9026" w:leader="dot"/>
            </w:tabs>
            <w:rPr/>
          </w:pPr>
          <w:hyperlink w:anchor="__RefHeading___Toc6221176_2870459653">
            <w:r>
              <w:rPr>
                <w:webHidden/>
                <w:rStyle w:val="IndexLink"/>
                <w:rtl w:val="true"/>
              </w:rPr>
              <w:t>چکیده مطلب</w:t>
            </w:r>
            <w:r>
              <w:rPr>
                <w:rStyle w:val="IndexLink"/>
                <w:rtl w:val="true"/>
              </w:rPr>
              <w:t>:</w:t>
              <w:tab/>
            </w:r>
            <w:r>
              <w:rPr>
                <w:rStyle w:val="IndexLink"/>
              </w:rPr>
              <w:t>77</w:t>
            </w:r>
          </w:hyperlink>
        </w:p>
        <w:p>
          <w:pPr>
            <w:pStyle w:val="Contents3"/>
            <w:tabs>
              <w:tab w:val="clear" w:pos="8459"/>
              <w:tab w:val="right" w:pos="9026" w:leader="dot"/>
            </w:tabs>
            <w:rPr/>
          </w:pPr>
          <w:hyperlink w:anchor="__RefHeading___Toc6221178_2870459653">
            <w:r>
              <w:rPr>
                <w:webHidden/>
                <w:rStyle w:val="IndexLink"/>
                <w:rtl w:val="true"/>
              </w:rPr>
              <w:t>پی نوشت ها</w:t>
            </w:r>
            <w:r>
              <w:rPr>
                <w:rStyle w:val="IndexLink"/>
                <w:rtl w:val="true"/>
              </w:rPr>
              <w:t>:</w:t>
              <w:tab/>
            </w:r>
            <w:r>
              <w:rPr>
                <w:rStyle w:val="IndexLink"/>
              </w:rPr>
              <w:t>79</w:t>
            </w:r>
          </w:hyperlink>
        </w:p>
        <w:p>
          <w:pPr>
            <w:pStyle w:val="Contents2"/>
            <w:tabs>
              <w:tab w:val="clear" w:pos="8743"/>
              <w:tab w:val="right" w:pos="9026" w:leader="dot"/>
            </w:tabs>
            <w:rPr/>
          </w:pPr>
          <w:hyperlink w:anchor="__RefHeading___Toc6221180_2870459653">
            <w:r>
              <w:rPr>
                <w:webHidden/>
                <w:rStyle w:val="IndexLink"/>
                <w:rtl w:val="true"/>
              </w:rPr>
              <w:t>پدر ايمان</w:t>
            </w:r>
            <w:r>
              <w:rPr>
                <w:rStyle w:val="IndexLink"/>
                <w:rtl w:val="true"/>
              </w:rPr>
              <w:tab/>
            </w:r>
            <w:r>
              <w:rPr>
                <w:rStyle w:val="IndexLink"/>
              </w:rPr>
              <w:t>80</w:t>
            </w:r>
          </w:hyperlink>
        </w:p>
        <w:p>
          <w:pPr>
            <w:pStyle w:val="Contents3"/>
            <w:tabs>
              <w:tab w:val="clear" w:pos="8459"/>
              <w:tab w:val="right" w:pos="9026" w:leader="dot"/>
            </w:tabs>
            <w:rPr/>
          </w:pPr>
          <w:hyperlink w:anchor="__RefHeading___Toc6221182_2870459653">
            <w:r>
              <w:rPr>
                <w:webHidden/>
                <w:rStyle w:val="IndexLink"/>
                <w:rtl w:val="true"/>
              </w:rPr>
              <w:t>اشاره</w:t>
            </w:r>
            <w:r>
              <w:rPr>
                <w:rStyle w:val="IndexLink"/>
                <w:rtl w:val="true"/>
              </w:rPr>
              <w:tab/>
            </w:r>
            <w:r>
              <w:rPr>
                <w:rStyle w:val="IndexLink"/>
              </w:rPr>
              <w:t>80</w:t>
            </w:r>
          </w:hyperlink>
        </w:p>
        <w:p>
          <w:pPr>
            <w:pStyle w:val="Contents3"/>
            <w:tabs>
              <w:tab w:val="clear" w:pos="8459"/>
              <w:tab w:val="right" w:pos="9026" w:leader="dot"/>
            </w:tabs>
            <w:rPr/>
          </w:pPr>
          <w:hyperlink w:anchor="__RefHeading___Toc6221184_2870459653">
            <w:r>
              <w:rPr>
                <w:webHidden/>
                <w:rStyle w:val="IndexLink"/>
                <w:rtl w:val="true"/>
              </w:rPr>
              <w:t>پی نوشت ها</w:t>
            </w:r>
            <w:r>
              <w:rPr>
                <w:rStyle w:val="IndexLink"/>
                <w:rtl w:val="true"/>
              </w:rPr>
              <w:t>:</w:t>
              <w:tab/>
            </w:r>
            <w:r>
              <w:rPr>
                <w:rStyle w:val="IndexLink"/>
              </w:rPr>
              <w:t>96</w:t>
            </w:r>
          </w:hyperlink>
        </w:p>
        <w:p>
          <w:pPr>
            <w:pStyle w:val="Contents2"/>
            <w:tabs>
              <w:tab w:val="clear" w:pos="8743"/>
              <w:tab w:val="right" w:pos="9026" w:leader="dot"/>
            </w:tabs>
            <w:rPr/>
          </w:pPr>
          <w:hyperlink w:anchor="__RefHeading___Toc6221186_2870459653">
            <w:r>
              <w:rPr>
                <w:webHidden/>
                <w:rStyle w:val="IndexLink"/>
                <w:rtl w:val="true"/>
              </w:rPr>
              <w:t>ارزش عقیده</w:t>
            </w:r>
            <w:r>
              <w:rPr>
                <w:rStyle w:val="IndexLink"/>
                <w:rtl w:val="true"/>
              </w:rPr>
              <w:tab/>
            </w:r>
            <w:r>
              <w:rPr>
                <w:rStyle w:val="IndexLink"/>
              </w:rPr>
              <w:t>98</w:t>
            </w:r>
          </w:hyperlink>
        </w:p>
        <w:p>
          <w:pPr>
            <w:pStyle w:val="Contents3"/>
            <w:tabs>
              <w:tab w:val="clear" w:pos="8459"/>
              <w:tab w:val="right" w:pos="9026" w:leader="dot"/>
            </w:tabs>
            <w:rPr/>
          </w:pPr>
          <w:hyperlink w:anchor="__RefHeading___Toc6221188_2870459653">
            <w:r>
              <w:rPr>
                <w:webHidden/>
                <w:rStyle w:val="IndexLink"/>
                <w:rtl w:val="true"/>
              </w:rPr>
              <w:t>اشاره</w:t>
            </w:r>
            <w:r>
              <w:rPr>
                <w:rStyle w:val="IndexLink"/>
                <w:rtl w:val="true"/>
              </w:rPr>
              <w:tab/>
            </w:r>
            <w:r>
              <w:rPr>
                <w:rStyle w:val="IndexLink"/>
              </w:rPr>
              <w:t>98</w:t>
            </w:r>
          </w:hyperlink>
        </w:p>
        <w:p>
          <w:pPr>
            <w:pStyle w:val="Contents3"/>
            <w:tabs>
              <w:tab w:val="clear" w:pos="8459"/>
              <w:tab w:val="right" w:pos="9026" w:leader="dot"/>
            </w:tabs>
            <w:rPr/>
          </w:pPr>
          <w:hyperlink w:anchor="__RefHeading___Toc6221190_2870459653">
            <w:r>
              <w:rPr>
                <w:webHidden/>
                <w:rStyle w:val="IndexLink"/>
                <w:rtl w:val="true"/>
              </w:rPr>
              <w:t>ریشه بی عدالتی</w:t>
            </w:r>
            <w:r>
              <w:rPr>
                <w:rStyle w:val="IndexLink"/>
                <w:rtl w:val="true"/>
              </w:rPr>
              <w:tab/>
            </w:r>
            <w:r>
              <w:rPr>
                <w:rStyle w:val="IndexLink"/>
              </w:rPr>
              <w:t>104</w:t>
            </w:r>
          </w:hyperlink>
        </w:p>
        <w:p>
          <w:pPr>
            <w:pStyle w:val="Contents3"/>
            <w:tabs>
              <w:tab w:val="clear" w:pos="8459"/>
              <w:tab w:val="right" w:pos="9026" w:leader="dot"/>
            </w:tabs>
            <w:rPr/>
          </w:pPr>
          <w:hyperlink w:anchor="__RefHeading___Toc6221192_2870459653">
            <w:r>
              <w:rPr>
                <w:webHidden/>
                <w:rStyle w:val="IndexLink"/>
                <w:rtl w:val="true"/>
              </w:rPr>
              <w:t>عقیده به بردگی</w:t>
            </w:r>
            <w:r>
              <w:rPr>
                <w:rStyle w:val="IndexLink"/>
                <w:rtl w:val="true"/>
              </w:rPr>
              <w:tab/>
            </w:r>
            <w:r>
              <w:rPr>
                <w:rStyle w:val="IndexLink"/>
              </w:rPr>
              <w:t>104</w:t>
            </w:r>
          </w:hyperlink>
        </w:p>
        <w:p>
          <w:pPr>
            <w:pStyle w:val="Contents3"/>
            <w:tabs>
              <w:tab w:val="clear" w:pos="8459"/>
              <w:tab w:val="right" w:pos="9026" w:leader="dot"/>
            </w:tabs>
            <w:rPr/>
          </w:pPr>
          <w:hyperlink w:anchor="__RefHeading___Toc6221194_2870459653">
            <w:r>
              <w:rPr>
                <w:webHidden/>
                <w:rStyle w:val="IndexLink"/>
                <w:rtl w:val="true"/>
              </w:rPr>
              <w:t>عقیده زنده به گور کردن زنان و دختران</w:t>
            </w:r>
            <w:r>
              <w:rPr>
                <w:rStyle w:val="IndexLink"/>
                <w:rtl w:val="true"/>
              </w:rPr>
              <w:tab/>
            </w:r>
            <w:r>
              <w:rPr>
                <w:rStyle w:val="IndexLink"/>
              </w:rPr>
              <w:t>105</w:t>
            </w:r>
          </w:hyperlink>
        </w:p>
        <w:p>
          <w:pPr>
            <w:pStyle w:val="Contents3"/>
            <w:tabs>
              <w:tab w:val="clear" w:pos="8459"/>
              <w:tab w:val="right" w:pos="9026" w:leader="dot"/>
            </w:tabs>
            <w:rPr/>
          </w:pPr>
          <w:hyperlink w:anchor="__RefHeading___Toc6221196_2870459653">
            <w:r>
              <w:rPr>
                <w:webHidden/>
                <w:rStyle w:val="IndexLink"/>
                <w:rtl w:val="true"/>
              </w:rPr>
              <w:t>عقیده به کشتن امام حسین علیه السلام</w:t>
            </w:r>
            <w:r>
              <w:rPr>
                <w:rStyle w:val="IndexLink"/>
                <w:rtl w:val="true"/>
              </w:rPr>
              <w:tab/>
            </w:r>
            <w:r>
              <w:rPr>
                <w:rStyle w:val="IndexLink"/>
              </w:rPr>
              <w:t>106</w:t>
            </w:r>
          </w:hyperlink>
        </w:p>
        <w:p>
          <w:pPr>
            <w:pStyle w:val="Contents3"/>
            <w:tabs>
              <w:tab w:val="clear" w:pos="8459"/>
              <w:tab w:val="right" w:pos="9026" w:leader="dot"/>
            </w:tabs>
            <w:rPr/>
          </w:pPr>
          <w:hyperlink w:anchor="__RefHeading___Toc6221198_2870459653">
            <w:r>
              <w:rPr>
                <w:webHidden/>
                <w:rStyle w:val="IndexLink"/>
                <w:rtl w:val="true"/>
              </w:rPr>
              <w:t>پی نوشت ها</w:t>
            </w:r>
            <w:r>
              <w:rPr>
                <w:rStyle w:val="IndexLink"/>
                <w:rtl w:val="true"/>
              </w:rPr>
              <w:t>:</w:t>
              <w:tab/>
            </w:r>
            <w:r>
              <w:rPr>
                <w:rStyle w:val="IndexLink"/>
              </w:rPr>
              <w:t>107</w:t>
            </w:r>
          </w:hyperlink>
        </w:p>
        <w:p>
          <w:pPr>
            <w:pStyle w:val="Contents2"/>
            <w:tabs>
              <w:tab w:val="clear" w:pos="8743"/>
              <w:tab w:val="right" w:pos="9026" w:leader="dot"/>
            </w:tabs>
            <w:rPr/>
          </w:pPr>
          <w:hyperlink w:anchor="__RefHeading___Toc6221200_2870459653">
            <w:r>
              <w:rPr>
                <w:webHidden/>
                <w:rStyle w:val="IndexLink"/>
                <w:rtl w:val="true"/>
              </w:rPr>
              <w:t>تحقیقی در تصوّف</w:t>
            </w:r>
            <w:r>
              <w:rPr>
                <w:rStyle w:val="IndexLink"/>
                <w:rtl w:val="true"/>
              </w:rPr>
              <w:tab/>
            </w:r>
            <w:r>
              <w:rPr>
                <w:rStyle w:val="IndexLink"/>
              </w:rPr>
              <w:t>108</w:t>
            </w:r>
          </w:hyperlink>
        </w:p>
        <w:p>
          <w:pPr>
            <w:pStyle w:val="Contents3"/>
            <w:tabs>
              <w:tab w:val="clear" w:pos="8459"/>
              <w:tab w:val="right" w:pos="9026" w:leader="dot"/>
            </w:tabs>
            <w:rPr/>
          </w:pPr>
          <w:hyperlink w:anchor="__RefHeading___Toc6221202_2870459653">
            <w:r>
              <w:rPr>
                <w:webHidden/>
                <w:rStyle w:val="IndexLink"/>
                <w:rtl w:val="true"/>
              </w:rPr>
              <w:t>اشاره</w:t>
            </w:r>
            <w:r>
              <w:rPr>
                <w:rStyle w:val="IndexLink"/>
                <w:rtl w:val="true"/>
              </w:rPr>
              <w:tab/>
            </w:r>
            <w:r>
              <w:rPr>
                <w:rStyle w:val="IndexLink"/>
              </w:rPr>
              <w:t>108</w:t>
            </w:r>
          </w:hyperlink>
        </w:p>
        <w:p>
          <w:pPr>
            <w:pStyle w:val="Contents3"/>
            <w:tabs>
              <w:tab w:val="clear" w:pos="8459"/>
              <w:tab w:val="right" w:pos="9026" w:leader="dot"/>
            </w:tabs>
            <w:rPr/>
          </w:pPr>
          <w:hyperlink w:anchor="__RefHeading___Toc6221204_2870459653">
            <w:r>
              <w:rPr>
                <w:webHidden/>
                <w:rStyle w:val="IndexLink"/>
                <w:rtl w:val="true"/>
              </w:rPr>
              <w:t>تصوف و آئین های غیر اسلامی</w:t>
            </w:r>
            <w:r>
              <w:rPr>
                <w:rStyle w:val="IndexLink"/>
                <w:rtl w:val="true"/>
              </w:rPr>
              <w:tab/>
            </w:r>
            <w:r>
              <w:rPr>
                <w:rStyle w:val="IndexLink"/>
              </w:rPr>
              <w:t>111</w:t>
            </w:r>
          </w:hyperlink>
        </w:p>
        <w:p>
          <w:pPr>
            <w:pStyle w:val="Contents3"/>
            <w:tabs>
              <w:tab w:val="clear" w:pos="8459"/>
              <w:tab w:val="right" w:pos="9026" w:leader="dot"/>
            </w:tabs>
            <w:rPr/>
          </w:pPr>
          <w:hyperlink w:anchor="__RefHeading___Toc6221206_2870459653">
            <w:r>
              <w:rPr>
                <w:webHidden/>
                <w:rStyle w:val="IndexLink"/>
                <w:rtl w:val="true"/>
              </w:rPr>
              <w:t>تصوف و دیانت مسیحی</w:t>
            </w:r>
            <w:r>
              <w:rPr>
                <w:rStyle w:val="IndexLink"/>
                <w:rtl w:val="true"/>
              </w:rPr>
              <w:tab/>
            </w:r>
            <w:r>
              <w:rPr>
                <w:rStyle w:val="IndexLink"/>
              </w:rPr>
              <w:t>113</w:t>
            </w:r>
          </w:hyperlink>
        </w:p>
        <w:p>
          <w:pPr>
            <w:pStyle w:val="Contents3"/>
            <w:tabs>
              <w:tab w:val="clear" w:pos="8459"/>
              <w:tab w:val="right" w:pos="9026" w:leader="dot"/>
            </w:tabs>
            <w:rPr/>
          </w:pPr>
          <w:hyperlink w:anchor="__RefHeading___Toc6221208_2870459653">
            <w:r>
              <w:rPr>
                <w:webHidden/>
                <w:rStyle w:val="IndexLink"/>
                <w:rtl w:val="true"/>
              </w:rPr>
              <w:t>تصوف و آئین های هند</w:t>
            </w:r>
            <w:r>
              <w:rPr>
                <w:rStyle w:val="IndexLink"/>
                <w:rtl w:val="true"/>
              </w:rPr>
              <w:tab/>
            </w:r>
            <w:r>
              <w:rPr>
                <w:rStyle w:val="IndexLink"/>
              </w:rPr>
              <w:t>117</w:t>
            </w:r>
          </w:hyperlink>
        </w:p>
        <w:p>
          <w:pPr>
            <w:pStyle w:val="Contents4"/>
            <w:tabs>
              <w:tab w:val="clear" w:pos="8176"/>
              <w:tab w:val="right" w:pos="9026" w:leader="dot"/>
            </w:tabs>
            <w:rPr/>
          </w:pPr>
          <w:hyperlink w:anchor="__RefHeading___Toc6221210_2870459653">
            <w:r>
              <w:rPr>
                <w:webHidden/>
                <w:rStyle w:val="IndexLink"/>
                <w:rtl w:val="true"/>
              </w:rPr>
              <w:t>اشاره</w:t>
            </w:r>
            <w:r>
              <w:rPr>
                <w:rStyle w:val="IndexLink"/>
                <w:rtl w:val="true"/>
              </w:rPr>
              <w:tab/>
            </w:r>
            <w:r>
              <w:rPr>
                <w:rStyle w:val="IndexLink"/>
              </w:rPr>
              <w:t>117</w:t>
            </w:r>
          </w:hyperlink>
        </w:p>
        <w:p>
          <w:pPr>
            <w:pStyle w:val="Contents4"/>
            <w:tabs>
              <w:tab w:val="clear" w:pos="8176"/>
              <w:tab w:val="right" w:pos="9026" w:leader="dot"/>
            </w:tabs>
            <w:rPr/>
          </w:pPr>
          <w:hyperlink w:anchor="__RefHeading___Toc6221212_2870459653">
            <w:r>
              <w:rPr>
                <w:webHidden/>
                <w:rStyle w:val="IndexLink"/>
              </w:rPr>
              <w:t>1</w:t>
            </w:r>
            <w:r>
              <w:rPr>
                <w:rStyle w:val="IndexLink"/>
                <w:rtl w:val="true"/>
              </w:rPr>
              <w:t xml:space="preserve">- </w:t>
            </w:r>
            <w:r>
              <w:rPr>
                <w:rStyle w:val="IndexLink"/>
                <w:rtl w:val="true"/>
              </w:rPr>
              <w:t>ریاضت و زهد</w:t>
            </w:r>
            <w:r>
              <w:rPr>
                <w:rStyle w:val="IndexLink"/>
                <w:rtl w:val="true"/>
              </w:rPr>
              <w:tab/>
            </w:r>
            <w:r>
              <w:rPr>
                <w:rStyle w:val="IndexLink"/>
              </w:rPr>
              <w:t>119</w:t>
            </w:r>
          </w:hyperlink>
        </w:p>
        <w:p>
          <w:pPr>
            <w:pStyle w:val="Contents4"/>
            <w:tabs>
              <w:tab w:val="clear" w:pos="8176"/>
              <w:tab w:val="right" w:pos="9026" w:leader="dot"/>
            </w:tabs>
            <w:rPr/>
          </w:pPr>
          <w:hyperlink w:anchor="__RefHeading___Toc6221214_2870459653">
            <w:r>
              <w:rPr>
                <w:webHidden/>
                <w:rStyle w:val="IndexLink"/>
              </w:rPr>
              <w:t>2</w:t>
            </w:r>
            <w:r>
              <w:rPr>
                <w:rStyle w:val="IndexLink"/>
                <w:rtl w:val="true"/>
              </w:rPr>
              <w:t xml:space="preserve">- </w:t>
            </w:r>
            <w:r>
              <w:rPr>
                <w:rStyle w:val="IndexLink"/>
                <w:rtl w:val="true"/>
              </w:rPr>
              <w:t>وحدت وجود</w:t>
            </w:r>
            <w:r>
              <w:rPr>
                <w:rStyle w:val="IndexLink"/>
                <w:rtl w:val="true"/>
              </w:rPr>
              <w:tab/>
            </w:r>
            <w:r>
              <w:rPr>
                <w:rStyle w:val="IndexLink"/>
              </w:rPr>
              <w:t>120</w:t>
            </w:r>
          </w:hyperlink>
        </w:p>
        <w:p>
          <w:pPr>
            <w:pStyle w:val="Contents4"/>
            <w:tabs>
              <w:tab w:val="clear" w:pos="8176"/>
              <w:tab w:val="right" w:pos="9026" w:leader="dot"/>
            </w:tabs>
            <w:rPr/>
          </w:pPr>
          <w:hyperlink w:anchor="__RefHeading___Toc6221216_2870459653">
            <w:r>
              <w:rPr>
                <w:webHidden/>
                <w:rStyle w:val="IndexLink"/>
              </w:rPr>
              <w:t>3</w:t>
            </w:r>
            <w:r>
              <w:rPr>
                <w:rStyle w:val="IndexLink"/>
                <w:rtl w:val="true"/>
              </w:rPr>
              <w:t xml:space="preserve">- </w:t>
            </w:r>
            <w:r>
              <w:rPr>
                <w:rStyle w:val="IndexLink"/>
                <w:rtl w:val="true"/>
              </w:rPr>
              <w:t>وصول و فنا</w:t>
            </w:r>
            <w:r>
              <w:rPr>
                <w:rStyle w:val="IndexLink"/>
                <w:rtl w:val="true"/>
              </w:rPr>
              <w:tab/>
            </w:r>
            <w:r>
              <w:rPr>
                <w:rStyle w:val="IndexLink"/>
              </w:rPr>
              <w:t>126</w:t>
            </w:r>
          </w:hyperlink>
        </w:p>
        <w:p>
          <w:pPr>
            <w:pStyle w:val="Contents4"/>
            <w:tabs>
              <w:tab w:val="clear" w:pos="8176"/>
              <w:tab w:val="right" w:pos="9026" w:leader="dot"/>
            </w:tabs>
            <w:rPr/>
          </w:pPr>
          <w:hyperlink w:anchor="__RefHeading___Toc6221218_2870459653">
            <w:r>
              <w:rPr>
                <w:webHidden/>
                <w:rStyle w:val="IndexLink"/>
              </w:rPr>
              <w:t>4</w:t>
            </w:r>
            <w:r>
              <w:rPr>
                <w:rStyle w:val="IndexLink"/>
                <w:rtl w:val="true"/>
              </w:rPr>
              <w:t xml:space="preserve">- </w:t>
            </w:r>
            <w:r>
              <w:rPr>
                <w:rStyle w:val="IndexLink"/>
                <w:rtl w:val="true"/>
              </w:rPr>
              <w:t>کشف و شهود و معرفت باطنی</w:t>
            </w:r>
            <w:r>
              <w:rPr>
                <w:rStyle w:val="IndexLink"/>
                <w:rtl w:val="true"/>
              </w:rPr>
              <w:tab/>
            </w:r>
            <w:r>
              <w:rPr>
                <w:rStyle w:val="IndexLink"/>
              </w:rPr>
              <w:t>127</w:t>
            </w:r>
          </w:hyperlink>
        </w:p>
        <w:p>
          <w:pPr>
            <w:pStyle w:val="Contents4"/>
            <w:tabs>
              <w:tab w:val="clear" w:pos="8176"/>
              <w:tab w:val="right" w:pos="9026" w:leader="dot"/>
            </w:tabs>
            <w:rPr/>
          </w:pPr>
          <w:hyperlink w:anchor="__RefHeading___Toc6221220_2870459653">
            <w:r>
              <w:rPr>
                <w:webHidden/>
                <w:rStyle w:val="IndexLink"/>
              </w:rPr>
              <w:t>5</w:t>
            </w:r>
            <w:r>
              <w:rPr>
                <w:rStyle w:val="IndexLink"/>
                <w:rtl w:val="true"/>
              </w:rPr>
              <w:t xml:space="preserve">- </w:t>
            </w:r>
            <w:r>
              <w:rPr>
                <w:rStyle w:val="IndexLink"/>
                <w:rtl w:val="true"/>
              </w:rPr>
              <w:t>محبّت و عشق</w:t>
            </w:r>
            <w:r>
              <w:rPr>
                <w:rStyle w:val="IndexLink"/>
                <w:rtl w:val="true"/>
              </w:rPr>
              <w:tab/>
            </w:r>
            <w:r>
              <w:rPr>
                <w:rStyle w:val="IndexLink"/>
              </w:rPr>
              <w:t>128</w:t>
            </w:r>
          </w:hyperlink>
        </w:p>
        <w:p>
          <w:pPr>
            <w:pStyle w:val="Contents4"/>
            <w:tabs>
              <w:tab w:val="clear" w:pos="8176"/>
              <w:tab w:val="right" w:pos="9026" w:leader="dot"/>
            </w:tabs>
            <w:rPr/>
          </w:pPr>
          <w:hyperlink w:anchor="__RefHeading___Toc6221222_2870459653">
            <w:r>
              <w:rPr>
                <w:webHidden/>
                <w:rStyle w:val="IndexLink"/>
              </w:rPr>
              <w:t>6</w:t>
            </w:r>
            <w:r>
              <w:rPr>
                <w:rStyle w:val="IndexLink"/>
                <w:rtl w:val="true"/>
              </w:rPr>
              <w:t xml:space="preserve">- </w:t>
            </w:r>
            <w:r>
              <w:rPr>
                <w:rStyle w:val="IndexLink"/>
                <w:rtl w:val="true"/>
              </w:rPr>
              <w:t>راز و رمز</w:t>
            </w:r>
            <w:r>
              <w:rPr>
                <w:rStyle w:val="IndexLink"/>
                <w:rtl w:val="true"/>
              </w:rPr>
              <w:tab/>
            </w:r>
            <w:r>
              <w:rPr>
                <w:rStyle w:val="IndexLink"/>
              </w:rPr>
              <w:t>129</w:t>
            </w:r>
          </w:hyperlink>
        </w:p>
        <w:p>
          <w:pPr>
            <w:pStyle w:val="Contents3"/>
            <w:tabs>
              <w:tab w:val="clear" w:pos="8459"/>
              <w:tab w:val="right" w:pos="9026" w:leader="dot"/>
            </w:tabs>
            <w:rPr/>
          </w:pPr>
          <w:hyperlink w:anchor="__RefHeading___Toc6221224_2870459653">
            <w:r>
              <w:rPr>
                <w:webHidden/>
                <w:rStyle w:val="IndexLink"/>
                <w:rtl w:val="true"/>
              </w:rPr>
              <w:t>پی نوشت ها</w:t>
            </w:r>
            <w:r>
              <w:rPr>
                <w:rStyle w:val="IndexLink"/>
                <w:rtl w:val="true"/>
              </w:rPr>
              <w:t>:</w:t>
              <w:tab/>
            </w:r>
            <w:r>
              <w:rPr>
                <w:rStyle w:val="IndexLink"/>
              </w:rPr>
              <w:t>133</w:t>
            </w:r>
          </w:hyperlink>
        </w:p>
        <w:p>
          <w:pPr>
            <w:pStyle w:val="Contents2"/>
            <w:tabs>
              <w:tab w:val="clear" w:pos="8743"/>
              <w:tab w:val="right" w:pos="9026" w:leader="dot"/>
            </w:tabs>
            <w:rPr/>
          </w:pPr>
          <w:hyperlink w:anchor="__RefHeading___Toc6221226_2870459653">
            <w:r>
              <w:rPr>
                <w:webHidden/>
                <w:rStyle w:val="IndexLink"/>
                <w:rtl w:val="true"/>
              </w:rPr>
              <w:t>نگاهی به فرهنگ و اندیشه یونانی</w:t>
            </w:r>
            <w:r>
              <w:rPr>
                <w:rStyle w:val="IndexLink"/>
                <w:rtl w:val="true"/>
              </w:rPr>
              <w:tab/>
            </w:r>
            <w:r>
              <w:rPr>
                <w:rStyle w:val="IndexLink"/>
              </w:rPr>
              <w:t>135</w:t>
            </w:r>
          </w:hyperlink>
        </w:p>
        <w:p>
          <w:pPr>
            <w:pStyle w:val="Contents3"/>
            <w:tabs>
              <w:tab w:val="clear" w:pos="8459"/>
              <w:tab w:val="right" w:pos="9026" w:leader="dot"/>
            </w:tabs>
            <w:rPr/>
          </w:pPr>
          <w:hyperlink w:anchor="__RefHeading___Toc6221228_2870459653">
            <w:r>
              <w:rPr>
                <w:webHidden/>
                <w:rStyle w:val="IndexLink"/>
                <w:rtl w:val="true"/>
              </w:rPr>
              <w:t>اشاره</w:t>
            </w:r>
            <w:r>
              <w:rPr>
                <w:rStyle w:val="IndexLink"/>
                <w:rtl w:val="true"/>
              </w:rPr>
              <w:tab/>
            </w:r>
            <w:r>
              <w:rPr>
                <w:rStyle w:val="IndexLink"/>
              </w:rPr>
              <w:t>135</w:t>
            </w:r>
          </w:hyperlink>
        </w:p>
        <w:p>
          <w:pPr>
            <w:pStyle w:val="Contents3"/>
            <w:tabs>
              <w:tab w:val="clear" w:pos="8459"/>
              <w:tab w:val="right" w:pos="9026" w:leader="dot"/>
            </w:tabs>
            <w:rPr/>
          </w:pPr>
          <w:hyperlink w:anchor="__RefHeading___Toc6221230_2870459653">
            <w:r>
              <w:rPr>
                <w:webHidden/>
                <w:rStyle w:val="IndexLink"/>
                <w:rtl w:val="true"/>
              </w:rPr>
              <w:t>بررسی و نقد</w:t>
            </w:r>
            <w:r>
              <w:rPr>
                <w:rStyle w:val="IndexLink"/>
                <w:rtl w:val="true"/>
              </w:rPr>
              <w:tab/>
            </w:r>
            <w:r>
              <w:rPr>
                <w:rStyle w:val="IndexLink"/>
              </w:rPr>
              <w:t>136</w:t>
            </w:r>
          </w:hyperlink>
        </w:p>
        <w:p>
          <w:pPr>
            <w:pStyle w:val="Contents3"/>
            <w:tabs>
              <w:tab w:val="clear" w:pos="8459"/>
              <w:tab w:val="right" w:pos="9026" w:leader="dot"/>
            </w:tabs>
            <w:rPr/>
          </w:pPr>
          <w:hyperlink w:anchor="__RefHeading___Toc6221232_2870459653">
            <w:r>
              <w:rPr>
                <w:webHidden/>
                <w:rStyle w:val="IndexLink"/>
                <w:rtl w:val="true"/>
              </w:rPr>
              <w:t>پی نوشت ها</w:t>
            </w:r>
            <w:r>
              <w:rPr>
                <w:rStyle w:val="IndexLink"/>
                <w:rtl w:val="true"/>
              </w:rPr>
              <w:t>:</w:t>
              <w:tab/>
            </w:r>
            <w:r>
              <w:rPr>
                <w:rStyle w:val="IndexLink"/>
              </w:rPr>
              <w:t>146</w:t>
            </w:r>
          </w:hyperlink>
        </w:p>
        <w:p>
          <w:pPr>
            <w:pStyle w:val="Contents2"/>
            <w:tabs>
              <w:tab w:val="clear" w:pos="8743"/>
              <w:tab w:val="right" w:pos="9026" w:leader="dot"/>
            </w:tabs>
            <w:rPr/>
          </w:pPr>
          <w:hyperlink w:anchor="__RefHeading___Toc6221234_2870459653">
            <w:r>
              <w:rPr>
                <w:webHidden/>
                <w:rStyle w:val="IndexLink"/>
                <w:rtl w:val="true"/>
              </w:rPr>
              <w:t>تحلیلی آرای فخر رازی</w:t>
            </w:r>
            <w:r>
              <w:rPr>
                <w:rStyle w:val="IndexLink"/>
                <w:rtl w:val="true"/>
              </w:rPr>
              <w:tab/>
            </w:r>
            <w:r>
              <w:rPr>
                <w:rStyle w:val="IndexLink"/>
              </w:rPr>
              <w:t>147</w:t>
            </w:r>
          </w:hyperlink>
        </w:p>
        <w:p>
          <w:pPr>
            <w:pStyle w:val="Contents3"/>
            <w:tabs>
              <w:tab w:val="clear" w:pos="8459"/>
              <w:tab w:val="right" w:pos="9026" w:leader="dot"/>
            </w:tabs>
            <w:rPr/>
          </w:pPr>
          <w:hyperlink w:anchor="__RefHeading___Toc6221236_2870459653">
            <w:r>
              <w:rPr>
                <w:webHidden/>
                <w:rStyle w:val="IndexLink"/>
                <w:rtl w:val="true"/>
              </w:rPr>
              <w:t>اشاره</w:t>
            </w:r>
            <w:r>
              <w:rPr>
                <w:rStyle w:val="IndexLink"/>
                <w:rtl w:val="true"/>
              </w:rPr>
              <w:tab/>
            </w:r>
            <w:r>
              <w:rPr>
                <w:rStyle w:val="IndexLink"/>
              </w:rPr>
              <w:t>147</w:t>
            </w:r>
          </w:hyperlink>
        </w:p>
        <w:p>
          <w:pPr>
            <w:pStyle w:val="Contents3"/>
            <w:tabs>
              <w:tab w:val="clear" w:pos="8459"/>
              <w:tab w:val="right" w:pos="9026" w:leader="dot"/>
            </w:tabs>
            <w:rPr/>
          </w:pPr>
          <w:hyperlink w:anchor="__RefHeading___Toc6221238_2870459653">
            <w:r>
              <w:rPr>
                <w:webHidden/>
                <w:rStyle w:val="IndexLink"/>
                <w:rtl w:val="true"/>
              </w:rPr>
              <w:t>سوره مائده</w:t>
            </w:r>
            <w:r>
              <w:rPr>
                <w:rStyle w:val="IndexLink"/>
                <w:rtl w:val="true"/>
              </w:rPr>
              <w:t>:</w:t>
              <w:tab/>
            </w:r>
            <w:r>
              <w:rPr>
                <w:rStyle w:val="IndexLink"/>
              </w:rPr>
              <w:t>152</w:t>
            </w:r>
          </w:hyperlink>
        </w:p>
        <w:p>
          <w:pPr>
            <w:pStyle w:val="Contents3"/>
            <w:tabs>
              <w:tab w:val="clear" w:pos="8459"/>
              <w:tab w:val="right" w:pos="9026" w:leader="dot"/>
            </w:tabs>
            <w:rPr/>
          </w:pPr>
          <w:hyperlink w:anchor="__RefHeading___Toc6221240_2870459653">
            <w:r>
              <w:rPr>
                <w:webHidden/>
                <w:rStyle w:val="IndexLink"/>
                <w:rtl w:val="true"/>
              </w:rPr>
              <w:t>تکرار نا بجا</w:t>
            </w:r>
            <w:r>
              <w:rPr>
                <w:rStyle w:val="IndexLink"/>
                <w:rtl w:val="true"/>
              </w:rPr>
              <w:t>:</w:t>
              <w:tab/>
            </w:r>
            <w:r>
              <w:rPr>
                <w:rStyle w:val="IndexLink"/>
              </w:rPr>
              <w:t>154</w:t>
            </w:r>
          </w:hyperlink>
        </w:p>
        <w:p>
          <w:pPr>
            <w:pStyle w:val="Contents3"/>
            <w:tabs>
              <w:tab w:val="clear" w:pos="8459"/>
              <w:tab w:val="right" w:pos="9026" w:leader="dot"/>
            </w:tabs>
            <w:rPr/>
          </w:pPr>
          <w:hyperlink w:anchor="__RefHeading___Toc6221242_2870459653">
            <w:r>
              <w:rPr>
                <w:webHidden/>
                <w:rStyle w:val="IndexLink"/>
                <w:rtl w:val="true"/>
              </w:rPr>
              <w:t>معنی ایمان</w:t>
            </w:r>
            <w:r>
              <w:rPr>
                <w:rStyle w:val="IndexLink"/>
                <w:rtl w:val="true"/>
              </w:rPr>
              <w:tab/>
            </w:r>
            <w:r>
              <w:rPr>
                <w:rStyle w:val="IndexLink"/>
              </w:rPr>
              <w:t>154</w:t>
            </w:r>
          </w:hyperlink>
        </w:p>
        <w:p>
          <w:pPr>
            <w:pStyle w:val="Contents3"/>
            <w:tabs>
              <w:tab w:val="clear" w:pos="8459"/>
              <w:tab w:val="right" w:pos="9026" w:leader="dot"/>
            </w:tabs>
            <w:rPr/>
          </w:pPr>
          <w:hyperlink w:anchor="__RefHeading___Toc6221244_2870459653">
            <w:r>
              <w:rPr>
                <w:webHidden/>
                <w:rStyle w:val="IndexLink"/>
                <w:rtl w:val="true"/>
              </w:rPr>
              <w:t>معنی تقوی</w:t>
            </w:r>
            <w:r>
              <w:rPr>
                <w:rStyle w:val="IndexLink"/>
                <w:rtl w:val="true"/>
              </w:rPr>
              <w:tab/>
            </w:r>
            <w:r>
              <w:rPr>
                <w:rStyle w:val="IndexLink"/>
              </w:rPr>
              <w:t>155</w:t>
            </w:r>
          </w:hyperlink>
        </w:p>
        <w:p>
          <w:pPr>
            <w:pStyle w:val="Contents3"/>
            <w:tabs>
              <w:tab w:val="clear" w:pos="8459"/>
              <w:tab w:val="right" w:pos="9026" w:leader="dot"/>
            </w:tabs>
            <w:rPr/>
          </w:pPr>
          <w:hyperlink w:anchor="__RefHeading___Toc6221246_2870459653">
            <w:r>
              <w:rPr>
                <w:webHidden/>
                <w:rStyle w:val="IndexLink"/>
                <w:rtl w:val="true"/>
              </w:rPr>
              <w:t>وجه تشابه آیات</w:t>
            </w:r>
            <w:r>
              <w:rPr>
                <w:rStyle w:val="IndexLink"/>
                <w:rtl w:val="true"/>
              </w:rPr>
              <w:t>:</w:t>
              <w:tab/>
            </w:r>
            <w:r>
              <w:rPr>
                <w:rStyle w:val="IndexLink"/>
              </w:rPr>
              <w:t>158</w:t>
            </w:r>
          </w:hyperlink>
        </w:p>
        <w:p>
          <w:pPr>
            <w:pStyle w:val="Contents3"/>
            <w:tabs>
              <w:tab w:val="clear" w:pos="8459"/>
              <w:tab w:val="right" w:pos="9026" w:leader="dot"/>
            </w:tabs>
            <w:rPr/>
          </w:pPr>
          <w:hyperlink w:anchor="__RefHeading___Toc6221248_2870459653">
            <w:r>
              <w:rPr>
                <w:webHidden/>
                <w:rStyle w:val="IndexLink"/>
                <w:rtl w:val="true"/>
              </w:rPr>
              <w:t>چکیده مطالب</w:t>
            </w:r>
            <w:r>
              <w:rPr>
                <w:rStyle w:val="IndexLink"/>
                <w:rtl w:val="true"/>
              </w:rPr>
              <w:tab/>
            </w:r>
            <w:r>
              <w:rPr>
                <w:rStyle w:val="IndexLink"/>
              </w:rPr>
              <w:t>164</w:t>
            </w:r>
          </w:hyperlink>
        </w:p>
        <w:p>
          <w:pPr>
            <w:pStyle w:val="Contents3"/>
            <w:tabs>
              <w:tab w:val="clear" w:pos="8459"/>
              <w:tab w:val="right" w:pos="9026" w:leader="dot"/>
            </w:tabs>
            <w:rPr/>
          </w:pPr>
          <w:hyperlink w:anchor="__RefHeading___Toc6221250_2870459653">
            <w:r>
              <w:rPr>
                <w:webHidden/>
                <w:rStyle w:val="IndexLink"/>
                <w:rtl w:val="true"/>
              </w:rPr>
              <w:t>پی نوشت ها</w:t>
            </w:r>
            <w:r>
              <w:rPr>
                <w:rStyle w:val="IndexLink"/>
                <w:rtl w:val="true"/>
              </w:rPr>
              <w:t>:</w:t>
              <w:tab/>
            </w:r>
            <w:r>
              <w:rPr>
                <w:rStyle w:val="IndexLink"/>
              </w:rPr>
              <w:t>165</w:t>
            </w:r>
          </w:hyperlink>
        </w:p>
        <w:p>
          <w:pPr>
            <w:pStyle w:val="Contents2"/>
            <w:tabs>
              <w:tab w:val="clear" w:pos="8743"/>
              <w:tab w:val="right" w:pos="9026" w:leader="dot"/>
            </w:tabs>
            <w:rPr/>
          </w:pPr>
          <w:hyperlink w:anchor="__RefHeading___Toc6221252_2870459653">
            <w:r>
              <w:rPr>
                <w:webHidden/>
                <w:rStyle w:val="IndexLink"/>
                <w:rtl w:val="true"/>
              </w:rPr>
              <w:t>حُسن ختام</w:t>
            </w:r>
            <w:r>
              <w:rPr>
                <w:rStyle w:val="IndexLink"/>
                <w:rtl w:val="true"/>
              </w:rPr>
              <w:t xml:space="preserve">: </w:t>
            </w:r>
            <w:r>
              <w:rPr>
                <w:rStyle w:val="IndexLink"/>
                <w:rtl w:val="true"/>
              </w:rPr>
              <w:t>قسمتی از شرع تانیه دعبل</w:t>
            </w:r>
            <w:r>
              <w:rPr>
                <w:rStyle w:val="IndexLink"/>
                <w:rtl w:val="true"/>
              </w:rPr>
              <w:tab/>
            </w:r>
            <w:r>
              <w:rPr>
                <w:rStyle w:val="IndexLink"/>
              </w:rPr>
              <w:t>166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966_103679"/>
      <w:bookmarkStart w:id="1" w:name="pg10966_103679"/>
      <w:bookmarkEnd w:id="1"/>
    </w:p>
    <w:p>
      <w:pPr>
        <w:pStyle w:val="Heading2"/>
        <w:numPr>
          <w:ilvl w:val="1"/>
          <w:numId w:val="1"/>
        </w:numPr>
        <w:rPr/>
      </w:pPr>
      <w:bookmarkStart w:id="2" w:name="pg10966_103679"/>
      <w:bookmarkStart w:id="3" w:name="__RefHeading___Toc6221082_2870459653"/>
      <w:bookmarkStart w:id="4" w:name="_Toc1"/>
      <w:bookmarkEnd w:id="2"/>
      <w:bookmarkEnd w:id="3"/>
      <w:r>
        <w:rPr>
          <w:rtl w:val="true"/>
        </w:rPr>
        <w:t>مشخصات کتاب</w:t>
      </w:r>
      <w:bookmarkEnd w:id="4"/>
    </w:p>
    <w:p>
      <w:pPr>
        <w:pStyle w:val="BookText"/>
        <w:rPr/>
      </w:pPr>
      <w:r>
        <w:rPr>
          <w:rFonts w:ascii="Amiri" w:hAnsi="Amiri" w:eastAsia="Amiri" w:cs="Amiri"/>
          <w:color w:val="111111"/>
          <w:sz w:val="28"/>
          <w:sz w:val="28"/>
          <w:szCs w:val="28"/>
          <w:rtl w:val="true"/>
          <w:lang w:bidi="ar-SA"/>
        </w:rPr>
        <w:t>قال امير المؤمنين على عليه السلام</w:t>
      </w:r>
    </w:p>
    <w:p>
      <w:pPr>
        <w:pStyle w:val="BookText"/>
        <w:rPr/>
      </w:pPr>
      <w:r>
        <w:rPr>
          <w:rFonts w:ascii="Amiri" w:hAnsi="Amiri" w:eastAsia="Amiri" w:cs="Amiri"/>
          <w:color w:val="111111"/>
          <w:sz w:val="28"/>
          <w:sz w:val="28"/>
          <w:szCs w:val="28"/>
          <w:rtl w:val="true"/>
          <w:lang w:bidi="ar-SA"/>
        </w:rPr>
        <w:t>لِقَاحُ اَلْإِیمَانِ تِلاَوَهُ اَلْقُرْآنِ</w:t>
      </w:r>
      <w:r>
        <w:rPr>
          <w:rFonts w:ascii="IRNazanin" w:hAnsi="IRNazanin" w:eastAsia="IRNazanin"/>
          <w:color w:val="111111"/>
          <w:sz w:val="28"/>
          <w:sz w:val="28"/>
          <w:szCs w:val="28"/>
          <w:rtl w:val="true"/>
          <w:lang w:bidi="fa-IR"/>
        </w:rPr>
        <w:t xml:space="preserve"> شکوفایی در شد ایمان، تلاوت قرآن است</w:t>
      </w:r>
    </w:p>
    <w:p>
      <w:pPr>
        <w:pStyle w:val="BookText"/>
        <w:rPr/>
      </w:pPr>
      <w:r>
        <w:rPr>
          <w:rFonts w:eastAsia="Times New Roman" w:cs="Times New Roman" w:ascii="Times New Roman" w:hAnsi="Times New Roman"/>
          <w:color w:val="111111"/>
          <w:sz w:val="28"/>
          <w:szCs w:val="28"/>
          <w:lang w:val="en-US" w:bidi="en-US"/>
        </w:rPr>
        <w:t>Faith flourishes through Quranic recitation</w:t>
      </w:r>
    </w:p>
    <w:p>
      <w:pPr>
        <w:pStyle w:val="BookText"/>
        <w:rPr/>
      </w:pPr>
      <w:r>
        <w:rPr>
          <w:rFonts w:ascii="IRNazanin" w:hAnsi="IRNazanin" w:eastAsia="IRNazanin"/>
          <w:color w:val="111111"/>
          <w:sz w:val="28"/>
          <w:sz w:val="28"/>
          <w:szCs w:val="28"/>
          <w:rtl w:val="true"/>
          <w:lang w:bidi="fa-IR"/>
        </w:rPr>
        <w:t>مجله داخلی</w:t>
      </w:r>
    </w:p>
    <w:p>
      <w:pPr>
        <w:pStyle w:val="BookText"/>
        <w:rPr/>
      </w:pPr>
      <w:r>
        <w:rPr>
          <w:rFonts w:ascii="IRNazanin" w:hAnsi="IRNazanin" w:eastAsia="IRNazanin"/>
          <w:color w:val="111111"/>
          <w:sz w:val="28"/>
          <w:sz w:val="28"/>
          <w:szCs w:val="28"/>
          <w:rtl w:val="true"/>
          <w:lang w:bidi="fa-IR"/>
        </w:rPr>
        <w:t>مکتب وحی</w:t>
      </w:r>
    </w:p>
    <w:p>
      <w:pPr>
        <w:pStyle w:val="BookText"/>
        <w:rPr/>
      </w:pPr>
      <w:r>
        <w:rPr>
          <w:rFonts w:ascii="IRNazanin" w:hAnsi="IRNazanin" w:eastAsia="IRNazanin"/>
          <w:color w:val="111111"/>
          <w:sz w:val="28"/>
          <w:sz w:val="28"/>
          <w:szCs w:val="28"/>
          <w:rtl w:val="true"/>
          <w:lang w:bidi="fa-IR"/>
        </w:rPr>
        <w:t xml:space="preserve">سال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1387</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221084_2870459653"/>
      <w:bookmarkStart w:id="6" w:name="_Toc2"/>
      <w:bookmarkEnd w:id="5"/>
      <w:r>
        <w:rPr>
          <w:rtl w:val="true"/>
        </w:rPr>
        <w:t>فهرست</w:t>
      </w:r>
      <w:bookmarkEnd w:id="6"/>
    </w:p>
    <w:p>
      <w:pPr>
        <w:pStyle w:val="BookText"/>
        <w:rPr/>
      </w:pPr>
      <w:r>
        <w:rPr>
          <w:rFonts w:ascii="IRNazanin" w:hAnsi="IRNazanin" w:eastAsia="IRNazanin"/>
          <w:color w:val="111111"/>
          <w:sz w:val="28"/>
          <w:sz w:val="28"/>
          <w:szCs w:val="28"/>
          <w:rtl w:val="true"/>
          <w:lang w:bidi="fa-IR"/>
        </w:rPr>
        <w:t xml:space="preserve">سرمقاله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فضيلت امير المؤمنين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w:t>
      </w:r>
    </w:p>
    <w:p>
      <w:pPr>
        <w:pStyle w:val="BookText"/>
        <w:rPr/>
      </w:pPr>
      <w:r>
        <w:rPr>
          <w:rFonts w:ascii="IRNazanin" w:hAnsi="IRNazanin" w:eastAsia="IRNazanin"/>
          <w:color w:val="111111"/>
          <w:sz w:val="28"/>
          <w:sz w:val="28"/>
          <w:szCs w:val="28"/>
          <w:rtl w:val="true"/>
          <w:lang w:bidi="fa-IR"/>
        </w:rPr>
        <w:t>الهيات در نهج البلاغه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سیدان</w:t>
      </w:r>
    </w:p>
    <w:p>
      <w:pPr>
        <w:pStyle w:val="BookText"/>
        <w:rPr/>
      </w:pPr>
      <w:r>
        <w:rPr>
          <w:rFonts w:ascii="IRNazanin" w:hAnsi="IRNazanin" w:eastAsia="IRNazanin"/>
          <w:color w:val="111111"/>
          <w:sz w:val="28"/>
          <w:sz w:val="28"/>
          <w:szCs w:val="28"/>
          <w:rtl w:val="true"/>
          <w:lang w:bidi="fa-IR"/>
        </w:rPr>
        <w:t>شهادت فاطمه عليها سلام افسانه نیست</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مکارم شیرازی</w:t>
      </w:r>
    </w:p>
    <w:p>
      <w:pPr>
        <w:pStyle w:val="BookText"/>
        <w:rPr/>
      </w:pPr>
      <w:r>
        <w:rPr>
          <w:rFonts w:ascii="IRNazanin" w:hAnsi="IRNazanin" w:eastAsia="IRNazanin"/>
          <w:color w:val="111111"/>
          <w:sz w:val="28"/>
          <w:sz w:val="28"/>
          <w:szCs w:val="28"/>
          <w:rtl w:val="true"/>
          <w:lang w:bidi="fa-IR"/>
        </w:rPr>
        <w:t>آیا خانه های مدینه درب داشت؟</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جعفر مرتضى عسكرى</w:t>
      </w:r>
    </w:p>
    <w:p>
      <w:pPr>
        <w:pStyle w:val="BookText"/>
        <w:rPr/>
      </w:pPr>
      <w:r>
        <w:rPr>
          <w:rFonts w:ascii="IRNazanin" w:hAnsi="IRNazanin" w:eastAsia="IRNazanin"/>
          <w:color w:val="111111"/>
          <w:sz w:val="28"/>
          <w:sz w:val="28"/>
          <w:szCs w:val="28"/>
          <w:rtl w:val="true"/>
          <w:lang w:bidi="fa-IR"/>
        </w:rPr>
        <w:t>مناظره ناتمام با عالم یهود</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علم الهدی</w:t>
      </w:r>
    </w:p>
    <w:p>
      <w:pPr>
        <w:pStyle w:val="BookText"/>
        <w:rPr/>
      </w:pPr>
      <w:r>
        <w:rPr>
          <w:rFonts w:ascii="IRNazanin" w:hAnsi="IRNazanin" w:eastAsia="IRNazanin"/>
          <w:color w:val="111111"/>
          <w:sz w:val="28"/>
          <w:sz w:val="28"/>
          <w:szCs w:val="28"/>
          <w:rtl w:val="true"/>
          <w:lang w:bidi="fa-IR"/>
        </w:rPr>
        <w:t>رؤیای تعقّل</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فاضل</w:t>
      </w:r>
    </w:p>
    <w:p>
      <w:pPr>
        <w:pStyle w:val="BookText"/>
        <w:rPr/>
      </w:pPr>
      <w:r>
        <w:rPr>
          <w:rFonts w:ascii="IRNazanin" w:hAnsi="IRNazanin" w:eastAsia="IRNazanin"/>
          <w:color w:val="111111"/>
          <w:sz w:val="28"/>
          <w:sz w:val="28"/>
          <w:szCs w:val="28"/>
          <w:rtl w:val="true"/>
          <w:lang w:bidi="fa-IR"/>
        </w:rPr>
        <w:t>پدر ایمان</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فاضل</w:t>
      </w:r>
    </w:p>
    <w:p>
      <w:pPr>
        <w:pStyle w:val="BookText"/>
        <w:rPr/>
      </w:pPr>
      <w:r>
        <w:rPr>
          <w:rFonts w:ascii="IRNazanin" w:hAnsi="IRNazanin" w:eastAsia="IRNazanin"/>
          <w:color w:val="111111"/>
          <w:sz w:val="28"/>
          <w:sz w:val="28"/>
          <w:szCs w:val="28"/>
          <w:rtl w:val="true"/>
          <w:lang w:bidi="fa-IR"/>
        </w:rPr>
        <w:t>ارزش عقیده</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باقرپور کاشانی</w:t>
      </w:r>
    </w:p>
    <w:p>
      <w:pPr>
        <w:pStyle w:val="BookText"/>
        <w:rPr/>
      </w:pPr>
      <w:r>
        <w:rPr>
          <w:rFonts w:ascii="IRNazanin" w:hAnsi="IRNazanin" w:eastAsia="IRNazanin"/>
          <w:color w:val="111111"/>
          <w:sz w:val="28"/>
          <w:sz w:val="28"/>
          <w:szCs w:val="28"/>
          <w:rtl w:val="true"/>
          <w:lang w:bidi="fa-IR"/>
        </w:rPr>
        <w:t>تحقیقی در تصوّف</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هاشمی</w:t>
      </w:r>
    </w:p>
    <w:p>
      <w:pPr>
        <w:pStyle w:val="BookText"/>
        <w:rPr/>
      </w:pPr>
      <w:r>
        <w:rPr>
          <w:rFonts w:ascii="IRNazanin" w:hAnsi="IRNazanin" w:eastAsia="IRNazanin"/>
          <w:color w:val="111111"/>
          <w:sz w:val="28"/>
          <w:sz w:val="28"/>
          <w:szCs w:val="28"/>
          <w:rtl w:val="true"/>
          <w:lang w:bidi="fa-IR"/>
        </w:rPr>
        <w:t>تأثير يونان بر فرهنگ اسلام</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طاهری</w:t>
      </w:r>
    </w:p>
    <w:p>
      <w:pPr>
        <w:pStyle w:val="BookText"/>
        <w:rPr/>
      </w:pPr>
      <w:r>
        <w:rPr>
          <w:rFonts w:ascii="IRNazanin" w:hAnsi="IRNazanin" w:eastAsia="IRNazanin"/>
          <w:color w:val="111111"/>
          <w:sz w:val="28"/>
          <w:sz w:val="28"/>
          <w:szCs w:val="28"/>
          <w:rtl w:val="true"/>
          <w:lang w:bidi="fa-IR"/>
        </w:rPr>
        <w:t>تحلیل آرای فخر رازی</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ایماندوست</w:t>
      </w:r>
    </w:p>
    <w:p>
      <w:pPr>
        <w:pStyle w:val="BookText"/>
        <w:rPr/>
      </w:pPr>
      <w:r>
        <w:rPr>
          <w:rFonts w:ascii="IRNazanin" w:hAnsi="IRNazanin" w:eastAsia="IRNazanin"/>
          <w:color w:val="111111"/>
          <w:sz w:val="28"/>
          <w:sz w:val="28"/>
          <w:szCs w:val="28"/>
          <w:rtl w:val="true"/>
          <w:lang w:bidi="fa-IR"/>
        </w:rPr>
        <w:t xml:space="preserve">حسن ختام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شرح تائیه دِعبل</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آزادی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باغ نادری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سالاری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86</w:t>
      </w:r>
    </w:p>
    <w:p>
      <w:pPr>
        <w:pStyle w:val="BookText"/>
        <w:rPr/>
      </w:pPr>
      <w:r>
        <w:rPr>
          <w:rFonts w:eastAsia="Times New Roman" w:cs="Times New Roman" w:ascii="Times New Roman" w:hAnsi="Times New Roman"/>
          <w:color w:val="111111"/>
          <w:sz w:val="28"/>
          <w:szCs w:val="28"/>
          <w:lang w:val="en-US" w:bidi="en-US"/>
        </w:rPr>
        <w:t>URL:http://www.maktabvahy.com</w:t>
      </w:r>
    </w:p>
    <w:p>
      <w:pPr>
        <w:pStyle w:val="BookText"/>
        <w:rPr/>
      </w:pPr>
      <w:r>
        <w:rPr>
          <w:rFonts w:ascii="IRNazanin" w:hAnsi="IRNazanin" w:eastAsia="IRNazanin"/>
          <w:color w:val="111111"/>
          <w:sz w:val="28"/>
          <w:sz w:val="28"/>
          <w:szCs w:val="28"/>
          <w:rtl w:val="true"/>
          <w:lang w:bidi="fa-IR"/>
        </w:rPr>
        <w:t>تلفن تماس</w:t>
      </w:r>
      <w:r>
        <w:rPr>
          <w:rFonts w:eastAsia="IRNazanin" w:cs="IRNazanin"/>
          <w:color w:val="111111"/>
          <w:sz w:val="28"/>
          <w:szCs w:val="28"/>
          <w:rtl w:val="true"/>
          <w:lang w:bidi="fa-IR"/>
        </w:rPr>
        <w:t xml:space="preserve">: </w:t>
      </w:r>
      <w:r>
        <w:rPr>
          <w:rFonts w:eastAsia="IRNazanin" w:cs="IRNazanin"/>
          <w:color w:val="111111"/>
          <w:sz w:val="28"/>
          <w:szCs w:val="28"/>
          <w:lang w:bidi="fa-IR"/>
        </w:rPr>
        <w:t>2220903</w:t>
      </w:r>
      <w:r>
        <w:rPr>
          <w:rFonts w:eastAsia="IRNazanin" w:cs="IRNazanin"/>
          <w:color w:val="111111"/>
          <w:sz w:val="28"/>
          <w:szCs w:val="28"/>
          <w:rtl w:val="true"/>
          <w:lang w:bidi="fa-IR"/>
        </w:rPr>
        <w:t xml:space="preserve"> - </w:t>
      </w:r>
      <w:r>
        <w:rPr>
          <w:rFonts w:eastAsia="IRNazanin" w:cs="IRNazanin"/>
          <w:color w:val="111111"/>
          <w:sz w:val="28"/>
          <w:szCs w:val="28"/>
          <w:lang w:bidi="fa-IR"/>
        </w:rPr>
        <w:t>0511</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شهناز محققیان </w:t>
      </w:r>
    </w:p>
    <w:p>
      <w:pPr>
        <w:pStyle w:val="BookText"/>
        <w:rPr/>
      </w:pPr>
      <w:r>
        <w:rPr>
          <w:rFonts w:ascii="IRNazanin" w:hAnsi="IRNazanin" w:eastAsia="IRNazanin"/>
          <w:color w:val="111111"/>
          <w:sz w:val="28"/>
          <w:sz w:val="28"/>
          <w:szCs w:val="28"/>
          <w:rtl w:val="true"/>
          <w:lang w:bidi="fa-IR"/>
        </w:rPr>
        <w:t xml:space="preserve">سرمقاله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فضیلت امير المؤمنين عليه السلام</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روزی مأمون به امام رضا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فضیلت امير مؤمنان على عليه السلام در قرآن کدام است؟ امام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فضيلته في المباهلة و أنّ رسول الله صلى الله عليه و آله و سلم باهل بعلىّ و فاطمه زوجته و الحسن والحسين عليهم السلام و جعله منها كنفسه و جعل لعنة الله على الكاذبين و قد ثبت أنّه ليس أحد من خلق الله يشبه رسول الله صلى الله عليه و آله و سلم فوجب له من الفضل ما وجب له إلّا النبوّة، فأىَّ فضل و شرف و فضيلة أعلى من هذا؟</w:t>
      </w:r>
      <w:r>
        <w:rPr>
          <w:rFonts w:ascii="IRNazanin" w:hAnsi="IRNazanin" w:eastAsia="IRNazanin"/>
          <w:color w:val="111111"/>
          <w:sz w:val="28"/>
          <w:sz w:val="28"/>
          <w:szCs w:val="28"/>
          <w:rtl w:val="true"/>
          <w:lang w:bidi="fa-IR"/>
        </w:rPr>
        <w:t xml:space="preserve"> برترین فضیلت آن حضرت، در جریان مباهله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رسول خدا صلى الله عليه و آله و سلم به وسیله علی، فاطمه همسرش، حسن و حسين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نصاری 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مباهله نمود، و آن حضرت را همانند خویش دانست، و لعنت خدا را بر دروغگویان قرار داد و البته ثابت است کسی از آفریدگان خدا همانند رسول خدا صلى الله عليه و آله و سلم نبوده، بنابراین، همه فضایلی که رسول خدا صلى الله عليه و آله و سلم داشت، برای علی علیه السلام نیز می باشد جز پیامبری، پس کدامین فضل و برتری بالاتر از این فضل و شرف است؟</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رسول خدا صلى الله عليه و آله و سلم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جان خویش اشاره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اشاره ای جایز نیست، چرا که رسول خدا صلى الله عليه و آله و سلم با همه آن ها به سوی نصاری نجران بیرون آمده و با همه آن ها به مباهله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جان خویش را اراده فرموده بود، می بایستی علی علیه السلام را از </w:t>
      </w:r>
    </w:p>
    <w:p>
      <w:pPr>
        <w:pStyle w:val="BookText"/>
        <w:rPr/>
      </w:pPr>
      <w:r>
        <w:rPr>
          <w:rFonts w:ascii="IRNazanin" w:hAnsi="IRNazanin" w:eastAsia="IRNazanin"/>
          <w:color w:val="111111"/>
          <w:sz w:val="28"/>
          <w:sz w:val="28"/>
          <w:szCs w:val="28"/>
          <w:rtl w:val="true"/>
          <w:lang w:bidi="fa-IR"/>
        </w:rPr>
        <w:t>مباهله خارج می نمود، در صورتی که به اتفاق همه مسلمانان، على عليه السلام جزء آنان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پاسخ آید، سخن ساقط می شود</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و ابن حمّاد در شأن وجود مقدس امیرمؤمنان علیه السلام این گونه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سمّاه ربّ العرش في الذكر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فحسبك هذا القول إن كنت ذا خبر</w:t>
      </w:r>
    </w:p>
    <w:p>
      <w:pPr>
        <w:pStyle w:val="BookText"/>
        <w:rPr/>
      </w:pPr>
      <w:r>
        <w:rPr>
          <w:rFonts w:ascii="Amiri" w:hAnsi="Amiri" w:eastAsia="Amiri" w:cs="Amiri"/>
          <w:color w:val="111111"/>
          <w:sz w:val="28"/>
          <w:sz w:val="28"/>
          <w:szCs w:val="28"/>
          <w:rtl w:val="true"/>
          <w:lang w:bidi="ar-SA"/>
        </w:rPr>
        <w:t>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وصييّ و وارثى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شدّ ربّ العالمين به أزرى</w:t>
      </w:r>
    </w:p>
    <w:p>
      <w:pPr>
        <w:pStyle w:val="BookText"/>
        <w:rPr/>
      </w:pPr>
      <w:r>
        <w:rPr>
          <w:rFonts w:ascii="Amiri" w:hAnsi="Amiri" w:eastAsia="Amiri" w:cs="Amiri"/>
          <w:color w:val="111111"/>
          <w:sz w:val="28"/>
          <w:sz w:val="28"/>
          <w:szCs w:val="28"/>
          <w:rtl w:val="true"/>
          <w:lang w:bidi="ar-SA"/>
        </w:rPr>
        <w:t xml:space="preserve">على كزرّي من قميصي إشاره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ليس يستغنى القميص عن الزرّ</w:t>
      </w:r>
    </w:p>
    <w:p>
      <w:pPr>
        <w:pStyle w:val="BookText"/>
        <w:rPr/>
      </w:pPr>
      <w:r>
        <w:rPr>
          <w:rFonts w:ascii="IRNazanin" w:hAnsi="IRNazanin" w:eastAsia="IRNazanin"/>
          <w:color w:val="111111"/>
          <w:sz w:val="28"/>
          <w:sz w:val="28"/>
          <w:szCs w:val="28"/>
          <w:rtl w:val="true"/>
          <w:lang w:bidi="fa-IR"/>
        </w:rPr>
        <w:t>پروردگار عرش، علی را در قرآن، خود پیامبر خواند و این سخن برای تو اگر اهل خبری،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صلى الله علیه و آله و سلم به آنان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جانشین و وارث من است، و او کسی است که پروردگار جهانیان بوسیله او پشت من را محکم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نسبت به من، مانند پارچه ام نسبت به پیراهن من است اشاره به این که هرگز پیراهن از پارچه بی نیاز نیست</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سردبیر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w:t>
      </w:r>
      <w:bookmarkStart w:id="7" w:name="pg10966_103687"/>
    </w:p>
    <w:p>
      <w:pPr>
        <w:pStyle w:val="Heading2"/>
        <w:numPr>
          <w:ilvl w:val="1"/>
          <w:numId w:val="1"/>
        </w:numPr>
        <w:rPr/>
      </w:pPr>
      <w:bookmarkStart w:id="8" w:name="__RefHeading___Toc6221086_2870459653"/>
      <w:bookmarkStart w:id="9" w:name="_Toc3"/>
      <w:bookmarkEnd w:id="7"/>
      <w:bookmarkEnd w:id="8"/>
      <w:r>
        <w:rPr>
          <w:rtl w:val="true"/>
        </w:rPr>
        <w:t>الهيات در نهج البلاغه</w:t>
      </w:r>
      <w:bookmarkEnd w:id="9"/>
    </w:p>
    <w:p>
      <w:pPr>
        <w:pStyle w:val="Heading3"/>
        <w:numPr>
          <w:ilvl w:val="2"/>
          <w:numId w:val="1"/>
        </w:numPr>
        <w:rPr/>
      </w:pPr>
      <w:bookmarkStart w:id="10" w:name="__RefHeading___Toc6221088_2870459653"/>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آیت الله سید جعفر سیدان</w:t>
      </w:r>
    </w:p>
    <w:p>
      <w:pPr>
        <w:pStyle w:val="BookText"/>
        <w:rPr/>
      </w:pPr>
      <w:r>
        <w:rPr>
          <w:rFonts w:ascii="IRNazanin" w:hAnsi="IRNazanin" w:eastAsia="IRNazanin"/>
          <w:color w:val="111111"/>
          <w:sz w:val="28"/>
          <w:sz w:val="28"/>
          <w:szCs w:val="28"/>
          <w:rtl w:val="true"/>
          <w:lang w:bidi="fa-IR"/>
        </w:rPr>
        <w:t>كتاب نهج البلاغه بخاطر معارف بلند آن همواره مورد توجه اهل دانش و بصیرت بوده است اساتید و دانشمندان زیادی خود را از این سرچشمه زلال وحی سیراب ساخته و پیمانه علم خود را پر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توجهی و غفلت از این منبع عظیم معرفتی، چیزی جز زیان آشکار را در پی ندارد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در این شماره و شماره های بعد، تقدیم حضور شما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مباحث الهیات در نهج البلاغه است که توسط استاد معقول و منقول، سید جعفر سیدان عنوان شده و با تلاش موسسه مصباح الهدی تدوین گشته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الْعالَمینَ، و خَیرُ الصَّلاه و السَّلام عَلی خَیر خَلْقه، حَبیب إله العالَم، أبی القاسم محمَّد و عَلی آله آل الله؛ و اللَّعْن الدَّائم عَلی أعدآئهم أعدآء الله، مِن الآن إلی یَوم لقاء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کافی از امام صادق علیه السلام روایت شده است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کَانَ عَاقِلاً کَانَ لَهُ دِینٌ، وَ مَنْ کَانَ لَهُ دِینٌ دَخَلَ اَلْجَنَّهَ</w:t>
      </w:r>
      <w:r>
        <w:rPr>
          <w:rFonts w:ascii="IRNazanin" w:hAnsi="IRNazanin" w:eastAsia="IRNazanin"/>
          <w:color w:val="111111"/>
          <w:sz w:val="28"/>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 xml:space="preserve"> هر که عاقل است دین دارد و هر که دیندار باشد به بهشت در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است هر شخص عاقل، در دوران زندگی اش، درباره مسائل فکری و نیز عملی، مطابق موازینی، مرام و مکتبی داشته و روشی را برای خود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امری است بدیهی که نیاز به بحث و استدلال ندارد</w:t>
      </w:r>
    </w:p>
    <w:p>
      <w:pPr>
        <w:pStyle w:val="BookText"/>
        <w:rPr/>
      </w:pPr>
      <w:r>
        <w:rPr>
          <w:rFonts w:ascii="IRNazanin" w:hAnsi="IRNazanin" w:eastAsia="IRNazanin"/>
          <w:color w:val="111111"/>
          <w:sz w:val="28"/>
          <w:sz w:val="28"/>
          <w:szCs w:val="28"/>
          <w:rtl w:val="true"/>
          <w:lang w:bidi="fa-IR"/>
        </w:rPr>
        <w:t>در این مسیر، نخستین سوال این است که از چه راهی می توان به نتایج مطلوب دست یافت؟</w:t>
      </w:r>
    </w:p>
    <w:p>
      <w:pPr>
        <w:pStyle w:val="BookText"/>
        <w:rPr/>
      </w:pPr>
      <w:r>
        <w:rPr>
          <w:rFonts w:ascii="IRNazanin" w:hAnsi="IRNazanin" w:eastAsia="IRNazanin"/>
          <w:color w:val="111111"/>
          <w:sz w:val="28"/>
          <w:sz w:val="28"/>
          <w:szCs w:val="28"/>
          <w:rtl w:val="true"/>
          <w:lang w:bidi="fa-IR"/>
        </w:rPr>
        <w:t>با توجه به گوناگونی راه های شناخت، بر انسان است که در پی تشخیص درست از نادرست و حق از باطل بر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دریافته ایم ابزار اصلی شناخت، عقل است و به همین وسیله به حقیقت وجود آفریدگار و پیام وحیانی او پی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 توجه به پذیرش وحی، تصدیق پیامبر گرامی صلى الله علیه و آله وسلم ائمه معصومین علیهم السلام، قرآن و آن چه از پیامبر صلی الله علیه و آله و سلم و عترت آن حضرت به جای مانده است، می توانیم موضوع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الهیات در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بحث قرار داده و از این خوان گسترده بهره مند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که اگر کسی، حقانیتِ مکتب وحی را نپذیرد، طرح این موضوع برایش بی معناست زیرا بحث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الهیات در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صورت پذیرش حقانیت این مکتب، موضوعیت دارد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پیش فرض، اکنون می خواهیم بدانیم که در این مسئله، چه مباحثی مطرح است، کیفیت این مباحث چگونه است و دستاوردهای آن کدام اند؟ </w:t>
      </w:r>
      <w:bookmarkStart w:id="12" w:name="pg10966_103690"/>
    </w:p>
    <w:p>
      <w:pPr>
        <w:pStyle w:val="BookText"/>
        <w:rPr/>
      </w:pPr>
      <w:bookmarkEnd w:id="12"/>
      <w:r>
        <w:rPr>
          <w:rFonts w:ascii="IRNazanin" w:hAnsi="IRNazanin" w:eastAsia="IRNazanin"/>
          <w:color w:val="111111"/>
          <w:sz w:val="28"/>
          <w:sz w:val="28"/>
          <w:szCs w:val="28"/>
          <w:rtl w:val="true"/>
          <w:lang w:bidi="fa-IR"/>
        </w:rPr>
        <w:t>گرچه برای روشن شدن این موضوع معمولاً یکی از خطبه هایی که در باب مسائل توحیدی است، بررسی می شود، لیکن قبل از هر چیز شایسته است فهرست مطالب مربوط به بحث توحید ذکر و یکی از عناوین آن مطرح گردد؛ تا بتوان از کل این مجموعه، برداشت صحیحی ارائه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شیوه، زمینه برای بررسی وسیع و دقیقِ مباحث فراهم می آید</w:t>
      </w:r>
      <w:r>
        <w:rPr>
          <w:rFonts w:eastAsia="IRNazanin" w:cs="IRNazanin"/>
          <w:color w:val="111111"/>
          <w:sz w:val="28"/>
          <w:szCs w:val="28"/>
          <w:rtl w:val="true"/>
          <w:lang w:bidi="fa-IR"/>
        </w:rPr>
        <w:t>.</w:t>
      </w:r>
    </w:p>
    <w:p>
      <w:pPr>
        <w:pStyle w:val="Heading3"/>
        <w:numPr>
          <w:ilvl w:val="2"/>
          <w:numId w:val="1"/>
        </w:numPr>
        <w:rPr/>
      </w:pPr>
      <w:bookmarkStart w:id="13" w:name="__RefHeading___Toc6221090_2870459653"/>
      <w:bookmarkStart w:id="14" w:name="_Toc5"/>
      <w:bookmarkEnd w:id="13"/>
      <w:r>
        <w:rPr>
          <w:rtl w:val="true"/>
        </w:rPr>
        <w:t>عناوین بحث</w:t>
      </w:r>
      <w:bookmarkEnd w:id="14"/>
    </w:p>
    <w:p>
      <w:pPr>
        <w:pStyle w:val="Heading4"/>
        <w:numPr>
          <w:ilvl w:val="3"/>
          <w:numId w:val="1"/>
        </w:numPr>
        <w:rPr/>
      </w:pPr>
      <w:bookmarkStart w:id="15" w:name="__RefHeading___Toc6221092_2870459653"/>
      <w:bookmarkStart w:id="16" w:name="_Toc6"/>
      <w:bookmarkEnd w:id="15"/>
      <w:r>
        <w:rPr/>
        <w:t>1</w:t>
      </w:r>
      <w:r>
        <w:rPr>
          <w:rtl w:val="true"/>
        </w:rPr>
        <w:t xml:space="preserve">- </w:t>
      </w:r>
      <w:r>
        <w:rPr>
          <w:rtl w:val="true"/>
        </w:rPr>
        <w:t>طرق اثبات خداوند متعال در نهج البلاغه</w:t>
      </w:r>
      <w:bookmarkEnd w:id="16"/>
    </w:p>
    <w:p>
      <w:pPr>
        <w:pStyle w:val="BookText"/>
        <w:rPr/>
      </w:pPr>
      <w:r>
        <w:rPr>
          <w:rFonts w:ascii="IRNazanin" w:hAnsi="IRNazanin" w:eastAsia="IRNazanin"/>
          <w:color w:val="111111"/>
          <w:sz w:val="28"/>
          <w:sz w:val="28"/>
          <w:szCs w:val="28"/>
          <w:rtl w:val="true"/>
          <w:lang w:bidi="fa-IR"/>
        </w:rPr>
        <w:t>بررسی راه های شناخت خداوند در نهج البلاغه گرچه از بحث ما خارج است، لیکن بدیهی است که نگاهی به آن قطعاً خالی از فایده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این سئوال که برای اصل اثبات خدا از چه ابزاری می توان بهره جست، باید گفت فطرت و استدلال به آیات آفاقی و انفسی و شناخت خداوند بواسطه رهنمود خود او از جمله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شناخت فطری همان عرفان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 کدام از این ها بررسی دقیق و وسیعی را می 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پیداست که باید در این زمینه از کلمات حضرت، در غیر نهج البلاغه و سخنان سایر ائمه علیهم السلام در دیگر جوامع حدیثی استفاده شود، ولی کانون توجّه ما در این جا، سخنان امیرالمؤمنین علیه السلام با محوریّت نهج البلاغه است</w:t>
      </w:r>
    </w:p>
    <w:p>
      <w:pPr>
        <w:pStyle w:val="Heading4"/>
        <w:numPr>
          <w:ilvl w:val="3"/>
          <w:numId w:val="1"/>
        </w:numPr>
        <w:rPr/>
      </w:pPr>
      <w:bookmarkStart w:id="17" w:name="__RefHeading___Toc6221094_2870459653"/>
      <w:bookmarkStart w:id="18" w:name="_Toc7"/>
      <w:bookmarkEnd w:id="17"/>
      <w:r>
        <w:rPr/>
        <w:t>2</w:t>
      </w:r>
      <w:r>
        <w:rPr>
          <w:rtl w:val="true"/>
        </w:rPr>
        <w:t xml:space="preserve">- </w:t>
      </w:r>
      <w:r>
        <w:rPr>
          <w:rtl w:val="true"/>
        </w:rPr>
        <w:t>دلائل یکتایی حضرت حق</w:t>
      </w:r>
      <w:bookmarkEnd w:id="18"/>
    </w:p>
    <w:p>
      <w:pPr>
        <w:pStyle w:val="BookText"/>
        <w:rPr/>
      </w:pPr>
      <w:r>
        <w:rPr>
          <w:rFonts w:ascii="IRNazanin" w:hAnsi="IRNazanin" w:eastAsia="IRNazanin"/>
          <w:color w:val="111111"/>
          <w:sz w:val="28"/>
          <w:sz w:val="28"/>
          <w:szCs w:val="28"/>
          <w:rtl w:val="true"/>
          <w:lang w:bidi="fa-IR"/>
        </w:rPr>
        <w:t>برای اثبات توحید ذات اقدس اله، راه های مختلفی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راه ها که در نهج البلاغه آمده است و من در جای دیگری ندیده ام آن است که حضرت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کَانَ لِرَبِّکَ شَرِیکَ لَأَتَتْکَ رُسُلُهُ</w:t>
      </w:r>
      <w:r>
        <w:rPr>
          <w:rStyle w:val="FootnoteAnchor"/>
          <w:rtl w:val="true"/>
        </w:rPr>
        <w:footnoteReference w:id="4"/>
      </w:r>
      <w:r>
        <w:rPr>
          <w:rFonts w:ascii="IRNazanin" w:hAnsi="IRNazanin" w:eastAsia="IRNazanin"/>
          <w:color w:val="111111"/>
          <w:sz w:val="28"/>
          <w:sz w:val="28"/>
          <w:szCs w:val="28"/>
          <w:rtl w:val="true"/>
          <w:lang w:bidi="fa-IR"/>
        </w:rPr>
        <w:t xml:space="preserve"> اگر برای پروردگارت شریکی می بود، فرستادگانش نزد تو می آمدند</w:t>
      </w:r>
      <w:r>
        <w:rPr>
          <w:rFonts w:eastAsia="IRNazanin" w:cs="IRNazanin"/>
          <w:color w:val="111111"/>
          <w:sz w:val="28"/>
          <w:szCs w:val="28"/>
          <w:rtl w:val="true"/>
          <w:lang w:bidi="fa-IR"/>
        </w:rPr>
        <w:t>.</w:t>
      </w:r>
    </w:p>
    <w:p>
      <w:pPr>
        <w:pStyle w:val="Heading4"/>
        <w:numPr>
          <w:ilvl w:val="3"/>
          <w:numId w:val="1"/>
        </w:numPr>
        <w:rPr/>
      </w:pPr>
      <w:bookmarkStart w:id="19" w:name="__RefHeading___Toc6221096_2870459653"/>
      <w:bookmarkStart w:id="20" w:name="_Toc8"/>
      <w:bookmarkEnd w:id="19"/>
      <w:r>
        <w:rPr/>
        <w:t>3</w:t>
      </w:r>
      <w:r>
        <w:rPr>
          <w:rtl w:val="true"/>
        </w:rPr>
        <w:t xml:space="preserve">- </w:t>
      </w:r>
      <w:r>
        <w:rPr>
          <w:rtl w:val="true"/>
        </w:rPr>
        <w:t>معنای یکتائی حضرت حق</w:t>
      </w:r>
      <w:bookmarkEnd w:id="20"/>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1" w:name="__RefHeading___Toc6221098_2870459653"/>
      <w:bookmarkStart w:id="22" w:name="_Toc9"/>
      <w:bookmarkEnd w:id="21"/>
      <w:r>
        <w:rPr/>
        <w:t>4</w:t>
      </w:r>
      <w:r>
        <w:rPr>
          <w:rtl w:val="true"/>
        </w:rPr>
        <w:t xml:space="preserve">- </w:t>
      </w:r>
      <w:r>
        <w:rPr>
          <w:rtl w:val="true"/>
        </w:rPr>
        <w:t>صفات خداوند متعال</w:t>
      </w:r>
      <w:bookmarkStart w:id="23" w:name="pg10966_103692"/>
      <w:bookmarkEnd w:id="22"/>
    </w:p>
    <w:p>
      <w:pPr>
        <w:pStyle w:val="BookText"/>
        <w:rPr/>
      </w:pPr>
      <w:bookmarkEnd w:id="23"/>
      <w:r>
        <w:rPr>
          <w:rFonts w:ascii="IRNazanin" w:hAnsi="IRNazanin" w:eastAsia="IRNazanin"/>
          <w:color w:val="111111"/>
          <w:sz w:val="28"/>
          <w:sz w:val="28"/>
          <w:szCs w:val="28"/>
          <w:rtl w:val="true"/>
          <w:lang w:bidi="fa-IR"/>
        </w:rPr>
        <w:t>خداوند دارای صفات متعددی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عالم، قادر، رازق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رابطه با هر کدام در جای خود می بایست بحث شود</w:t>
      </w:r>
      <w:r>
        <w:rPr>
          <w:rFonts w:eastAsia="IRNazanin" w:cs="IRNazanin"/>
          <w:color w:val="111111"/>
          <w:sz w:val="28"/>
          <w:szCs w:val="28"/>
          <w:rtl w:val="true"/>
          <w:lang w:bidi="fa-IR"/>
        </w:rPr>
        <w:t>.</w:t>
      </w:r>
    </w:p>
    <w:p>
      <w:pPr>
        <w:pStyle w:val="Heading4"/>
        <w:numPr>
          <w:ilvl w:val="3"/>
          <w:numId w:val="1"/>
        </w:numPr>
        <w:rPr/>
      </w:pPr>
      <w:bookmarkStart w:id="24" w:name="__RefHeading___Toc6221100_2870459653"/>
      <w:bookmarkStart w:id="25" w:name="_Toc10"/>
      <w:bookmarkEnd w:id="24"/>
      <w:r>
        <w:rPr/>
        <w:t>5</w:t>
      </w:r>
      <w:r>
        <w:rPr>
          <w:rtl w:val="true"/>
        </w:rPr>
        <w:t xml:space="preserve">- </w:t>
      </w:r>
      <w:r>
        <w:rPr>
          <w:rtl w:val="true"/>
        </w:rPr>
        <w:t>مراد از نفی صفات حضرت حق چیست؟</w:t>
      </w:r>
      <w:bookmarkEnd w:id="25"/>
    </w:p>
    <w:p>
      <w:pPr>
        <w:pStyle w:val="BookText"/>
        <w:rPr/>
      </w:pPr>
      <w:r>
        <w:rPr>
          <w:rFonts w:ascii="IRNazanin" w:hAnsi="IRNazanin" w:eastAsia="IRNazanin"/>
          <w:color w:val="111111"/>
          <w:sz w:val="28"/>
          <w:sz w:val="28"/>
          <w:szCs w:val="28"/>
          <w:rtl w:val="true"/>
          <w:lang w:bidi="fa-IR"/>
        </w:rPr>
        <w:t>این که در عین اثبات مجموعه ای از صفات برای خدا بر نفی برخی از صفات از او تاکید شده، به چه معناست؟</w:t>
      </w:r>
    </w:p>
    <w:p>
      <w:pPr>
        <w:pStyle w:val="Heading4"/>
        <w:numPr>
          <w:ilvl w:val="3"/>
          <w:numId w:val="1"/>
        </w:numPr>
        <w:rPr/>
      </w:pPr>
      <w:bookmarkStart w:id="26" w:name="__RefHeading___Toc6221102_2870459653"/>
      <w:bookmarkStart w:id="27" w:name="_Toc11"/>
      <w:bookmarkEnd w:id="26"/>
      <w:r>
        <w:rPr/>
        <w:t>6</w:t>
      </w:r>
      <w:r>
        <w:rPr>
          <w:rtl w:val="true"/>
        </w:rPr>
        <w:t xml:space="preserve">- </w:t>
      </w:r>
      <w:r>
        <w:rPr>
          <w:rtl w:val="true"/>
        </w:rPr>
        <w:t>مفهوم این که حضرت حق به قوای ظاهر و باطن نمی تواند مدرک انسان باشد، چیست؟</w:t>
      </w:r>
      <w:bookmarkEnd w:id="27"/>
    </w:p>
    <w:p>
      <w:pPr>
        <w:pStyle w:val="Heading4"/>
        <w:numPr>
          <w:ilvl w:val="3"/>
          <w:numId w:val="1"/>
        </w:numPr>
        <w:rPr/>
      </w:pPr>
      <w:bookmarkStart w:id="28" w:name="__RefHeading___Toc6221104_2870459653"/>
      <w:bookmarkStart w:id="29" w:name="_Toc12"/>
      <w:bookmarkEnd w:id="28"/>
      <w:r>
        <w:rPr/>
        <w:t>7</w:t>
      </w:r>
      <w:r>
        <w:rPr>
          <w:rtl w:val="true"/>
        </w:rPr>
        <w:t xml:space="preserve">- </w:t>
      </w:r>
      <w:r>
        <w:rPr>
          <w:rtl w:val="true"/>
        </w:rPr>
        <w:t>تبيين مسأله بینونت حضرتِ حق با ماسوای خود؛</w:t>
      </w:r>
      <w:bookmarkEnd w:id="29"/>
    </w:p>
    <w:p>
      <w:pPr>
        <w:pStyle w:val="BookText"/>
        <w:rPr/>
      </w:pPr>
      <w:r>
        <w:rPr>
          <w:rFonts w:ascii="IRNazanin" w:hAnsi="IRNazanin" w:eastAsia="IRNazanin"/>
          <w:color w:val="111111"/>
          <w:sz w:val="28"/>
          <w:sz w:val="28"/>
          <w:szCs w:val="28"/>
          <w:rtl w:val="true"/>
          <w:lang w:bidi="fa-IR"/>
        </w:rPr>
        <w:t>و پاسخ به این سوال که آیا میان خالق و مخلوق سنخیت وجود دارد و یا بینونت کامل میان آن ها حکم فرماست</w:t>
      </w:r>
      <w:r>
        <w:rPr>
          <w:rFonts w:eastAsia="IRNazanin" w:cs="IRNazanin"/>
          <w:color w:val="111111"/>
          <w:sz w:val="28"/>
          <w:szCs w:val="28"/>
          <w:rtl w:val="true"/>
          <w:lang w:bidi="fa-IR"/>
        </w:rPr>
        <w:t>.</w:t>
      </w:r>
    </w:p>
    <w:p>
      <w:pPr>
        <w:pStyle w:val="Heading4"/>
        <w:numPr>
          <w:ilvl w:val="3"/>
          <w:numId w:val="1"/>
        </w:numPr>
        <w:rPr/>
      </w:pPr>
      <w:bookmarkStart w:id="30" w:name="__RefHeading___Toc6221106_2870459653"/>
      <w:bookmarkStart w:id="31" w:name="_Toc13"/>
      <w:bookmarkEnd w:id="30"/>
      <w:r>
        <w:rPr/>
        <w:t>8</w:t>
      </w:r>
      <w:r>
        <w:rPr>
          <w:rtl w:val="true"/>
        </w:rPr>
        <w:t xml:space="preserve">- </w:t>
      </w:r>
      <w:r>
        <w:rPr>
          <w:rtl w:val="true"/>
        </w:rPr>
        <w:t>بررسی احاطه علمی و احاطه قیومی ذات مقدس پروردگار بر کائنات</w:t>
      </w:r>
      <w:r>
        <w:rPr>
          <w:rtl w:val="true"/>
        </w:rPr>
        <w:t>.</w:t>
      </w:r>
      <w:bookmarkEnd w:id="31"/>
    </w:p>
    <w:p>
      <w:pPr>
        <w:pStyle w:val="Heading4"/>
        <w:numPr>
          <w:ilvl w:val="3"/>
          <w:numId w:val="1"/>
        </w:numPr>
        <w:rPr/>
      </w:pPr>
      <w:bookmarkStart w:id="32" w:name="__RefHeading___Toc6221108_2870459653"/>
      <w:bookmarkStart w:id="33" w:name="_Toc14"/>
      <w:bookmarkEnd w:id="32"/>
      <w:r>
        <w:rPr/>
        <w:t>9</w:t>
      </w:r>
      <w:r>
        <w:rPr>
          <w:rtl w:val="true"/>
        </w:rPr>
        <w:t xml:space="preserve">- </w:t>
      </w:r>
      <w:r>
        <w:rPr>
          <w:rtl w:val="true"/>
        </w:rPr>
        <w:t>تبیین مشیت و اراده حضرت حق</w:t>
      </w:r>
      <w:bookmarkEnd w:id="33"/>
    </w:p>
    <w:p>
      <w:pPr>
        <w:pStyle w:val="BookText"/>
        <w:rPr/>
      </w:pPr>
      <w:r>
        <w:rPr>
          <w:rFonts w:ascii="IRNazanin" w:hAnsi="IRNazanin" w:eastAsia="IRNazanin"/>
          <w:color w:val="111111"/>
          <w:sz w:val="28"/>
          <w:sz w:val="28"/>
          <w:szCs w:val="28"/>
          <w:rtl w:val="true"/>
          <w:lang w:bidi="fa-IR"/>
        </w:rPr>
        <w:t>مباحثی که در این راستا مطرح است از مسائل مهم و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فهرستی از برخی عناوین الهیات در نهج البلاغه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نیکوست انسان با اندیشه هایی که با بیانات نورانی امیرالمومنین علیه السلام در تضاد است نیز آشنا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تمامی شیعیان به کتاب و عترت ملتزمند و اساساً شیعه بودن بدون این التزام بی معناست لیکن تا کنون مراجعه جدی به کتاب و بیانات ائمه معصومين عليهم السلام صورت نگرفته است این نکته ای است که صاحبان قلم و اندیشمندان بسیاری بدان اقرار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بعضی از فلاسفه با اعتراف به کوتاهی خود در این زمینه، این حقیقت را بر زبان آورده 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این فکر افتاده ایم که با اهتمامی بیشتر به کتاب و عترت توجه کنیم</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 رسد با این که آنان با برخی از دیدگاه های ما که از منابع وحی اخذ شده است مخالف اند ولی خود متوجه زیان کم توجهی به کتاب و سنت شده و گاه به آن اذعان 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کم توجهی به کتاب و سنت، امری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به این دو منبع ارزشمند استناد می جویند، لیکن به دلیل ناسازگاری مضامین وحی با آراء و افکار خود، گرفتار توجیه و تاویل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بجاست هر چه بیشتر از مجموعه نفیس نهج البلاغه استفاده شود، اختلاف برداشت ها مانعی ندارد لیکن برداشت هایی قابل قبول است که به روشی صحیح صورت گیرد و موجب معنا کردن واژگان به مفاهیم متضاد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متاسفانه باید گفت برخی برداشت ها با فهم عموم مردم ناسازگار است؛ به عنوان مثال خداوند متعال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الشِّرْکَ لَظُلْمٌ عَظِیمٌ</w:t>
      </w:r>
      <w:r>
        <w:rPr>
          <w:rStyle w:val="FootnoteAnchor"/>
          <w:rtl w:val="true"/>
        </w:rPr>
        <w:footnoteReference w:id="5"/>
      </w:r>
      <w:r>
        <w:rPr>
          <w:rFonts w:ascii="IRNazanin" w:hAnsi="IRNazanin" w:eastAsia="IRNazanin"/>
          <w:color w:val="111111"/>
          <w:sz w:val="28"/>
          <w:sz w:val="28"/>
          <w:szCs w:val="28"/>
          <w:rtl w:val="true"/>
          <w:lang w:bidi="fa-IR"/>
        </w:rPr>
        <w:t xml:space="preserve"> شرک ظلمی است بزرگ</w:t>
      </w:r>
    </w:p>
    <w:p>
      <w:pPr>
        <w:pStyle w:val="BookText"/>
        <w:rPr/>
      </w:pPr>
      <w:r>
        <w:rPr>
          <w:rFonts w:ascii="IRNazanin" w:hAnsi="IRNazanin" w:eastAsia="IRNazanin"/>
          <w:color w:val="111111"/>
          <w:sz w:val="28"/>
          <w:sz w:val="28"/>
          <w:szCs w:val="28"/>
          <w:rtl w:val="true"/>
          <w:lang w:bidi="fa-IR"/>
        </w:rPr>
        <w:t xml:space="preserve">ابن عربی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فصوص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 دارد که مقصود از </w:t>
      </w:r>
      <w:r>
        <w:rPr>
          <w:rFonts w:ascii="Amiri" w:hAnsi="Amiri" w:eastAsia="Amiri" w:cs="Amiri"/>
          <w:color w:val="111111"/>
          <w:sz w:val="28"/>
          <w:sz w:val="28"/>
          <w:szCs w:val="28"/>
          <w:rtl w:val="true"/>
          <w:lang w:bidi="ar-SA"/>
        </w:rPr>
        <w:t>لَظُلْمٌ عَظِیمٌ</w:t>
      </w:r>
      <w:r>
        <w:rPr>
          <w:rFonts w:ascii="IRNazanin" w:hAnsi="IRNazanin" w:eastAsia="IRNazanin"/>
          <w:color w:val="111111"/>
          <w:sz w:val="28"/>
          <w:sz w:val="28"/>
          <w:szCs w:val="28"/>
          <w:rtl w:val="true"/>
          <w:lang w:bidi="fa-IR"/>
        </w:rPr>
        <w:t>، نهایتِ جهل و نادانی است، متنِ سخنِ او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لا يشرك معه إلّا عينه، و هذا غايه الجهل </w:t>
      </w:r>
      <w:r>
        <w:rPr>
          <w:rStyle w:val="FootnoteAnchor"/>
          <w:rtl w:val="true"/>
        </w:rPr>
        <w:footnoteReference w:id="6"/>
      </w:r>
      <w:r>
        <w:rPr>
          <w:rFonts w:ascii="IRNazanin" w:hAnsi="IRNazanin" w:eastAsia="IRNazanin"/>
          <w:color w:val="111111"/>
          <w:sz w:val="28"/>
          <w:sz w:val="28"/>
          <w:szCs w:val="28"/>
          <w:rtl w:val="true"/>
          <w:lang w:bidi="fa-IR"/>
        </w:rPr>
        <w:t xml:space="preserve">، زيرا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جز عینِ خدا را شریک نمی سازد؛ و این نهایتِ جهل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ملاحظه می کنید این برداشت صراحتاً در جهت متضاد با شعار همه پیامبران یعنی یکتا پرستی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بر این که این برداشت خلاف ظاهر آیه است و با آیات متعدد دیگر مانند بیزاری خداوند از مشرکین و وعده خلود آنان در جهنم نیز کاملاً ناسازگار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توجه بیشتر به کتاب و سنت بجاست حدیثی ذکر شود، در کتاب توحید صدوق از امام صادق علیه السلام به نقل از پیامبر صلی الله علیه و آله روایت شده است که فرمودند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بَعَثَ إلَيهِمُ الرُّسُلَ لَتِكونَ لَهُ الحُجَّةُ البالِغَةُ عَلى خَلقِهِ، و يَكونَ رُسُلُهُ إلَيهِمْ شُهَداءَ عَلَيهِم، وَ ابتَعَثَ فيهِمُ النَّبِيّينَ مُبَشِّرينَ و مُنذِرينَ؛ لِیَهْلِکَ مَنْ هَلَکَ عَنْ بَیِّنَهٍ وَ یَحْیی مَن حَیَّ عَنْ بَیِّنَهٍ وَ لِیَعْقِلَ الْعِبَادُ عَنْ رَبِّهِمْ مَا جَهِلُوهُ</w:t>
      </w:r>
      <w:r>
        <w:rPr>
          <w:rFonts w:ascii="IRNazanin" w:hAnsi="IRNazanin" w:eastAsia="IRNazanin"/>
          <w:color w:val="111111"/>
          <w:sz w:val="28"/>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خدا فرستادگان را سوی مردم فرستاد تا برای او حجتِ رسا بر خلقش باشند و فرستادگانش گواهان بر مردم باشند و پیامبران را در میان ایشان با بشارت و انذار بر انگیخت تا هر که هلاک شود با بیّنه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گردد و هر که زنده شود با بیّنه زنده شود و بندگان با تعقّل در آن چه از پروردگارشان رسیده آن چه را نمی دانند، بیابند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آمدن انبیاء علاوه بر این که حجت بر مردم تمام می شود، راه نجات و رستگاری، مشخص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آمدند تا این که مردم راهی داشته باشند تا دستورات دین را از خود ذات اقدس اله اخذ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سایر راه ها امن نیست، حق و باطل به هم آمیخته و تمییز این دو از یکدیگر بسیار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آن چه توسط رسولان الهی از ذات مقدس پروردگار اخذ شود، خطاناپذیر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ذکر بخشی از خطبه ها یا عبارات مرتبط با بحث، از نهج البلاغه، قبل از مطرح ساختن مطالب، مفید بوده و زمینه مناسبی را در ذهن خواننده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ما در این جا به قسمتی از خطبه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شریف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علیه السلام می فرمایند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الَّذِي لَمْ تَسْبِقْ لَهُ حَالٌ حَالاً فَيَكُونَ أَوَّلاً قَبْلَ أَنْ يَكُونَ آخِراً وَ يَكُونَ ظَاهِراً قَبْلَ أَنْ يَكُونَ بَاطِناً كُلُّ مُسَمًّى بِالْوَحْدَةِ غَيْرُهُ قَلِيلٌ وَ كُلُّ عَزِيزٍ غَيْرُهُ ذَلِيلٌ وَ كُلُّ قَوِيٍّ غَيْرُهُ ضَعِيفٌ وَ كُلُّ مَالِكٍ غَيْرُهُ مَمْلُوكٌ وَ كُلُّ عَالِمٍ غَيْرُهُ مُتَعَلِّمٌ وَ كُلُّ قَادِرٍ غَيْرُهُ يَقْدِرُ وَ يَعْجَزُ وَ كُلُّ سَمِيعٍ غَيْرُهُ يَصَمُّ عَنْ لَطِيفِ الْأَصْوَاتِ وَيُصِمُّهُ كَبِيرُهَا وَ يَذْهَبُ عَنْهُ مَا بَعُدَ مِنْهَا وَ كُلُّ بَصِيرٍ غَيْرُهُ يَعْمَى عَنْ خَفِيِّ الْأَلْوَانِ وَ لَطِيفِ الْأَجْسَامِ وَ كُلُّ ظَاهِرٍ غَيْرُهُ غَير بَاطِنٌ وَ كُلُّ بَاطِنٍ غَيْرُهُ غَيْرُ ظَاهِرٍ</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لَمْ يَخْلُقْ مَا خَلَقَهُ لِتَشْدِيدِ سُلْطَانٍ وَلا تَخَوُّفٍ مِنْ عَوَاقِبِ زَمَانٍ وَلا اسْتِعَانَةٍ عَلَى نِدٍّ مُثَاوِرٍ وَلا شَرِيكٍ مُكَاثِرٍ وَلا ضِدٍّ مُنَافِرٍ وَلَكِنْ خَلائِقُ مَرْبُوبُونَ وَعِبَادٌ دَاخِرُونَ</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لَمْ يَحْلُلْ فِي الْأَشْيَاءِ فَيُقَالَ هُوَ فيها كَائِنٌ وَلَمْ يَنْأَ عَنْهَا فَيُقَالَ هُوَ مِنْهَا بَائِنٌ لَمْ يَؤُدْهُ خَلْقُ مَا ابْتَدَأَ وَلا تَدْبِيرُ مَا ذَرَأَ وَلا وَقَفَ بِهِ عَجْزٌ عَمَّا خَلَقَ وَلا وَلَجَتْ عَلَيْهِ شُبْهَةٌ فِيمَا قَضَى وَقَدَّرَ بَلْ قَضَاءٌ مُتْقَنٌ وَعِلْمٌ مُحْكَمٌ وَأَمْرٌ مُبْرَمٌ الْمَأْمُولُ مَعَ النِّقَمِ الْمَرْهُوبُ مَعَ النِّعَمِ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خدایی که حالتی بر حالت دیگرش سبقت نگرفته تا اول باشد قبل از آن که آخر باشد و ظاهر باشد قبل از آن که باطن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در عین این که اول است آخر می باشد و در عین این که ظاهر است باطن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چیزی که یگانه نامیده شد، جز او اندک است و هر عزیزی غیر او ذلیل و هر توانمندی جز او ضعیف و هر مالکی غیر او مملوک و هر عالمی جز او دانش آموز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قادری جز او ناتوان است و هر شنوایی غیر او صداهای لطیف را نشنود و صداهای بلند او را کر سازد و آوازهای دور را درک نکند؛ و هر بینایی جز او از دیدن رنگ های ضعیف و اجسام لطیف کور باشد؛ هر ظاهری جز او غیر باطن یعنی آشکار است و هر باطنی غیر او نا آشکار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ظاهری که پنهان و در عین پنهانی ظاهر است، اوست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را آفرید نه برای استواری فرمان روایی است و نه از بیم عواقب روزگار و نه برای یاری خواستن جهت پیروزی بر همتایان و نه از سر فخرفروشی بر شریکان و ستیزه جویی با 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آفریدگانی، </w:t>
      </w:r>
      <w:bookmarkStart w:id="34" w:name="pg10966_103701"/>
    </w:p>
    <w:p>
      <w:pPr>
        <w:pStyle w:val="BookText"/>
        <w:rPr/>
      </w:pPr>
      <w:bookmarkEnd w:id="34"/>
      <w:r>
        <w:rPr>
          <w:rFonts w:ascii="IRNazanin" w:hAnsi="IRNazanin" w:eastAsia="IRNazanin"/>
          <w:color w:val="111111"/>
          <w:sz w:val="28"/>
          <w:sz w:val="28"/>
          <w:szCs w:val="28"/>
          <w:rtl w:val="true"/>
          <w:lang w:bidi="fa-IR"/>
        </w:rPr>
        <w:t>پرورش یافته و بندگان، فروتن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اشیا حلول نکرده است تا بتوان گفت در آن جاست و از آن ها جدا نیست تا بتوان گفت از آن ها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 آغازین او را ناتوان نساخت و در تدبیر مخلوقات در نماند و از آن چه آفرید عجز در او راه نیافت و شبهه ای در قضا و قدرش در نیامد، بلکه قضای او متقن است و علمش مُحْکم و امرش 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نقمت ها، کانون امید است و با نعمت ها کانون ترس</w:t>
      </w:r>
      <w:r>
        <w:rPr>
          <w:rFonts w:eastAsia="IRNazanin" w:cs="IRNazanin"/>
          <w:color w:val="111111"/>
          <w:sz w:val="28"/>
          <w:szCs w:val="28"/>
          <w:rtl w:val="true"/>
          <w:lang w:bidi="fa-IR"/>
        </w:rPr>
        <w:t>.</w:t>
      </w:r>
    </w:p>
    <w:p>
      <w:pPr>
        <w:pStyle w:val="Heading3"/>
        <w:numPr>
          <w:ilvl w:val="2"/>
          <w:numId w:val="1"/>
        </w:numPr>
        <w:rPr/>
      </w:pPr>
      <w:bookmarkStart w:id="35" w:name="__RefHeading___Toc6221110_2870459653"/>
      <w:bookmarkStart w:id="36" w:name="_Toc15"/>
      <w:bookmarkEnd w:id="35"/>
      <w:r>
        <w:rPr>
          <w:rtl w:val="true"/>
        </w:rPr>
        <w:t>مسئله شناخت</w:t>
      </w:r>
      <w:bookmarkEnd w:id="36"/>
    </w:p>
    <w:p>
      <w:pPr>
        <w:pStyle w:val="BookText"/>
        <w:rPr/>
      </w:pPr>
      <w:r>
        <w:rPr>
          <w:rFonts w:ascii="IRNazanin" w:hAnsi="IRNazanin" w:eastAsia="IRNazanin"/>
          <w:color w:val="111111"/>
          <w:sz w:val="28"/>
          <w:sz w:val="28"/>
          <w:szCs w:val="28"/>
          <w:rtl w:val="true"/>
          <w:lang w:bidi="fa-IR"/>
        </w:rPr>
        <w:t>باید گفت در مسائل که پیش از این به برخی از آن ها اشاره شد، مهم تر از هر چیز، موضوع شناخت و میزان شناخت است؛ زیرا شکل گیری تمامی مکاتب و عقاید گوناگون ناشی از اختلاف شناخت آنان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در این زمینه از اهمیت بسیاری برخوردار است مشخص شدن معنای شناخت و تبیین میزان شناخت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های مفصلی در این باره مطرح است به عنوان مثال در رابطه با مسأله امکان شناخت، برخی بر این باورند که آن امری امکان ناپذیر است و بر آن استدلال هایی نیز آورده اند که چه بسا در نگاه نخست درست به نظر بیایند</w:t>
      </w:r>
      <w:r>
        <w:rPr>
          <w:rFonts w:eastAsia="IRNazanin" w:cs="IRNazanin"/>
          <w:color w:val="111111"/>
          <w:sz w:val="28"/>
          <w:szCs w:val="28"/>
          <w:rtl w:val="true"/>
          <w:lang w:bidi="fa-IR"/>
        </w:rPr>
        <w:t>.</w:t>
      </w:r>
    </w:p>
    <w:p>
      <w:pPr>
        <w:pStyle w:val="Heading3"/>
        <w:numPr>
          <w:ilvl w:val="2"/>
          <w:numId w:val="1"/>
        </w:numPr>
        <w:rPr/>
      </w:pPr>
      <w:bookmarkStart w:id="37" w:name="__RefHeading___Toc6221112_2870459653"/>
      <w:bookmarkStart w:id="38" w:name="_Toc16"/>
      <w:bookmarkEnd w:id="37"/>
      <w:r>
        <w:rPr>
          <w:rtl w:val="true"/>
        </w:rPr>
        <w:t>امکان شناخت</w:t>
      </w:r>
      <w:bookmarkEnd w:id="38"/>
    </w:p>
    <w:p>
      <w:pPr>
        <w:pStyle w:val="BookText"/>
        <w:rPr/>
      </w:pPr>
      <w:r>
        <w:rPr>
          <w:rFonts w:ascii="IRNazanin" w:hAnsi="IRNazanin" w:eastAsia="IRNazanin"/>
          <w:color w:val="111111"/>
          <w:sz w:val="28"/>
          <w:sz w:val="28"/>
          <w:szCs w:val="28"/>
          <w:rtl w:val="true"/>
          <w:lang w:bidi="fa-IR"/>
        </w:rPr>
        <w:t>اصل شناخت در نزد ما، با براهین مستدل، امکان 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کتاب های زیادی از گروه های مختلف به نگارش درآمده است موضوع مبحث ما یعنی الهیات در نهج البلاغه اقتضاء می کند به این مسئله تنها نگاهی گذرا داشته باشیم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منظر نهج البلاغه یعنی آن چه در خطبه ها، وصایا و کلمات قصار امیرالمومنین علیه السلام در این مجموعه آمده است مسئله امکان شناخت از بدیهیات است و لزوم شناخت امری مفروغ عنه می باشد؛ زیرا در سرتاسر این کتاب شریف امر و نهی های بسیاری در جهت تکامل روحی انسان آمده و بر این مسأله تاکید شده است که آدمی می بایست در </w:t>
      </w:r>
      <w:bookmarkStart w:id="39" w:name="pg10966_103703"/>
    </w:p>
    <w:p>
      <w:pPr>
        <w:pStyle w:val="BookText"/>
        <w:rPr/>
      </w:pPr>
      <w:bookmarkEnd w:id="39"/>
      <w:r>
        <w:rPr>
          <w:rFonts w:ascii="IRNazanin" w:hAnsi="IRNazanin" w:eastAsia="IRNazanin"/>
          <w:color w:val="111111"/>
          <w:sz w:val="28"/>
          <w:sz w:val="28"/>
          <w:szCs w:val="28"/>
          <w:rtl w:val="true"/>
          <w:lang w:bidi="fa-IR"/>
        </w:rPr>
        <w:t>راه تعلیم و تربیت گام های موثری بر دارد آن گاه که حضرت، امتیازات و صفات شخصیت های ممتاز و متقی را در خطبه متقین بر می شمارند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عَلامَةِ أَحَدِهِمْ أَنَّكَ تَرَى لَهُ قُوَّةً فِي دِينٍ وَ حَزْماً فِي لِينٍ وَ إِيمَاناً فِي يَقِينٍ وَ حِرْصاً فِي عِلْمٍ</w:t>
      </w:r>
      <w:r>
        <w:rPr>
          <w:rFonts w:ascii="IRNazanin" w:hAnsi="IRNazanin" w:eastAsia="IRNazanin"/>
          <w:color w:val="111111"/>
          <w:sz w:val="28"/>
          <w:sz w:val="28"/>
          <w:szCs w:val="28"/>
          <w:rtl w:val="true"/>
          <w:lang w:bidi="fa-IR"/>
        </w:rPr>
        <w:t>؛ بر این اساس یکی از صفات پرهیزگاران، حرص در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علم، یعنی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بدیهی است که مسئله شناخت و تأکید بر آن در این مجموعه، امری کاملاً مسلّم است</w:t>
      </w:r>
      <w:r>
        <w:rPr>
          <w:rFonts w:eastAsia="IRNazanin" w:cs="IRNazanin"/>
          <w:color w:val="111111"/>
          <w:sz w:val="28"/>
          <w:szCs w:val="28"/>
          <w:rtl w:val="true"/>
          <w:lang w:bidi="fa-IR"/>
        </w:rPr>
        <w:t>.</w:t>
      </w:r>
    </w:p>
    <w:p>
      <w:pPr>
        <w:pStyle w:val="Heading3"/>
        <w:numPr>
          <w:ilvl w:val="2"/>
          <w:numId w:val="1"/>
        </w:numPr>
        <w:rPr/>
      </w:pPr>
      <w:bookmarkStart w:id="40" w:name="__RefHeading___Toc6221114_2870459653"/>
      <w:bookmarkStart w:id="41" w:name="_Toc17"/>
      <w:bookmarkEnd w:id="40"/>
      <w:r>
        <w:rPr>
          <w:rtl w:val="true"/>
        </w:rPr>
        <w:t>ابزار شناخت</w:t>
      </w:r>
      <w:bookmarkEnd w:id="41"/>
    </w:p>
    <w:p>
      <w:pPr>
        <w:pStyle w:val="BookText"/>
        <w:rPr/>
      </w:pPr>
      <w:r>
        <w:rPr>
          <w:rFonts w:ascii="IRNazanin" w:hAnsi="IRNazanin" w:eastAsia="IRNazanin"/>
          <w:color w:val="111111"/>
          <w:sz w:val="28"/>
          <w:sz w:val="28"/>
          <w:szCs w:val="28"/>
          <w:rtl w:val="true"/>
          <w:lang w:bidi="fa-IR"/>
        </w:rPr>
        <w:t>ابزار شناخت متعدد است؛ نظیر حواس ظاهر عقل و فطرت البته اگر آن را از عقل جدا بدانیم در بیانات حضرت عبارات فراوانی وجود دارد که نشان می دهد این موارد جزء ابزار شناختن به حساب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در خطبه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فَلْیَنْتَفِعِ اِمْرُؤٌ بِنَفْسِهِ فَإِنَّمَا اَلْبَصِیرُ مَنْ سَمِعَ فَتَفَکَّرَ وَ نَظَرَ فَأَبْصَرَ وَ اِنْتَفَعَ بِالْعِبَرِ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انسان را متوجه این نکته می سازند که باید از تمام سرمایه های وجودی اش در جهت کسب معرفت و شناخت بهره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استفاده از کلیّه حواس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گونه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 لَكُمْ أَسْمَاعاً لِتَعِيَ مَا عَنَاهَا وَأَبْصَاراً لِتَجْلُوَ عَنْ عَشَاهَا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باید توجه داشت موارد یاد شده تنها ابزاری برای شناخت هستند و اما روش استفاده صحیح از آن ها مسئله دیگری است به همین جهت به معیار تشخیص حق از باطل در برخی از سخنان دیگر آن حضرت اشاره شده از جمله خطبه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فرمایند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فَاتَّقُوا اللهَ عِبَادَ اللهِ تَقِيَّةَ ذِي لُبٍّ شَغَلَ التَّفَكُّرُ قَلْبَهُ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
      </w:r>
      <w:bookmarkStart w:id="42" w:name="pg10966_103705"/>
    </w:p>
    <w:p>
      <w:pPr>
        <w:pStyle w:val="BookText"/>
        <w:rPr/>
      </w:pPr>
      <w:bookmarkEnd w:id="42"/>
      <w:r>
        <w:rPr>
          <w:rFonts w:ascii="IRNazanin" w:hAnsi="IRNazanin" w:eastAsia="IRNazanin"/>
          <w:color w:val="111111"/>
          <w:sz w:val="28"/>
          <w:sz w:val="28"/>
          <w:szCs w:val="28"/>
          <w:rtl w:val="true"/>
          <w:lang w:bidi="fa-IR"/>
        </w:rPr>
        <w:t>روشن است که در این جا به مسئله تفکر به عنوان روش صحیح رسیدن به حقایق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خطبه اول نهج البلاغه به مسئله تعقل به عنوان روش صحیح رسیدن به حقیقت توجه خاصی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واتَرَ الَیْهِمْ أنْبیائَهُ لِیَسْتَأدُوهُمْ میثاقَ فِطْرَتِه وَ یُذَکَّرُوهُمْ مَنْسِیَّ نِعْمَتِهِ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یُثیرُوا لَهُمْ دَفائِنَ العُقُولِ</w:t>
      </w:r>
      <w:r>
        <w:rPr>
          <w:rFonts w:ascii="IRNazanin" w:hAnsi="IRNazanin" w:eastAsia="IRNazanin"/>
          <w:color w:val="111111"/>
          <w:sz w:val="28"/>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 xml:space="preserve"> خدا پیامبرانش را پیاپی فرستاد تا اَدای میثاق فطرت الهی را از آنان بخواهند و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شده اش را به یادشان آورند و برایشان گنجینه های عقل ها را آشکار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موارد، نکاتی است که می تواند انسان را در جهت شناخت حق، موفق کند</w:t>
      </w:r>
      <w:r>
        <w:rPr>
          <w:rFonts w:eastAsia="IRNazanin" w:cs="IRNazanin"/>
          <w:color w:val="111111"/>
          <w:sz w:val="28"/>
          <w:szCs w:val="28"/>
          <w:rtl w:val="true"/>
          <w:lang w:bidi="fa-IR"/>
        </w:rPr>
        <w:t>.</w:t>
      </w:r>
    </w:p>
    <w:p>
      <w:pPr>
        <w:pStyle w:val="Heading3"/>
        <w:numPr>
          <w:ilvl w:val="2"/>
          <w:numId w:val="1"/>
        </w:numPr>
        <w:rPr/>
      </w:pPr>
      <w:bookmarkStart w:id="43" w:name="__RefHeading___Toc6221116_2870459653"/>
      <w:bookmarkStart w:id="44" w:name="_Toc18"/>
      <w:bookmarkEnd w:id="43"/>
      <w:r>
        <w:rPr>
          <w:rtl w:val="true"/>
        </w:rPr>
        <w:t>مسئله خداشناسی</w:t>
      </w:r>
      <w:bookmarkEnd w:id="44"/>
    </w:p>
    <w:p>
      <w:pPr>
        <w:pStyle w:val="BookText"/>
        <w:rPr/>
      </w:pPr>
      <w:r>
        <w:rPr>
          <w:rFonts w:ascii="IRNazanin" w:hAnsi="IRNazanin" w:eastAsia="IRNazanin"/>
          <w:color w:val="111111"/>
          <w:sz w:val="28"/>
          <w:sz w:val="28"/>
          <w:szCs w:val="28"/>
          <w:rtl w:val="true"/>
          <w:lang w:bidi="fa-IR"/>
        </w:rPr>
        <w:t xml:space="preserve">مسئله اول خداشناسی است؛ یعنی زمانی که انسان به این عالم پا می نهد و به حد درک و شعور می رسد اولین و مهم ترین مسئله برای او آن است که آیا این هستی و خلقت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چه که می 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 و قدرت و شعور و تدبیری پدید آمده است یا خیر؟ پس از آن است که موضوعات عمیقی نظیر یگانگی، عدالت و صفات خداوند، بینونتِ او با ماسوای خودش، اَزَلیت، اَبَدیت، لم یَلِد و لم يُولَد بودن وی، وحدت صفات با ذات و مسائلی از این قبیل برای او مطرح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پرسش، برای انسانی که از سرشت خود غفلت دارد، آن است که آیا موجودات و کائنات وابسته اند و یا به خود قائمند؟ آیا وابستگی آنان به یک حقیقت دانا، توانا و حَیّ است؟</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ارتباط با این مطلب، که گاهی از آن، تعبیر به استدلال به آیات می شود در مجموعه شریف نهج البلاغه به طور کامل سخن به میان آمده است و در نوع نهج البلاغه هایی که دارای آدرس های موضوعی و فهرست موضوعی هستند، فروع این بحث وجود دارد؛ در خلقت فرشتگان، خلقت زمین، آسمان، ستاره ها، پرنده ها، درنده ها، </w:t>
      </w:r>
    </w:p>
    <w:p>
      <w:pPr>
        <w:pStyle w:val="BookText"/>
        <w:rPr/>
      </w:pPr>
      <w:r>
        <w:rPr>
          <w:rFonts w:ascii="IRNazanin" w:hAnsi="IRNazanin" w:eastAsia="IRNazanin"/>
          <w:color w:val="111111"/>
          <w:sz w:val="28"/>
          <w:sz w:val="28"/>
          <w:szCs w:val="28"/>
          <w:rtl w:val="true"/>
          <w:lang w:bidi="fa-IR"/>
        </w:rPr>
        <w:t>گیاهان، موجودات مختلف، به صورت های گوناگون و به تفصیل، حضرت سخنانی بیان می کنند که گاهی صورت استدلال دارد و گاهی تذکر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ارتباط با ذات مقدس حضرت حق مطالبی را بیان فرموده اند که بسیار شگفت 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یک شخص معمولی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به جزئیات خلقت موجودات و تک تک ویژگی های آن ها احاطه دارد فلذا طبیعی است که تشریح او با دیگران متفاوت است و از عمق، اتقان، گیرایی و امتیازات فوق العاده ای برخوردار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روشن بودن این مسئله، تنها به نمونه هایی از آن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خطبه اول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يُرُوهُمْ الْآيَاتِ الْمُقَدِّرَةَ، مِنْ سَقْفٍ فَوْقَهُمْ مَرْفُوعٍ وَ مِهَادٍ تَحْتَهُمْ مَوْضُوعٍ، وَ مَعَائِشَ تُحْيِيهِمْ وَ آجَالٍ تُفْنِيهِمْ وَ أَوْصَابٍ تُهْرِمُهُمْ، وَ أَحْدَاثٍ تَتَتَابَعُ عَلَيْهِمْ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چند جمله کوتاه، جوانب مختلفی بیان شده است، تقابل خاصی که در عبارات؛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معایش تحییهم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آجال تفنيهم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 به این نکته اشاره دارد که رنج ها و ابتلائات از نشانه های خداوند است و انبیا انسان ها را به این نشانه ها تذکر و توجه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در خطبه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هذَا الَّذِي أَنْشَأَهُ فِي ظُلُماتِ الْأَرْحامِ، وَ شُغُفِ الْأَسْتارِ، نُطْفَةً دِهاقاً، وَ عَلَقَةً مُحاقاً، وَ جَنِيناً وَ راضِعاً، وَ وَلِيداً وَ يافِعاً، ثُمَّ مَنَحَهُ قَلْباً حافِظاً، وَ لِساناً لافِظاً، وَ بَصَراً لاحِظاً</w:t>
      </w:r>
      <w:r>
        <w:rPr>
          <w:rFonts w:ascii="IRNazanin" w:hAnsi="IRNazanin" w:eastAsia="IRNazanin"/>
          <w:color w:val="111111"/>
          <w:sz w:val="28"/>
          <w:sz w:val="28"/>
          <w:szCs w:val="28"/>
          <w:rtl w:val="true"/>
          <w:lang w:bidi="fa-IR"/>
        </w:rPr>
        <w:t xml:space="preserve"> در ارتباط با خلقت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مراحل پیچیده ای که طی آن نطفه به انسان تبدیل می شود، به دنیا می آید و به رشد و کمال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انسان را متوجه این مطلب می سازد که امر آفرینش او، یکی از مهم ترین نشانه ها و آیات الهی است که نباید از آن غفلت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حضرت از طریق تبیین خلقت موجودات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انحاء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اثبات حضرت حق و تذکر به وجود آفریدگار متعال سخن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الَّذِي بَطَنَ خَفِيَّاتِ الْأَمُوُرِ وَ دَلَّتْ عَلَيْهِ أَعْلامُ الظُّهُورِ وَامْتَنَعَ عَلَى عَيْنِ الْبَصِيرِ فَلا عَيْنُ مَنْ لَمْ يَرَهُ تُنْكِرُهُ وَلا قَلْبُ مَنْ أَثْبَتَهُ يُبْصِرُهُ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 فِي الْعُلُوِّ فَلا شَيْ ءَ أَعْلَى مِنْهُ وَقَرُبَ فِي الدُّنُوِّ فَلا شَيْ ءَ أَقْرَبُ مِنْهُ فَلا اسْتِعْلاؤُهُ بَاعَدَهُ عَنْ شَيْ ءٍ مِنْ خَلْقِهِ وَلا قُرْبُهُ سَاوَاهُمْ فِي الْمَكَانِ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يُطْلِعِ الْعُقُولَ عَلَى تَحْدِيدِ صِفَتِهِ وَلَمْ يَحْجُبْهَا عَنْ وَاجِبِ مَعْرِفَتِهِ فَهُوَ الَّذِي تَشْهَدُ لَهُ أَعْلامُ الْوُجُودِ عَلَى إِقْرَارِ قَلْبِ ذِي الْجُحُودِ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اللَّهُ عَمَّا يَقُولُهُ الْمُشَبِّهُونَ بِهِ وَالْجَاحِدُونَ لَهُ عُلُوّاً كَبِيراً</w:t>
      </w:r>
      <w:r>
        <w:rPr>
          <w:rFonts w:ascii="IRNazanin" w:hAnsi="IRNazanin" w:eastAsia="IRNazanin"/>
          <w:color w:val="111111"/>
          <w:sz w:val="28"/>
          <w:sz w:val="28"/>
          <w:szCs w:val="28"/>
          <w:rtl w:val="true"/>
          <w:lang w:bidi="fa-IR"/>
        </w:rPr>
        <w:t xml:space="preserve">؛ ستایش خداوندی را که از امور نهان آدمی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نشانه های آشکار بر او دلالت دارند و هرگز در برابر چشم بینندگان، ظاهر نمی گردد، نه چشم کسی که او را ندیده می تواند انکارش کند و نه قلبی که او را شناخت می تواند مشاهده اش کند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والایی و برتری از همه پیشی گرفت، پس چیزی از او برتر نیست و آن چنان به مخلوقات نزدیک است که نزدیک تر از او چیزی نمی تواند باشد؛ مرتبه بلندش او را از خلقش دور نساخت و نزدیکی او به اشیا آن ها را همسان او قرار نداد</w:t>
      </w:r>
      <w:r>
        <w:rPr>
          <w:rFonts w:eastAsia="IRNazanin" w:cs="IRNazanin"/>
          <w:color w:val="111111"/>
          <w:sz w:val="28"/>
          <w:szCs w:val="28"/>
          <w:rtl w:val="true"/>
          <w:lang w:bidi="fa-IR"/>
        </w:rPr>
        <w:t xml:space="preserve">. </w:t>
      </w:r>
      <w:bookmarkStart w:id="45" w:name="pg10966_103711"/>
    </w:p>
    <w:p>
      <w:pPr>
        <w:pStyle w:val="BookText"/>
        <w:rPr/>
      </w:pPr>
      <w:bookmarkEnd w:id="45"/>
      <w:r>
        <w:rPr>
          <w:rFonts w:ascii="IRNazanin" w:hAnsi="IRNazanin" w:eastAsia="IRNazanin"/>
          <w:color w:val="111111"/>
          <w:sz w:val="28"/>
          <w:sz w:val="28"/>
          <w:szCs w:val="28"/>
          <w:rtl w:val="true"/>
          <w:lang w:bidi="fa-IR"/>
        </w:rPr>
        <w:t>عقل ها را بر حقیقت ذاتِ خود آگاه نساخت، ولی در عین حال از معرفت اجمالی خویش بازشان نداشت اوست که همه نشانه های هستی بر او گواهی دهند و دل های منکران را به اقرار وجودش واداشت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بسی برتر است از آن چه تشبیه کنندگان و منکران بر زبان می آورند</w:t>
      </w:r>
      <w:r>
        <w:rPr>
          <w:rFonts w:eastAsia="IRNazanin" w:cs="IRNazanin"/>
          <w:color w:val="111111"/>
          <w:sz w:val="28"/>
          <w:szCs w:val="28"/>
          <w:rtl w:val="true"/>
          <w:lang w:bidi="fa-IR"/>
        </w:rPr>
        <w:t>.</w:t>
      </w:r>
    </w:p>
    <w:p>
      <w:pPr>
        <w:pStyle w:val="Heading3"/>
        <w:numPr>
          <w:ilvl w:val="2"/>
          <w:numId w:val="1"/>
        </w:numPr>
        <w:rPr/>
      </w:pPr>
      <w:bookmarkStart w:id="46" w:name="__RefHeading___Toc6221118_2870459653"/>
      <w:bookmarkStart w:id="47" w:name="_Toc19"/>
      <w:bookmarkEnd w:id="46"/>
      <w:r>
        <w:rPr>
          <w:rtl w:val="true"/>
        </w:rPr>
        <w:t>سه طریق اثبات خدا</w:t>
      </w:r>
      <w:bookmarkEnd w:id="47"/>
    </w:p>
    <w:p>
      <w:pPr>
        <w:pStyle w:val="BookText"/>
        <w:rPr/>
      </w:pPr>
      <w:r>
        <w:rPr>
          <w:rFonts w:ascii="IRNazanin" w:hAnsi="IRNazanin" w:eastAsia="IRNazanin"/>
          <w:color w:val="111111"/>
          <w:sz w:val="28"/>
          <w:sz w:val="28"/>
          <w:szCs w:val="28"/>
          <w:rtl w:val="true"/>
          <w:lang w:bidi="fa-IR"/>
        </w:rPr>
        <w:t>شهید ثانی یادآور می شود که اثبات خدا به وسیله موجودات و کائنات از سه طریق ممکن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مصنوعیت و وابستگی جهان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و نظام کائنات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داری شگفت موجودات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نکته ای را در رابطه با بحث خداشناسی مطالعه کردم که ذکر آن، خالی از فایده نیست و آن این است که بسیاری از اعضای بدن کودک در رحم مادر، بی فایده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قلب او مایه حیات است، لیکن چشم و گوش و زبانش در آن جا به کار نمی آید اما هنگامی که پا به این عالم می گذارد همه اعضا و جوارحش معنادار می گردد؛ یعنی آینده نگری و هدفداری در او به وضوح مشاهده می شود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انشاء الله ادامه دارد</w:t>
      </w:r>
      <w:r>
        <w:rPr>
          <w:rFonts w:eastAsia="IRNazanin" w:cs="IRNazanin"/>
          <w:color w:val="111111"/>
          <w:sz w:val="28"/>
          <w:szCs w:val="28"/>
          <w:rtl w:val="true"/>
          <w:lang w:bidi="fa-IR"/>
        </w:rPr>
        <w:t xml:space="preserve">... </w:t>
      </w:r>
      <w:bookmarkStart w:id="48" w:name="pg10966_103713"/>
    </w:p>
    <w:p>
      <w:pPr>
        <w:pStyle w:val="Heading3"/>
        <w:numPr>
          <w:ilvl w:val="2"/>
          <w:numId w:val="1"/>
        </w:numPr>
        <w:rPr/>
      </w:pPr>
      <w:bookmarkStart w:id="49" w:name="__RefHeading___Toc6221120_2870459653"/>
      <w:bookmarkStart w:id="50" w:name="_Toc20"/>
      <w:bookmarkEnd w:id="48"/>
      <w:bookmarkEnd w:id="49"/>
      <w:r>
        <w:rPr>
          <w:rtl w:val="true"/>
        </w:rPr>
        <w:t>پی نوشت ها</w:t>
      </w:r>
      <w:r>
        <w:rPr>
          <w:rtl w:val="true"/>
        </w:rPr>
        <w:t>:</w:t>
      </w:r>
      <w:bookmarkEnd w:id="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محمد دشتی، نامه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فصوص الحكم، ص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صدوق، ص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محمد دشتی، خطبه </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خطبه </w:t>
      </w:r>
      <w:r>
        <w:rPr>
          <w:rFonts w:eastAsia="IRNazanin" w:cs="IRNazanin"/>
          <w:color w:val="111111"/>
          <w:sz w:val="28"/>
          <w:szCs w:val="28"/>
          <w:lang w:bidi="fa-IR"/>
        </w:rPr>
        <w:t>153</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خطبه </w:t>
      </w:r>
      <w:r>
        <w:rPr>
          <w:rFonts w:eastAsia="IRNazanin" w:cs="IRNazanin"/>
          <w:color w:val="111111"/>
          <w:sz w:val="28"/>
          <w:szCs w:val="28"/>
          <w:lang w:bidi="fa-IR"/>
        </w:rPr>
        <w:t>83</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خطبه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51" w:name="pg10966_103715"/>
    </w:p>
    <w:p>
      <w:pPr>
        <w:pStyle w:val="Heading2"/>
        <w:numPr>
          <w:ilvl w:val="1"/>
          <w:numId w:val="1"/>
        </w:numPr>
        <w:rPr/>
      </w:pPr>
      <w:bookmarkStart w:id="52" w:name="__RefHeading___Toc6221122_2870459653"/>
      <w:bookmarkStart w:id="53" w:name="_Toc21"/>
      <w:bookmarkEnd w:id="51"/>
      <w:bookmarkEnd w:id="52"/>
      <w:r>
        <w:rPr>
          <w:rtl w:val="true"/>
        </w:rPr>
        <w:t>شهادت فاطمه سلام الله عليها افسانه نیست</w:t>
      </w:r>
      <w:bookmarkEnd w:id="53"/>
    </w:p>
    <w:p>
      <w:pPr>
        <w:pStyle w:val="Heading3"/>
        <w:numPr>
          <w:ilvl w:val="2"/>
          <w:numId w:val="1"/>
        </w:numPr>
        <w:rPr/>
      </w:pPr>
      <w:bookmarkStart w:id="54" w:name="__RefHeading___Toc6221124_2870459653"/>
      <w:bookmarkStart w:id="55" w:name="_Toc22"/>
      <w:bookmarkEnd w:id="54"/>
      <w:r>
        <w:rPr>
          <w:rtl w:val="true"/>
        </w:rPr>
        <w:t>اشاره</w:t>
      </w:r>
      <w:bookmarkEnd w:id="55"/>
    </w:p>
    <w:p>
      <w:pPr>
        <w:pStyle w:val="BookText"/>
        <w:rPr/>
      </w:pPr>
      <w:r>
        <w:rPr>
          <w:rFonts w:ascii="IRNazanin" w:hAnsi="IRNazanin" w:eastAsia="IRNazanin"/>
          <w:color w:val="111111"/>
          <w:sz w:val="28"/>
          <w:sz w:val="28"/>
          <w:szCs w:val="28"/>
          <w:rtl w:val="true"/>
          <w:lang w:bidi="fa-IR"/>
        </w:rPr>
        <w:t>آیت الله مکارم شیرازی</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اخیراً مقاله ای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افسانه شهادت فاطمه زهرا 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بعد از ذکر پاره ای از فضایل حضرت فاطمه سلام الله عليها، بی احترامی های به آن بانوی مکرمه انکار شده است استاد مکارم شیرازی در نوشتاری، بر اساس مدارک عامه، ثابت نموده جریان شهادت حضرت زهرا سلام الله علیها یکی از واقعیت های انکار ناپذیر تاریخ است اینک پاسخ استاد، با قدری ویرایش، تقدیم حضور می گردد</w:t>
      </w:r>
      <w:r>
        <w:rPr>
          <w:rFonts w:eastAsia="IRNazanin" w:cs="IRNazanin"/>
          <w:color w:val="111111"/>
          <w:sz w:val="28"/>
          <w:szCs w:val="28"/>
          <w:rtl w:val="true"/>
          <w:lang w:bidi="fa-IR"/>
        </w:rPr>
        <w:t xml:space="preserve">: </w:t>
      </w:r>
      <w:bookmarkStart w:id="56" w:name="pg10966_103717"/>
    </w:p>
    <w:p>
      <w:pPr>
        <w:pStyle w:val="BookText"/>
        <w:rPr/>
      </w:pPr>
      <w:bookmarkEnd w:id="56"/>
      <w:r>
        <w:rPr>
          <w:rFonts w:ascii="IRNazanin" w:hAnsi="IRNazanin" w:eastAsia="IRNazanin"/>
          <w:color w:val="111111"/>
          <w:sz w:val="28"/>
          <w:sz w:val="28"/>
          <w:szCs w:val="28"/>
          <w:rtl w:val="true"/>
          <w:lang w:bidi="fa-IR"/>
        </w:rPr>
        <w:t>از آن جا که بخشی از این مقاله، تحریف روشن تاریخ اسلام است، ما را بر آن داشت که به گوشه ای از این تحریف و بیان بخشی از این حقایق بپردازیم؛ تا ثابت شود شهادت بانوی اسلام یک واقعیّت انکار ناپذیر تاریخی است و اگر آن ها چنین بحثی را آغاز نکرده بودند ما در این شرایط، آن را دنبال نمی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عناوین و موضوعاتی که در رابطه با آن ها در این نوشتار سخن خواهیم گفت،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حضرت زهرا سلام الله علیها در لسان پیامبر صلی الله عليه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خانه آن حضرت در قرآن و سنت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هتک حرمت خانه آن حضرت پس از درگذشت پدر بزرگوارش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حائز اهمیت است که تمامی مطالب این مقاله از منابع معروف اهل سنّت استفاده شده است</w:t>
      </w:r>
      <w:r>
        <w:rPr>
          <w:rFonts w:eastAsia="IRNazanin" w:cs="IRNazanin"/>
          <w:color w:val="111111"/>
          <w:sz w:val="28"/>
          <w:szCs w:val="28"/>
          <w:rtl w:val="true"/>
          <w:lang w:bidi="fa-IR"/>
        </w:rPr>
        <w:t>.</w:t>
      </w:r>
    </w:p>
    <w:p>
      <w:pPr>
        <w:pStyle w:val="Heading3"/>
        <w:numPr>
          <w:ilvl w:val="2"/>
          <w:numId w:val="1"/>
        </w:numPr>
        <w:rPr/>
      </w:pPr>
      <w:bookmarkStart w:id="57" w:name="__RefHeading___Toc6221126_2870459653"/>
      <w:bookmarkStart w:id="58" w:name="_Toc23"/>
      <w:bookmarkEnd w:id="57"/>
      <w:r>
        <w:rPr>
          <w:rtl w:val="true"/>
        </w:rPr>
        <w:t>عصمت حضرت زهرا سلام الله علیها در لسان پیامبر صلى الله عليه وآله و سلم</w:t>
      </w:r>
      <w:bookmarkEnd w:id="58"/>
    </w:p>
    <w:p>
      <w:pPr>
        <w:pStyle w:val="BookText"/>
        <w:rPr/>
      </w:pPr>
      <w:r>
        <w:rPr>
          <w:rFonts w:ascii="IRNazanin" w:hAnsi="IRNazanin" w:eastAsia="IRNazanin"/>
          <w:color w:val="111111"/>
          <w:sz w:val="28"/>
          <w:sz w:val="28"/>
          <w:szCs w:val="28"/>
          <w:rtl w:val="true"/>
          <w:lang w:bidi="fa-IR"/>
        </w:rPr>
        <w:t>در رابطه با نکته اول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والای وجود پاک فاطمه زهرا سلام الله عليها در کلام نورانی رسول گرامی اسلام صلی الله علیه و آله و سلم نمایان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از این سخنان که حاکی از عصمت و پیراستگی آن حضرت است اشاره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فاطِمَه بَضْعَهُ مِنّی فَمَنْ أَغْضَبَها أَغْضَبَنِی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پاره تن من است، هر کس او را به خشم آورد بسان این است که مرا خشمگین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که خشم رسول خدا صلى الله عليه وآله و سلم مایه اذیت و ناراحتی اوست و سزای کسی که مایه اذیت آن حضرت شود در قرآن کریم، مشخص شده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الَّذِينَ يُؤْدُونَ رَسُولَ اللهِ لَهُمْ عَذَابٌ أَلِيمٌ</w:t>
      </w:r>
      <w:r>
        <w:rPr>
          <w:rStyle w:val="FootnoteAnchor"/>
          <w:rtl w:val="true"/>
        </w:rPr>
        <w:footnoteReference w:id="14"/>
      </w:r>
      <w:r>
        <w:rPr>
          <w:rFonts w:ascii="IRNazanin" w:hAnsi="IRNazanin" w:eastAsia="IRNazanin"/>
          <w:color w:val="111111"/>
          <w:sz w:val="28"/>
          <w:sz w:val="28"/>
          <w:szCs w:val="28"/>
          <w:rtl w:val="true"/>
          <w:lang w:bidi="fa-IR"/>
        </w:rPr>
        <w:t xml:space="preserve"> رسول حق در کلام دیگری که نشان دهنده اوج مقام دخت گرامی اش است، می فرمایند</w:t>
      </w:r>
      <w:r>
        <w:rPr>
          <w:rFonts w:eastAsia="IRNazanin" w:cs="IRNazanin"/>
          <w:color w:val="111111"/>
          <w:sz w:val="28"/>
          <w:szCs w:val="28"/>
          <w:rtl w:val="true"/>
          <w:lang w:bidi="fa-IR"/>
        </w:rPr>
        <w:t xml:space="preserve">: </w:t>
      </w:r>
      <w:bookmarkStart w:id="59" w:name="pg10966_103719"/>
    </w:p>
    <w:p>
      <w:pPr>
        <w:pStyle w:val="BookText"/>
        <w:rPr/>
      </w:pPr>
      <w:bookmarkEnd w:id="59"/>
      <w:r>
        <w:rPr>
          <w:rFonts w:ascii="Amiri" w:hAnsi="Amiri" w:eastAsia="Amiri" w:cs="Amiri"/>
          <w:color w:val="111111"/>
          <w:sz w:val="28"/>
          <w:sz w:val="28"/>
          <w:szCs w:val="28"/>
          <w:rtl w:val="true"/>
          <w:lang w:bidi="ar-SA"/>
        </w:rPr>
        <w:t>يا فَاطمهًْ إِنَّ الله یَغضِبُ لَغَضَبِکِ وَ یَرْضَی لِرِضَاکِ</w:t>
      </w:r>
      <w:r>
        <w:rPr>
          <w:rStyle w:val="FootnoteAnchor"/>
          <w:rtl w:val="true"/>
        </w:rPr>
        <w:footnoteReference w:id="15"/>
      </w:r>
      <w:r>
        <w:rPr>
          <w:rFonts w:ascii="IRNazanin" w:hAnsi="IRNazanin" w:eastAsia="IRNazanin"/>
          <w:color w:val="111111"/>
          <w:sz w:val="28"/>
          <w:sz w:val="28"/>
          <w:szCs w:val="28"/>
          <w:rtl w:val="true"/>
          <w:lang w:bidi="fa-IR"/>
        </w:rPr>
        <w:t xml:space="preserve"> دخترم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با خشم تو، خشمگین، و با خشنودی تو، خشنود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سزاست که انسان با اندکی تأمل در این گونه احادیث، سر بر آستان سراسر نور آن بانوی مطهره نهد و به عجز خود از درک مقام وجودی او اعتراف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است که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زنان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اختصاص یافت و پدرش در حق اش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فاطِمَهُ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تَرْضینَ أنْ تَکُونَ سَیِّدَهَ نِساءِ الْعالَمینَ، وَ سَیِّدَهَ نِساءِ هذِهِ الاُمَّهِ وَ سَیِّدَهَ نِساءِ الْمُوْمِنینَ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این کرامتی که خدا به تو داده خشنود نمی شوی که تو، سرور زنان جهان و سرور زنان این امّت و سرور زنان با ایمان باشی</w:t>
      </w:r>
      <w:r>
        <w:rPr>
          <w:rFonts w:eastAsia="IRNazanin" w:cs="IRNazanin"/>
          <w:color w:val="111111"/>
          <w:sz w:val="28"/>
          <w:szCs w:val="28"/>
          <w:rtl w:val="true"/>
          <w:lang w:bidi="fa-IR"/>
        </w:rPr>
        <w:t>.</w:t>
      </w:r>
    </w:p>
    <w:p>
      <w:pPr>
        <w:pStyle w:val="Heading3"/>
        <w:numPr>
          <w:ilvl w:val="2"/>
          <w:numId w:val="1"/>
        </w:numPr>
        <w:rPr/>
      </w:pPr>
      <w:bookmarkStart w:id="60" w:name="__RefHeading___Toc6221128_2870459653"/>
      <w:bookmarkStart w:id="61" w:name="_Toc24"/>
      <w:bookmarkEnd w:id="60"/>
      <w:r>
        <w:rPr>
          <w:rtl w:val="true"/>
        </w:rPr>
        <w:t>احترام خانه آن حضرت در قرآن و سنّت</w:t>
      </w:r>
      <w:bookmarkEnd w:id="61"/>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محدثان نقل کرده اند، وقتی آیه مباركه </w:t>
      </w:r>
      <w:r>
        <w:rPr>
          <w:rFonts w:ascii="Amiri" w:hAnsi="Amiri" w:eastAsia="Amiri" w:cs="Amiri"/>
          <w:color w:val="111111"/>
          <w:sz w:val="28"/>
          <w:sz w:val="28"/>
          <w:szCs w:val="28"/>
          <w:rtl w:val="true"/>
          <w:lang w:bidi="ar-SA"/>
        </w:rPr>
        <w:t>فِي بُيُوتٍ أَذِنَ اللَّهُ أَنْ تُرْفَعَ وَ يُذْكَرَ فِيهَا اسْمُهُ</w:t>
      </w:r>
      <w:r>
        <w:rPr>
          <w:rStyle w:val="FootnoteAnchor"/>
          <w:rtl w:val="true"/>
        </w:rPr>
        <w:footnoteReference w:id="17"/>
      </w:r>
      <w:r>
        <w:rPr>
          <w:rFonts w:ascii="IRNazanin" w:hAnsi="IRNazanin" w:eastAsia="IRNazanin"/>
          <w:color w:val="111111"/>
          <w:sz w:val="28"/>
          <w:sz w:val="28"/>
          <w:szCs w:val="28"/>
          <w:rtl w:val="true"/>
          <w:lang w:bidi="fa-IR"/>
        </w:rPr>
        <w:t>بر پیامبر صلی الله علیه و آله و سلم فرود آمد، آن حضرت این آیه را در مسجد تلاوت کرد در این هنگام شخصی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گرامی مقصود از این بیوت با این اهمیّت چیست؟ 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های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ابوبکر برخاست و در حالی که به خانه علی و فاطمه علیهما السلام اشاره می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w:t>
      </w:r>
      <w:bookmarkStart w:id="62" w:name="pg10966_103721"/>
    </w:p>
    <w:p>
      <w:pPr>
        <w:pStyle w:val="BookText"/>
        <w:rPr/>
      </w:pPr>
      <w:bookmarkEnd w:id="62"/>
      <w:r>
        <w:rPr>
          <w:rFonts w:ascii="IRNazanin" w:hAnsi="IRNazanin" w:eastAsia="IRNazanin"/>
          <w:color w:val="111111"/>
          <w:sz w:val="28"/>
          <w:sz w:val="28"/>
          <w:szCs w:val="28"/>
          <w:rtl w:val="true"/>
          <w:lang w:bidi="fa-IR"/>
        </w:rPr>
        <w:t>خانه از همان خانه ها است؟ پیامبر صلی الله علیه وآله و سلم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از بر جسته ترین آن ها است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همچنین در نقل ها آمده است پیامبر گرامی صلی الله علیه و آله سلم مدت نُه ماه به در خانه دخترش می آمد، بر او و همسر عزیزش سلام می کرد و این آیه را می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يُرِيدُ اللَّهُ لِيُذْهِبَ عَنْكُمُ الرِّجْسَ أَهْلَ الْبَيْتِ وَ یُطَهِّرَکُمْ تَطْهِيراً</w:t>
      </w:r>
      <w:r>
        <w:rPr>
          <w:rStyle w:val="FootnoteAnchor"/>
          <w:rtl w:val="true"/>
        </w:rPr>
        <w:footnoteReference w:id="19"/>
      </w:r>
      <w:r>
        <w:rPr>
          <w:rFonts w:ascii="IRNazanin" w:hAnsi="IRNazanin" w:eastAsia="IRNazanin"/>
          <w:color w:val="111111"/>
          <w:sz w:val="28"/>
          <w:sz w:val="28"/>
          <w:szCs w:val="28"/>
          <w:rtl w:val="true"/>
          <w:lang w:bidi="fa-IR"/>
        </w:rPr>
        <w:t xml:space="preserve"> بنابراین شکی نیست که خانه نورانی فاطمه زهرا سلام الله عليها نزد خداوند متعال از عظمت و احترام بسیاری برخوردار بود و این احترام می بایست از سوی قاطبه مسلمانان نیز رعایت می شد، لیکن آن چه نمی بایست رخ دهد به وقوع پیوست</w:t>
      </w:r>
      <w:r>
        <w:rPr>
          <w:rFonts w:eastAsia="IRNazanin" w:cs="IRNazanin"/>
          <w:color w:val="111111"/>
          <w:sz w:val="28"/>
          <w:szCs w:val="28"/>
          <w:rtl w:val="true"/>
          <w:lang w:bidi="fa-IR"/>
        </w:rPr>
        <w:t>.</w:t>
      </w:r>
    </w:p>
    <w:p>
      <w:pPr>
        <w:pStyle w:val="Heading3"/>
        <w:numPr>
          <w:ilvl w:val="2"/>
          <w:numId w:val="1"/>
        </w:numPr>
        <w:rPr/>
      </w:pPr>
      <w:bookmarkStart w:id="63" w:name="__RefHeading___Toc6221130_2870459653"/>
      <w:bookmarkStart w:id="64" w:name="_Toc25"/>
      <w:bookmarkEnd w:id="63"/>
      <w:r>
        <w:rPr>
          <w:rtl w:val="true"/>
        </w:rPr>
        <w:t>هتک حرمت خانه آن حضرت</w:t>
      </w:r>
      <w:r>
        <w:rPr>
          <w:rtl w:val="true"/>
        </w:rPr>
        <w:t>!</w:t>
      </w:r>
      <w:bookmarkEnd w:id="64"/>
    </w:p>
    <w:p>
      <w:pPr>
        <w:pStyle w:val="Heading4"/>
        <w:numPr>
          <w:ilvl w:val="3"/>
          <w:numId w:val="1"/>
        </w:numPr>
        <w:rPr/>
      </w:pPr>
      <w:bookmarkStart w:id="65" w:name="__RefHeading___Toc6221132_2870459653"/>
      <w:bookmarkStart w:id="66" w:name="_Toc26"/>
      <w:bookmarkEnd w:id="65"/>
      <w:r>
        <w:rPr>
          <w:rtl w:val="true"/>
        </w:rPr>
        <w:t>اشاره</w:t>
      </w:r>
      <w:bookmarkEnd w:id="66"/>
    </w:p>
    <w:p>
      <w:pPr>
        <w:pStyle w:val="BookText"/>
        <w:rPr/>
      </w:pPr>
      <w:r>
        <w:rPr>
          <w:rFonts w:ascii="IRNazanin" w:hAnsi="IRNazanin" w:eastAsia="IRNazanin"/>
          <w:color w:val="111111"/>
          <w:sz w:val="28"/>
          <w:sz w:val="28"/>
          <w:szCs w:val="28"/>
          <w:rtl w:val="true"/>
          <w:lang w:bidi="fa-IR"/>
        </w:rPr>
        <w:t xml:space="preserve">نادیده گرفتن حرمت خانه امامت و هتک حرمت خانه فاطمه زهرا سلام الله عليها واقعیتی تاریخی است که بر اساس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شیء، نگهبان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مانده و تاریخ، آن را برای ما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جا طبق ترتیب زمانی به ذکر مدارکی از اهل سنت می پردازیم که این واقعه را نقل کرده اند</w:t>
      </w:r>
      <w:r>
        <w:rPr>
          <w:rFonts w:eastAsia="IRNazanin" w:cs="IRNazanin"/>
          <w:color w:val="111111"/>
          <w:sz w:val="28"/>
          <w:szCs w:val="28"/>
          <w:rtl w:val="true"/>
          <w:lang w:bidi="fa-IR"/>
        </w:rPr>
        <w:t>.</w:t>
      </w:r>
    </w:p>
    <w:p>
      <w:pPr>
        <w:pStyle w:val="Heading4"/>
        <w:numPr>
          <w:ilvl w:val="3"/>
          <w:numId w:val="1"/>
        </w:numPr>
        <w:rPr/>
      </w:pPr>
      <w:bookmarkStart w:id="67" w:name="__RefHeading___Toc6221134_2870459653"/>
      <w:bookmarkStart w:id="68" w:name="_Toc27"/>
      <w:bookmarkEnd w:id="67"/>
      <w:r>
        <w:rPr/>
        <w:t>1</w:t>
      </w:r>
      <w:r>
        <w:rPr>
          <w:rtl w:val="true"/>
        </w:rPr>
        <w:t xml:space="preserve">- </w:t>
      </w:r>
      <w:r>
        <w:rPr>
          <w:rtl w:val="true"/>
        </w:rPr>
        <w:t xml:space="preserve">ابن ابی شیبه و کتاب </w:t>
      </w:r>
      <w:r>
        <w:rPr>
          <w:rtl w:val="true"/>
        </w:rPr>
        <w:t>«</w:t>
      </w:r>
      <w:r>
        <w:rPr>
          <w:rtl w:val="true"/>
        </w:rPr>
        <w:t>المصنَّف</w:t>
      </w:r>
      <w:r>
        <w:rPr>
          <w:rtl w:val="true"/>
        </w:rPr>
        <w:t>»</w:t>
      </w:r>
      <w:bookmarkEnd w:id="68"/>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ابوبکر ابن ابی شیبه </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كتاب المصنَّف به سندی صحیح چنین نقل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 حيٖنَ بُويِعَ لِأبي بَكْرٍ بَعْدَ رَسُولَ اللّهِ صلى الله عليه و آله كانَ عَليٌّ وَ الزُّبَيْرُ يَدْخُلانِ عَلى فاطِمَةَ بِنْتِ رَسُولِ اللّه، فَيُشاوِرُونَها وَ يَرْتَجِعُونَ في أَمْرِهِمْ</w:t>
      </w:r>
      <w:r>
        <w:rPr>
          <w:rFonts w:eastAsia="Times New Roman" w:cs="Times New Roman" w:ascii="Times New Roman" w:hAnsi="Times New Roman"/>
          <w:color w:val="111111"/>
          <w:sz w:val="28"/>
          <w:szCs w:val="28"/>
          <w:rtl w:val="true"/>
          <w:lang w:val="en-US" w:bidi="en-US"/>
        </w:rPr>
        <w:t xml:space="preserve">. </w:t>
      </w:r>
      <w:bookmarkStart w:id="69" w:name="pg10966_103723"/>
    </w:p>
    <w:p>
      <w:pPr>
        <w:pStyle w:val="BookText"/>
        <w:rPr/>
      </w:pPr>
      <w:bookmarkEnd w:id="69"/>
      <w:r>
        <w:rPr>
          <w:rFonts w:ascii="Amiri" w:hAnsi="Amiri" w:eastAsia="Amiri" w:cs="Amiri"/>
          <w:color w:val="111111"/>
          <w:sz w:val="28"/>
          <w:sz w:val="28"/>
          <w:szCs w:val="28"/>
          <w:rtl w:val="true"/>
          <w:lang w:bidi="ar-SA"/>
        </w:rPr>
        <w:t>فَلَمّا بَلَغَ ذلِكَ عُمَرُ بنُ الْخَطّابِ خَرَجَ وَ دَخَلَ عَلى فاطِمَةَ،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 صلى الله عليه وآله وَ اللهِ ما أَحَدَ أَحَبُّ إِلَيْنا مِنْ أَبِيكَ وَ ما مِنْ أَحَد أَحَّبَ إِلَيْنا بَعْدَ أَبيكَ مِنْكِ، وَ أيْمُ اللهِ ما ذاكَ بِمانِعي إِنِ اجْتَمَعَ هؤلاءِ النَّفَرُ عِنْدَكَ أَنْ أَمرْتُهُمْ أَنْ يُحْرَقَ عَلَيْهِمُ الْبَيْتِ</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 عُمَرُ جاؤُوها،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تَعْلَمُونَ أنَّ عَمَرَ قَدْ جاءَني، وَ قَدْ حَلَفَ بِاللهِ لَئِنْ عُدْتُم لَيَحرِقَنَّ عَلَيْكُمُ الْبَيْتَ، وَ أَيْمُ اللهِ لَيْمِضَيَّن لِما حَلَفَ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مردم با ابی بکر بیعت کردند، علی و زبیر در خانه فاطمه به گفتگو و مشاوره می پرداختند و این مطلب به عمر بن خطاب رسید او به خانه فاطمه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رسول خدا محبوب ترین فرد برای ما پدر تو است و بعد از پدر تو خود تو ولی سوگند به خدا این محبت مانع از آن نیست که اگر این افراد در خانه تو جمع شوند من دستور دهم خانه را بر آن ها بسوزانند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را گفت و بیرون رفت، وقتی علی علیه السلام و زبیر به خانه بازگشتند، دخت گرامی پیامبر علیها السلام به علی علیه السلام و 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نزد من آمد و سوگند یاد کرد که اگر اجتماع شما تکرار شود، خانه را بر شماها بسوزاند،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قسم خورده است انجام می دهد</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همان طور که یاد شد، سند این نقل، صحیح است</w:t>
      </w:r>
      <w:r>
        <w:rPr>
          <w:rFonts w:eastAsia="IRNazanin" w:cs="IRNazanin"/>
          <w:color w:val="111111"/>
          <w:sz w:val="28"/>
          <w:szCs w:val="28"/>
          <w:rtl w:val="true"/>
          <w:lang w:bidi="fa-IR"/>
        </w:rPr>
        <w:t>.</w:t>
      </w:r>
    </w:p>
    <w:p>
      <w:pPr>
        <w:pStyle w:val="Heading4"/>
        <w:numPr>
          <w:ilvl w:val="3"/>
          <w:numId w:val="1"/>
        </w:numPr>
        <w:rPr/>
      </w:pPr>
      <w:bookmarkStart w:id="70" w:name="__RefHeading___Toc6221136_2870459653"/>
      <w:bookmarkStart w:id="71" w:name="_Toc28"/>
      <w:bookmarkEnd w:id="70"/>
      <w:r>
        <w:rPr/>
        <w:t>2</w:t>
      </w:r>
      <w:r>
        <w:rPr>
          <w:rtl w:val="true"/>
        </w:rPr>
        <w:t xml:space="preserve">- </w:t>
      </w:r>
      <w:r>
        <w:rPr>
          <w:rtl w:val="true"/>
        </w:rPr>
        <w:t xml:space="preserve">بلاذری و کتاب </w:t>
      </w:r>
      <w:r>
        <w:rPr>
          <w:rtl w:val="true"/>
        </w:rPr>
        <w:t>«</w:t>
      </w:r>
      <w:r>
        <w:rPr>
          <w:rtl w:val="true"/>
        </w:rPr>
        <w:t>انساب الاشراف</w:t>
      </w:r>
      <w:r>
        <w:rPr>
          <w:rtl w:val="true"/>
        </w:rPr>
        <w:t>»</w:t>
      </w:r>
      <w:bookmarkEnd w:id="71"/>
    </w:p>
    <w:p>
      <w:pPr>
        <w:pStyle w:val="BookText"/>
        <w:rPr/>
      </w:pPr>
      <w:r>
        <w:rPr>
          <w:rFonts w:ascii="IRNazanin" w:hAnsi="IRNazanin" w:eastAsia="IRNazanin"/>
          <w:color w:val="111111"/>
          <w:sz w:val="28"/>
          <w:sz w:val="28"/>
          <w:szCs w:val="28"/>
          <w:rtl w:val="true"/>
          <w:lang w:bidi="fa-IR"/>
        </w:rPr>
        <w:t xml:space="preserve">احمد بن يحيى جابر بغدادی بلاذری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معروف و صاحب تاریخ بزرگ، این رویداد تاریخی را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 الاشراف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نقل می کند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أَبابَكر أَرْسَلَ إلى عَليٍّ يُريدُ الْبَيْعَةَ فَلَمْ يُبايِعْ، فَجاءَ عُمَرُ وَ مَعَهُ فَتيلة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فَتَلَقَتْهُ فاطِمَةَ عَلَى الْبابِ</w:t>
      </w:r>
      <w:r>
        <w:rPr>
          <w:rFonts w:eastAsia="Amiri" w:cs="Amiri" w:ascii="Amiri" w:hAnsi="Amiri"/>
          <w:color w:val="111111"/>
          <w:sz w:val="28"/>
          <w:szCs w:val="28"/>
          <w:rtl w:val="true"/>
          <w:lang w:bidi="ar-SA"/>
        </w:rPr>
        <w:t>.</w:t>
      </w:r>
      <w:bookmarkStart w:id="72" w:name="pg10966_103725"/>
    </w:p>
    <w:p>
      <w:pPr>
        <w:pStyle w:val="BookText"/>
        <w:rPr/>
      </w:pPr>
      <w:bookmarkEnd w:id="72"/>
      <w:r>
        <w:rPr>
          <w:rFonts w:ascii="Amiri" w:hAnsi="Amiri" w:eastAsia="Amiri" w:cs="Amiri"/>
          <w:color w:val="111111"/>
          <w:sz w:val="28"/>
          <w:sz w:val="28"/>
          <w:szCs w:val="28"/>
          <w:rtl w:val="true"/>
          <w:lang w:bidi="ar-SA"/>
        </w:rPr>
        <w:t>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الْخَطّاب، أَتَراكَ مُحْرِقاً عَليَّ بابي؟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ذلِكَ أَقْوى فيما جاءَ بِهِ اَبُوكِ</w:t>
      </w:r>
      <w:r>
        <w:rPr>
          <w:rFonts w:eastAsia="Amiri" w:cs="Amiri" w:ascii="Amiri" w:hAnsi="Amiri"/>
          <w:color w:val="111111"/>
          <w:sz w:val="28"/>
          <w:szCs w:val="28"/>
          <w:rtl w:val="true"/>
          <w:lang w:bidi="ar-SA"/>
        </w:rPr>
        <w:t>....</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به دنبال علی علیه السلام فرستاد تا بیعت کند، ولی علی علیه السلام از بیعت امتناع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عمر همراه با فتیله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 و با فاطمه در مقابل باب خانه روبرو شد،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خطاب می بینم در صدد سوزاندن خانه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این کار کمک به امری است که پدرت برای آن مبعوث شد</w:t>
      </w:r>
      <w:r>
        <w:rPr>
          <w:rFonts w:eastAsia="IRNazanin" w:cs="IRNazanin"/>
          <w:color w:val="111111"/>
          <w:sz w:val="28"/>
          <w:szCs w:val="28"/>
          <w:rtl w:val="true"/>
          <w:lang w:bidi="fa-IR"/>
        </w:rPr>
        <w:t>!!</w:t>
      </w:r>
    </w:p>
    <w:p>
      <w:pPr>
        <w:pStyle w:val="Heading4"/>
        <w:numPr>
          <w:ilvl w:val="3"/>
          <w:numId w:val="1"/>
        </w:numPr>
        <w:rPr/>
      </w:pPr>
      <w:bookmarkStart w:id="73" w:name="__RefHeading___Toc6221138_2870459653"/>
      <w:bookmarkStart w:id="74" w:name="_Toc29"/>
      <w:bookmarkEnd w:id="73"/>
      <w:r>
        <w:rPr/>
        <w:t>3</w:t>
      </w:r>
      <w:r>
        <w:rPr>
          <w:rtl w:val="true"/>
        </w:rPr>
        <w:t xml:space="preserve">- </w:t>
      </w:r>
      <w:r>
        <w:rPr>
          <w:rtl w:val="true"/>
        </w:rPr>
        <w:t xml:space="preserve">ابن قتيبه و كتاب </w:t>
      </w:r>
      <w:r>
        <w:rPr>
          <w:rtl w:val="true"/>
        </w:rPr>
        <w:t>«</w:t>
      </w:r>
      <w:r>
        <w:rPr>
          <w:rtl w:val="true"/>
        </w:rPr>
        <w:t>الإمامة و السياسة</w:t>
      </w:r>
      <w:r>
        <w:rPr>
          <w:rtl w:val="true"/>
        </w:rPr>
        <w:t>»</w:t>
      </w:r>
      <w:bookmarkEnd w:id="74"/>
    </w:p>
    <w:p>
      <w:pPr>
        <w:pStyle w:val="BookText"/>
        <w:rPr/>
      </w:pPr>
      <w:r>
        <w:rPr>
          <w:rFonts w:ascii="IRNazanin" w:hAnsi="IRNazanin" w:eastAsia="IRNazanin"/>
          <w:color w:val="111111"/>
          <w:sz w:val="28"/>
          <w:sz w:val="28"/>
          <w:szCs w:val="28"/>
          <w:rtl w:val="true"/>
          <w:lang w:bidi="fa-IR"/>
        </w:rPr>
        <w:t xml:space="preserve">مورّخ شهير عبدالله بن مسلم بن قتیبه دینوری، </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پیشوایان ادب و از نویسندگان پرکار حوزه تاریخ اسلامی است، که کتاب هایی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مختلف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ادب الكاتب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رشته تحریر در آورد</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 xml:space="preserve">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الإمامه و السياسة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نویسد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أبابَکْر ٍرضی الله عنه تَفَقَّدَ قَوْمآ تَخَلَّفُوا عَنْ بَیْعَتِهِ عِنْدَ عَلیّ کَرَّمَ اللهُ وَجْهَهُ فَبَعَثَ إِلَیْهِمْ عُمَرُ فَجاءَ فَناداهُمْ وَ هُمْ فی دارِ عَلیٍّ، فَأَبَوْا أَنْ یَخْرُجُوا فَدَعا بِالْحَطَبِ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 نَفْسُ عُمَرَ بِیَدِهِ لَتَخْرُجَنَّ أَوْ لَأُحْرِقَنَّهَا عَلَی مَنْ فيها، فَقِیلَ لَهُ یَا أَبَا حَفْصٍ إِنَّ فِیهَا فَاطِمَةَ فَقَالَ وَ إِنْ</w:t>
      </w:r>
      <w:r>
        <w:rPr>
          <w:rFonts w:eastAsia="Amiri" w:cs="Amiri" w:ascii="Amiri" w:hAnsi="Amiri"/>
          <w:color w:val="111111"/>
          <w:sz w:val="28"/>
          <w:szCs w:val="28"/>
          <w:rtl w:val="true"/>
          <w:lang w:bidi="ar-SA"/>
        </w:rPr>
        <w:t>!!</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از کسانی که از بیعت با او سر برتافتند و در خانه علی گرد آمده بودند، سراغ گرفت و عمر را به دنبال آنان فرستاد، او به در خانه علی علیه السلام آمد و همگان را صدا زد که بیرون بیایند و آنان از خروج از خانه امتناع ورزیدند در این موقع عمر هیزم طلبید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جان عمر در دست اوست بیرون بیایید یا خانه را بر سر کسانی که در آن هستند آتش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به عمر گفت ای ابا حفص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خانه، فاطمه، دختر پیامبر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قتیبه جریان را این گونه نقل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قَامَ عُمَرَ فَمَشَى مَعَهُ جَمَاعَةً حَتَّى أَتَوْا فَاطِمَةَ فدقوا الْبَابِ فَلَمَّا سَمِعْتُ أَصْوَاتُهُمْ نَادَتِ بِأَعْلَى صَوْتِهَا يَا أَبَتَاهْ رَسُولُ اللَّهِ ماذا لَقِينَا بَعْدِكَ مِنِ ابْنُ الْخُطَّابِ ، وَ ابْنُ أَبِي قُحَافَةَ فَلَمَّا سَمِعَ الْقَوْمِ صَوْتَهَا وَ بكائها انْصَرَفُوا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وَبَقِیَ عُمَرُ وَ مَعَهُ قَوْمٌ فَأَخْرَجُوا عَلَیّاً فَمَضَوْا بِهِ إلی أبی بَکْر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بایِعْ،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أَنَا لَمْ أَفْعَلْ فَمَه؟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وَاللّه الَّذی لا إلهَ إِلّا هُوَ نَضْرِبُ عُنُقَک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عمر همراه با گروهی به در خانه فاطمه ،آمد آنان در خانه را زدند، هنگامی که فاطمه صدای آنان را شنید، با صدای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پس از تو چه مصیبت هایی به ما از فرزند خطاب و ابی قحافه رسید، وقتی مردم که همراه عمر بودند صدای زهرا و گریه او را شنیدند برگشتند، ولی عمر با گروهی باقی ماند و علی را از خانه بیرون آوردند نزد ابی بکر بردند و به او گفتند بیعت کن،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بیعت نکنم چه می شود؟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خدایی که جز او خدایی نیست، گردن تو را می زنیم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که این نقل تاریخی در نظر بسیاری از علمای اهل تسنن و پیروان آن ها تلخ و ناگوار باشد لذا برخی در صدد این بر آمدند که انتساب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و السياسه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قتیبه را مورد تردید قرار دهند، در حالی که ابن ابی الحدید استاد فن تاریخ این کتاب را از آثار او می داند و پیوسته از آن نقل می کند، متأسفانه باید گفت این کتاب دچار تحریف شده و بخشی از مطالب آن به هنگام چاپ حذف شده است در حالی که همان مطالب در شرح نهج البلاغه ابن ابی الحدید آمده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اعلام این کتاب را از آثار ابن قتیبه می داند و سپس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علما در این نسبت نظری دارند بنابراین او تردید را به دیگران نسبت می دهد نه به خویش، همچنان که الیاس سرکیس </w:t>
      </w:r>
      <w:r>
        <w:rPr>
          <w:rStyle w:val="FootnoteAnchor"/>
          <w:rtl w:val="true"/>
        </w:rPr>
        <w:footnoteReference w:id="25"/>
      </w:r>
      <w:r>
        <w:rPr>
          <w:rFonts w:ascii="IRNazanin" w:hAnsi="IRNazanin" w:eastAsia="IRNazanin"/>
          <w:color w:val="111111"/>
          <w:sz w:val="28"/>
          <w:sz w:val="28"/>
          <w:szCs w:val="28"/>
          <w:rtl w:val="true"/>
          <w:lang w:bidi="fa-IR"/>
        </w:rPr>
        <w:t>این کتاب را از آثار ابن قتیبه می داند</w:t>
      </w:r>
      <w:r>
        <w:rPr>
          <w:rFonts w:eastAsia="IRNazanin" w:cs="IRNazanin"/>
          <w:color w:val="111111"/>
          <w:sz w:val="28"/>
          <w:szCs w:val="28"/>
          <w:rtl w:val="true"/>
          <w:lang w:bidi="fa-IR"/>
        </w:rPr>
        <w:t xml:space="preserve">. </w:t>
      </w:r>
      <w:bookmarkStart w:id="75" w:name="pg10966_103729"/>
    </w:p>
    <w:p>
      <w:pPr>
        <w:pStyle w:val="Heading4"/>
        <w:numPr>
          <w:ilvl w:val="3"/>
          <w:numId w:val="1"/>
        </w:numPr>
        <w:rPr/>
      </w:pPr>
      <w:bookmarkStart w:id="76" w:name="__RefHeading___Toc6221140_2870459653"/>
      <w:bookmarkStart w:id="77" w:name="_Toc30"/>
      <w:bookmarkEnd w:id="75"/>
      <w:bookmarkEnd w:id="76"/>
      <w:r>
        <w:rPr/>
        <w:t>4</w:t>
      </w:r>
      <w:r>
        <w:rPr>
          <w:rtl w:val="true"/>
        </w:rPr>
        <w:t xml:space="preserve">- </w:t>
      </w:r>
      <w:r>
        <w:rPr>
          <w:rtl w:val="true"/>
        </w:rPr>
        <w:t>طبری و تاریخ او</w:t>
      </w:r>
      <w:bookmarkEnd w:id="77"/>
    </w:p>
    <w:p>
      <w:pPr>
        <w:pStyle w:val="BookText"/>
        <w:rPr/>
      </w:pPr>
      <w:r>
        <w:rPr>
          <w:rFonts w:ascii="IRNazanin" w:hAnsi="IRNazanin" w:eastAsia="IRNazanin"/>
          <w:color w:val="111111"/>
          <w:sz w:val="28"/>
          <w:sz w:val="28"/>
          <w:szCs w:val="28"/>
          <w:rtl w:val="true"/>
          <w:lang w:bidi="fa-IR"/>
        </w:rPr>
        <w:t xml:space="preserve">محمد بن جریر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خود رویداد قصد هتک حرمت خانه وحی را چنین بیان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أَتَی عُمَرُ بْنُ اَلْخَطَّابِ مَنْزِلَ عَلِیٍّ وَ فِیهِ طَلْحَهُ وَ اَلزُّبَیْرُ وَ رِجَالٌ مِنَ اَلْمُهَاجِرِینَ فَقَالَ وَ اَللَّهِ لَأُحْرِقَنَّ عَلَیْکُمْ أَوْ لَتَخْرُجُنَّ إِلَی اَلْبَیْعَهِ فَخَرَجَ عَلَیْهِ اَلزُّبَیْرُ مُصْلِتاً بِالسَّیْفِ فَعَثَرَ فَسَقَطَ اَلسَّیْفُ مِنْ یَدِهِ فَوَثَبُوا عَلَیْهِ فَأَخَذُوهُ</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عمر بن خطاب به خانه علی آمد در حالی که طلحه و زبیر و گروهی از مهاجران در آن جا گرد آمده بودند وی رو به آنان کرد و گفت به خدا سوگند خانه را به آتش می کشم مگر این که برای بیعت بیرون بیایید زبیر از خانه بیرون آمد در حالی که شمشیر کشیده بود، ناگهان پای او لغزید و شمشیر از دستش افتاد، در این موقع دیگران بر او هجوم آوردند و شمشیر را از دستش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نقل تاریخی نشان می دهد اخذ بیعت برای خلیفه با تهدید و ارعاب صورت گرفته، بدیهی است که این نوع بیعت از هیچ ارزشی برخوردار نیست و چنین خلیفه ای حق خلافت بر مردم را ندارد</w:t>
      </w:r>
      <w:r>
        <w:rPr>
          <w:rFonts w:eastAsia="IRNazanin" w:cs="IRNazanin"/>
          <w:color w:val="111111"/>
          <w:sz w:val="28"/>
          <w:szCs w:val="28"/>
          <w:rtl w:val="true"/>
          <w:lang w:bidi="fa-IR"/>
        </w:rPr>
        <w:t>.</w:t>
      </w:r>
    </w:p>
    <w:p>
      <w:pPr>
        <w:pStyle w:val="Heading4"/>
        <w:numPr>
          <w:ilvl w:val="3"/>
          <w:numId w:val="1"/>
        </w:numPr>
        <w:rPr/>
      </w:pPr>
      <w:bookmarkStart w:id="78" w:name="__RefHeading___Toc6221142_2870459653"/>
      <w:bookmarkStart w:id="79" w:name="_Toc31"/>
      <w:bookmarkEnd w:id="78"/>
      <w:r>
        <w:rPr/>
        <w:t>5</w:t>
      </w:r>
      <w:r>
        <w:rPr>
          <w:rtl w:val="true"/>
        </w:rPr>
        <w:t xml:space="preserve">- </w:t>
      </w:r>
      <w:r>
        <w:rPr>
          <w:rtl w:val="true"/>
        </w:rPr>
        <w:t xml:space="preserve">ابن عبد ربه و کتاب </w:t>
      </w:r>
      <w:r>
        <w:rPr>
          <w:rtl w:val="true"/>
        </w:rPr>
        <w:t>«</w:t>
      </w:r>
      <w:r>
        <w:rPr>
          <w:rtl w:val="true"/>
        </w:rPr>
        <w:t>العقد الفريد</w:t>
      </w:r>
      <w:r>
        <w:rPr>
          <w:rtl w:val="true"/>
        </w:rPr>
        <w:t>»</w:t>
      </w:r>
      <w:bookmarkEnd w:id="79"/>
    </w:p>
    <w:p>
      <w:pPr>
        <w:pStyle w:val="BookText"/>
        <w:rPr/>
      </w:pPr>
      <w:r>
        <w:rPr>
          <w:rFonts w:ascii="IRNazanin" w:hAnsi="IRNazanin" w:eastAsia="IRNazanin"/>
          <w:color w:val="111111"/>
          <w:sz w:val="28"/>
          <w:sz w:val="28"/>
          <w:szCs w:val="28"/>
          <w:rtl w:val="true"/>
          <w:lang w:bidi="fa-IR"/>
        </w:rPr>
        <w:t xml:space="preserve">شهاب الدین احمد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ربه آندلسی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کتاب خود بحثی مشروح درباره تاریخ سقیفه آورده و تحت عنوان کسانی که از بیعت ابی بکر تخلف جستند چنین می نویسد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فَأمّا عَليٌّ وَ الْعَبّاسُ وَ الزُّبَيرُ فَقَعَدُوا فِي بَيْتِ فاطِمَةَ حَتّى بَعَثَ إِلَيْهِمْ أَبُوبَكْرُ، عُمَرَ بْنَ الْخَطّابِ لِيُخْرِجَهُمْ مِنْ بَيْتِ فاطِمَةَ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أَبَوْا فَقاتِلْهُمْ، فَأَقْبَلَ بِقَبَسٍ مِنْ نارٍ أَنْ يُضرِمَ عَلَيْهِمُ الدّارَ، فَلَقِيَتْهُ فاطِمَةُ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الْخَطّابِ أَجِئْتَ لِتَحْرِقَ دارَنا؟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أوْ تَدْخُلُوا فيٖما دَخَلَتْ فيٖهِ الأُمَّةُ</w:t>
      </w:r>
      <w:r>
        <w:rPr>
          <w:rFonts w:eastAsia="Amiri" w:cs="Amiri" w:ascii="Amiri" w:hAnsi="Amiri"/>
          <w:color w:val="111111"/>
          <w:sz w:val="28"/>
          <w:szCs w:val="28"/>
          <w:rtl w:val="true"/>
          <w:lang w:bidi="ar-SA"/>
        </w:rPr>
        <w:t>!</w:t>
      </w:r>
      <w:r>
        <w:rPr>
          <w:rStyle w:val="FootnoteAnchor"/>
          <w:rtl w:val="true"/>
        </w:rPr>
        <w:footnoteReference w:id="27"/>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و عباس و زبیر در خانه فاطمه نشسته بودند که ابوبکر، عمر بن خطاب را فرستاد تا آنان را از خانه فاطمه بیرون کند و به او گفت اگر بیرون نیامدند، با آنان نبرد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موقع عمر بن خطاب با مقداری آتش به سوی خانه فاطمه رهسپار شد تا </w:t>
      </w:r>
      <w:bookmarkStart w:id="80" w:name="pg10966_103731"/>
    </w:p>
    <w:p>
      <w:pPr>
        <w:pStyle w:val="BookText"/>
        <w:rPr/>
      </w:pPr>
      <w:bookmarkEnd w:id="80"/>
      <w:r>
        <w:rPr>
          <w:rFonts w:ascii="IRNazanin" w:hAnsi="IRNazanin" w:eastAsia="IRNazanin"/>
          <w:color w:val="111111"/>
          <w:sz w:val="28"/>
          <w:sz w:val="28"/>
          <w:szCs w:val="28"/>
          <w:rtl w:val="true"/>
          <w:lang w:bidi="fa-IR"/>
        </w:rPr>
        <w:t>خانه را به آتش بکشد در این موقع با فاطمه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خطاب آمده ای خانه ما را بسوزانی، 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مگر این که در آن چه امّت وارد شدند، شما نیز وارد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تمامی نقل هایی که تا کنون بدان ها اشاره شد، تنها تصمیم به هتک حرمت، مطرح شده بود لکن در برخی از نقل های تاریخی صریحاً آمده است که این هتک حرمت صورت گرفت و آنان بیشرمانه حریم وجود مقدس فاطمه زهرا سلام الله علیها را زیر پا گذاشتند</w:t>
      </w:r>
      <w:r>
        <w:rPr>
          <w:rFonts w:eastAsia="IRNazanin" w:cs="IRNazanin"/>
          <w:color w:val="111111"/>
          <w:sz w:val="28"/>
          <w:szCs w:val="28"/>
          <w:rtl w:val="true"/>
          <w:lang w:bidi="fa-IR"/>
        </w:rPr>
        <w:t>.</w:t>
      </w:r>
    </w:p>
    <w:p>
      <w:pPr>
        <w:pStyle w:val="Heading4"/>
        <w:numPr>
          <w:ilvl w:val="3"/>
          <w:numId w:val="1"/>
        </w:numPr>
        <w:rPr/>
      </w:pPr>
      <w:bookmarkStart w:id="81" w:name="__RefHeading___Toc6221144_2870459653"/>
      <w:bookmarkStart w:id="82" w:name="_Toc32"/>
      <w:bookmarkEnd w:id="81"/>
      <w:r>
        <w:rPr/>
        <w:t>6</w:t>
      </w:r>
      <w:r>
        <w:rPr>
          <w:rtl w:val="true"/>
        </w:rPr>
        <w:t xml:space="preserve">- </w:t>
      </w:r>
      <w:r>
        <w:rPr>
          <w:rtl w:val="true"/>
        </w:rPr>
        <w:t xml:space="preserve">ابو عبید و کتاب </w:t>
      </w:r>
      <w:r>
        <w:rPr>
          <w:rtl w:val="true"/>
        </w:rPr>
        <w:t>«</w:t>
      </w:r>
      <w:r>
        <w:rPr>
          <w:rtl w:val="true"/>
        </w:rPr>
        <w:t>الاموال</w:t>
      </w:r>
      <w:r>
        <w:rPr>
          <w:rtl w:val="true"/>
        </w:rPr>
        <w:t>»</w:t>
      </w:r>
      <w:bookmarkEnd w:id="82"/>
    </w:p>
    <w:p>
      <w:pPr>
        <w:pStyle w:val="BookText"/>
        <w:rPr/>
      </w:pPr>
      <w:r>
        <w:rPr>
          <w:rFonts w:ascii="IRNazanin" w:hAnsi="IRNazanin" w:eastAsia="IRNazanin"/>
          <w:color w:val="111111"/>
          <w:sz w:val="28"/>
          <w:sz w:val="28"/>
          <w:szCs w:val="28"/>
          <w:rtl w:val="true"/>
          <w:lang w:bidi="fa-IR"/>
        </w:rPr>
        <w:t xml:space="preserve">ابو عبيد قاسم بن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مورد اعتماد فقهای عامه است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عوف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در بیماری ابوبکر برای عیادت او وارد خانه او شدم پس از گفتگوی زیاد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می کنم ای کاش سه چیز را که انجام دادم، انجام نمی دادم، همچنان که آرزو می کنم ای کاش سه چیز را که انجام ندادم انجام می دادم نیز آرزو می کنم سه چیز را از پیامبر سؤال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سه چیزی که انجام دادم و آرزو می کنم که ای کاش انجام نمی دادم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وَدِدْتُ انّی لَمْ أکُنْ أکْشِفُ بَیْتَ فاطِمَه وَ تَرَکْتُهُ وَ انْ اُغْلِقَ عَلی الحَرْب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 کاش پرده حرمت خانه فاطمه را نمی گشودم و آن را به حال خود وا می گذاشتم هرچند برای جنگ بسته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عبید هنگامی که به این جا می رسد به جای جمله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 أکْشِفْ بَیْتَ فاطِمَهَ وَ تَرَکْتُهُ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اضافه می کند که من مایل به ذکر آن نیستم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عدم نقل این عبارت توسط او به دلیل تعصب مذهبی یا علل دیگر باعث نشده است که حقیقت مخفی بماند زیرا محققان کتاب وی به این نکته اشاره کرده اند که جملات حذف شده در کتاب میزان الاعتدال آمده است، افزون بر آن دیگران این عبارات را در کتاب های خود نقل کرده اند</w:t>
      </w:r>
      <w:r>
        <w:rPr>
          <w:rFonts w:eastAsia="IRNazanin" w:cs="IRNazanin"/>
          <w:color w:val="111111"/>
          <w:sz w:val="28"/>
          <w:szCs w:val="28"/>
          <w:rtl w:val="true"/>
          <w:lang w:bidi="fa-IR"/>
        </w:rPr>
        <w:t xml:space="preserve">. </w:t>
      </w:r>
      <w:bookmarkStart w:id="83" w:name="pg10966_103733"/>
    </w:p>
    <w:p>
      <w:pPr>
        <w:pStyle w:val="BookText"/>
        <w:rPr/>
      </w:pPr>
      <w:bookmarkEnd w:id="83"/>
      <w:r>
        <w:rPr>
          <w:rFonts w:ascii="IRNazanin" w:hAnsi="IRNazanin" w:eastAsia="IRNazanin"/>
          <w:color w:val="111111"/>
          <w:sz w:val="28"/>
          <w:sz w:val="28"/>
          <w:szCs w:val="28"/>
          <w:rtl w:val="true"/>
          <w:lang w:bidi="fa-IR"/>
        </w:rPr>
        <w:t xml:space="preserve">از دیگر کسانی که این سخن را از ابوبکر نقل کرده و در کتاب های خود آورده اند، می توان به ابوالقاسم سلیمان بن احمد طبرانی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عبدربه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یزید بن عبدالاکبر بغدادی </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مسعودی متوفای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مضمون را به گونه ای دیگر نقل کرده و گویا خواسته سخن ابوبکر را به عینه نقل نکند و عبارت مذکور را این گونه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فوددت أني لم اكن فشت بيت فاطمه و ذكر في ذلك كلاماً كثيراً</w:t>
      </w:r>
      <w:r>
        <w:rPr>
          <w:rFonts w:eastAsia="Amiri" w:cs="Amiri" w:ascii="Amiri" w:hAnsi="Amiri"/>
          <w:color w:val="111111"/>
          <w:sz w:val="28"/>
          <w:szCs w:val="28"/>
          <w:rtl w:val="true"/>
          <w:lang w:bidi="ar-SA"/>
        </w:rPr>
        <w:t>.</w:t>
      </w:r>
    </w:p>
    <w:p>
      <w:pPr>
        <w:pStyle w:val="Heading4"/>
        <w:numPr>
          <w:ilvl w:val="3"/>
          <w:numId w:val="1"/>
        </w:numPr>
        <w:rPr/>
      </w:pPr>
      <w:bookmarkStart w:id="84" w:name="__RefHeading___Toc6221146_2870459653"/>
      <w:bookmarkStart w:id="85" w:name="_Toc33"/>
      <w:bookmarkEnd w:id="84"/>
      <w:r>
        <w:rPr/>
        <w:t>7</w:t>
      </w:r>
      <w:r>
        <w:rPr>
          <w:rtl w:val="true"/>
        </w:rPr>
        <w:t xml:space="preserve">- </w:t>
      </w:r>
      <w:r>
        <w:rPr>
          <w:rtl w:val="true"/>
        </w:rPr>
        <w:t xml:space="preserve">سخن نَظّام در کتاب </w:t>
      </w:r>
      <w:r>
        <w:rPr>
          <w:rtl w:val="true"/>
        </w:rPr>
        <w:t>«</w:t>
      </w:r>
      <w:r>
        <w:rPr>
          <w:rtl w:val="true"/>
        </w:rPr>
        <w:t>الوافی بالوفیات</w:t>
      </w:r>
      <w:r>
        <w:rPr>
          <w:rtl w:val="true"/>
        </w:rPr>
        <w:t>»</w:t>
      </w:r>
      <w:bookmarkEnd w:id="85"/>
    </w:p>
    <w:p>
      <w:pPr>
        <w:pStyle w:val="BookText"/>
        <w:rPr/>
      </w:pPr>
      <w:r>
        <w:rPr>
          <w:rFonts w:ascii="IRNazanin" w:hAnsi="IRNazanin" w:eastAsia="IRNazanin"/>
          <w:color w:val="111111"/>
          <w:sz w:val="28"/>
          <w:sz w:val="28"/>
          <w:szCs w:val="28"/>
          <w:rtl w:val="true"/>
          <w:lang w:bidi="fa-IR"/>
        </w:rPr>
        <w:t xml:space="preserve">ابراهيم بن سیار نظّام معتزلی </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خاطر زیبایی کلامش در نظم و نثر به نظّام معروف شده است در کتاب های متعددی واقعه بعد از حضور در خانه فاطمه علیها السلام را نقل می کند وی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عمر ضرب بطن فاطمه يوم البيعة حتى ألفت المحسن من بطنها</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عمر در روز اخذ بیعت برای ابی بکر بر شکم فاطمه زد، به گونه ای که فرزندی که در رحم داشت و نام او را محسن نهاده بودند، سقط کرد</w:t>
      </w:r>
      <w:r>
        <w:rPr>
          <w:rFonts w:eastAsia="IRNazanin" w:cs="IRNazanin"/>
          <w:color w:val="111111"/>
          <w:sz w:val="28"/>
          <w:szCs w:val="28"/>
          <w:rtl w:val="true"/>
          <w:lang w:bidi="fa-IR"/>
        </w:rPr>
        <w:t>!!</w:t>
      </w:r>
    </w:p>
    <w:p>
      <w:pPr>
        <w:pStyle w:val="Heading4"/>
        <w:numPr>
          <w:ilvl w:val="3"/>
          <w:numId w:val="1"/>
        </w:numPr>
        <w:rPr/>
      </w:pPr>
      <w:bookmarkStart w:id="86" w:name="__RefHeading___Toc6221148_2870459653"/>
      <w:bookmarkStart w:id="87" w:name="_Toc34"/>
      <w:bookmarkEnd w:id="86"/>
      <w:r>
        <w:rPr/>
        <w:t>8</w:t>
      </w:r>
      <w:r>
        <w:rPr>
          <w:rtl w:val="true"/>
        </w:rPr>
        <w:t xml:space="preserve">- </w:t>
      </w:r>
      <w:r>
        <w:rPr>
          <w:rtl w:val="true"/>
        </w:rPr>
        <w:t xml:space="preserve">ابن ابی دارم در کتاب </w:t>
      </w:r>
      <w:r>
        <w:rPr>
          <w:rtl w:val="true"/>
        </w:rPr>
        <w:t>«</w:t>
      </w:r>
      <w:r>
        <w:rPr>
          <w:rtl w:val="true"/>
        </w:rPr>
        <w:t>میزان الاعتدال</w:t>
      </w:r>
      <w:r>
        <w:rPr>
          <w:rtl w:val="true"/>
        </w:rPr>
        <w:t>»</w:t>
      </w:r>
      <w:bookmarkEnd w:id="87"/>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 نقل می کند که در محضر او این خبر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عُمَرَ رَفَسَ فاطِمَهَ حَتّی أسْقَطَتْ بِمُحْسِنٍ، عمر لگدی بر فاطمه زد و او فرزندی را که در رحم داشت و نامش محسن بود، سقط کرد</w:t>
      </w:r>
      <w:r>
        <w:rPr>
          <w:rFonts w:eastAsia="IRNazanin" w:cs="IRNazanin"/>
          <w:color w:val="111111"/>
          <w:sz w:val="28"/>
          <w:szCs w:val="28"/>
          <w:rtl w:val="true"/>
          <w:lang w:bidi="fa-IR"/>
        </w:rPr>
        <w:t xml:space="preserve">! </w:t>
      </w:r>
      <w:r>
        <w:rPr>
          <w:rStyle w:val="FootnoteAnchor"/>
          <w:rtl w:val="true"/>
        </w:rPr>
        <w:footnoteReference w:id="30"/>
      </w:r>
      <w:bookmarkStart w:id="88" w:name="pg10966_103735"/>
    </w:p>
    <w:p>
      <w:pPr>
        <w:pStyle w:val="Heading4"/>
        <w:numPr>
          <w:ilvl w:val="3"/>
          <w:numId w:val="1"/>
        </w:numPr>
        <w:rPr/>
      </w:pPr>
      <w:bookmarkStart w:id="89" w:name="__RefHeading___Toc6221150_2870459653"/>
      <w:bookmarkStart w:id="90" w:name="_Toc35"/>
      <w:bookmarkEnd w:id="88"/>
      <w:bookmarkEnd w:id="89"/>
      <w:r>
        <w:rPr/>
        <w:t>9</w:t>
      </w:r>
      <w:r>
        <w:rPr>
          <w:rtl w:val="true"/>
        </w:rPr>
        <w:t xml:space="preserve">- </w:t>
      </w:r>
      <w:r>
        <w:rPr>
          <w:rtl w:val="true"/>
        </w:rPr>
        <w:t xml:space="preserve">عبدالفتاح عبدالمقصود و كتاب </w:t>
      </w:r>
      <w:r>
        <w:rPr>
          <w:rtl w:val="true"/>
        </w:rPr>
        <w:t>«</w:t>
      </w:r>
      <w:r>
        <w:rPr>
          <w:rtl w:val="true"/>
        </w:rPr>
        <w:t>الإمام على</w:t>
      </w:r>
      <w:r>
        <w:rPr>
          <w:rtl w:val="true"/>
        </w:rPr>
        <w:t>»</w:t>
      </w:r>
      <w:bookmarkEnd w:id="90"/>
    </w:p>
    <w:p>
      <w:pPr>
        <w:pStyle w:val="BookText"/>
        <w:rPr/>
      </w:pPr>
      <w:r>
        <w:rPr>
          <w:rFonts w:ascii="IRNazanin" w:hAnsi="IRNazanin" w:eastAsia="IRNazanin"/>
          <w:color w:val="111111"/>
          <w:sz w:val="28"/>
          <w:sz w:val="28"/>
          <w:szCs w:val="28"/>
          <w:rtl w:val="true"/>
          <w:lang w:bidi="fa-IR"/>
        </w:rPr>
        <w:t>وی هجوم به خانه فاطمه زهرا سلام الله علیها را در دو مورد از کتاب خود آورده است و ما به نقل یکی از این موارد بسنده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 نَفْسُ عُمَرَ بِيَدِهِ، لَيَخْرُجَنَّ أَوْ لأحرقتها عَلَى مَنْ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لَهُ طَائِفَةُ خَافَتِ اللَّهُ، وَ رَعَتْ الرَّسُولِ فِي عَقِبَهُ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أَبَا حَفْصٍ، إِنَّ فِيهَا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لَا يُبَالِي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اقْتَرَبَ وَ قَرْعَ الْبَابِ، ثُمَّ ضَرْبِهِ وَ اقْتَحَمَهُ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بداله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وَرَنَّ حینَذاک صَوْتُ الزَّهْراءِ عِنْدَ مَدْخَلِ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هِیَ إلّاطَنینَ اسْتِغاثَه</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قسم به کسی که جان عمر در دست اوست یا باید بیرون بیایند یا خانه را بر ساکنانش آتش می 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که از خدا می ترسیدند و در پی مراعات منزلت پیامبر صلى الله عليه وآله پس از او بودند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ابا حفص، فاطمه در این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 پروا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اگر او در خانه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 در زد، سپس با مشت و لگد به در کوبید تا به زور وارد شود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عليه السلام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طنین صدای زهرا در نزدیکی مدخل خانه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ناله استغاثه او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بحث را با ذکر نقل دیگری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ابن عطیّه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الامامهٔ و السیاسه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می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هنوز ناگفته ها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این کتاب چنین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أبابکر بَعْدَ ما أَخَذَ الْبَیْعَهَ لِنَفْسِهِ مِنَ النّاسِ بِالإرْهابِ وَ السَّیْفِ وَ الْقُوَّهِ أرْسَلَ عُمَرَ وَ قُنْفُذآ وَ جَماعَهً إلی دارِ عَلیٍّ وَ فاطِمَهَ علیهما السلام وَ جَمَعَ عُمَرُ الْحَطَبَ عَلی دارِ فاطِمَهَ وَ أَحْرَق بابَ الدّارِ</w:t>
      </w:r>
      <w:r>
        <w:rPr>
          <w:rFonts w:eastAsia="Amiri" w:cs="Amiri" w:ascii="Amiri" w:hAnsi="Amiri"/>
          <w:color w:val="111111"/>
          <w:sz w:val="28"/>
          <w:szCs w:val="28"/>
          <w:rtl w:val="true"/>
          <w:lang w:bidi="ar-SA"/>
        </w:rPr>
        <w:t>...</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ابوبکر از مردم با تهدید و شمشیر و زور بیعت گرفت، عمر، قنفذ و جماعتی را به سوی خانه علی و فاطمه عليهما السلام فرستاد و عمر هیزم جمع کرد و در خانه را آتش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ذیل این روایت تعبیرات دیگری آمده است که قلم را یارای بیان آن 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مطالعه این بحث کوتاه و مستند به مدارک اهل سنت، می تواند کسانی را که در باب شهادت حضرت فاطمه سلام الله علیها دچار تردیدند اقناع کرده و حقیقت را بر ایشان آشکار نماید امید است که خداوند متعال همه ما را از تعصب های بیجا در امان نگاه داشته و در مسیر مطالعات اسلامی آزاد اندیشی را نصیب ما گرداند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w:t>
      </w:r>
      <w:bookmarkStart w:id="91" w:name="pg10966_103740"/>
    </w:p>
    <w:p>
      <w:pPr>
        <w:pStyle w:val="Heading3"/>
        <w:numPr>
          <w:ilvl w:val="2"/>
          <w:numId w:val="1"/>
        </w:numPr>
        <w:rPr/>
      </w:pPr>
      <w:bookmarkStart w:id="92" w:name="__RefHeading___Toc6221152_2870459653"/>
      <w:bookmarkStart w:id="93" w:name="_Toc36"/>
      <w:bookmarkEnd w:id="91"/>
      <w:bookmarkEnd w:id="92"/>
      <w:r>
        <w:rPr>
          <w:rtl w:val="true"/>
        </w:rPr>
        <w:t>پی نوشت ها</w:t>
      </w:r>
      <w:r>
        <w:rPr>
          <w:rtl w:val="true"/>
        </w:rPr>
        <w:t>:</w:t>
      </w:r>
      <w:bookmarkEnd w:id="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الباری در شرح صحیح بخاری،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بخاری این را در بخش علامات نبوت،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اواخر مغازی،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حاکم،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حاکم در کتاب مستدرک احادیثی می آورد که جامع شرایطی می باشند که بخاری و مسلم در صحت حدیث، آن ها را لازم دانسته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حاکم،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المنثور،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ابن ابی شیبه،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572</w:t>
      </w:r>
      <w:r>
        <w:rPr>
          <w:rFonts w:ascii="IRNazanin" w:hAnsi="IRNazanin" w:eastAsia="IRNazanin"/>
          <w:color w:val="111111"/>
          <w:sz w:val="28"/>
          <w:sz w:val="28"/>
          <w:szCs w:val="28"/>
          <w:rtl w:val="true"/>
          <w:lang w:bidi="fa-IR"/>
        </w:rPr>
        <w:t>، کتاب المغازی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انساب الأشراف،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دار معارف، قاهره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الاعلام زرکلی،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الامامة و السياسة، ص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چاپ مکتبهٔ تجاريه كبرى،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المطبوعات العربية،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طبری،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چاپ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الفريد،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چاپ مکتبه هلال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الأموال، پاورقی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چاپ نشر کلیات از هريه الأموال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بیروت و نیز ابن عبد ربه در عقد الفريد،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چنان که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الوافي بالوفيات،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ملل و نحل شهرستانی،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چاپ دارالمعرفه، بیروت و در ترجمه نظام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بحوث في الملل و النحل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الاعتدال،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عبدالفتاح عبدالمقصود، علی بن ابی طالب،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الامامة و الخلافة، ص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تأليف مقاتل بن عطيّه که با مقدّمه ای از دکتر حامد داود استاد دانشگاه عین الشمس قاهره به چاپ رسیده، چاپ بیروت، مؤسّسة البلاغ</w:t>
      </w:r>
      <w:r>
        <w:rPr>
          <w:rFonts w:eastAsia="IRNazanin" w:cs="IRNazanin"/>
          <w:color w:val="111111"/>
          <w:sz w:val="28"/>
          <w:szCs w:val="28"/>
          <w:rtl w:val="true"/>
          <w:lang w:bidi="fa-IR"/>
        </w:rPr>
        <w:t xml:space="preserve">. </w:t>
      </w:r>
      <w:bookmarkStart w:id="94" w:name="pg10966_103744"/>
    </w:p>
    <w:p>
      <w:pPr>
        <w:pStyle w:val="Heading2"/>
        <w:numPr>
          <w:ilvl w:val="1"/>
          <w:numId w:val="1"/>
        </w:numPr>
        <w:rPr/>
      </w:pPr>
      <w:bookmarkStart w:id="95" w:name="__RefHeading___Toc6221154_2870459653"/>
      <w:bookmarkStart w:id="96" w:name="_Toc37"/>
      <w:bookmarkEnd w:id="94"/>
      <w:bookmarkEnd w:id="95"/>
      <w:r>
        <w:rPr>
          <w:rtl w:val="true"/>
        </w:rPr>
        <w:t>آیا خانه های مدینه درب داشت؟</w:t>
      </w:r>
      <w:r>
        <w:rPr>
          <w:rtl w:val="true"/>
        </w:rPr>
        <w:t>!</w:t>
      </w:r>
      <w:bookmarkEnd w:id="96"/>
    </w:p>
    <w:p>
      <w:pPr>
        <w:pStyle w:val="Heading3"/>
        <w:numPr>
          <w:ilvl w:val="2"/>
          <w:numId w:val="1"/>
        </w:numPr>
        <w:rPr/>
      </w:pPr>
      <w:bookmarkStart w:id="97" w:name="__RefHeading___Toc6221156_2870459653"/>
      <w:bookmarkStart w:id="98" w:name="_Toc38"/>
      <w:bookmarkEnd w:id="97"/>
      <w:r>
        <w:rPr>
          <w:rtl w:val="true"/>
        </w:rPr>
        <w:t>اشاره</w:t>
      </w:r>
      <w:bookmarkEnd w:id="98"/>
    </w:p>
    <w:p>
      <w:pPr>
        <w:pStyle w:val="BookText"/>
        <w:rPr/>
      </w:pPr>
      <w:r>
        <w:rPr>
          <w:rFonts w:ascii="IRNazanin" w:hAnsi="IRNazanin" w:eastAsia="IRNazanin"/>
          <w:color w:val="111111"/>
          <w:sz w:val="28"/>
          <w:sz w:val="28"/>
          <w:szCs w:val="28"/>
          <w:rtl w:val="true"/>
          <w:lang w:bidi="fa-IR"/>
        </w:rPr>
        <w:t>علامه جعفر مرتضی عسکری</w:t>
      </w:r>
    </w:p>
    <w:p>
      <w:pPr>
        <w:pStyle w:val="BookText"/>
        <w:rPr/>
      </w:pPr>
      <w:r>
        <w:rPr>
          <w:rFonts w:ascii="IRNazanin" w:hAnsi="IRNazanin" w:eastAsia="IRNazanin"/>
          <w:color w:val="111111"/>
          <w:sz w:val="28"/>
          <w:sz w:val="28"/>
          <w:szCs w:val="28"/>
          <w:rtl w:val="true"/>
          <w:lang w:bidi="fa-IR"/>
        </w:rPr>
        <w:t>کسانی که مطالعه صحيح و کاملی در تاریخ نداشته اند، مدعی شده اند که منازل مدینه و مکه در زمان صدر اسلام نظیر درهای امروزی سردرب چوبی نداشته و مردم برای حفظ خانه های خود از دید اغیار، تنها از پرده استفاده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پس از طرح این ادعا، نتیجه گرفته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سوزاندن درب خانه حضرت زهرا علیها سلام و قرار دادن ایشان بین در و دیوار افسانه ای بیش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شبهه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سهیل زکار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شده است؛ اگر چه مدرک مستندی که این استناد را اثبات کند در دست نیست به هر حال از آن جا که این کلام از سوی برخی دیگر نیز تکرار شده پاسخ به آن ضروری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در ذیل می آید خلاصه ای از مستندات علامه سید جعفر مرتضی عاملی در کتاب مأساة الزهرا، درباره درب داشتن خانه های مکه و مدینه است، که توسط آقای حسینی عارف تنظیم گردیده است</w:t>
      </w:r>
      <w:r>
        <w:rPr>
          <w:rFonts w:eastAsia="IRNazanin" w:cs="IRNazanin"/>
          <w:color w:val="111111"/>
          <w:sz w:val="28"/>
          <w:szCs w:val="28"/>
          <w:rtl w:val="true"/>
          <w:lang w:bidi="fa-IR"/>
        </w:rPr>
        <w:t xml:space="preserve">. </w:t>
      </w:r>
      <w:bookmarkStart w:id="99" w:name="pg10966_103746"/>
    </w:p>
    <w:p>
      <w:pPr>
        <w:pStyle w:val="Heading3"/>
        <w:numPr>
          <w:ilvl w:val="2"/>
          <w:numId w:val="1"/>
        </w:numPr>
        <w:rPr/>
      </w:pPr>
      <w:bookmarkStart w:id="100" w:name="__RefHeading___Toc6221158_2870459653"/>
      <w:bookmarkStart w:id="101" w:name="_Toc39"/>
      <w:bookmarkEnd w:id="99"/>
      <w:bookmarkEnd w:id="100"/>
      <w:r>
        <w:rPr>
          <w:rtl w:val="true"/>
        </w:rPr>
        <w:t>مستنداتی درباره درب داشتن خانه های مدینه</w:t>
      </w:r>
      <w:bookmarkEnd w:id="101"/>
    </w:p>
    <w:p>
      <w:pPr>
        <w:pStyle w:val="Heading4"/>
        <w:numPr>
          <w:ilvl w:val="3"/>
          <w:numId w:val="1"/>
        </w:numPr>
        <w:rPr/>
      </w:pPr>
      <w:bookmarkStart w:id="102" w:name="__RefHeading___Toc6221160_2870459653"/>
      <w:bookmarkStart w:id="103" w:name="_Toc40"/>
      <w:bookmarkEnd w:id="102"/>
      <w:r>
        <w:rPr>
          <w:rtl w:val="true"/>
        </w:rPr>
        <w:t>اشاره</w:t>
      </w:r>
      <w:bookmarkEnd w:id="10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ابوفدیک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مختصات اتاق و حجره عایشه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آن به سوی شام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درب یک مصراع </w:t>
      </w:r>
      <w:r>
        <w:rPr>
          <w:rStyle w:val="FootnoteAnchor"/>
          <w:rtl w:val="true"/>
        </w:rPr>
        <w:footnoteReference w:id="33"/>
      </w:r>
      <w:r>
        <w:rPr>
          <w:rFonts w:ascii="IRNazanin" w:hAnsi="IRNazanin" w:eastAsia="IRNazanin"/>
          <w:color w:val="111111"/>
          <w:sz w:val="28"/>
          <w:sz w:val="28"/>
          <w:szCs w:val="28"/>
          <w:rtl w:val="true"/>
          <w:lang w:bidi="fa-IR"/>
        </w:rPr>
        <w:t>داشت یا دو مصراع؟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مصراع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جنسی بود؟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چوب عرعر بود یا از درخت ساج</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ابوموسی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به همراه پیامبر صلى الله عليه وآله و سلم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أديس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صلى الله عليه و آله و سلم داخل شد و ابوموسی بیرون باقی ماند ابوموسی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دربی نشستم که جنس آن از جریب نخل بود</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علیه از پیامبر صلی الله علیه و آله و سلم نقل می 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کنار خانه ای گذشت که درب آن بسته نبود و پرده نیز داشت و نگاهش به داخل خانه افتاد، گناهی بر او نیست؛ بلکه مقصر اهل آن خانه اند</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ازدواج حضرت علی علیه السلام و حضرت فاطمه علیها 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صلى الله عليه وآله و سلم به آن دو دستور داد که به منزلشان وارد شوند، سپس برایشان دعا کرد، آن گاه برخاست، بیرون رفت و در را با دست مبارکش به</w:t>
      </w:r>
    </w:p>
    <w:p>
      <w:pPr>
        <w:pStyle w:val="BookText"/>
        <w:rPr/>
      </w:pPr>
      <w:r>
        <w:rPr>
          <w:rFonts w:ascii="IRNazanin" w:hAnsi="IRNazanin" w:eastAsia="IRNazanin"/>
          <w:color w:val="111111"/>
          <w:sz w:val="28"/>
          <w:sz w:val="28"/>
          <w:szCs w:val="28"/>
          <w:rtl w:val="true"/>
          <w:lang w:bidi="fa-IR"/>
        </w:rPr>
        <w:t xml:space="preserve">روی آنان بست </w:t>
      </w:r>
      <w:r>
        <w:rPr>
          <w:rFonts w:ascii="Amiri" w:hAnsi="Amiri" w:eastAsia="Amiri" w:cs="Amiri"/>
          <w:color w:val="111111"/>
          <w:sz w:val="28"/>
          <w:sz w:val="28"/>
          <w:szCs w:val="28"/>
          <w:rtl w:val="true"/>
          <w:lang w:bidi="ar-SA"/>
        </w:rPr>
        <w:t>ثُمَّ قَامَ فَأَغْلَقَ عَلَیْهِمَا اَلْبَابَ بِیَدِهِ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عليه وآله و سلم نقل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متصدی امری از امور مردم گردد، سپس درش را به روی فقیر و مظلوم و صاحب حاجتی </w:t>
      </w:r>
    </w:p>
    <w:p>
      <w:pPr>
        <w:pStyle w:val="BookText"/>
        <w:rPr/>
      </w:pPr>
      <w:r>
        <w:rPr>
          <w:rFonts w:ascii="IRNazanin" w:hAnsi="IRNazanin" w:eastAsia="IRNazanin"/>
          <w:color w:val="111111"/>
          <w:sz w:val="28"/>
          <w:sz w:val="28"/>
          <w:szCs w:val="28"/>
          <w:rtl w:val="true"/>
          <w:lang w:bidi="fa-IR"/>
        </w:rPr>
        <w:t>ببندد خداوند تبارک و تعالی نیز درهای رحمتش را در زمان فقر و حاجت وی، به رویش خواهد بست</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وآله و سلم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ما امر کرد که شب ها ظروف آب را در گوشه ای قرار دهیم و نیز دستور داد که شب هنگام درها را ببندیم</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پیامبر صلی الله علیه وآله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منزلت را ببند و نام خدا را جاری کن، بدرستی که شیطان درب بسته را باز نمی کند</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اسلام آوردن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کردن رسول الله صلى الله عليه وآله و سلم برای او، از زبان ابوهریره نقل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دوان دوان به سوی او رفتم تا به او مژده دهم که رسول الله برایت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خانه رسیدم درب منزل را بسته یافتم و صداى تكان خوردن آب در مشک و نیز صدای پای مادرم را شنیدم</w:t>
      </w:r>
      <w:r>
        <w:rPr>
          <w:rFonts w:eastAsia="IRNazanin" w:cs="IRNazanin"/>
          <w:color w:val="111111"/>
          <w:sz w:val="28"/>
          <w:szCs w:val="28"/>
          <w:rtl w:val="true"/>
          <w:lang w:bidi="fa-IR"/>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عایشه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صلى الله عليه و آله و سلم در شبی از شب ها وی را خفته پنداشت پس بآرامی کفش هایش را پوشید و عبایش را برداشت، سپس در را باز کرد، بیرون رفت و در را پشت سرش بست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أنها رقدت فانتعل رويدا و أخذ رداءه رويدا ثم فتح الباب رويدا ثم خرج و أجافه رویدا</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در تمامی احادیث فوق، بستن درب با تعابیری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اغلاق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إجافه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همگی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بسته نمودن درب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برای پرده و نظایر آن به کار نمی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احادیث متعددی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که علامه جعفر مرتضی در کتاب مذکور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تعابیر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طرق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قرع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شده است که همگی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روشن است که این گونه از تعابیر، برای پرده به کار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حدیث رفتن پیامبر به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الهيثم بن التيهان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درب خانه را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در می زند؟ عمر پاسخ داد این رسول الله است</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احادیث متعدد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که نویسنده کتاب مأساة الزهرا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تعابیری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الاجابه من وراء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از آن سوی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دادن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اليد على الباب فدفعه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دادن در با دست و باز کردن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کردن درب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 المقفل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 قفل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شکستن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خوریم که هیچ یک از این تعابیر با پرده و مانند آن سازگاری ندارد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در تواریخ شیعه و سنی آمده است، اهل یثرب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پیش از هجرت پیامبر اسلام صلى الله عليه وآله و سلم گرفتار جنگ داخلی دائمی بودند و اختلافات خونین در میان آن ها بیداد می کرد؛ تا جایی که معروف بود که حتی شب ها نیز شمشیر و اسلحه را از خود دور نمی کردند</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تا این که خداوند با بعثت پیامبر صلی الله عليه وآله و سلم بر آنان منت نهاد و برادری و صلح را برایشان به ارمغان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مسئله عقلانی نیست مردمانی که دائماً خطر همسایه را احساس می کردند و در حال جنگ و جدال بودند و حتی در هنگام خواب، نزد </w:t>
      </w:r>
    </w:p>
    <w:p>
      <w:pPr>
        <w:pStyle w:val="BookText"/>
        <w:rPr/>
      </w:pPr>
      <w:r>
        <w:rPr>
          <w:rFonts w:ascii="IRNazanin" w:hAnsi="IRNazanin" w:eastAsia="IRNazanin"/>
          <w:color w:val="111111"/>
          <w:sz w:val="28"/>
          <w:sz w:val="28"/>
          <w:szCs w:val="28"/>
          <w:rtl w:val="true"/>
          <w:lang w:bidi="fa-IR"/>
        </w:rPr>
        <w:t>خود شمشیر نگه می داشتند، برای خانه هایشان که مال و ناموس خود را در آن حفظ می کردند و شب ها در آن می آرمیدند، درب نگذارند و فقط به آویختن پرده اکتفا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دیگری نیز وجود دارد که نشان می دهد منازل مدینه نه تنها درب داشتند بلکه آن درب ها دارای قفل و کلید نیز بودند زیرا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کلید بارها در نقل هایی تاریخی تکرار شده است؛ از جمله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دکین بن سعيد المزني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پیامبر صلی الله عليه وآله و سلم رفتیم و از او درخواست طعام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به آن ها غذا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فارتقى بنا الى عليه، فأخذ المفتاح من حجزته، ففتح</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همچنین در تاریخ آمده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حين كلّم على عليه السلام طلحه فى امر عثمان، انصرف على عليه السلام الى بيت المال، فأمر بفتحه، فلم يجدوا المفتاح، فكسر الباب، و فرق ما فيه على الناس، فانصرفوا من عند طلحه حتى بقى وحده، فسر عثمان بذلک</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دیگری از روایات نیز وجود دارد که به وضوح از وجود درب هایی با جنس چوب حکایت می کنند؛ احادیثی که در آن ها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شکاف بین دربهایی که از چوب ساخته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است که پرده، دارای شق و شکاف نیست، بلکه درهایی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سعف 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می شدند، ممکن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خلل و شکافی بین آن ها به وجود بیاید؛ به عنوان مثال از عایشه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خبر شهادت جعفر بن ابی طالب و عبدالله بن رواحه را آوردند؛ پیامبر بر زمین نشست و آثار حزن و اندوه در صورتش نمایان شد و من از شکاف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 نگریستم</w:t>
      </w:r>
      <w:r>
        <w:rPr>
          <w:rFonts w:eastAsia="IRNazanin" w:cs="IRNazanin"/>
          <w:color w:val="111111"/>
          <w:sz w:val="28"/>
          <w:szCs w:val="28"/>
          <w:rtl w:val="true"/>
          <w:lang w:bidi="fa-IR"/>
        </w:rPr>
        <w:t xml:space="preserve">.... </w:t>
      </w:r>
      <w:r>
        <w:rPr>
          <w:rStyle w:val="FootnoteAnchor"/>
          <w:rtl w:val="true"/>
        </w:rPr>
        <w:footnoteReference w:id="47"/>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امام صادق علیه السلام از امیرالمؤمنین علی علیه السلام نقل فرموده است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روزی رسول الله صلى الله عليه وآله و سلم در حجره یکی از زنانش نشسته بود و مدراتی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نوعی </w:t>
      </w:r>
      <w:bookmarkStart w:id="104" w:name="pg10966_103754"/>
    </w:p>
    <w:p>
      <w:pPr>
        <w:pStyle w:val="BookText"/>
        <w:rPr/>
      </w:pPr>
      <w:bookmarkEnd w:id="104"/>
      <w:r>
        <w:rPr>
          <w:rFonts w:ascii="IRNazanin" w:hAnsi="IRNazanin" w:eastAsia="IRNazanin"/>
          <w:color w:val="111111"/>
          <w:sz w:val="28"/>
          <w:sz w:val="28"/>
          <w:szCs w:val="28"/>
          <w:rtl w:val="true"/>
          <w:lang w:bidi="fa-IR"/>
        </w:rPr>
        <w:t>شانه از جنس چوب یا فلز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داشت، در این هنگام مردی از شکاف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داخل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نزدیک تو بودم با این مدراه، چشمت را در می آوردم</w:t>
      </w:r>
      <w:r>
        <w:rPr>
          <w:rFonts w:eastAsia="IRNazanin" w:cs="IRNazanin"/>
          <w:color w:val="111111"/>
          <w:sz w:val="28"/>
          <w:szCs w:val="28"/>
          <w:rtl w:val="true"/>
          <w:lang w:bidi="fa-IR"/>
        </w:rPr>
        <w:t xml:space="preserve">». </w:t>
      </w:r>
      <w:r>
        <w:rPr>
          <w:rStyle w:val="FootnoteAnchor"/>
          <w:rtl w:val="true"/>
        </w:rPr>
        <w:footnoteReference w:id="48"/>
      </w:r>
    </w:p>
    <w:p>
      <w:pPr>
        <w:pStyle w:val="Heading4"/>
        <w:numPr>
          <w:ilvl w:val="3"/>
          <w:numId w:val="1"/>
        </w:numPr>
        <w:rPr/>
      </w:pPr>
      <w:bookmarkStart w:id="105" w:name="__RefHeading___Toc6221162_2870459653"/>
      <w:bookmarkStart w:id="106" w:name="_Toc41"/>
      <w:bookmarkEnd w:id="105"/>
      <w:r>
        <w:rPr>
          <w:rtl w:val="true"/>
        </w:rPr>
        <w:t>مستنداتی درباره درب داشتن خانه های مکه</w:t>
      </w:r>
      <w:bookmarkEnd w:id="106"/>
    </w:p>
    <w:p>
      <w:pPr>
        <w:pStyle w:val="BookText"/>
        <w:rPr/>
      </w:pPr>
      <w:r>
        <w:rPr>
          <w:rFonts w:ascii="IRNazanin" w:hAnsi="IRNazanin" w:eastAsia="IRNazanin"/>
          <w:color w:val="111111"/>
          <w:sz w:val="28"/>
          <w:sz w:val="28"/>
          <w:szCs w:val="28"/>
          <w:rtl w:val="true"/>
          <w:lang w:bidi="fa-IR"/>
        </w:rPr>
        <w:t>گرچه شاید با ده ها سندی که ذکر شد نیازی به نقل مستندات زیر نباشد، اما قطعاً خالی از فایده نیز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تصمیم به قتل پیامبر صلی الله علیه و آله و سلم گرفتند، جناب ابوطالب به فرزندش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عمویت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درب خانه اش را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را باز کرد داخل شو و اگر باز نکرد درب را بشکن و داخل شو و به او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برایت پیغام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عمویش زنده است ذلیل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رفت و درب خانه ابولهب را بسته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در را باز کنید ولى تقاضایش را اجابت نکردند پس به در هجوم برد و آن را شکست و داخل شد</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ابوطالب نقل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 يوم فتح مكه أجرت رجلين من أحمائى، فأدخلتهما بيتا و اغلقت عليهما بابا</w:t>
      </w:r>
      <w:r>
        <w:rPr>
          <w:rFonts w:eastAsia="IRNazanin" w:cs="IRNazanin"/>
          <w:color w:val="111111"/>
          <w:sz w:val="28"/>
          <w:szCs w:val="28"/>
          <w:rtl w:val="true"/>
          <w:lang w:bidi="fa-IR"/>
        </w:rPr>
        <w:t xml:space="preserve">. </w:t>
      </w:r>
      <w:r>
        <w:rPr>
          <w:rStyle w:val="FootnoteAnchor"/>
          <w:rtl w:val="true"/>
        </w:rPr>
        <w:footnoteReference w:id="50"/>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پیامبر صلى الله عليه وآله و سلم نیز بسیار معروف است که پس از ورود سپاهیان اسلام به مکه در جریان فتح این شهر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دخل دار ابی سفیان فهو آمن، و من اغلق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بابه فهو آمن، یعنی هر کس به خانه ابوسفيان داخل شود امان دارد و هر کس داخل خانه اش شود و درب را به روی خود ببندد نیز در امان است</w:t>
      </w:r>
      <w:r>
        <w:rPr>
          <w:rFonts w:eastAsia="IRNazanin" w:cs="IRNazanin"/>
          <w:color w:val="111111"/>
          <w:sz w:val="28"/>
          <w:szCs w:val="28"/>
          <w:rtl w:val="true"/>
          <w:lang w:bidi="fa-IR"/>
        </w:rPr>
        <w:t xml:space="preserve">. </w:t>
      </w:r>
      <w:r>
        <w:rPr>
          <w:rStyle w:val="FootnoteAnchor"/>
          <w:rtl w:val="true"/>
        </w:rPr>
        <w:footnoteReference w:id="51"/>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ذکر است که مکه به دلیل آن که حرم امن الهی است، شرایط امنیتی بسیار بهتری نسبت به مدینه داشت و خوف جنگ داخلی و خونریزی در آن نمی رفت با این همه مطابق احادیث متعددی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سید جعفر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مأساة الزهراء نقل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تنها به ذکر سه مورد از آن ها بسنده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خانه های مدینه، منازل مکه نیز دارای درب بودند</w:t>
      </w:r>
      <w:r>
        <w:rPr>
          <w:rFonts w:eastAsia="IRNazanin" w:cs="IRNazanin"/>
          <w:color w:val="111111"/>
          <w:sz w:val="28"/>
          <w:szCs w:val="28"/>
          <w:rtl w:val="true"/>
          <w:lang w:bidi="fa-IR"/>
        </w:rPr>
        <w:t xml:space="preserve">. </w:t>
      </w:r>
      <w:bookmarkStart w:id="107" w:name="pg10966_103758"/>
    </w:p>
    <w:p>
      <w:pPr>
        <w:pStyle w:val="Heading3"/>
        <w:numPr>
          <w:ilvl w:val="2"/>
          <w:numId w:val="1"/>
        </w:numPr>
        <w:rPr/>
      </w:pPr>
      <w:bookmarkStart w:id="108" w:name="__RefHeading___Toc6221164_2870459653"/>
      <w:bookmarkStart w:id="109" w:name="_Toc42"/>
      <w:bookmarkEnd w:id="107"/>
      <w:bookmarkEnd w:id="108"/>
      <w:r>
        <w:rPr>
          <w:rtl w:val="true"/>
        </w:rPr>
        <w:t>پی نوشت ها</w:t>
      </w:r>
      <w:r>
        <w:rPr>
          <w:rtl w:val="true"/>
        </w:rPr>
        <w:t>:</w:t>
      </w:r>
      <w:bookmarkEnd w:id="10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وفاء الوفاء،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بخاری،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خوارزمی، ص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مسلم،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ابی داود،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مسند احمد،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سنن ابی ماجه،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المدينة لابن شبة،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في هامشه عن عمدة الاخبار، ص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راجع وفاء الوفاء،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883</w:t>
      </w:r>
      <w:r>
        <w:rPr>
          <w:rFonts w:ascii="Amiri" w:hAnsi="Amiri" w:eastAsia="Amiri" w:cs="Amiri"/>
          <w:color w:val="111111"/>
          <w:sz w:val="28"/>
          <w:sz w:val="28"/>
          <w:szCs w:val="28"/>
          <w:rtl w:val="true"/>
          <w:lang w:bidi="ar-SA"/>
        </w:rPr>
        <w:t>، عن مسلم و النسائي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الوری ص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ابی داود،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مسند احمد،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طبری،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431</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الاسناد، 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الفقیه،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343</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ابی داود،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الشيعه،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الاحكام،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داراحياء التراث العربي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bookmarkStart w:id="110" w:name="pg10966_103760"/>
    </w:p>
    <w:p>
      <w:pPr>
        <w:pStyle w:val="Heading2"/>
        <w:numPr>
          <w:ilvl w:val="1"/>
          <w:numId w:val="1"/>
        </w:numPr>
        <w:rPr/>
      </w:pPr>
      <w:bookmarkStart w:id="111" w:name="__RefHeading___Toc6221166_2870459653"/>
      <w:bookmarkStart w:id="112" w:name="_Toc43"/>
      <w:bookmarkEnd w:id="110"/>
      <w:bookmarkEnd w:id="111"/>
      <w:r>
        <w:rPr>
          <w:rtl w:val="true"/>
        </w:rPr>
        <w:t>مناظره ناتمام با عالم یهود</w:t>
      </w:r>
      <w:bookmarkEnd w:id="112"/>
    </w:p>
    <w:p>
      <w:pPr>
        <w:pStyle w:val="Heading3"/>
        <w:numPr>
          <w:ilvl w:val="2"/>
          <w:numId w:val="1"/>
        </w:numPr>
        <w:rPr/>
      </w:pPr>
      <w:bookmarkStart w:id="113" w:name="__RefHeading___Toc6221168_2870459653"/>
      <w:bookmarkStart w:id="114" w:name="_Toc44"/>
      <w:bookmarkEnd w:id="113"/>
      <w:r>
        <w:rPr>
          <w:rtl w:val="true"/>
        </w:rPr>
        <w:t>اشاره</w:t>
      </w:r>
      <w:bookmarkEnd w:id="114"/>
    </w:p>
    <w:p>
      <w:pPr>
        <w:pStyle w:val="BookText"/>
        <w:rPr/>
      </w:pPr>
      <w:r>
        <w:rPr>
          <w:rFonts w:ascii="IRNazanin" w:hAnsi="IRNazanin" w:eastAsia="IRNazanin"/>
          <w:color w:val="111111"/>
          <w:sz w:val="28"/>
          <w:sz w:val="28"/>
          <w:szCs w:val="28"/>
          <w:rtl w:val="true"/>
          <w:lang w:bidi="fa-IR"/>
        </w:rPr>
        <w:t>سید علی علم الهدی</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سید علی علم الهدی از شخصیت های شناخته شده علمی و معنوی مشهد مقدس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عمر گرانمایه خود را در مسیر احیای معارف مکتب وحی صرف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آثار مکتوب سودمندی بجا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مناظره با دانشمندان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آثار آن عارف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نوشتار زیر، برگرفته از مناظره اول این کتاب است که با قدری ویرایش تقدیم حضور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مطالب زیبا و بلند این کتاب، همگان را به مطالعه آن دعوت می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آیت الله علم الهدی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برای معالجه چشم به تهران رفتم و به مدت یک ماه در بیمارستان فارابی بستری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حوالی بعد از ظهر بر تخت خود خوابیده بودم که ناگاه کسی وارد شد و من از صدای او بیدار شدم همین که بر تخت قرار گرفت مشغول سخن گفتن شد از او سؤال کردند اهل کجا هستید و مذهب شما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همدان و کلیمی هستم و برای عمل چشم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را به خواب زدم در حالی که سخنان او را می شنیدم و از سخنان او دانستم که دانشمند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کنار تخت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بیدارید یا خواب؟</w:t>
      </w:r>
    </w:p>
    <w:p>
      <w:pPr>
        <w:pStyle w:val="BookText"/>
        <w:rPr/>
      </w:pPr>
      <w:r>
        <w:rPr>
          <w:rFonts w:ascii="IRNazanin" w:hAnsi="IRNazanin" w:eastAsia="IRNazanin"/>
          <w:color w:val="111111"/>
          <w:sz w:val="28"/>
          <w:sz w:val="28"/>
          <w:szCs w:val="28"/>
          <w:rtl w:val="true"/>
          <w:lang w:bidi="fa-IR"/>
        </w:rPr>
        <w:t>آهسته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وارد شد می گوید کلیمی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کلیمی چیست و عقیده ایشان چه می باشد؟ با صدای بلند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کلیمیان گمان می کنند امت حضرت موسای کلیم هستند، اما حق را زیر پا نهاده اند و از آن دوری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صدای مرا شنید و با کمال شدت به گفته من اعتراض کرد من حرکت کرده و در حالی که نشسته بودم سخن خود را تکرار کرده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دین حق کناره گرفته اید و حق را زیر پا نهاده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سخن شما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نبوت حضرت محمد صلى الله علیه و آله و سلم مانند آفتاب روشن است لکن شما ایمان نمی آورید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چنین نیست، نبوّت او برما ثابت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در مقام تحقیق نیستید و حق را طلب نمی کنید و گر نه حق بر شما ظاهر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از علمای این امت هستید یا از عوام آن 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صباحی از عمر خود را در مدرسه به سر برده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علمای یهود هستید یا عوام آن ها؟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توانم بگویم که به حدّی از درجه فهم رسیده ام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 خوب من هم آرزوی دیدار چنین کسی را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ما از مشغله های روزمره فارغ هستیم، می توانیم در کمال آسایش با یکدیگر سخن بگوییم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دلیلی را نمی پذیریم، مگر آن که از تورات برای ما ثابت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که روز ملاقات است، اطرافیان ما و شما می آیند و من به جهت بیماری چشم شما، به خویشانتان می گویم که تورات را بر شما قرائت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 شریف شما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فردا موکول کنید، تا روز ملاقاتی بعد، چند روز طول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اگر تورات به همان زبان عبری موسی علیه السلام باشد ما نمی فهمیم و اگر ترجمه آن باشد، حجت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تورات در قلب شماست و می توانید آن را بخوانید، در فرصتی دیگر آن را 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خداوند به ما عقل عطا فرموده که از هر حجّتی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بیانات شما استفاده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شروع به سخن پیرامون صفات کلیمیان کرد، تا این که به این جمله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هیتلر، رئیس جمهور آلمان، را ما کشتیم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شما او را کشتید؟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دشمن یهود بود و در نظر داشت که این طایفه را به کلی نابود کند و نسل یهودیان را از بین ببرد عالم بزرگ ما از فلسطین به تمام یهودیان عالم اعلان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بایست از این دشمن بزرگ به خدا پناه برید و همگی در یک زمان روزه بگیرید و از خدا بخواهید که شرّ او را از شما بردارد و این دشمن بزرگ را هلاک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همه ما چهل و هشت ساعت روزه گرفتم و دعا کردیم تا خدا هیتلر را هلاک و یهودیان را از شرّ او آسوده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دهید سؤالی بپرسم؟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موسای کلیم علیه السلام خاتم پیغمبران بود یا بعد از او پیغمبرانی آمدند؟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بلکه پیغمبرانی چون داوود و سلیمان و غیر آن ها آمدند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می دهید مسأله دیگری سؤال کنم؟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بهتر از ما تاریخ را مطالعه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حضرت محمد صلى الله عليه و آله و سلم، پیغمبر اسلام که امروزه نام او جهان را فراگرفته، نزد شما چگونه شخصیتی است؟</w:t>
      </w:r>
    </w:p>
    <w:p>
      <w:pPr>
        <w:pStyle w:val="BookText"/>
        <w:rPr/>
      </w:pPr>
      <w:r>
        <w:rPr>
          <w:rFonts w:ascii="IRNazanin" w:hAnsi="IRNazanin" w:eastAsia="IRNazanin"/>
          <w:color w:val="111111"/>
          <w:sz w:val="28"/>
          <w:sz w:val="28"/>
          <w:szCs w:val="28"/>
          <w:rtl w:val="true"/>
          <w:lang w:bidi="fa-IR"/>
        </w:rPr>
        <w:t>مردی بود حکیم و دانشمند و عالم اما پیغمبری او را قبول نداریم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بفرمایید مردمان جزیرة العرب که ایشان در میان آن ها بود، چه اشخاصی بودند؟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مردمانی جاهل و نادان و بت پرست و مطلقاً بی بهره از علم که یکدیگر را می کشتند و اموال هم را غارت می کردند و شرافت انسانی را زیر پا می گذاشتند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پیامبر در میان چنین قوم جاهلی، علم و حکمت را از کجا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لندن یا پاریس؟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بیانگر چیست؟</w:t>
      </w:r>
    </w:p>
    <w:p>
      <w:pPr>
        <w:pStyle w:val="BookText"/>
        <w:rPr/>
      </w:pPr>
      <w:r>
        <w:rPr>
          <w:rFonts w:ascii="Amiri" w:hAnsi="Amiri" w:eastAsia="Amiri" w:cs="Amiri"/>
          <w:color w:val="111111"/>
          <w:sz w:val="28"/>
          <w:sz w:val="28"/>
          <w:szCs w:val="28"/>
          <w:rtl w:val="true"/>
          <w:lang w:bidi="ar-SA"/>
        </w:rPr>
        <w:t>سكوت اسحاق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هیچ یک از تواریخ کلیمیان و مسیحیان فارس و عرب، سخنی مبنی بر این که این شخص برای علم آموزی به دیاری رفته یا استادی دیده باشد، یافت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معلوم می شود که علم او نشأت گرفته از غیب است و این نشان از پیغمبری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است، لکن پیغمبری او بر ما ثابت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خدا را ندیده، لكن به طريق عقل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نشان می دهد این انسان قبل از آن که ادعای نبوت کند، در میان آن مردم به صیانت امانت و صداقت شهره بوده است و همه او را دوست می داشتند چون دعوی نبوت نمود، با او به دشمنی پرداختند که از این میان خویشان او نقش بیشتری در عداوت ایفا کردند چرا که همگی بت پرست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آزار و اذیت </w:t>
      </w:r>
    </w:p>
    <w:p>
      <w:pPr>
        <w:pStyle w:val="BookText"/>
        <w:rPr/>
      </w:pPr>
      <w:r>
        <w:rPr>
          <w:rFonts w:ascii="IRNazanin" w:hAnsi="IRNazanin" w:eastAsia="IRNazanin"/>
          <w:color w:val="111111"/>
          <w:sz w:val="28"/>
          <w:sz w:val="28"/>
          <w:szCs w:val="28"/>
          <w:rtl w:val="true"/>
          <w:lang w:bidi="fa-IR"/>
        </w:rPr>
        <w:t>آنان همواره موجبات ناراحتی او را فراهم می کرد و حتی در صدد قتل او بر آمدند و این ها همه در حالی بود که وی یاوری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استقامت ورزید و مردم را به پرستش خدای یگانه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کارهای قبیح، ستم و خودسری منع کرد و آنان را به تمدن، دیانت و انسانیت فرا خواند؛ در مقابل، آن ها از کارهای زشت خود دست نکشیدند و همچنان به آزار و اذیت او می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با ارائه معجزات و حلاوت بیان و اخلاق خوش، آن مردم دور از تمدن را ارشاد نمود تا رفته رفته به نصرت الهی و زحمات او به نتیجه رسید و ایشان با مشاهده ادله براهین و معجزات به او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چگونه عقل تصدیق می کند که آن حضرت را یک نفر شخص عادی فرض کنند و منکر نبوّت او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ما معلوم است که او پیغمبر نبوده، زیرا که پیغمبری در اولاد اسحاق بوده است و او از اولاد اسماعیل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دلیلی از تورات یا از کتب پیغمبران گذشته دارید که بایستی حتما پیغمبری در اولاد اسحاق باشد و در غیر او نباشد؟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و لکن سیره از قدیم بر این جاری بوده که انبیا از اولاد اسحاق بوده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به هر که خواهد؛ خواه از اولاد اسحاق؛ خواه از اولاد اسماعیل و خواه از غير، منصب نبوت را اعطا می کند و این توفیق، نصیب هر کس که خداوند اراده نماید، خواهد شد آقای اسحاق آیا شما تصور می کنید که خلق خدا از آغاز به آن بلادی که اولاد ابراهیم در آن بوده اند منحصر شده است؟ آیا این قابل قبول است که خداوند در مملکت فارس، روم، ترک، اروپا، آفریقا، چین و هند در هیچ زمان برای اقامه حجّت پیغمبری نفرستاده و خلق خود را رها کرده باشد؟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یکصد و بیست و چهارهزار پیغمبر برای ارشاد بندگان فرستاده و مسلم است که تمام آن ها از اولاد اسحاق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نیست که پیغمبری در اولاد اسحاق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سخن به این جا،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غروب است و من اعمالی دارم که باید انجام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من هم می بایستی نماز خود را به جای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اورادی مشغول شد که برای من قابل فهم نبود و من نیز مشغول به نماز خود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هنگامی که من با او مشغول مناظره بودم مردمی که آن جا بودند حتی پزشکیارها و پرستارها به دقت و با هیجان و شعف خاصی به سخنان ما گوش میدادند و لب از سخن گفتن فرو بسته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نماز را تمام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او هم از اوراد خود فارغ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آوردند؛ برنج با گوشت بود، برای هر کدام گذاردند، تا نوبت به 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آبگوشت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خورم برای من تخم مرغ بياوريد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بیمارستان فقط پلو و آبگوشت دستور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نمی خورم و آن بیچاره گرسنه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تا آن زمان نمی دانستم که آن ها ذبیحه </w:t>
      </w:r>
      <w:r>
        <w:rPr>
          <w:rStyle w:val="FootnoteAnchor"/>
          <w:rtl w:val="true"/>
        </w:rPr>
        <w:footnoteReference w:id="52"/>
      </w:r>
      <w:r>
        <w:rPr>
          <w:rFonts w:ascii="IRNazanin" w:hAnsi="IRNazanin" w:eastAsia="IRNazanin"/>
          <w:color w:val="111111"/>
          <w:sz w:val="28"/>
          <w:sz w:val="28"/>
          <w:szCs w:val="28"/>
          <w:rtl w:val="true"/>
          <w:lang w:bidi="fa-IR"/>
        </w:rPr>
        <w:t>ما را نمی 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او را قدری به سخنان متفرقه مشغول کردم و آن گاه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دارم اجازه می فرمایید؟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حضرت ابراهيم خليل عليه السلام شما چه عقیده ای دارید و تورات در مورد او چه می گوید؟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ابراهیم، پیغمبر و خلیل خدا و پدر پیغمبران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قدری از حالات حضرت ابراهیم را بیان کرد، تا رسید به این جا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ابراهیم دو فرزند داشت یکی اسماعیل که ما در او کنیز بوده و دیگر اسحاق که مادر او </w:t>
      </w:r>
    </w:p>
    <w:p>
      <w:pPr>
        <w:pStyle w:val="BookText"/>
        <w:rPr/>
      </w:pPr>
      <w:r>
        <w:rPr>
          <w:rFonts w:ascii="IRNazanin" w:hAnsi="IRNazanin" w:eastAsia="IRNazanin"/>
          <w:color w:val="111111"/>
          <w:sz w:val="28"/>
          <w:sz w:val="28"/>
          <w:szCs w:val="28"/>
          <w:rtl w:val="true"/>
          <w:lang w:bidi="fa-IR"/>
        </w:rPr>
        <w:t>ساره همسر آن حضرت بوده است، شما مسلمان ها معتقديد اسماعيل ذبيح الله بوده و ما اسحاق را ذبیح الله می دانیم از یکی از علمای اهل تسنن سؤال کردم که آیا در قرآن شما آیه ای هست که نشان دهد اسماعیل ذبیح الله بوده؟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آیه ای در این مورد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عالم اشتباه کرده این مطلب در قرآن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کدام سوره و آیه؟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سوره صافات؛ آن جا که خدای متعال داستان ابراهیم را بیان می کند تا این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فَبَشَّرْناهُ بِغُلامٍ حَلیمٍ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مَعَهُ السَّعْیَ قَالَ یَا بُنَیَّ إِنِّی أَرَی فِی الْمَنَامِ أَنِّی أَذْبَحُکَ فَانْظُرْ مَاذَا تَرَی قَالَ یَا أَبَتِ افْعَلْ مَا تُؤْمَرُ سَتَجِدُنِی إِنْ شَاءَ اللَّهُ مِنَ الصَّابِرِینَ</w:t>
      </w:r>
      <w:r>
        <w:rPr>
          <w:rFonts w:ascii="IRNazanin" w:hAnsi="IRNazanin" w:eastAsia="IRNazanin"/>
          <w:color w:val="111111"/>
          <w:sz w:val="28"/>
          <w:sz w:val="28"/>
          <w:szCs w:val="28"/>
          <w:rtl w:val="true"/>
          <w:lang w:bidi="fa-IR"/>
        </w:rPr>
        <w:t xml:space="preserve"> آن گاه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فَدَيْناهُ بِذِبْحٍ عَظِيمٍ سَلامٌ عَلَی إِبْرَاهِیمَ کَذَلِکَ نَجْزِی الْمُحْسِنِینَ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عِبادِنَا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بَشرناهُ بِإِسحَقَ نَبِيًّا مِّنَ الصَّالِحِينَ</w:t>
      </w:r>
      <w:r>
        <w:rPr>
          <w:rStyle w:val="FootnoteAnchor"/>
          <w:rtl w:val="true"/>
        </w:rPr>
        <w:footnoteReference w:id="53"/>
      </w:r>
      <w:r>
        <w:rPr>
          <w:rFonts w:ascii="IRNazanin" w:hAnsi="IRNazanin" w:eastAsia="IRNazanin"/>
          <w:color w:val="111111"/>
          <w:sz w:val="28"/>
          <w:sz w:val="28"/>
          <w:szCs w:val="28"/>
          <w:rtl w:val="true"/>
          <w:lang w:bidi="fa-IR"/>
        </w:rPr>
        <w:t xml:space="preserve"> ترجمه آیات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پسری بردبار و صبور بشارت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 او به مقام سعی و کوشش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خواب دیدم تو را ذبح می کنم، نظر تو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تو امر شده است، اجرا کن، به خواست خدا مرا از صابرین 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فرماید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ذبح عظیمی را فدای او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گونه، نیکو کاران را پاداش می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بندگان با ایمان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به اسحاق، پیامبری از شایستگان بشارت دادیم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آیات آمده است که در آغاز، خداوند ابراهیم را به غلامی حلیم که مراد، اسماعیل است؛ بشارت داد و او را مأمور به ذبح فرزندش نمود آن گاه گوسفندی را فرستاد تا ابراهیم، او را به جای اسماعیل ذبح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اسماعیل فرزند کنیزی به نام هاجر بود و اسحاق فرزند بانویی به نام ساره، پس ساره به ابراهیم امر کرد که کنیز خود را همراه با فرزندش به مكان دوری ببرد تا او آن ها را نبیند و ابراهیم آنان را به میان کوه های تهامه برد در حالی که ابداً آب و آبادانی در آن جا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آيا ممكن است پیغمبر خدا که خليل الله نام گرفت، به واسطه عمل به سخن همسرش، به کنیز و فرزند خود رحم نکند؟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نیست بلکه خدا این گونه امر کرده بود و آنگاه که ابراهیم آن ها را در آن سرزمین دور افتاده گذاشت، دلش به رحم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ذریه خود را در چنین جایی گذاردم و به تو سپردم خطاب رسید غم مخور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مکان را آباد می کنم و خلقی را در این جا قرار می دهم و از نسل این فرزند پیغمبری می آفرینم و او را بر شرق و غرب عالم مبعوث می کنم و همگان در تحت فرمان او داخل شوند و او خاتم پیغمبران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سخن را به این جا رسانید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دارم، اجازه می فرمایید؟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تواریخ جهان را مطالعه کرده اید از آن زمان تا کنون چند هزار سال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تاریخ آمده است که کسی از نسل اسماعیل به پیغمبری مبعوث شده باشد کتاب آورده باشد دعوی خاتمیت نماید، و مردم در تحت فرمان او در آمده باشند، جز حضرت محمد صلی الله علیه و آله وسلم که در مکه معظمه وطن اسماعيل، به پیامبری مبعوث شد؟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همین است وعده خدا به ابراهيم خليل عليه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سخن به این جا رسید، ساعتی سر به گریبان فکر فرو برد و پس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عالم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عاقلی نتواند منکر پیغمبری محمد شود، لكن او بر قوم خود پیغمبر بود، نه بر تمام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شما نیز همین را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نظر به این آیه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كَذلِكَ أُوحينا إليكَ قُرآناً عَرَبِيَّاً لتُنذِرَ أُمَّ القُرى وَ مَن حَولها</w:t>
      </w:r>
      <w:r>
        <w:rPr>
          <w:rStyle w:val="FootnoteAnchor"/>
          <w:rtl w:val="true"/>
        </w:rPr>
        <w:footnoteReference w:id="54"/>
      </w:r>
      <w:r>
        <w:rPr>
          <w:rFonts w:ascii="IRNazanin" w:hAnsi="IRNazanin" w:eastAsia="IRNazanin"/>
          <w:color w:val="111111"/>
          <w:sz w:val="28"/>
          <w:sz w:val="28"/>
          <w:szCs w:val="28"/>
          <w:rtl w:val="true"/>
          <w:lang w:bidi="fa-IR"/>
        </w:rPr>
        <w:t xml:space="preserve"> و این گونه قرآن عربی را بر تو وحی کردیم تا امّ القری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پیرامون آن را انذار دهی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خط بیم دادن اهل مکه و اطراف آن به صورت عربی نازل شد زیرا هر پیغمبری که خدا بر می انگیزد و کتابی که بر او نازل می کند به زبان قومش می باشد نه آن که منحصر به آن قوم باشد شما هم نیز معتقدید حضرت موسی به تمام خلق خدا مبعوث شد در صورتی که تورات به زبان عبرانی نازل شد و انجیل به زبان سریانی و همچنین سایر پیغمبران قرآن نیز از آن جا که بر قوم عربی فرود آمد، به زبان عربی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قرآن شما آیه ای وجود دارد که دلالت کند دعوت پیامبر شما جهانی و عالمگیر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آیه؟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اول سوره فرقان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تَبارَكَ الَّذِي نَزَّلَ الْفُرْقانَ عَلى عَبْدِهِ لِيَكُونَ لِلْعالَمِينَ نَذِيراً</w:t>
      </w:r>
      <w:r>
        <w:rPr>
          <w:rStyle w:val="FootnoteAnchor"/>
          <w:rtl w:val="true"/>
        </w:rPr>
        <w:footnoteReference w:id="55"/>
      </w:r>
      <w:r>
        <w:rPr>
          <w:rFonts w:ascii="IRNazanin" w:hAnsi="IRNazanin" w:eastAsia="IRNazanin"/>
          <w:color w:val="111111"/>
          <w:sz w:val="28"/>
          <w:sz w:val="28"/>
          <w:szCs w:val="28"/>
          <w:rtl w:val="true"/>
          <w:lang w:bidi="fa-IR"/>
        </w:rPr>
        <w:t xml:space="preserve"> زوال ناپذیر و پر برکت است کسی که قرآن را بر بنده اش نازل کرد تا بیم دهنده جهانیان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آیه صریحاً بیان می کند به این که حضرت بر تمام اهل عالم پیغمبر بود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منصفانه قضاوت نمی کنید؟ شما شخص دانشمندی هستید، تواریخ جهان را بسیار دیده اید تورات و سایر کتب را مطالعه فرموده اید، آیا وقت آن نرسیده که در نبوت محمد صلى الله عليه و آله وسلم تأمل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تنهایی </w:t>
      </w:r>
    </w:p>
    <w:p>
      <w:pPr>
        <w:pStyle w:val="BookText"/>
        <w:rPr/>
      </w:pPr>
      <w:r>
        <w:rPr>
          <w:rFonts w:ascii="IRNazanin" w:hAnsi="IRNazanin" w:eastAsia="IRNazanin"/>
          <w:color w:val="111111"/>
          <w:sz w:val="28"/>
          <w:sz w:val="28"/>
          <w:szCs w:val="28"/>
          <w:rtl w:val="true"/>
          <w:lang w:bidi="fa-IR"/>
        </w:rPr>
        <w:t>در میان گروهی کفّار بت پرست، بیرق نبوّت بر دوش گرفت و در حالی که خویشاوندانش با او دشمنی کردند و مدت سیزده سال در مکه تحت فشار و اذیت بود، با نشانه های روشن، مردمی وحشی منش را هدایت و ارشاد نمود، لیکن روز به روز بر اعراض و انکار آن ها افزوده می شد تا جایی که برای او چاره ای جز هجرت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هم به دعوت خود ادامه داد تا آن که عده ای به آیین اسلام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جانب خدا مأمور به جهاد شد اولین جنگی که واقع شد غزوه بدر بود که آن حضرت همراه، با سیصد و سیزده نفر اعراب پابرهنه و فقیر که اکثر ایشان وسیله جنگی نداشتند و تنها سلاحشان سنگ و چوب بود و مرکب نیز نداشتند، در آن به نبرد پرداختند این عده قلیل با بیش از نهصد نفر نیروی جنگی دشمن روبرو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هایی قوی پنجه، شجاع و متهوری که همگی غرق آهن و فولاد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وقتی که لشکر آن حضرت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ننگ است که با این ها بجنگیم، بلکه غلامان خود را می فرستیم که محمد و اصحابش را دست بسته و زنجیر کرده برای ما بیاورند لیکن خداوند ملائکه خود را به یاری مسلمانان فرستاد به گونه ای که هفتاد نفر از سرکردگان دشمن کشته شدند و هفتاد نفر از بزرگان ایشان به اسارت در آمدند، در حالی که از اصحاب پیغمبر نه یا ده نفر کشته شدند چنان که خداوند در قرآن در سوره آل عمران می فرماید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نَصَرَكُمُ اللهُ بِبَدْرٍ وَأَنتُمْ أَذِلَّةٌ فَاتَّقُوا اللَّهَ لَعَلَّكُمْ تَشْكُرُونَ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تَقُولُ لِلْمُؤْمِنِينَ أَلَنْ يَكْفِيَكُمْ أَنْ يُمِدَّكُمْ رَبُّكُمْ بِثَلَاثَةِ آلَافٍ مِنَ الْمَلَائِكَةِ مُنْزَلِينَ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إِنْ تَصْبِرُوا وَتَتَّقُوا وَيَأْتُوكُمْ مِنْ فَوْرِهِمْ هَذَا يُمْدِدْكُمْ رَبُّكُمْ بِخَمْسَةِ آلَافٍ مِنَ الْمَلَائِكَةِ مُسَوِّمِينَ</w:t>
      </w:r>
      <w:r>
        <w:rPr>
          <w:rStyle w:val="FootnoteAnchor"/>
          <w:rtl w:val="true"/>
        </w:rPr>
        <w:footnoteReference w:id="56"/>
      </w:r>
      <w:r>
        <w:rPr>
          <w:rFonts w:ascii="IRNazanin" w:hAnsi="IRNazanin" w:eastAsia="IRNazanin"/>
          <w:color w:val="111111"/>
          <w:sz w:val="28"/>
          <w:sz w:val="28"/>
          <w:szCs w:val="28"/>
          <w:rtl w:val="true"/>
          <w:lang w:bidi="fa-IR"/>
        </w:rPr>
        <w:t xml:space="preserve"> خداوند شما را در بدر یاری کرد در حالی 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آن ها ناتوان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خدا بترسید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برابر دشمن، مخالفت فرمان پیامبر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شکر نعمت او را به جا آورده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که تو به مومنان می گفتی آیا کافی نیست پروردگارتان شما را به سه هزار نفر از فرشتگان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می آیند، یاری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استقامت و تقوا پیشه کنید و دشمن به همین زودی به سراغ شما بیاید، خداوند </w:t>
      </w:r>
    </w:p>
    <w:p>
      <w:pPr>
        <w:pStyle w:val="BookText"/>
        <w:rPr/>
      </w:pPr>
      <w:r>
        <w:rPr>
          <w:rFonts w:ascii="IRNazanin" w:hAnsi="IRNazanin" w:eastAsia="IRNazanin"/>
          <w:color w:val="111111"/>
          <w:sz w:val="28"/>
          <w:sz w:val="28"/>
          <w:szCs w:val="28"/>
          <w:rtl w:val="true"/>
          <w:lang w:bidi="fa-IR"/>
        </w:rPr>
        <w:t>شما را با پنج هزار نفر از فرشتگان که نشانه هایی با خود دارند، مدد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رفته رفته حقانیت این پیغمبر بر مردم آشکار گشت و مردم فوج فوج بر اساس دلیل، برهان، حجّت و بیان، داخل این دین محکم شدند که خدا در سوره بقره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إِكْرَاهَ فِي الدِّينِ قَدْ تَبَيَّنَ الرُّشْدُ مِنَ الْغَيِّ</w:t>
      </w:r>
      <w:r>
        <w:rPr>
          <w:rStyle w:val="FootnoteAnchor"/>
          <w:rtl w:val="true"/>
        </w:rPr>
        <w:footnoteReference w:id="57"/>
      </w:r>
      <w:r>
        <w:rPr>
          <w:rFonts w:ascii="IRNazanin" w:hAnsi="IRNazanin" w:eastAsia="IRNazanin"/>
          <w:color w:val="111111"/>
          <w:sz w:val="28"/>
          <w:sz w:val="28"/>
          <w:szCs w:val="28"/>
          <w:rtl w:val="true"/>
          <w:lang w:bidi="fa-IR"/>
        </w:rPr>
        <w:t xml:space="preserve"> در قبول دین اکراهی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درست از راه انحرافی مشخص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امروز که بیش از سیصد و پنجاه میلیون مسلمان صدایشان در تمام جهان به نوای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آیا جای شکی برای یک انسان خردمند و منصف باقی می ماند؟ آقای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سوگند می دهم به موسای کلیم و ابراهیم خلیل که آن چه بین خود و خدا دانسته اید و از کتب آسمانی و تواریخ جهانی و ادراکات شخصی فهمیده اید بفرمایید و چیزی را کتمان نکنید و از جانب انصاف کناره نگیرید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سخن به این جا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که می فرمایید؛ شکی نیست که او پیغمبر بوده، در کتب نیز علامات این پیغمبر می باشد و در کتب آسمانی بیان شده که برای این پیغمبر دوازده وصی است اول آن ها داماد و پسر عموی اوست و پس از او اولاد دختر وی یکی بعد از دیگری و دوازدهمین آن ها مهدی آخرالزمان است که می آید و بر سر تا سر جهان حکومت می کند و ظلم و ستم را برطرف کرده و به عدل رفتار خواهد کرد این مطلب بر ما معلوم است، لکن این پیغمبر بر ما کلیمیان پیغمبر نیست زیرا که حضرت ارمیای پیغمبر از ما عهد و پیمان گرفته که از دین خود دست برنداریم و از راه خود جدا نشویم تا مهدی آخرالزمان بیاید چون او آمد ما همه ایمان می آوریم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سخن را به این جا رسانید،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خسته شدید من نیز خسته شدم چند ساعت از شب گذشته است، خوب است اجازه دهید بخوابم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 بخوابید و با خود گفتم این مرد بیش از هشت روز این جا خواهد بود و من انشاء الله او را مسلمان می کنم و حتی او را تشویق خواهم کرد که کلیمیان دیگر را هم ارشاد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صبح دمید، او مشغول اوراد خود شد من نیز به نماز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طلوع آفتاب به اوراد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فارغ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ای بر من مشکل شده، اجازه می دهید؟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بفرمایید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موسای کلیم علیه السلام فقط برای بنی اسرائیل مبعوث شد یا بر تمام خلق؟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تمام خلق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حضرت موسی علیه السلام تمام احکام و تکالیف را برای مردم بیان کرد، یا بعضی را پنهان 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بلکه آن چه خدا به او وحی کرده بود برای خلق بیان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فرمودید که حضرت ارمیا علیه السلام از یهودیان عهد و پیمان گرفته که از دین و عقیده خود دست بر ندارند، تا مهدی آخر الزمان بیاید پس چرا حضرت موسی علیه السلام که پیغمبر عظیم الشأنی بود این مطلب را نفرمود، تا بعد از تقریباً هزار سال حضرت ارمیا آمد و چنین امر مهمی را گفت؟ پس بایستی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العیاذ بالله حضرت موسی در ادای وحی کوتاهی کرده یا سخن حضرت ارميا العياذ بالله دروغ بوده که هر دو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را دروغ به حضرت ارمیا نسبت داده اند چنان که بر تمام پیغمبران دروغ می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ساکت شد و جوابی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نیز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ممکن است پیغمبر خدا دروغ گوید، یا عملی بر خلاف مأموریت خود انجام دهد؟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امر ممکن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چرا حضرت محمد صلى الله عليه و آله و سلم که نبوّت او را تصدیق نمودید یهود را دعوت كرد، لكن بعضی ایمان آوردند و بعضی سرپیچی کردند؟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ممکن است این دعوت مربوط به یهودیان جزیرة العرب باشد و به سایر یهودیان ربطی نداشته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میرانید، پیغمبر خاتم، تمامی یهود و نصاری و مجوس و پیروان سایر ادیان را دعوت کرد به سلاطین و علمای یهود نامه نوشت و یهود و نصاری نجران را دعوت کرد و برای پادشاه یمن و روم و ایران پیک فرستاد زیرا خاتم پیغمبران بود و نبوّت به آن حضرت ختم شد و چه این که خطاب های قرآن نظیر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اهل الكتاب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تمامی کسانی می شود که، تحت این عناوین می گنجند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یهودیانی که حق را انکار نمودند و از ایمان آوردن به رسول خاتم اعراض کردند، شدیداً مذمت کرده و در سوره آل عمران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الدِّینَ عِنْدَ اللّهِ الْإِسْلامُ وَ مَا اخْتَلَفَ الَّذِینَ أُوتُوا الْکِتابَ إِلاّ مِنْ بَعْدِ ما جاءَهُمُ الْعِلْمُ بَغْیاً بَیْنَهُمْ وَ مَنْ یَکْفُرْ بِآیاتِ اللّهِ فَإِنَّ اللّهَ سَرِیعُ الْحِسابِ</w:t>
      </w:r>
      <w:r>
        <w:rPr>
          <w:rStyle w:val="FootnoteAnchor"/>
          <w:rtl w:val="true"/>
        </w:rPr>
        <w:footnoteReference w:id="58"/>
      </w:r>
      <w:r>
        <w:rPr>
          <w:rFonts w:ascii="IRNazanin" w:hAnsi="IRNazanin" w:eastAsia="IRNazanin"/>
          <w:color w:val="111111"/>
          <w:sz w:val="28"/>
          <w:sz w:val="28"/>
          <w:szCs w:val="28"/>
          <w:rtl w:val="true"/>
          <w:lang w:bidi="fa-IR"/>
        </w:rPr>
        <w:t xml:space="preserve"> همانا دین نزد خدا اسلام است و کسانی که کتاب آسمانی به آن ها داده شد، اختلافی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کردند، مگر بعد از آگاهی 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به خاطر ظلم و ستم در میان خود و هر کس به آیات خدا کفر 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حساب او می رسد،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سریع الحساب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شأن شما به دور است که این گونه از بدیهیات را انکار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سخن به این جا رسید و همه راه ها بر او بسته شد عاجز ماند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این سخنان را کنار گذارید و بفرمایید عقيده شما مسلمانان درباره عُزَیر چیست؟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عُزَیر پیغمبری از پیغمبران خداست که تحت شریعت حضرت موسی علیه السلام بود، ولی شما یهودیان او را پسر خدا می نامید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چنین نیست ما او را پیغمبر هم نمی دانیم، او تنها مردی خوش بیان و خوش نویس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گونه که ما اطلاع داریم شما او را پسر خدا و زنده کننده تورات می دانید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طایفه ای هستند که او را پسر خدا می دانند که آن ها را یهود می گویند لکن ما یهودی هستیم و این سخن را قبول نداریم بلکه او را پیغمبر هم نمی دانیم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نداریم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عیسی را قبول دارید ولی چه دلیلی بر حقانیت او دارید؟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عيسى عليه السلام را پیغمبر خدا می دانیم اما نه هر عیسی نامی را بلکه آن عیسایی که پیغمبر ما او را تصدیق کرده است برای ما این دلیل بر نبوت عیسی کافی است که پیامبرمان نبوت او را تصدیق کرده چه این که نبوت موسی علیه السلام را نیز تصدیق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انجیل چه می گویید؛ آیا آن را حق می دانید؟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بلی انجیل کتاب خداست که بر حضرت عیسی علیه السلام نازل شد، اما نه این انجیل که مسیحیان امروز دارند و آن را به عیسی نسبت می دهند، زیرا انجیل را اصلی پس از آن حضرت مفقود شد مسیحیان عده ای از محفوظات خود را نوشتند و به چهار انجیل قائل شدند و به همین دلیل بعضی کلمات غیر مناسب در آن وجود دارد که با هم اختلاف دارند حال آن که انجیل نازل شده بر حضرت موسی یکی است لذا این انجیل ها نزد ما پذیرفته نیست آقای اسحاق بفرمایید آیا این تورات که نزد شماست همان توراتی است که به زبان عبری بر موسی فرود آمده و آیا ابداً دست نخورده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که تابوت سکینه چه بوده و چه شد که بین بنی اسرائیل اختلاف واقع شد؟ و چرا بعد از حضرت یوشع، مدتی تورات مفقود بود و بعد یافت شد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تابوت سکینه صندوقی بود که بعضی از آیات و صحف و خصایص انبیا و بعضی الواح در آن بود، بنی اسرائیل مأمور به احترام و تعظیم آن بودند و یوشع در جنگ هایش با کفّار آن را برابر لشکر می گذاشت و پیروز می شد بعد از او سلاطین بنی اسرائیل نیز چنین می کردند و بر دشمنان خود غالب می شدند هرکس مقدم بر تابوت بود کشته می شد از این جهت همیشه پیروزی از آن بنی اسرائیل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برکت این صندوق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دولت بنی اسرائیل بر تمامی دولت ها قوت گرفت و همه دنیا از </w:t>
      </w:r>
    </w:p>
    <w:p>
      <w:pPr>
        <w:pStyle w:val="BookText"/>
        <w:rPr/>
      </w:pPr>
      <w:r>
        <w:rPr>
          <w:rFonts w:ascii="IRNazanin" w:hAnsi="IRNazanin" w:eastAsia="IRNazanin"/>
          <w:color w:val="111111"/>
          <w:sz w:val="28"/>
          <w:sz w:val="28"/>
          <w:szCs w:val="28"/>
          <w:rtl w:val="true"/>
          <w:lang w:bidi="fa-IR"/>
        </w:rPr>
        <w:t>شوکت و حشمت اسرائیلیان در هراس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عزّت آنان از برکت این تابوت بود، بعدها این تابوت را کنار کوچه ها گذاشتند و بچه ها با آن بازی می کردند و مورد بی احترامی واقع می شد چنان که شما مسلمان ها گاهی به قرآنی که معتقدید کتاب خداست بی احترامی می کنید و به دست اطفال می دهید یا اوراق آن را در مساجد می 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به دلیل این بی احترامی های بنی اسرائیل بود که خداوند آنان غضب کرد و آن تابوت مفقود شد پس از آن ذلت به بنی اسرائیل رو آورد و دولت های بیگانه بر آن ها غلبه کردند کم کم شوکت از آن ها زایل شد و خواری و ذلت گریبانگیرشان شد سال ها گذشت تا آن که به درگاه خدا ناله کردند خدا بر آن ها منت گذاشت و طالوت را پادشاه ایشان گردانید تابوت را نیز فرشتگان برای او آوردند، عزت و شوکت بار دیگر به بنی اسرائیل بازگشت و پس از طالوت سلطنت به داوود و سلیمان منتقل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تورات، در میان بنی اسرائیل محترم بود و به آن عمل می کردند تا آن که رفته و رفته اشخاص نا اهل دنیا طلب و شهوتران متصدی امور شدند و اختلاف میان آن ها در گرفت آن گاه تورات در میان آن ها ناپدید شد پس از مدتی، علما گرد هم جمع شدند و از این پیشامد اظهار ناراحتی و نگرانی نمودند یک نفر از بزرگان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نام او را گفت ولی من فراموش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مخورید زیرا تورات در سینه من هست و من آن را حفظ کرده ام و برای شما بیان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اسحاق سخن را به این جا رسانید صدای پرستار بلند شد ساکت باشید و همه بخوابید که آقای پروفسور برای معاینه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خوابیدیم، پروفسور آمد و تک تک افراد را معاینه کرد تا به آن یهودی رسید و معاینه او طولانی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او را با خود برد و من چند ساعت به انتظار نشستم، ولی او نیامد از پرستار پرسیدم چرا این پیرمرد یهودی نیامد؟</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پروفسور فرمودند هنوز وقت عمل چشم او نرسیده چند ماه دیگر بیا و او رفت بسیار حسرت خوردم به گونه ای که در عمرم چنین افسوسی نخورده بودم</w:t>
      </w:r>
      <w:r>
        <w:rPr>
          <w:rFonts w:eastAsia="IRNazanin" w:cs="IRNazanin"/>
          <w:color w:val="111111"/>
          <w:sz w:val="28"/>
          <w:szCs w:val="28"/>
          <w:rtl w:val="true"/>
          <w:lang w:bidi="fa-IR"/>
        </w:rPr>
        <w:t xml:space="preserve">. </w:t>
      </w:r>
      <w:bookmarkStart w:id="115" w:name="pg10966_103790"/>
    </w:p>
    <w:p>
      <w:pPr>
        <w:pStyle w:val="Heading3"/>
        <w:numPr>
          <w:ilvl w:val="2"/>
          <w:numId w:val="1"/>
        </w:numPr>
        <w:rPr/>
      </w:pPr>
      <w:bookmarkStart w:id="116" w:name="__RefHeading___Toc6221170_2870459653"/>
      <w:bookmarkStart w:id="117" w:name="_Toc45"/>
      <w:bookmarkEnd w:id="115"/>
      <w:bookmarkEnd w:id="116"/>
      <w:r>
        <w:rPr>
          <w:rtl w:val="true"/>
        </w:rPr>
        <w:t>پی نوشت ها</w:t>
      </w:r>
      <w:r>
        <w:rPr>
          <w:rtl w:val="true"/>
        </w:rPr>
        <w:t>:</w:t>
      </w:r>
      <w:bookmarkEnd w:id="1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256</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bookmarkStart w:id="118" w:name="pg10966_103792"/>
    </w:p>
    <w:p>
      <w:pPr>
        <w:pStyle w:val="Heading2"/>
        <w:numPr>
          <w:ilvl w:val="1"/>
          <w:numId w:val="1"/>
        </w:numPr>
        <w:rPr/>
      </w:pPr>
      <w:bookmarkStart w:id="119" w:name="__RefHeading___Toc6221172_2870459653"/>
      <w:bookmarkStart w:id="120" w:name="_Toc46"/>
      <w:bookmarkEnd w:id="118"/>
      <w:bookmarkEnd w:id="119"/>
      <w:r>
        <w:rPr>
          <w:rtl w:val="true"/>
        </w:rPr>
        <w:t>رؤیای تعقّل</w:t>
      </w:r>
      <w:bookmarkEnd w:id="120"/>
    </w:p>
    <w:p>
      <w:pPr>
        <w:pStyle w:val="Heading3"/>
        <w:numPr>
          <w:ilvl w:val="2"/>
          <w:numId w:val="1"/>
        </w:numPr>
        <w:rPr/>
      </w:pPr>
      <w:bookmarkStart w:id="121" w:name="__RefHeading___Toc6221174_2870459653"/>
      <w:bookmarkStart w:id="122" w:name="_Toc47"/>
      <w:bookmarkEnd w:id="121"/>
      <w:r>
        <w:rPr>
          <w:rtl w:val="true"/>
        </w:rPr>
        <w:t>اشاره</w:t>
      </w:r>
      <w:bookmarkEnd w:id="122"/>
    </w:p>
    <w:p>
      <w:pPr>
        <w:pStyle w:val="BookText"/>
        <w:rPr/>
      </w:pPr>
      <w:r>
        <w:rPr>
          <w:rFonts w:ascii="IRNazanin" w:hAnsi="IRNazanin" w:eastAsia="IRNazanin"/>
          <w:color w:val="111111"/>
          <w:sz w:val="28"/>
          <w:sz w:val="28"/>
          <w:szCs w:val="28"/>
          <w:rtl w:val="true"/>
          <w:lang w:bidi="fa-IR"/>
        </w:rPr>
        <w:t>جعفر فاضل</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مطالبی که در شماره های قبل تقدیم حضور شما گردید، مشخص شد که عقل در اسلام جایگاهی بس والا دارد ولی نگاه بسیاری از افراد به آن متعادل نبوده است؛ برخی چون فلاسفه در مورد عقل راه افراط و برخی چون حنابله راه تفریط را پیموده اند فلاسفه مدعی اند که فلسفه همان عقل است این در حالی است که در بسیاری از مبانی، میان خود آنان اختلاف نظر جدی وجود دارد و در بسیاری از موارد بین محصول فلسفه و وحی تخالف بنیادی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ادامه بحث</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توجه به آن چه گذشت، می توان گفت اصولی وجود دارد که قطعی است و حتی فلاسفه نیز به آن اذعان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و حجیت عقل</w:t>
      </w:r>
    </w:p>
    <w:p>
      <w:pPr>
        <w:pStyle w:val="BookText"/>
        <w:rPr/>
      </w:pPr>
      <w:r>
        <w:rPr>
          <w:rFonts w:ascii="IRNazanin" w:hAnsi="IRNazanin" w:eastAsia="IRNazanin"/>
          <w:color w:val="111111"/>
          <w:sz w:val="28"/>
          <w:sz w:val="28"/>
          <w:szCs w:val="28"/>
          <w:rtl w:val="true"/>
          <w:lang w:bidi="fa-IR"/>
        </w:rPr>
        <w:t>اصل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 عقل</w:t>
      </w:r>
    </w:p>
    <w:p>
      <w:pPr>
        <w:pStyle w:val="BookText"/>
        <w:rPr/>
      </w:pPr>
      <w:r>
        <w:rPr>
          <w:rFonts w:ascii="IRNazanin" w:hAnsi="IRNazanin" w:eastAsia="IRNazanin"/>
          <w:color w:val="111111"/>
          <w:sz w:val="28"/>
          <w:sz w:val="28"/>
          <w:szCs w:val="28"/>
          <w:rtl w:val="true"/>
          <w:lang w:bidi="fa-IR"/>
        </w:rPr>
        <w:t>اصل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اشتباه از ناحیه عاقل در 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اصل اول نشانگر این مطلب است که نظریات فلاسفه، نمی تواند از قطعیت برخوردار باشد، به ویژه که آنان در اهمّ مسائل زیر بنایی، با یکدیگر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ملاصدرا محدودیت عقل را پذیرفته است لذا خود اعتراف می کند که تمام مسائل را بیان نکرده و ناگفته های بسیاری مانده اما با این وجود به اصل سوم توجه ننموده است؛ زیرا تمام آن چه را که در کتاب اسفار است صحیح و بدون اشکال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ناگفته ها فراوان ولی آن چه گفته شده بطور کامل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اسفار را به مثابه قرآن می ستاید و مدعی است که نگارش آن به الهام الهی آغاز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تصریح می کند در این کتاب هیچ گونه اعوجاج، کاستی و تزلزلی وجود ندارد، اثری است که در نهایت رفعت و بلندی، مطالبش قریب الفهم بوده و به عبارت بهتر، سهل و ممتنع می باشد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فَصَنَّفتُ كِتاباً إلهيّاً للسالكينَ المُشْتَغِلِينَ بِتَحصيلِ الكَمالِ و أبرَزتُ حِكمَةً رَبَّانِيَةً لِلطالِبين لِأسرارِ حَضرَة ذِي الجَمَالِ وَ الجَلالِ، كادَ أَن يَتَجَلَّى الحَقُّ فِيهِ بِالنُور ِالمُوجِبِ لِلظُّهُورِ وَ قَرُبَ أَن يَنكَشِفَ بِها كُلِّ مَرمُوزٍ وَ مَستُورٍ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أَطْلَعِنِي اللَّهُ فِيهِ عَلَى المَعَانِي المُتَساطِعَةَ أَنوارُها فى مَعارِفِ ذاتِهِ وَ صِفاتِهِ، مَعَ تَجوالِ عُقُول العُقَلاءِ، حَولَ جَنابِهِ و تَرجاعِهِم حاسِرِينَ وَ أَلْهَمَنى بِنَصْرِهِ المُؤَيِّدِ بِهِ مَن يَشَاءُ مِن عِبادِهِ، الحَقائق المُتَعَالِيَة أسرارُها في اِستِكشافِ مَبْدِئِهِ وَ مَعادِهِ مَع تَطوافِ فُهُومِ الفُضَلاءِ حَرِيم حَماه و تَردادِهِم خاسِرِينَ، فَجاءَ بِحَمدِ اللهِ كَلاماً لا عِوَجَ فِيهِ وَلَا ارتيابَ و لا لِجاجَةَ و لا اِضطِرابَ يَعتَريه، حافِظاً لِلأوضاعِ، رامِزاً مُشبعاً في مَقامِ الرَمزِ و الإشباعِ قَريباً مِنَ الأفهامِ، في نِهَايَةِ عُلُوّهِ، رَفيعاً عالياً فِي المَقامِ مَعَ عَايَهِ ذُنُوّهِ، إِذ قَدِ انْدَمَجَت فيهِ العُلُومِ التألهِيَّةِ فِى الحِكمَةِ البَحثيَّةِ</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تَدَرَّعَت فِيهِ الحَقَائِقُ الكَشفِيَّة بالبياناتِ التعليميَّة و تَسَربَلَتِ الأسرارُ الربانية، بِالعباراتِ المَأنُوسَةِ لِلطِباعِ و استَعمَلَتِ المَعانِي العَامِضَةِ فِى الألفاظِ القَرِيبَةِ مِنَ الأَسماعِ، فَالبَراهِينُ تَتَبَختر اتضاحاً وَ شُبَه الجاهِلينَ لِلحَقِّ تَتَضاءَلَ اِفتِضاحاً، أُنظُر بِعَينِ عَقلِكَ إِلَى مَعَانِيهِ هَل تَنظُرَ فِيهِ مِن قُصُورٍ ثُمَّ ارْجِعِ الْبَصَرَ كَرَّتَيْنِ إِلى أَلفاظه هَلْ تَرَى فِيهِ مِنْ فُطُور</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از این رو کتابی برای رهروانی که در کار فراگیری کمال اند نوشتم و حکمت ربانی را برای جویندگان اسرار الهی نمایان ساختم نزدیک است که حق در این کتاب به نور نمایانگر نمودار گردد و در پرتو آن، هر راز و نهانی آشکار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مرا در این کتاب بر حقایقی آگاه ساخت که انوار آن در معارف ذات و صفات الهی ساطع است با آن که خردمندان در گرداگرد جنابش، بسیار گشته اند ولی با افسوس و حسرت باز آمده اند خداوند به همان مددی که هر کس از بندگانش را خواهد، یاری می رساند، به من حقائقی الهام نمود که رازهایش در تحقیق مبدأ و معاد، بلند و ارجمند است، حال آن که چه بسیار دانشوران هوشمندی که در پیرامون حریم حرمش گردیده و زیانکار باز گشته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خدایی را که آن چه حاصل آمد، سخنی است که کژی ندارد، آشفتگی و پریشانی در آن راه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در جای خویش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جای رمز و کنایه است به رمز و هر جا که مقام توضیح و تبیین است، به تفصیل سخن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مطالبش در نهایت بلندی است ولی الفاظش به فهم نزدیک است و با همه سادگی اش از مقامی بس بلند و عالی برخوردار است زیرا در این کتاب علوم الهی و حکمت بحثی، سخت در آمیخته و حقایق کشفی در لباس بیانات آموزشی درآمده و رازهای الهی جامه عبارات مأنوس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بسیار مشکل در الفاظ گوش آشنا بکار رفته به گونه ای که گویی براهین از فرط وضوح به خود می بالند و شبهات نا آگاهان به حق، از رسوایی فرو می کاهند و به زوال می گرایند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چشم عقل در معانی آن بنگر، آیا در آن هیچ کوتاهی می بینی؟ پس دوباره به الفاظش، کوتاه نظر کن، آیا در آن ها هیچ گسیختگی می یابی؟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با توجه به امکان اشتباه عاقل، چگونه می توان به این صراحت و قاطعیت این کتاب را عاری از هر نقص و اشتباه دانست آیا ملاصدرا سخن استاد خود، میرفندرسکی را که می گوید فلاسفه در علم و عمل، گاه خطا کنند، </w:t>
      </w:r>
      <w:r>
        <w:rPr>
          <w:rStyle w:val="FootnoteAnchor"/>
          <w:rtl w:val="true"/>
        </w:rPr>
        <w:footnoteReference w:id="61"/>
      </w:r>
      <w:r>
        <w:rPr>
          <w:rFonts w:ascii="IRNazanin" w:hAnsi="IRNazanin" w:eastAsia="IRNazanin"/>
          <w:color w:val="111111"/>
          <w:sz w:val="28"/>
          <w:sz w:val="28"/>
          <w:szCs w:val="28"/>
          <w:rtl w:val="true"/>
          <w:lang w:bidi="fa-IR"/>
        </w:rPr>
        <w:t>باور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عجیب آن است که خود ملاصدرا به بعضی از متکلمین چنین خدشه می کند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ثُمَّ العَجَب إِنَّ أَكثر ما رأينا مِنهُم يَخُوضُونَ فِي المَعقُولاتِ و هُم لا يَعرِفُونَ المَحسُوسات، و يَتَكَلَّمُونَ فِى الإلهيّات و هُم يَجْهَلُونَ الطَبيعيّات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تعجب است، بیشتر کسانی را که از ایشان می بینیم، در معقولات غور می کنند حال آن که با محسوسات آشنایی ندارند و درباره الهیات سخن می گویند در حالی که نسبت به طبیعیات جاهلند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این سخن در مورد خود فلاسفه بیشتر صدق نمی کند؟ آیا نظراتی که فلاسفه قدیم و جدید در باب محسوسات ارائه داده اند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فَمِن أنواع المَحَبَّةِ محبة النفوسِ الحَيوانِيَّةِ لِلنِكاح و السفادِ، فى إدراجها في سلك الحَيواناتِ ايماءٌ لَطيفٌ إِلى أَنَّ النِساء عُقُولَهُنَّ وَ جُمُودَهُنَّ عَلى إدراكِ الجُزئيّاتِ و رَغبَتُهُنَّ إِلى زَخارف الدُّنيا، كِدنَ اََن يَلْتَحِقنَ بِالحَيواناتِ الصامِتَة حَقّاً و صِدقاً، سيرتُهُنَّ الدَوابِّ و لَكِن كِساهُنَّ صُورَةً الإِنسان لِئَلَّا يَشمَئِزُّ عَن صُحبَتِهِنَّ و يَرغَبُ في نِكَاحِهِنَّ، و مِن هُنا غَلَبَ فِي شَرِعِنَا المُطَهَّرِ جَانِب الرجال و سَلَطَهُم عَلَيْهِنَّ فِي كَثيرِ مِنَ الأحكامِ كَالطَّلاقِ والنُّشُوزِ و إدخالِ الضَرَرِ عَلَى الضَرَرِ، و غَيْرُ ذَلِكَ خِلافاً لِبَعضَ الأديانِ فِى بَعض الأحكامِ فَأَينَ السَهَا مِنَ البيضاء؟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کسانی که در رابطه با مسائل ساده و محسوس چنین سخن می گویند، می توان به نظرات آنان در معقولات اعتماد نمود؟</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بطلان آن ها ده ها سال است که ثابت شده است خود دلیل بر غیر قابل اعتماد بودن اقوال فلاسفه در مسائل مشکل عقلی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قسمتی از اطلاعات فیلسوف معاصر، استاد حسن زاده آملی در باب محسوسات و طبیعیات توجه کنید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تار مویی که از دم اسب بطور مثال بر روی آب قرار گیرد و لای و لجن بر آن نشیند کم کم مزاجی پدید آمده و حیاتی گرفته به شکل ماری در می آید و یا مقداری کاه با آب و گل آمیخته گردد و چون گردکانی کرد شود و در چاله ای زیر خشتی نهاده شود کم کم به صورت کژدمی بدر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پارچه کهنه ای با آب و لجن آمیخته شود بر روی خاکی مرطوب بنهند، پس از مدت کمی کرم های خراطین از آن پدید می آید </w:t>
      </w:r>
      <w:r>
        <w:rPr>
          <w:rFonts w:eastAsia="IRNazanin" w:cs="IRNazanin"/>
          <w:color w:val="111111"/>
          <w:sz w:val="28"/>
          <w:szCs w:val="28"/>
          <w:rtl w:val="true"/>
          <w:lang w:bidi="fa-IR"/>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با وجود چنین خطاهای فاحشی چه باید کرد؟ چه میزان و ملاکی برای تشخیص حق از باطل وجود دارد؟</w:t>
      </w:r>
    </w:p>
    <w:p>
      <w:pPr>
        <w:pStyle w:val="BookText"/>
        <w:rPr/>
      </w:pPr>
      <w:r>
        <w:rPr>
          <w:rFonts w:ascii="IRNazanin" w:hAnsi="IRNazanin" w:eastAsia="IRNazanin"/>
          <w:color w:val="111111"/>
          <w:sz w:val="28"/>
          <w:sz w:val="28"/>
          <w:szCs w:val="28"/>
          <w:rtl w:val="true"/>
          <w:lang w:bidi="fa-IR"/>
        </w:rPr>
        <w:t>می دانیم که در انتخاب میزان شناخت، اختلاف عظیمی بین مکاتب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چون مادیون میزان را حسّ، برخی همچون فلاسفه میزان را عقل و گروهی مانند عرفا، میزان را شهود دانسته اند ولی خطا پذیر بودن حس و شهود و محدود بودن عقل، این موارد را از میزان بودن خارج می سازد اساساً اطلاق میزان به شیءای که امکان خطا در آن وجود داشته باشد صحیح نیست زیرا خود آن نیز، نیاز به میزان دیگری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نیز چون پروتاگوراس و ابن سینا معیار همه چیز را انسان می دانند؛ طرفداران این ،نظریه برای آن، توجیهات مختلف و در عین حال متناقضی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گفت اگر مراد از انسان، فرد فرد انسان ها باشد، کسی که معصوم نیست هرگز نمی تواند معیار سنجش حق از باطل قرار گیرد زیرا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شامل حق و باطل نیز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حسن زاده نیز به این مطلب توجه نموده و در این مورد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سخن پروتاگوراس و نیز ابن سینا که انسان مکیال همه اشیاء است و همه بدو اندازه گیری می شوند امیرالمومنین علیه السلام است که حق و باطل براساس حقیقت وجودی او سنجیده می شود و لذا على مع الحق والحق مع على</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بر این مبنا، باید تمامی داده های فلسفی را با کلام وحی سنجید و آن چه را که با این معیار سازگاری ندارد طرد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سوال مطرح می شود که آیا فلاسفه مسلمان، سخنان خود را با کلمات وجود مقدس امیرالمومنین علیه السلام به عنوان یک انسان کامل مطابقت داده و یا به عکس، عقایدشان را بر سخنان اهل بيت عليهم السلام تحمیل کرده اند؟</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با انصاف و بدون سرسپردگی، در سخنان و آرای فلاسفه دقت کند به این حقیقت رهنمون می شود که محصول فلسفه با مکتب وحی سازگاری ندارد، مگر با توجیهاتی که آن ها نیز منشأ وحیانی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حصول دو محصول متفاوت از </w:t>
      </w:r>
    </w:p>
    <w:p>
      <w:pPr>
        <w:pStyle w:val="BookText"/>
        <w:rPr/>
      </w:pPr>
      <w:r>
        <w:rPr>
          <w:rFonts w:ascii="IRNazanin" w:hAnsi="IRNazanin" w:eastAsia="IRNazanin"/>
          <w:color w:val="111111"/>
          <w:sz w:val="28"/>
          <w:sz w:val="28"/>
          <w:szCs w:val="28"/>
          <w:rtl w:val="true"/>
          <w:lang w:bidi="fa-IR"/>
        </w:rPr>
        <w:t>بذر یکسان امکان پذیر نیست، وحدت مبانی مکتب وحی با مبانی فلسفه، چنان که فلاسفه مدعی اند، معقول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 شدن این مهم، تنها به صورت اجمال، به مواردی از اختلاف محصولات فلسفی با معارف وحیانی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 فلسفه این است که خدا به دلیل آن که علت تامّه است، از حيث ذاتش مجبور به خلقت است، ولی مکتب وحی می گوید خدا قادر است خلق کند و قادر است خلق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صدرایی معاد را روحانی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مکتب وحی سخن از معاد جسمانی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روح با همین بدنی خاکی در روز قیامت محشور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از سنخیت خالق و مخلوق سخن می گوید ولی مکتب وحی می گوید بین خدا و خلق هیچ سنخیتی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می گوید، خدا عاقل است و آن را با عقل متحد می داند، ولی محصول مکتب وحی این است که عقل مخلوق خداست و لذا قهراً مقهور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 فلسفه این است که خدا علت العلل است ولی مکتب وحی می گوید، قانون علیت که جاری در کائنات است مخلوق حضرت حق است و لذا درباره خود خدا جاری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محصولات فلسفه، مخلوقات از خداوند صادر شده اند، حال آن که بر اساس تعالیم مکتب وحی آن چه مطرح است ایجاد و انشای ابتدایی خلائق است نه صدور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لوازم فکر فلسفی، یکی دانستن خدا با کائنات است، ولی مستفاد از مکتب وحی جدایی خالق از خلق و بالعکس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موارد بی شمار دیگر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آیا صحیح است که با وجود تضادها و ناسازگاری های فلسفه با وحی، که ما تنها به برخی از آن ها اشاره کردیم، این دو را با یکدیگر مساوی دانست؟</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 انگیز این که با وجود این همه تخالف، استاد حسن زاده مدعی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فلسفه در لسان فلاسفه یونان و حکمت، در زبان حکمای ایرانی با مقام محمود در کلام آیات و روایات اهل بیت عصمت و طهارت علیهم السلام،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اساس، امام، فیلسوف کامل در میان مخلوقات و ،خدا فیلسوف کامل در مجموع کائنات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تصریح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فیلسوف کامل، امام است و فلسفه علم به حقایق اشیاء است و اشیاء، اسماء عيني اند</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و نیز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حکمت و فلسفه علاوه بر این که همان مقام محمود است و همان امامت و پیشوایی ای که مطلوب و ممدوح هر بنی بشر است در اعلی مراتب ،آن حق متعال است که او را هم به تصریح قرآن کریم می توان حکیم دانست، چرا که حکمت، علم به اعیان و ذوات موجودات است و خداوند عالم به جميع مخلوقات و آفریده های خویش است</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ایشان بدون ذکر هیچ دلیلی مقام محمود را همان ادراک حقایق موجودات دانسته و چون مدعی اند غایت فلسفه نیز ادراک حقایق موجودات است فلسفه را همان مقام محمود معرفی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باید در ابتدا اثبات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قرآن از آن سخن گفته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اللَّیْلِ فَتَهَجَّدْ بِه نافِلَهً لَکَ عَسی اَنْ یَبْعَثَکَ رَبُّکَ مَقاما مَحْمُوداً</w:t>
      </w:r>
      <w:r>
        <w:rPr>
          <w:rFonts w:ascii="IRNazanin" w:hAnsi="IRNazanin" w:eastAsia="IRNazanin"/>
          <w:color w:val="111111"/>
          <w:sz w:val="28"/>
          <w:sz w:val="28"/>
          <w:szCs w:val="28"/>
          <w:rtl w:val="true"/>
          <w:lang w:bidi="fa-IR"/>
        </w:rPr>
        <w:t xml:space="preserve">، و ما آن را از خداوند متعال مسئلت می نماییم، </w:t>
      </w:r>
      <w:r>
        <w:rPr>
          <w:rFonts w:ascii="Amiri" w:hAnsi="Amiri" w:eastAsia="Amiri" w:cs="Amiri"/>
          <w:color w:val="111111"/>
          <w:sz w:val="28"/>
          <w:sz w:val="28"/>
          <w:szCs w:val="28"/>
          <w:rtl w:val="true"/>
          <w:lang w:bidi="ar-SA"/>
        </w:rPr>
        <w:t>وَ أسْأَلُهُ أنْ يُبَلِّغَنِي الْمَقامَ المَحْمُودَ لَكُمْ عِنْدَ اللّه</w:t>
      </w:r>
      <w:r>
        <w:rPr>
          <w:rFonts w:ascii="IRNazanin" w:hAnsi="IRNazanin" w:eastAsia="IRNazanin"/>
          <w:color w:val="111111"/>
          <w:sz w:val="28"/>
          <w:sz w:val="28"/>
          <w:szCs w:val="28"/>
          <w:rtl w:val="true"/>
          <w:lang w:bidi="fa-IR"/>
        </w:rPr>
        <w:t>، همان ادراک حقایق موجودات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تفسیر قرآن را مطابق نظر خود، جایز بداند، بدیهی است که جامعه دچار تشتت آراء خواهد شد و دیگر نمی توان به تفسیری اعتماد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مقام محمود را بدون دلیل، به ادراک حقایق عالم معنا کند، شخص دیگری تفسیر مقام محمود را به ادراک خرافه بودن مبانی فلسفی، برای خود جایز خواهد دانست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اگر چنان چه ایشان از عهده این مهم نیز خارج شوند باید در مرحله دوم ثابت کنند که غایت فلسفه ادراک حقایق موجودات است که در این سخن نیز تأمل بسیار است</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آیا براستی می توان رهاورد فلسفه را، شناختِ واقعیتِ اشیاء دانست؟ آیا بشری که </w:t>
      </w:r>
      <w:r>
        <w:rPr>
          <w:rFonts w:ascii="Amiri" w:hAnsi="Amiri" w:eastAsia="Amiri" w:cs="Amiri"/>
          <w:color w:val="111111"/>
          <w:sz w:val="28"/>
          <w:sz w:val="28"/>
          <w:szCs w:val="28"/>
          <w:rtl w:val="true"/>
          <w:lang w:bidi="ar-SA"/>
        </w:rPr>
        <w:t>ما أُوتِیتُمْ مِنَ اَلْعِلْمِ إِلاّ قَلِیلاً</w:t>
      </w:r>
      <w:r>
        <w:rPr>
          <w:rFonts w:ascii="IRNazanin" w:hAnsi="IRNazanin" w:eastAsia="IRNazanin"/>
          <w:color w:val="111111"/>
          <w:sz w:val="28"/>
          <w:sz w:val="28"/>
          <w:szCs w:val="28"/>
          <w:rtl w:val="true"/>
          <w:lang w:bidi="fa-IR"/>
        </w:rPr>
        <w:t xml:space="preserve"> در وصفش نازل شده، می تواند مدعی چنین امری شود؟</w:t>
      </w:r>
    </w:p>
    <w:p>
      <w:pPr>
        <w:pStyle w:val="BookText"/>
        <w:rPr/>
      </w:pPr>
      <w:r>
        <w:rPr>
          <w:rFonts w:ascii="IRNazanin" w:hAnsi="IRNazanin" w:eastAsia="IRNazanin"/>
          <w:color w:val="111111"/>
          <w:sz w:val="28"/>
          <w:sz w:val="28"/>
          <w:szCs w:val="28"/>
          <w:rtl w:val="true"/>
          <w:lang w:bidi="fa-IR"/>
        </w:rPr>
        <w:t>بوعلی سینا درباره ناتوانی بشر در کشف حقائق اشیاء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اَلْوُقُوفَ عَلَى حَقَايِقِ اَلْأَشْيَاءِ لَيْسَ فِي قُدْرَةِ الْبَشَرِ وَ نَحْنُ لاَ نَعْرِفُ مِنَ اَلْأَشْيَاءِ إِلاَّ الْخَوَاصُّ وَ اللَّوازِمُ وَ الْأَعْرَاضِ وَ لا نَعْرِفُ الْفُصُولَ الْمُقُوَّمَةَ لِكُلِّ وَاحِدٍ مِنْهَا اَلدَّاخِلَةُ عَلَى حَقِيقَتِهِ بَلْ نَعْرِفُ أَنَّهَا أَشْيَاءُ لَهَا خَوَاصُّ وَ أعراض فَإِنَّا لاَ نَعْرِفُ حَقِيقَةَ الْأَوَّلِ وَ لَا الْعَقْلَ وَ لا النَّفسَ وَ لا الفَلكَ وَ لا النَّارُ وَ الهَواءُ وَ الْمَاءُ وَ الأرْضُ و لانَعْرِفُ أَيْضاً حَقَايِقُ الأَعْرَاضِ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توان بشر نیست که حقائق اشیاء را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چیزها تنها خواص و لوازم و اعراض آن ها را می شناسیم و فصل های مُقَوّم هر یک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نشان دهنده حقیقت آن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 نمی کنیم، بلکه همین اندازه می فهمیم که چیزهایی در عالم هست و خواص و اعراضی دارد، و گرنه ما حقیقت مبدأ اول، عقل، نفس، فلک آتش هوا، آب و زمین را درک نمی کنیم، حتی در مورد اعراض نیز به حقائق آن ها نمی رسیم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نصیرالدین طوسی نیز، درباره ناتوانی عقل از فهم همه حقائق و کائنات و نیاز حتمی آن به امدادهای ربّانی و الهامات وحیانی صراحتاً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العقل لا يَتَطَّرقُ إلى ما يُرشِدُون إليه، عقل نمی تواند به آن چه پیامبران بدان ارشاد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آموزند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 ببرد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پیش از این سخن نیز یادآوری می کند که پیامبران تنها برای آموختن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می شود نیامدند، بلکه آموختن این گونه مدرکات عقلی نیز، جزء وظایف و برنامه های آنان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شهاب الدین سهروردی نیز بدست آوردن تعریف حقیقی برای اشیاء را در کتاب های خود مورد اشکال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حکمه الاشراق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إشراقيه فى هدم قاعده المشائين فى التعریفات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فَتَبَيِّنَ أنَّ الاتيان على الحدّ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التزم به المَشّاوُون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ممكن للإنسان، و صاحِبُهُم اعتَرَفَ بِصُعُوبَهِ ذلك، فإذَن ليس عندَنا إلّا تعريفاتُ بأمور تَخُصُّ بالاجتماع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آن چه گفتیم آشکار گشت که ارائه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فیلسوفان مشّائی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آنان نیز به دشواری آن اعتراف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تعریف ها و حدهایی که ما داریم شامل چند خصوصیت است که در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تر این که خود ملاصدرا هم به این مطلب اعتراف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اِعلَم أَنَّ أفاضلَ البشرِ قاصرون عن اِدراك حقائقَ الأمور السّماويه و الأرضيّهِ على وجهِها، و عن الاحاطه بدقائق الصّنعهِ و عجائبِ الفطرة، و آثار العنايه والحكمه التي فيها، بل الأكثرونَ عاجزونَ عن ادراكِ حقيقهِ النّفس، التي هي ذات الشّخص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كانت احاطه الانسان بنفسه و بدنه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ينبغى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متعذَّرهً، فكيفَ يكونُ الإحاطهُ بما في العالم الجسمانيِّ و الروحاني ممكنة؟ </w:t>
      </w:r>
      <w:r>
        <w:rPr>
          <w:rStyle w:val="FootnoteAnchor"/>
          <w:rtl w:val="true"/>
        </w:rPr>
        <w:footnoteReference w:id="70"/>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فاضلان زبده بشر، از درک حقایق امور آسمانی و زمینی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بدانسان که در خور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احاطه به دقایق آفرینش و عجایب فطرت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سرشت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آثار عنایت و حکمت الهی در آن ها دستشان کوتاه است، بلکه بیشتر آنان از شناخت حقیقت نفس، یعنی ذات خود، ناتوانند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صورتی که اطلاع کامل یافتن انسان از نفس خود و بدن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که شایسته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پذیر نباشد، چه سان ممکن خواهد بود که درباره آن چه در عالم اجسام و عالم ارواح هست و می گذرد، اطلاع کامل بهم رساند؟ </w:t>
      </w:r>
    </w:p>
    <w:p>
      <w:pPr>
        <w:pStyle w:val="BookText"/>
        <w:rPr/>
      </w:pPr>
      <w:r>
        <w:rPr>
          <w:rFonts w:ascii="IRNazanin" w:hAnsi="IRNazanin" w:eastAsia="IRNazanin"/>
          <w:color w:val="111111"/>
          <w:sz w:val="28"/>
          <w:sz w:val="28"/>
          <w:szCs w:val="28"/>
          <w:rtl w:val="true"/>
          <w:lang w:bidi="fa-IR"/>
        </w:rPr>
        <w:t>همچنین آلبرت انیشتاین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تكامل فكر علمی، حقیقتی به صورتی خیلی روشن ظاهر و بارز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رازی در جهان فیزیکی نیست که به رازی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ورای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شاهراه های عقل و همه کوره راه های علوم نظری و فرضیّات و حدسیّات، سرانجام به فضای بی پایانی منتهی می گردد که عقل بشر از درک اندازه آن قاصر است</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عموم فلاسفه معتقدند غایت فلسفه، وصول به حقایق اشیاء و علم به اعیان و ذوات موجودات است و بدیهی است که رسیدن به این غایت در نزد آنان، باید مقدور نوع بشر محسوب شود زیرا اگر این گونه نباشد فلسفه علمی بیهوده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سخن فلاسفه خواسته و یا ناخواسته راه را برای این که افرادی، ادعای امامت کرده و یا خود را بی نیاز از ائمه اطهار علیهم السلام بدانند باز کردند </w:t>
      </w:r>
      <w:r>
        <w:rPr>
          <w:rStyle w:val="FootnoteAnchor"/>
          <w:rtl w:val="true"/>
        </w:rPr>
        <w:footnoteReference w:id="72"/>
      </w:r>
      <w:r>
        <w:rPr>
          <w:rFonts w:ascii="IRNazanin" w:hAnsi="IRNazanin" w:eastAsia="IRNazanin"/>
          <w:color w:val="111111"/>
          <w:sz w:val="28"/>
          <w:sz w:val="28"/>
          <w:szCs w:val="28"/>
          <w:rtl w:val="true"/>
          <w:lang w:bidi="fa-IR"/>
        </w:rPr>
        <w:t>ولی چنان چه برخی از خود فلاسفه اذعان کردند و صول به حقایق اشیاء امکان پذیر نیست بنابراین هدف و غایت فلسفه را وصول به حقایق اشیاء دانستند هم از جهت صغری و هم کبری مخدوش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می توان نظر فلاسفه معاصر مبنی بر برابری فلسفه و دین الهی را پذیرفت حال آن که در میان خود آنان در اهم مسائل </w:t>
      </w:r>
      <w:r>
        <w:rPr>
          <w:rStyle w:val="FootnoteAnchor"/>
          <w:rtl w:val="true"/>
        </w:rPr>
        <w:footnoteReference w:id="73"/>
      </w:r>
      <w:r>
        <w:rPr>
          <w:rFonts w:ascii="IRNazanin" w:hAnsi="IRNazanin" w:eastAsia="IRNazanin"/>
          <w:color w:val="111111"/>
          <w:sz w:val="28"/>
          <w:sz w:val="28"/>
          <w:szCs w:val="28"/>
          <w:rtl w:val="true"/>
          <w:lang w:bidi="fa-IR"/>
        </w:rPr>
        <w:t>اختلاف بنیادی وجود دارد و هر از گاه مسائل آن با توجیهاتی، دست خوش تغییر می شود</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 xml:space="preserve">اصول و مبانی متغیر و غیر </w:t>
      </w:r>
    </w:p>
    <w:p>
      <w:pPr>
        <w:pStyle w:val="BookText"/>
        <w:rPr/>
      </w:pPr>
      <w:r>
        <w:rPr>
          <w:rFonts w:ascii="IRNazanin" w:hAnsi="IRNazanin" w:eastAsia="IRNazanin"/>
          <w:color w:val="111111"/>
          <w:sz w:val="28"/>
          <w:sz w:val="28"/>
          <w:szCs w:val="28"/>
          <w:rtl w:val="true"/>
          <w:lang w:bidi="fa-IR"/>
        </w:rPr>
        <w:t>ثابت فلسفی چگونه با اصول متقن و ثابت دین قابل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تأسف بارتر این که بخواهند با داده های غیر ثابت فلسفی عقاید دینی را توجیه و تفسیر کنند که البته نتیجه آن مشخص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فلاطوری </w:t>
      </w:r>
      <w:r>
        <w:rPr>
          <w:rStyle w:val="FootnoteAnchor"/>
          <w:rtl w:val="true"/>
        </w:rPr>
        <w:footnoteReference w:id="75"/>
      </w:r>
      <w:r>
        <w:rPr>
          <w:rFonts w:ascii="IRNazanin" w:hAnsi="IRNazanin" w:eastAsia="IRNazanin"/>
          <w:color w:val="111111"/>
          <w:sz w:val="28"/>
          <w:sz w:val="28"/>
          <w:szCs w:val="28"/>
          <w:rtl w:val="true"/>
          <w:lang w:bidi="fa-IR"/>
        </w:rPr>
        <w:t>که عمر خود را در راه تعلیم فلسفه و تدریس آن گذرانده است و با فلسفه شرق و غرب نیز آشنایی کامل دارد، در این مورد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اصول دینی بر پایه های یک فلسفه یا علم مبتنی شد چون آن پایه ها بطور دائم در حال جرح و تعدیل هستند و می توانند از بین بروند، در آن صورت آن عقایدی که بر آن پایه ها استوار شدهاند متزلزل خواهند شد</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و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كدام عقول عشره؟ کدام افلاک ؟ چگونه ما عقایدمان را بر اموری مبتنی کنیم که به هیچ وجه پایه ندارد؟ نتیجه این امر فقط سست کردن مبنای عقاید دینی مان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فلسفه حالت تقدس به خود بگیرد، جمود پیدا می کند، همین طور وقتی که دین، حالت فلسفی پیدا کند آن هم اشکال پیدا می کند در آن صورت </w:t>
      </w:r>
    </w:p>
    <w:p>
      <w:pPr>
        <w:pStyle w:val="BookText"/>
        <w:rPr/>
      </w:pPr>
      <w:r>
        <w:rPr>
          <w:rFonts w:ascii="IRNazanin" w:hAnsi="IRNazanin" w:eastAsia="IRNazanin"/>
          <w:color w:val="111111"/>
          <w:sz w:val="28"/>
          <w:sz w:val="28"/>
          <w:szCs w:val="28"/>
          <w:rtl w:val="true"/>
          <w:lang w:bidi="fa-IR"/>
        </w:rPr>
        <w:t>دین براساس مطالبی پایه گذاری می شود که متزلزلند بنابراین در آن صورت هم دین را و هم فلسفه را خراب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فلاطوری درباره فلسفه صدرائی، که مدعی کشف حقایق دینی است، چنین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واقع بزرگان فلسفه ما بخصوص مرحوم صدرالمتألهین، فلسفه را ابزار فهم دین می دانستند، یعنی فلسفه ابزاری برای بیان حقیقت دینی شد، حال کیست که جرأت داشته باشد به چنین فلسفه ای اعتراض کند؟ در واقع اگر کسی اعتراضی به این فلسفه بکند، برای خودش زحمت درست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واقع امر این است که اگر نگاه کنید، می بینید که پایه هایی که فلسفه صدرالمتألهین بر آن اساس بوده الان فرو ریخته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به فلسفه به عنوان یک سیستم و ابزار پاسخگویی نگاه کرد نه به عنوان علمی که خود واقعیت باشد یا پرده از واقعیت بردارد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فلاطوری در پاسخ به این سؤال که برای خروج از وضعیت فعلی آموزش فلسفه در ایران، چه باید کرد، 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قبل از هر چیز توجه به یک نکته ضروری است و آن نکته این است که امروز دیروز و فردا را کنار بگذاریم همین طور این را هم کنار بگذاریم، که یک حقيقت نفس الامری وجود دارد و وظیفه این فلسفه این است که آن را بشناسد ما باید به این نکته توجه کنیم که در مقابل سلسله ای از مسائل دنیای امروز قرار گرفته ایم و باید برای آن ها راه حلی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حل این مسائل، نوعی مبانی فکری انتخاب می کنیم و بر اساس آن ها پاره ای از راه حل ها را به بحث می گذاریم اگر آن راه حل ها با آن مبانی، متلائم و هماهنگ بود، آن تبيين قابل تحسین است، بنابراین ما در فلسفه به دنبال حقيقت نفس الامرى نیستیم؛ سؤال از حقيقت نفس الامری مربوط به حوزه دین است نه فلسفه و این سؤالات دینی از اول هم در فلسفه مطرح نبوده است و بزرگانی چون افلاطون و ارسطو نیز هرگز چنین داعیه ای نداشته اند بنابراین، امروز هم فلسفه افلاطون و ارسطو قابل بحث است و اصلاً مسأله قدیم و جدید و برتر و بهتر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گفتید چه کار بکنیم یکی از کارهای لازم این است که ببینیم فیلسوفان بزرگ از قبيل افلاطون و ارسطو خودشان مدعی چه چیزی هستند و خواسته اند چه چیز را بشناسند و چه مقدار به آن خواسته خود نزدیک شده اند</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گر چه این مصاحبه در سطح وسیعی منتشر شد و بسیاری آن را ملاحظه کردند ولی به نظر می رسد نقطه نظرات ایشان مورد مطالعه دقیق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سخنان دکتر ،فلاطوری چنین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منطق ارسطویی که فلسفه ارسطویی و در نهایت حکمت متعالیه را به بار آورد، نگاه ابزاری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شک کار ارسطو در حوزه منطق، قابل تحسین است </w:t>
      </w:r>
      <w:r>
        <w:rPr>
          <w:rStyle w:val="FootnoteAnchor"/>
          <w:rtl w:val="true"/>
        </w:rPr>
        <w:footnoteReference w:id="78"/>
      </w:r>
      <w:r>
        <w:rPr>
          <w:rFonts w:ascii="IRNazanin" w:hAnsi="IRNazanin" w:eastAsia="IRNazanin"/>
          <w:color w:val="111111"/>
          <w:sz w:val="28"/>
          <w:sz w:val="28"/>
          <w:szCs w:val="28"/>
          <w:rtl w:val="true"/>
          <w:lang w:bidi="fa-IR"/>
        </w:rPr>
        <w:t>ولی وظیفه منطق، تبیین وقایع است نه کشف 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منطق باید نگاه ابزاری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ابزاری برای مطرح شدن در دنیا ابزاری برای دفع شبهات و تبیین وقایع، نه این که از فلسفه انتظار کشف حقائق اشیاء و تبیین رابطه خلق با خالق را داشته باشیم؛ آن گونه که پیروان فلسفه صدرایی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مبین واقعیت ها نیست، بلکه یکی از سیستم هایی است که جهان را تبیین می کند و این سیستم، همین قدر که بی تعارض و منسجم باشد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ارسطویی گرچه در ظرف ذهن است ولی آن ذهنیات بر اساس تجربیات او در حوزه طبیعیات آن زمان بوده است لذا با بروز کشفیات و حقائق جدید در حوزه طبیعیات، قطعاً استحکام آن زیر سؤال می رود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فلسفه ارسطویی به آئین مسیحیت و تقدس یافتن آن، هم به فلسفه صدمه زد و هم به دین مسیحیت زیرا عقاید ارسطو جزء عقاید رسمی کلیسا شد، لذا مخالفت با ارسطو مخالفت با دین محسوب شده و بدین ترتیب مخالفین وی دچار دین زدگی شدند بنابراین، باید فلسفه را از دین جدا نمود به نظر مرحوم فلاطوری این مشکلی است که وارد دین اسلام هم شده است و اگر برای جدا ساختن فلسفه و دین اقدام نکنیم به هر دو لطمه خواهد خورد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ارسطویی بر اساس تجربیات آن روز بود همان طور که فلسفه غرب نیز مبتنی بر واقعیات موجود در دایره فرهنگ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كانت هم مثل ارسطو فیزیکدان بود و مبنای کار خود را فیزیک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فلسفه ها، بر فرض صحت، به دلیل محدود بودن و عدم جامعیت، با تغییر بنا عوض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بخواهیم فلسفه الهی داشته باشیم باید از بدیهیات وحی آغاز کرده و بر پایه آن بدیهیات، فلسفه را سامان بخشیم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ارسطویی و صدرایی، در جامعه بشری، قابل اجرا نبوده و به اصطلاح کاربردی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فلسفه آن قدر پیچیده است که برای فهم آن باید خط به خطش را نزد یک استاد تلمذ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چنین فلسفه ای با سختی و پیچیدگی ای که دارد، قادر نیست حیات بشری را تأمین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استحکام آیات قرآن کریم، این معجزه بزرگ الهی، با استناد به اقوال فیلسوفان، شرم 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گرچه ارسطو با بیان منطق به خوبی در مقابل سوفسطائی ها ایستاد</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ولی منطق او چیزی بر هستی نیفزود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پیروانش سعی دارند نظام هستی را با نظام ذهنی خود هماهنگ کنند بعنوان مثال، ارسطو سعی داشت افلاک را همان عقول عشره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جهان هستی می بایست خود را هر طور شده با نظمی که او در عالم تصور می کند منطبق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جهانی که ارسطو تنظیم می کند، لزوماً جهانی نیست که در متن خارج است بلکه جهانی است که زائیده نگرش اوست</w:t>
      </w:r>
      <w:r>
        <w:rPr>
          <w:rFonts w:eastAsia="IRNazanin" w:cs="IRNazanin"/>
          <w:color w:val="111111"/>
          <w:sz w:val="28"/>
          <w:szCs w:val="28"/>
          <w:rtl w:val="true"/>
          <w:lang w:bidi="fa-IR"/>
        </w:rPr>
        <w:t xml:space="preserve">. </w:t>
      </w:r>
      <w:r>
        <w:rPr>
          <w:rStyle w:val="FootnoteAnchor"/>
          <w:rtl w:val="true"/>
        </w:rPr>
        <w:footnoteReference w:id="80"/>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 راحت است که از همان ابتدا سوفسطی بشویم و بگوییم اصلاً الفی نداریم و چه عجیب است که بالاخره همه ما در این مسیر باید سوفسطی شویم و بگوییم نه ما هستیم و نه دیگران هستند، فقط خدا است و خدا حرف اول و آخر خدا است و خدا است که دارد خدایی می کند از آن به بعد دیگر انسان هیچ نگرانی ندارد و راحت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مقدمه شرح نهاية الحكمه، داود صمدی آملی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می بایست مجدداً به این نکته اشاره کنیم که عقل دارای جایگاه بلندی است و اساس فهم و رسیدن به حقایق است ولی آن چه فلاسفه آن را عقل می خوانند به جهت مخالفتش با وحی، عقلانی نیست و البته بوسیله خرد نیز، قابل نقد و انکار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سخن دیگر، فلاسفه موهومات را در قالب معقولات جا زده و سال هاست که عده ای را سرگرم خود ساخته اند لذا این وظیفه دانشمندان آگاه به تعالیم دینی است که بپا خیزند و معارف وحیانی را از عقاید خرافه پاک نموده و مردم را بسوی سرچشمه زلال وحی رهنمون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درک مفاهیم وحی با تفکر، تدبر و تعقل در آیات و روایات است، ولی توضیح معارف دینی بر اساس عقاید فلسفی و مبانی ،یونانی به معنای اصالت دادن به افکار بشری است و نتیجه این کار جز تحمیل عقاید بشری به معارف بلند وحیانی نیست و نباید آن را مصداق تفسیر وحی یا هر اصطلاح و نام دیگری دانست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فلاسفه مسلمان از ابتدا سعی بر آن داشتند که به فلسفه قداست بخشند و آن را وارد حوزه دین کنند به نحوی که هیچ مقام روحانی نتواند در مقابل آن بایستد، لذا فلسفه را همان حکمت و حکمت را همان فلسفه و یا بالاتر از این امام را یک فیلسوف کامل معرفی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هیچ کس نمی تواند در مقابل چنین </w:t>
      </w:r>
      <w:bookmarkStart w:id="123" w:name="pg10966_103824"/>
    </w:p>
    <w:p>
      <w:pPr>
        <w:pStyle w:val="BookText"/>
        <w:rPr/>
      </w:pPr>
      <w:bookmarkEnd w:id="123"/>
      <w:r>
        <w:rPr>
          <w:rFonts w:ascii="IRNazanin" w:hAnsi="IRNazanin" w:eastAsia="IRNazanin"/>
          <w:color w:val="111111"/>
          <w:sz w:val="28"/>
          <w:sz w:val="28"/>
          <w:szCs w:val="28"/>
          <w:rtl w:val="true"/>
          <w:lang w:bidi="fa-IR"/>
        </w:rPr>
        <w:t>فلسفه ای بایستد زیرا ایستادگی در مقابل آن مقابله با دین تلقی می شود ولی به لطف پروردگار برخی از علما و طلاب و عده ای از اهل مطالعه و دقت با توجه به مخالفت نظرات فلاسفه با متون صریح وحی، با سخن و قلم خود در مقابل این هجوم خاموش نایستادند و با نقد نظریات فلاسفه مطلب را بر طالبان حقیقت روشن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بیدارگری های بیدار شدگانی چون فیلسوف فلاطوری و سالها پیش از این مرحوم فیض کاشانی رحمة الله و دیگر علما میتواند هشداری باشد به طلاب و دانشجویان جوانی که در اثر تبلیغات ،غالب تمایل به فلسفه پیدا کردند</w:t>
      </w:r>
      <w:r>
        <w:rPr>
          <w:rFonts w:eastAsia="IRNazanin" w:cs="IRNazanin"/>
          <w:color w:val="111111"/>
          <w:sz w:val="28"/>
          <w:szCs w:val="28"/>
          <w:rtl w:val="true"/>
          <w:lang w:bidi="fa-IR"/>
        </w:rPr>
        <w:t>.</w:t>
      </w:r>
    </w:p>
    <w:p>
      <w:pPr>
        <w:pStyle w:val="Heading3"/>
        <w:numPr>
          <w:ilvl w:val="2"/>
          <w:numId w:val="1"/>
        </w:numPr>
        <w:rPr/>
      </w:pPr>
      <w:bookmarkStart w:id="124" w:name="__RefHeading___Toc6221176_2870459653"/>
      <w:bookmarkStart w:id="125" w:name="_Toc48"/>
      <w:bookmarkEnd w:id="124"/>
      <w:r>
        <w:rPr>
          <w:rtl w:val="true"/>
        </w:rPr>
        <w:t>چکیده مطلب</w:t>
      </w:r>
      <w:r>
        <w:rPr>
          <w:rtl w:val="true"/>
        </w:rPr>
        <w:t>:</w:t>
      </w:r>
      <w:bookmarkEnd w:id="1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در عین عصمت محدود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اشتباهات از ناحیه عاقل است نه عقل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کنه واقعیات اشیاء متعذر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فلسفه به ادراک واقعیات اشیاء تعریفی بدون دلیل و بی پایه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ادراک واقعیات میسور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که فلسفه همان مقام محمود است دلیلی اقامه نشده، بلکه ناسازگاری آن با مفاد وحی، خود نشان دهنده بطلان این سخن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تشخیص حق از باطل سیره و کلام امیرالمومنین و اهل بیت عصمت علیهم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متون وحی با داده های فلسفی از مصادیق تحمیل عقاید به وحی محسوب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فلسفه به دین با توجه به متغیر بودن مبانی و محصولات آن، دین را از حالت ثبوت خارج کرده و باعث متزلزل شدن آن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آمیختگی فلسفه و دین به هر دوی آن ها صدمه خواهد 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انسان به فلسفه باید نگاهی ابزاری باشد نه اعتقادی</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و پیروانش با این که در مقابل سوفسطائی ها ایستادگی کردند ولی با انکار واقعیت ماهیات به دام آنان افتاده و خود سوفسطائی شدند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فلسفه کاربردی نیست و برای درمان دردهای جامعه نمی توان از آن بهره جست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ارسطویی، فلسفه ارسطویی و حکمت صدرایی بر اساس تجربه و حس شکل گرفته است و پایه گذاران آن ها بر آن بودند که با دقت و تفکر در محسوسات، اسرار خداوند متعال را کشف نمایند، در حالی که تمامی قوانین موجود در طبیعت مخلوق اوست و درباره ذات احدیت جاری نمی شود لذا بر فرض صحت این قوانین، آن ها فقط در رابطه با مخلوقات و ممکنات جاری می شوند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فلاسفه، فکر سوفسطی را ستوده و مدعی اند سخن سوفسطائی ها فهمیده نشده است</w:t>
      </w:r>
      <w:r>
        <w:rPr>
          <w:rFonts w:eastAsia="IRNazanin" w:cs="IRNazanin"/>
          <w:color w:val="111111"/>
          <w:sz w:val="28"/>
          <w:szCs w:val="28"/>
          <w:rtl w:val="true"/>
          <w:lang w:bidi="fa-IR"/>
        </w:rPr>
        <w:t xml:space="preserve">. </w:t>
      </w:r>
      <w:bookmarkStart w:id="126" w:name="pg10966_103828"/>
    </w:p>
    <w:p>
      <w:pPr>
        <w:pStyle w:val="Heading3"/>
        <w:numPr>
          <w:ilvl w:val="2"/>
          <w:numId w:val="1"/>
        </w:numPr>
        <w:rPr/>
      </w:pPr>
      <w:bookmarkStart w:id="127" w:name="__RefHeading___Toc6221178_2870459653"/>
      <w:bookmarkStart w:id="128" w:name="_Toc49"/>
      <w:bookmarkEnd w:id="126"/>
      <w:bookmarkEnd w:id="127"/>
      <w:r>
        <w:rPr>
          <w:rtl w:val="true"/>
        </w:rPr>
        <w:t>پی نوشت ها</w:t>
      </w:r>
      <w:r>
        <w:rPr>
          <w:rtl w:val="true"/>
        </w:rPr>
        <w:t>:</w:t>
      </w:r>
      <w:bookmarkEnd w:id="1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اسفار اربعه،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الاسفار الاربعه استاد محمد تقی مصباح یزدی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اسفار،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الاثر در رد جبر و قدر، حسن زاده آملی ص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چاپ نوبت دوم پاییز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دروس معرفت نفس، حسن زاده آملی، ص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118</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 د و تقلید در فلسفه به نقل از جهان و انیشتاین، ص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دانشگاه انقلاب دوره جدید شماره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 دین به فلسفه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مصاحبه با دکتر فلاطوری</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bookmarkStart w:id="129" w:name="pg10966_103829"/>
    </w:p>
    <w:p>
      <w:pPr>
        <w:pStyle w:val="Heading2"/>
        <w:numPr>
          <w:ilvl w:val="1"/>
          <w:numId w:val="1"/>
        </w:numPr>
        <w:rPr/>
      </w:pPr>
      <w:bookmarkStart w:id="130" w:name="__RefHeading___Toc6221180_2870459653"/>
      <w:bookmarkStart w:id="131" w:name="_Toc50"/>
      <w:bookmarkEnd w:id="129"/>
      <w:bookmarkEnd w:id="130"/>
      <w:r>
        <w:rPr>
          <w:rtl w:val="true"/>
        </w:rPr>
        <w:t>پدر ايمان</w:t>
      </w:r>
      <w:bookmarkEnd w:id="131"/>
    </w:p>
    <w:p>
      <w:pPr>
        <w:pStyle w:val="Heading3"/>
        <w:numPr>
          <w:ilvl w:val="2"/>
          <w:numId w:val="1"/>
        </w:numPr>
        <w:rPr/>
      </w:pPr>
      <w:bookmarkStart w:id="132" w:name="__RefHeading___Toc6221182_2870459653"/>
      <w:bookmarkStart w:id="133" w:name="_Toc51"/>
      <w:bookmarkEnd w:id="132"/>
      <w:r>
        <w:rPr>
          <w:rtl w:val="true"/>
        </w:rPr>
        <w:t>اشاره</w:t>
      </w:r>
      <w:bookmarkEnd w:id="133"/>
    </w:p>
    <w:p>
      <w:pPr>
        <w:pStyle w:val="BookText"/>
        <w:rPr/>
      </w:pPr>
      <w:r>
        <w:rPr>
          <w:rFonts w:ascii="IRNazanin" w:hAnsi="IRNazanin" w:eastAsia="IRNazanin"/>
          <w:color w:val="111111"/>
          <w:sz w:val="28"/>
          <w:sz w:val="28"/>
          <w:szCs w:val="28"/>
          <w:rtl w:val="true"/>
          <w:lang w:bidi="fa-IR"/>
        </w:rPr>
        <w:t>جعفر فاضل</w:t>
      </w:r>
    </w:p>
    <w:p>
      <w:pPr>
        <w:pStyle w:val="BookText"/>
        <w:rPr/>
      </w:pPr>
      <w:r>
        <w:rPr>
          <w:rFonts w:ascii="IRNazanin" w:hAnsi="IRNazanin" w:eastAsia="IRNazanin"/>
          <w:color w:val="111111"/>
          <w:sz w:val="28"/>
          <w:sz w:val="28"/>
          <w:szCs w:val="28"/>
          <w:rtl w:val="true"/>
          <w:lang w:bidi="fa-IR"/>
        </w:rPr>
        <w:t>روز بیست ششم رجب روز وفات حضرت ابوطالب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بطحاء حضرت ابوطالب سه سال قبل از هجرت و در سال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از دنیا رفت</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 xml:space="preserve">سن آن حضرت به هنگام رحلت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w:t>
      </w:r>
      <w:r>
        <w:rPr>
          <w:rFonts w:eastAsia="IRNazanin" w:cs="IRNazanin"/>
          <w:color w:val="111111"/>
          <w:sz w:val="28"/>
          <w:szCs w:val="28"/>
          <w:rtl w:val="true"/>
          <w:lang w:bidi="fa-IR"/>
        </w:rPr>
        <w:t xml:space="preserve">. </w:t>
      </w:r>
      <w:r>
        <w:rPr>
          <w:rStyle w:val="FootnoteAnchor"/>
          <w:rtl w:val="true"/>
        </w:rPr>
        <w:footnoteReference w:id="82"/>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که برخی با جعل روایاتی، نسبت به ساحت حضرت ابوطالب عليه السلام اسائه ادب کرده و به ایشان نسبت شرک داده اند، مناسب است در این مورد تحقیق و بررسی شود البته بر اهل دقت و تحقیق، انگیزه این گونه نسبت ها در جهت وارد ساختن خدشه به مقام امیر المؤمنين عليه السلام به منظور پوشش دادن بر کاستی های فراوان برخی از مدعیان، مخفی نیست سخن ما در این مقاله پیرامون اثبات ایمان استوار حضرت ابوطالب علیه السلام و اخلاص ایشان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درباره حضرت ابوطالب علیه السلام سخن های گفتنی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که می تواند مورد بحث قرار گیرد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شایستگی حضرت ابوطالب علیه السلام در کفالت رسول اسلام و سبب سپرده شدن این مسؤلیت به جناب ابوطالب علیه السلام با وجود فقر و تنگدستی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منصب کفالت رسول اکرم صلى الله عليه وآله منصب بزرگی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وظیفه کفالت به نحو احسن و اتم و تأثیر این کفالت صحیح در حفظ جان حضرت رسول صلى الله علیه وآله و استدامه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و ریاست حضرت ابوطالب علیه السلام در حجاز و حسب و نسب شریف ایشان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قوی و استوار ایشان و شباهت حضرت به اصحاب کهف در سیره و پاداش و ترجیح ایمان وی بر ایمان خلایق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سهم حضرت ابوطالب علیه السلام در استواری اسلام و بقای 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لزوم اعتقاد به ایمان حضرت ابوطالب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 حضرت ابوطالب علیه السلام به رسالت رسول اسلام صلى الله عليه و آله و ولايت حضرت امير المؤمنين عليه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استدلال های ارائه شده است از خاندان وحی بر ایمان حضرت ابوطالب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تصریح شش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امیرالمؤمنین امام صادق امام باقر، امام سجاد، امام رضا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برتری ایمان وی بر ایمان جن و انس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حضرت ابوطالب علیه السلام با خداوند و مستجاب الدعوه بودن ایشان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شواهدی از کتب اهل سنت بر ایمان حضرت ابوطالب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قرائن و شواهدی بر ایمان حضرت ابوطالب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اجماع علمای امامیه بر ایمان حضرت ابوطالب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عظمت اجر حضرت ابوطالب علیه السلام به جهت حفاظت جان رسول خدا صلى الله عليه وآله و سهیم بودن ایشان، در تمامی اعمال خیر مسلمین</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تمامی این عناوین مستلزم تدوین کتابی مستقل و قطور است اما بر آنیم تا بطور مختصر و مفید بحث را طوری طرح کنیم که تمامی این مسائل مورد بررسی قرار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عبدالمطلب علیه السلام زن های متعددی داشت اسم یکی از آن ها فاطمه بنت عمرو بن عائذ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جناب فاطمه عبدالله پدر رسول اکرم صلی الله عليه وآله و ابوطالب پدر امیرالمؤمنين عليه السلام و زبیر و عبد الکعبه به دنیا آمدند از زن های دیگر حضرت عبدالمطلب علیه السلام، فرزندانی چون عباس و حارث متولد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بنی عباس به ایشان منتسب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حضرت عبدالله است، ولی فقط 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اما حضرت ابوطالب علیه السلام برادر عبدالله است هم از طرف پدر و هم از طرف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عباس عموی حضرت محمد صلي الله عليه و اله و سلم است ولی فقط از طرف پدر و جناب ابوطالب علیه السلام عموی حضرت محمد صلى الله عليه و اله و سلم است هم از طرف پدر و هم از طرف مادر اهمیّت این مطلب تا حدی است که ثمرات اعتقادی بسیاری بر آن مترتب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که از بنی عباس بود از حضرت موسی بن جعفر علیه السلام سؤال کرد، چرا شما خود را لایق حکومت می دانید در حالی که همان طور که ابوطالب عليه السلام عموى پیامبر است عباس نیز عموی پیامبر است و شما چه فضیلتی بر بنی عباس دارید و چرا اعتقاد دارید خلافت به بنی عباس نمی رسد و در فرزندان حضرت علی علیه السلام است؟</w:t>
      </w:r>
    </w:p>
    <w:p>
      <w:pPr>
        <w:pStyle w:val="BookText"/>
        <w:rPr/>
      </w:pPr>
      <w:r>
        <w:rPr>
          <w:rFonts w:ascii="IRNazanin" w:hAnsi="IRNazanin" w:eastAsia="IRNazanin"/>
          <w:color w:val="111111"/>
          <w:sz w:val="28"/>
          <w:sz w:val="28"/>
          <w:szCs w:val="28"/>
          <w:rtl w:val="true"/>
          <w:lang w:bidi="fa-IR"/>
        </w:rPr>
        <w:t>حضرت موسی بن جعفر علیه السلام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درست است که عموی پیامبر است ولی عباس و عبدالله فقط از طرف پدر با هم برادر بودند ولی جد ما حضرت ابوطالب علیه السلام هم از طرف پدر و هم از طرف مادر با عبدالله برادر است؛ لذا قرابت ما به حضرت رسول اکرم صلی الله عليه وآله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قرار باشد نزدیکی به رسول الله صلى الله عليه وآله ملاک جانشینی حضرت رسول اکرم صلى الله علیه و آله ،باشد قرابت حضرت علی علیه السلام به رسول الله از قرابت فرزندان عباس به رسول اکرم صلی الله علیه وآله بیشتر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عبدالمطلب علیه السلام، هشت سال بعد از عام الفیل از دنیا رفت ایشان کفیل حضرت رسول صلى الله علیه و آله بوده و هنگام وفات به حضرت ابوطالب عليه السلام وصیت نمود که کفالت و سرپرستی برادر زاده اش محمد صلى الله عليه وآله را قبول کند و ابوطالب علیه السلام </w:t>
      </w:r>
    </w:p>
    <w:p>
      <w:pPr>
        <w:pStyle w:val="BookText"/>
        <w:rPr/>
      </w:pPr>
      <w:r>
        <w:rPr>
          <w:rFonts w:ascii="IRNazanin" w:hAnsi="IRNazanin" w:eastAsia="IRNazanin"/>
          <w:color w:val="111111"/>
          <w:sz w:val="28"/>
          <w:sz w:val="28"/>
          <w:szCs w:val="28"/>
          <w:rtl w:val="true"/>
          <w:lang w:bidi="fa-IR"/>
        </w:rPr>
        <w:t>نیز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این وصیت از روی معرفت و شناخت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حضرت عبدالمطلب علیه السلام با وجود حارث، زبیر، عباس و دیگران، تنها به ابوطالب علیه السلام این مسئولیت را واگذار نمود با این که می دانست ابوطالب علیه السلام از وضعیت اقتصادی ضعیفی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تاریخ طبری در این مورد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عبدالمطلب علیه السلام را مردن نزدیک شد ابوطالب علیه السلام را سفارش به وکالت و کفالت رسول اکرم صلى الله عليه وآله نمود</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صاحب کتاب تاریخ طبری، علت مطلب را چنین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عليه السلام با جناب عبدالله برادر تنی بود به این جهت کفالت به وی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نظر نادرست است چرا که اگر تنها این جهت باعث شد که کفالت حضرت رسول صلى الله عليه وآله را به ابوطالب علیه السلام بدهند، سزاوار بود که به زبیر یا عبد الکعبه این پیشنهاد می شد، چرا که آن ها هم برادر تنی عبدالله بودند و هم قوت مالی بیشتری داشتند، ولی حضرت ابوطالب علیه السلام از نظر مالی در تنگنا بود در کتب اهل سنت نوشته شده است که جناب ابوطالب علیه السلام فقیر بود در تاریخ یعقوبی از حضرت امير المؤمنين عليه السلام نقل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در عین فقر، ریاست کرد پدر 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توان پذیرفت فردی فقیر با وجود افرادی ثروتمند کفالت و سر پرستی پیامبر را عهده دار شود مگر این که از جهات دیگری بر همگان برتری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لیاقت و شایستگی حضرت ابوطالب علیه السلام در جهت حضانت رسول مقدس اسلام صلى الله عليه وآله بر جناب عبدالمطلب علیه السلام محرز شده بود و به همین جهت حضرت عبدالمطلب عليه السلام برای این امر مهم ایشان را برگزیدند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قابل توجه این است که عبدالمطلب علیه السلام می دانست که حضرت محمد طلبی الله عليه وآله، رسول خدا است و این حقیقت را برای حضرت ابوطالب علیه السلام بازگو نمود و از وی عهد گرفت که برای حضانت و حفاظت حضرتش، ایمان خود را مخفی سازد و جناب ابوطالب علیه السلام نیز چنین کرد بر همه آشکار است که تا زمانی که ابوطالب علیه السلام زنده بود احدی نتوانست به رسول اکرم صلی الله علیه وآله آسیبی برساند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ابی الحدید در ضمن اشعاری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ابوطالب علیه السلام و پسرش نبودند دین این چنین استوار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علیه السلام در مکه از پیامبر حمایت کرد و فرزندش علی در مدینه بی دریغ از پیامبر دفاع نمود</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از آن چه گفتیم این نتایج به 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راسخ ابوطالب علیه السلام به رسول اكرم صلى الله عليه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علیه السلام به بهترین صورت از رسول اکرم صلی الله عليه وآله حضانت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یعقوبی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عليه وآله در بیست سالگی، دو نفر را در عالم خواب دیدند که یکی به دیگری گفت این همان است و تو مأمور او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این خواب را به عموی خویش بازگو نمود ابوطالب علیه السلام نزد علمای مکه از یهود و نصاری رفت و خواب را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هم گفتند این شخص یک روح پاک و مطهری است که بزودی قیام می کند و نشانه های دیگری را که در کتبشان از رسول آخر الزمان خوانده بودند در رسول اکرم صلی الله عليه وآله دیدند و بیان کردند و همه به خوبی فهمیدند محمد بن عبد الله رسول خدا خواهد شد</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این پذیرفتنی نیست که علمای یهود آگاه به شخصیت حضرت رسول صلى الله عليه وآله شوند ولی ابوطالب علیه السلام که همواره با رسول خدا بود از این واقعیت محروم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تاریخ یعقوبی است که علمای یهود و نصاری به ابوطالب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 زاده شما رسول اسلام است از وی حفاظت کن و ایمان به وی بیاور و ایمانت را مخفی کن که تمام این ها مأموریت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سخنرانی حضرت ابوطالب علیه السلام در جریان ازدواج رسول اکرم صلى الله عليه وآله چنان چه در تاریخ یعقوبی آمده است شواهد واضحی بر ایمان حضرت ابوطالب علیه السلام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قریش در شأن و منزلت به برادر زاده من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هیچ بشری را نمی شود با او مقایسه ،کرد لایقاس به احد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درست همان تعبیری است که بعدها امام صادق عليه السلام درباره ائمه عليهم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لایقاس بنا بشر و این نشان از معرفت کامل حضرت ابوطالب علیه السلام از شخصیت رسول خدا صلى الله عليه وآله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ابوطالب عليه السلام حضرت محمد صلى الله علیه و اله و سلم را که هشت یا ده سال از عمر شریفش گذشته بود با مواظبت کامل به شام و برای تجارت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این طفل را از خود دور نمی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طبری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بحیرا راهبی پیر و سالخورده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اساس متون عهدین با نشانه های رسول آخرالزمان آشنا بود وی می دانست ظهور این رسول از مکه خواهد بود لذا از هر کاروانی که از عربستان به آن دیار می رسید، برای دیدن آخرین رسول خدا جستجو می کرد تا این که کاروان حضرت ابوطالب عليه السلام رسید با رسیدن این کاروان درخت خشکیده ای که سالیان درازی در آن جا بود سبز شد و میوه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بحیرا دید بر این کاروان ابر سایه افکنده است و با خود گفت این هم نشانه دوم بحیرا گمشده خود را در آن کاروان یافت و با دیدن مهر نبوت بر دوش حضرت محمد صلى الله عليه واله وسلم،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این نشانه ها، از دید حامی حضرتش مخفی نبود</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در عین حال در تاریخ طبری آمده است رسول اکرم صلى الله عليه وآله از جناب ابوطالب علیه السلام خواست که ایمان آورد و جناب ابوطالب عليه السلام در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توانم از دینم جدا شوم و دین پدرانم را ترک کنم ولی این جریان اگر صحیح نقل شده باشد، دلیل بر ایمان ابوطالب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دین ابوطالب علیه السلام همه و پدرانش، دین ابراهیم حنیف علیه السلام بوده است و این طور سخن گفتن از باب تقیه است و ما می دانیم که عبدالمطلب علیه السلام از ابوطالب خواسته بود ایمان خود را مخفی کند و او نیز چنین کرد</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شخصی به امیرالمؤمنین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که پدرت مشرک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ممکن است فرزند تقسیم کننده بهشت و جهنم باشد و پدر در آتش</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 واضح است که مقصود حضرت امیر علیه السلام این نیست که چون من تقسیم کننده جهنم و بهشتم پدرم را شفاعت کرده و به بهشت می برم چه در قرآن کریم تصریح شده است که شفاعت شافعین به مشرکین نمی رسد بلکه مراد این است که چگونه از پدری که مشرک باشد چنین فرزندی امکان تولد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بارها </w:t>
      </w:r>
    </w:p>
    <w:p>
      <w:pPr>
        <w:pStyle w:val="BookText"/>
        <w:rPr/>
      </w:pPr>
      <w:r>
        <w:rPr>
          <w:rFonts w:ascii="IRNazanin" w:hAnsi="IRNazanin" w:eastAsia="IRNazanin"/>
          <w:color w:val="111111"/>
          <w:sz w:val="28"/>
          <w:sz w:val="28"/>
          <w:szCs w:val="28"/>
          <w:rtl w:val="true"/>
          <w:lang w:bidi="fa-IR"/>
        </w:rPr>
        <w:t>حضرت امیر المؤمنین علیه السلام تصریح به ایمان ناب حضرت ابوطالب علیه السلام داشتند و با توجه به این که آن حضرت در نزد تمامی فرق مسلمین قابل اعتماد و وثوق اند؛ لذا نباید کسی در ایمان پدر حضرت علی علیه السلام شک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تبصره سبط ابن جوزی صفحه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حضرت امیر علیه السلام درباره پدرشان ذکر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ابا طالب عصمت المستجيرى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غيث المحول و نور الظلم</w:t>
      </w:r>
    </w:p>
    <w:p>
      <w:pPr>
        <w:pStyle w:val="BookText"/>
        <w:rPr/>
      </w:pPr>
      <w:r>
        <w:rPr>
          <w:rFonts w:ascii="IRNazanin" w:hAnsi="IRNazanin" w:eastAsia="IRNazanin"/>
          <w:color w:val="111111"/>
          <w:sz w:val="28"/>
          <w:sz w:val="28"/>
          <w:szCs w:val="28"/>
          <w:rtl w:val="true"/>
          <w:lang w:bidi="fa-IR"/>
        </w:rPr>
        <w:t>پدر من پناه هر پناه جو و فریاد رس بیچارگان و نوری در تاریکی 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حضرت این بود که در آن تاریکی های شرک، پدرم از نور ایمان برخوردار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حضرت باقر العلوم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ایمان خلایق را در یک کفه و ایمان جدم ابوطالب علیه السلام را در کفه دیگر نهند هر آینه ایمان جدم سنگین 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فرمودند برای ابوطالب علیه السلام دو اجر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اجر برای ایمان و یک اجر برای کتمان ایمانش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اصحاب کهف که ایمانشان را مخفی کردند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از امام رضا علیه السلام در مورد ایمان ابو طالب علیه السلام سؤال کرد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معتقد به ایمان ابوطالب علیه السلام نباشی نهایت کار تو در آتش است و شخص 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که پدرم ابوطالب و جدم عبدالمطلب و هاشم و عبد مناف هرگز حتی لحظه ای بت نپرستیدند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پرسید چه چیزی را قبل از اسلام می پرستیدند؟ حضرت فرمودند آن ها مخفیانه به </w:t>
      </w:r>
    </w:p>
    <w:p>
      <w:pPr>
        <w:pStyle w:val="BookText"/>
        <w:rPr/>
      </w:pPr>
      <w:r>
        <w:rPr>
          <w:rFonts w:ascii="IRNazanin" w:hAnsi="IRNazanin" w:eastAsia="IRNazanin"/>
          <w:color w:val="111111"/>
          <w:sz w:val="28"/>
          <w:sz w:val="28"/>
          <w:szCs w:val="28"/>
          <w:rtl w:val="true"/>
          <w:lang w:bidi="fa-IR"/>
        </w:rPr>
        <w:t>سوی قبله نماز می خواندند و بر دین حنیف ابراهیم علیه السلام بودند که رسول صلى الله عليه وآله آن را تکمیل کرد</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یکی از احکام مورد اتفاق فریقین این است که اگر چنان چه زن مشرکی اسلام آورد و شوهر او بر کفر باقی ماند باید آن زن از شوهرش جدا شود زیرا عقد ازدواج فسخ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زینت، دختر رسول خدا صلي الله عليه و اله و سلم مسلمان شد و شوهر او زید بن العاص بر کفر باقی ماند رسول اکرم صلى الله عليه واله وسلم حکم به جدایی او از همسرش دادند امام سجاد علیه السلام با استناد به این واقعه تاریخی و این حکم الهی با تعجب نسبت به کسانی که گفتند حضرت ابو طالب عليه السلام مشرک بوده است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بسی تعجب است که رسول اسلام مأمور بود هر زنی که مسلمان می شد را از شوهر کافرش باز گیرد و بر همین اساس اگر ابوطالب عليه السلام كافر بود می بایست فاطمه بنت اسد را از او جدا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فاطمه بنت اسد که مادر جدّم امیرالمؤمنین علیه السلام است از اولین زن هایی است که اسلام آورد، ولی هرگز رسول خدا صلي الله عليه وآله حكم به جدایی فاطمه از ابوطالب علیه السلام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معلوم می شود که ابوطالب علیه السلام با ایمان بوده است ولی بنابر مصالحی ایمان خود را مخفی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در شرح نهج البلاغه </w:t>
      </w:r>
      <w:r>
        <w:rPr>
          <w:rStyle w:val="FootnoteAnchor"/>
          <w:rtl w:val="true"/>
        </w:rPr>
        <w:footnoteReference w:id="89"/>
      </w:r>
      <w:r>
        <w:rPr>
          <w:rFonts w:ascii="IRNazanin" w:hAnsi="IRNazanin" w:eastAsia="IRNazanin"/>
          <w:color w:val="111111"/>
          <w:sz w:val="28"/>
          <w:sz w:val="28"/>
          <w:szCs w:val="28"/>
          <w:rtl w:val="true"/>
          <w:lang w:bidi="fa-IR"/>
        </w:rPr>
        <w:t>همین استدلال امام سجاد عليه السلام بر ایمان ابوطالب علیه السلام را یاد آور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 السلام استدلال دیگری دارند که می فرمایند هر سال امير المؤمنين عليه السلام از طرف پدرشان حج می رفتند و اگر ابوطالب علیه السلام مشرک بود حج برای مشرک معنایی ندارد و علاوه بر این، امیرالمؤمنین علیه السلام در وصیت نامه خود نیز سفارش نمودند هر سال برای پدرشان حج بروند</w:t>
      </w:r>
      <w:r>
        <w:rPr>
          <w:rFonts w:eastAsia="IRNazanin" w:cs="IRNazanin"/>
          <w:color w:val="111111"/>
          <w:sz w:val="28"/>
          <w:szCs w:val="28"/>
          <w:rtl w:val="true"/>
          <w:lang w:bidi="fa-IR"/>
        </w:rPr>
        <w:t xml:space="preserve">. </w:t>
      </w:r>
      <w:r>
        <w:rPr>
          <w:rStyle w:val="FootnoteAnchor"/>
          <w:rtl w:val="true"/>
        </w:rPr>
        <w:footnoteReference w:id="90"/>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اکرم صلي الله عليه و اله و سلم برای ابوطالب علیه السلام رحمت فرستاده و استغفار نمودند و در تشییع جنازه وی گریه کردند از آن جا که رسول خدا صلى الله عليه وآله معصوم است و </w:t>
      </w:r>
    </w:p>
    <w:p>
      <w:pPr>
        <w:pStyle w:val="BookText"/>
        <w:rPr/>
      </w:pPr>
      <w:r>
        <w:rPr>
          <w:rFonts w:ascii="IRNazanin" w:hAnsi="IRNazanin" w:eastAsia="IRNazanin"/>
          <w:color w:val="111111"/>
          <w:sz w:val="28"/>
          <w:sz w:val="28"/>
          <w:szCs w:val="28"/>
          <w:rtl w:val="true"/>
          <w:lang w:bidi="fa-IR"/>
        </w:rPr>
        <w:t>دوستی او برمبنای دوستی خداست لذا هر کس که حضرتش او را دوست بدارد نزد خداوند محبوب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وآله به عقیل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از دو جهت دوست دارم یکی از این جهت که فامیل من هستی و یکی از این جهت که ابوطالب علیه السلام تو را زیاد دوست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دوست داشتن حضرت ابوطالب علیه السلام برای رسول اکرم صلی الله علیه وآله یک میزان و ملاک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چه در تاریخ الخميس </w:t>
      </w:r>
      <w:r>
        <w:rPr>
          <w:rStyle w:val="FootnoteAnchor"/>
          <w:rtl w:val="true"/>
        </w:rPr>
        <w:footnoteReference w:id="91"/>
      </w:r>
      <w:r>
        <w:rPr>
          <w:rFonts w:ascii="Amiri" w:hAnsi="Amiri" w:eastAsia="Amiri" w:cs="Amiri"/>
          <w:color w:val="111111"/>
          <w:sz w:val="28"/>
          <w:sz w:val="28"/>
          <w:szCs w:val="28"/>
          <w:rtl w:val="true"/>
          <w:lang w:bidi="ar-SA"/>
        </w:rPr>
        <w:t xml:space="preserve">و استيعاب </w:t>
      </w:r>
      <w:r>
        <w:rPr>
          <w:rStyle w:val="FootnoteAnchor"/>
          <w:rtl w:val="true"/>
        </w:rPr>
        <w:footnoteReference w:id="92"/>
      </w:r>
      <w:r>
        <w:rPr>
          <w:rFonts w:ascii="IRNazanin" w:hAnsi="IRNazanin" w:eastAsia="IRNazanin"/>
          <w:color w:val="111111"/>
          <w:sz w:val="28"/>
          <w:sz w:val="28"/>
          <w:szCs w:val="28"/>
          <w:rtl w:val="true"/>
          <w:lang w:bidi="fa-IR"/>
        </w:rPr>
        <w:t>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جنگ بدر اولین کسی که زخمی شد عبیده عموی پیامبر بود عبیده، شعری که حضرت ابوطالب علیه السلام معمولا می خواند تکرار کرد که معنای آن شعر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توانند به برادر زاده ام دست بیابند مگر از روی جنازه های ما عبور کنند و خود عبیده اضافه نمود، کجا است ابوطالب علیه السلام تا ببیند ما به این مطلب عمل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رسول خدا صلى الله عليه وآله به ابوطالب عليه السلام رحمت فرستاد و برای وی استغفار کردند و در پایان جنگ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عمویم تا ببیند امروز را و شاد شود و این خود نشان از ایمان مخفی ابوطالب علیه السلام دارد که آرزویش پیروزی اسلام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قحطی، مردم برای طلب باران نزد رسول خدا صلي الله عليه واله وسلم آمده و تقاضای دعا نمودند حضرت دعا فرمودند و به دعای مبارکش آسمان پر از ابر شد و باران تندی بارید در این جا بود که پیامبر صلى الله عليه و اله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ابوطالب عليه السلام که این روز را ببیند که چشمش روشن گردد و شادمان شود</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در تشییع جنازه حضرت ابوطالب علیه السلام نیز رسول مکرم صلى الله عليه و اله و سلم شركت کرده و برای وی رحمت فرستادند و ما می دانیم رسول اکرم صلی الله علیه وآله برای مشرک رحمت نمی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موحدی باید نسبت به مؤمن دوست و نسبت به مشرک دشمن باشد و از او تبری بجوید</w:t>
      </w:r>
      <w:r>
        <w:rPr>
          <w:rFonts w:eastAsia="IRNazanin" w:cs="IRNazanin"/>
          <w:color w:val="111111"/>
          <w:sz w:val="28"/>
          <w:szCs w:val="28"/>
          <w:rtl w:val="true"/>
          <w:lang w:bidi="fa-IR"/>
        </w:rPr>
        <w:t xml:space="preserve">. </w:t>
      </w:r>
      <w:r>
        <w:rPr>
          <w:rStyle w:val="FootnoteAnchor"/>
          <w:rtl w:val="true"/>
        </w:rPr>
        <w:footnoteReference w:id="94"/>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تصور که حضرت ابوطالب علیه السلام در اواخر عمر ایمان آورده است، بدون سند و مخالف شواهد عقلی و نقلی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زیارت نامه ها و بعضی دعاها خطاب به اهل بیت عصمت و طهارت علیهم السلام این گونه می گوییم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أَشْهَدُ أَنَّكَ كُنْتَ نُوراً فِي الْأَصْلَابِ الشَّامِخَةِ، وَ الأَرْحَامِ المُطْهَرَّةِ</w:t>
      </w:r>
      <w:r>
        <w:rPr>
          <w:rFonts w:ascii="IRNazanin" w:hAnsi="IRNazanin" w:eastAsia="IRNazanin"/>
          <w:color w:val="111111"/>
          <w:sz w:val="28"/>
          <w:sz w:val="28"/>
          <w:szCs w:val="28"/>
          <w:rtl w:val="true"/>
          <w:lang w:bidi="fa-IR"/>
        </w:rPr>
        <w:t xml:space="preserve"> گواهی می دهم ای مولای من، تو نوری در صلب های پاک و بلند مقام بودی و در رحم های پاک جای 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مدارک، ما معتقدیم، تمامی پدران و اجداد حضرت علی علیه السلام، افرادی پاک از آلودگی شرک و گناه بوده و هرگز جز بر درگاه خدای یگانه پیشانی نساییدند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مقابل عامه، با ساختن روایتی، معتقدند که پدر رسول خدا صلى الله عليه وآله و پدر امير المؤمنين عليه السلام، بخاطر شرک جایگاهش در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در مهم ترین کتب عامه یعنی صحیح مسلم چنین نقل شده است انس گفت شخصی از پیامبر پرسید، آیا پدر من درآتش است؟ حضرت فرمودند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کافر از دنیا رفت و چون آن مرد از آن جا رفت پیامبر به اطرافیانش فرمود که پدر من هم در آتش است</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در سنن ابن ماجه و ابن داوود </w:t>
      </w:r>
      <w:r>
        <w:rPr>
          <w:rStyle w:val="FootnoteAnchor"/>
          <w:rtl w:val="true"/>
        </w:rPr>
        <w:footnoteReference w:id="96"/>
      </w:r>
      <w:r>
        <w:rPr>
          <w:rFonts w:ascii="IRNazanin" w:hAnsi="IRNazanin" w:eastAsia="IRNazanin"/>
          <w:color w:val="111111"/>
          <w:sz w:val="28"/>
          <w:sz w:val="28"/>
          <w:szCs w:val="28"/>
          <w:rtl w:val="true"/>
          <w:lang w:bidi="fa-IR"/>
        </w:rPr>
        <w:t>نیز نقل شده ابوهریره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قبر مادرش را زیارت کرد و گریه کرد و کسانی که نزد وی بودند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رسول اکرم صلى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خدایم خواستم و اجازه گرفتم تا درباره مادرم طلب مغفرت کنم و چنین اجازه ای به من داده نشد و از خداوند خواستم تا قبر مادرم را زیارت کنم خدا در خواست من را پذیرفت و در پایان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قبرها را زیارت کنید که زیارت قبور یادآور مرگ است</w:t>
      </w:r>
      <w:r>
        <w:rPr>
          <w:rFonts w:eastAsia="IRNazanin" w:cs="IRNazanin"/>
          <w:color w:val="111111"/>
          <w:sz w:val="28"/>
          <w:szCs w:val="28"/>
          <w:rtl w:val="true"/>
          <w:lang w:bidi="fa-IR"/>
        </w:rPr>
        <w:t xml:space="preserve">. </w:t>
      </w:r>
      <w:r>
        <w:rPr>
          <w:rStyle w:val="FootnoteAnchor"/>
          <w:rtl w:val="true"/>
        </w:rPr>
        <w:footnoteReference w:id="97"/>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جای این پرسش باقی است که این مقدار اصرار و تلاش در جهت مخدوش ساختن وجهه اجداد اهل بیت برای چیست؟ و این فکر، چه هدفی را تعقیب می کند؟ پاسخ به این مهم باشد تا وقت دگر</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رسول اکرم صلى الله عليه و آله در مورد عبدالمطلب عليه السلام به امير المؤمنين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بتی را نپرستید و گوشت حیوانی که با نام بت ذبح شده بود نخورد و می گفت من پیرو آیین جدم ابراهيم عليه المسلمه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صلى الله عليه وآله فرمودند من و علی از یک نور بودیم و همیشه با هم بودیم و از پشتی به پشتی منتقل می شدیم سپس این نور دو نیم شد یکی در صلب عبدالله قرار گرفت و یکی در پشت ابوطالب علیه السلام بعد من از طریق آمنه متولد شدم و علی از طریق فاطمه بنت 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جامعه است که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اشْهَدُ انَّکَ کُنْتَ نُوراً فِی الاْصْلابِ الشامِخَهِ وَالاْرْحامِ الْمُطَهَّرَهِ، لَمْ تُنَجّسْکَ الْجاهِلیَّهُ بِانْجاسِها</w:t>
      </w:r>
      <w:r>
        <w:rPr>
          <w:rFonts w:ascii="IRNazanin" w:hAnsi="IRNazanin" w:eastAsia="IRNazanin"/>
          <w:color w:val="111111"/>
          <w:sz w:val="28"/>
          <w:sz w:val="28"/>
          <w:szCs w:val="28"/>
          <w:rtl w:val="true"/>
          <w:lang w:bidi="fa-IR"/>
        </w:rPr>
        <w:t xml:space="preserve"> شهادت می دهم شما در صلب مردان بلند مرتبه و رحم های مادران پاک بودید و هرگز نجاست جاهلیت شما را آلوده نساخت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اگر چنان چه یکی از پدران یا مادران اهل بیت علیهم السلام، اهل شرک می بودند، با توجه به این که قرآن، مشرکین را نجس اعلام نموده است، این نجاست بنا بر وراثت به نسل های بعدی منتقل می گشت و بدین ترتیب محلی برای آیه تطهیر باقی نمی ماند بنابراین اگر کسی حتی یکی از پدران اهل بیت را اهل شرک بداند، دانسته یا ندانسته آیه تطهیر را رد کرده و حکم آن مشخص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 گنجی شافعی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کعبه از فاطمه بنت اسد،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علیه السلام و فاطمه بر فراز کوه ابوقبیس رفته و از خداوند خواستند که نام مولود کعبه را مشخص نماید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يا رب هذا القصب 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القمر المبتلج المضى</w:t>
      </w:r>
    </w:p>
    <w:p>
      <w:pPr>
        <w:pStyle w:val="BookText"/>
        <w:rPr/>
      </w:pPr>
      <w:r>
        <w:rPr>
          <w:rFonts w:ascii="Amiri" w:hAnsi="Amiri" w:eastAsia="Amiri" w:cs="Amiri"/>
          <w:color w:val="111111"/>
          <w:sz w:val="28"/>
          <w:sz w:val="28"/>
          <w:szCs w:val="28"/>
          <w:rtl w:val="true"/>
          <w:lang w:bidi="ar-SA"/>
        </w:rPr>
        <w:t xml:space="preserve">بين لنا من امرك الخفى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ترى في امر هذا الصبى</w:t>
      </w:r>
    </w:p>
    <w:p>
      <w:pPr>
        <w:pStyle w:val="BookText"/>
        <w:rPr/>
      </w:pPr>
      <w:r>
        <w:rPr>
          <w:rFonts w:ascii="IRNazanin" w:hAnsi="IRNazanin" w:eastAsia="IRNazanin"/>
          <w:color w:val="111111"/>
          <w:sz w:val="28"/>
          <w:sz w:val="28"/>
          <w:szCs w:val="28"/>
          <w:rtl w:val="true"/>
          <w:lang w:bidi="fa-IR"/>
        </w:rPr>
        <w:t>بار پروردگاری که صاحب تاریکی شب هستی و صاحب این ماه درخشنده ای از آن علم مكنون و مخفی خودت برای ما بیان کن که چه اسمی روی این فرزند می 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لوحی از آسمان آمد بر آن این اشعار نوشته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خصصتما بالولد الزكي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الطاهر المنتجب الرضى</w:t>
      </w:r>
    </w:p>
    <w:p>
      <w:pPr>
        <w:pStyle w:val="BookText"/>
        <w:rPr/>
      </w:pPr>
      <w:r>
        <w:rPr>
          <w:rFonts w:ascii="IRNazanin" w:hAnsi="IRNazanin" w:eastAsia="IRNazanin"/>
          <w:color w:val="111111"/>
          <w:sz w:val="28"/>
          <w:sz w:val="28"/>
          <w:szCs w:val="28"/>
          <w:rtl w:val="true"/>
          <w:lang w:bidi="fa-IR"/>
        </w:rPr>
        <w:t xml:space="preserve">و اسمه من قاهر العلى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اشتق من العلى</w:t>
      </w:r>
    </w:p>
    <w:p>
      <w:pPr>
        <w:pStyle w:val="BookText"/>
        <w:rPr/>
      </w:pPr>
      <w:r>
        <w:rPr>
          <w:rFonts w:ascii="IRNazanin" w:hAnsi="IRNazanin" w:eastAsia="IRNazanin"/>
          <w:color w:val="111111"/>
          <w:sz w:val="28"/>
          <w:sz w:val="28"/>
          <w:szCs w:val="28"/>
          <w:rtl w:val="true"/>
          <w:lang w:bidi="fa-IR"/>
        </w:rPr>
        <w:t>که آن لوح را حضرت ابوطالب علیه السلام حفظ کرد و به دیوار کعبه آویزان نمود و بنی هاشم به آن لوح افتخار می کردند و تا زمان حجاج بود و بعد گم شد</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بعضی نقل کرده اند که صدایی به گوش رسید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ابوطالب وای فاطمه بنت اسد، من فقط به شما این ارزش را عطا کردم و فقط به شما علی دادم؛ به شما فرزندی انتخاب شده، پاک و مورد رضایت عطا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فرزندی به شما دادم که هم زکی </w:t>
      </w:r>
      <w:r>
        <w:rPr>
          <w:rStyle w:val="FootnoteAnchor"/>
          <w:rtl w:val="true"/>
        </w:rPr>
        <w:footnoteReference w:id="100"/>
      </w:r>
      <w:r>
        <w:rPr>
          <w:rFonts w:ascii="IRNazanin" w:hAnsi="IRNazanin" w:eastAsia="IRNazanin"/>
          <w:color w:val="111111"/>
          <w:sz w:val="28"/>
          <w:sz w:val="28"/>
          <w:szCs w:val="28"/>
          <w:rtl w:val="true"/>
          <w:lang w:bidi="fa-IR"/>
        </w:rPr>
        <w:t xml:space="preserve">است، هم طاهر </w:t>
      </w:r>
      <w:r>
        <w:rPr>
          <w:rStyle w:val="FootnoteAnchor"/>
          <w:rtl w:val="true"/>
        </w:rPr>
        <w:footnoteReference w:id="101"/>
      </w:r>
      <w:r>
        <w:rPr>
          <w:rFonts w:ascii="IRNazanin" w:hAnsi="IRNazanin" w:eastAsia="IRNazanin"/>
          <w:color w:val="111111"/>
          <w:sz w:val="28"/>
          <w:sz w:val="28"/>
          <w:szCs w:val="28"/>
          <w:rtl w:val="true"/>
          <w:lang w:bidi="fa-IR"/>
        </w:rPr>
        <w:t xml:space="preserve">است، هم منتجب </w:t>
      </w:r>
      <w:r>
        <w:rPr>
          <w:rStyle w:val="FootnoteAnchor"/>
          <w:rtl w:val="true"/>
        </w:rPr>
        <w:footnoteReference w:id="102"/>
      </w:r>
      <w:r>
        <w:rPr>
          <w:rFonts w:ascii="IRNazanin" w:hAnsi="IRNazanin" w:eastAsia="IRNazanin"/>
          <w:color w:val="111111"/>
          <w:sz w:val="28"/>
          <w:sz w:val="28"/>
          <w:szCs w:val="28"/>
          <w:rtl w:val="true"/>
          <w:lang w:bidi="fa-IR"/>
        </w:rPr>
        <w:t xml:space="preserve">است و هم رضی </w:t>
      </w:r>
      <w:r>
        <w:rPr>
          <w:rStyle w:val="FootnoteAnchor"/>
          <w:rtl w:val="true"/>
        </w:rPr>
        <w:footnoteReference w:id="10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تعالی فرمود من که بلند مرتبه هستم اسم او را از اسم خود مشتق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اشتقاق به اصطلاح نحوی ها اشتقاق کبیر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ابوطالب علیه السلام بعد از این جریان سجده شکر به جای آورد و ده شتر قربانی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جریان به خوبی استفاده می شود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ابوطالب عليه السلام موحد بوده لذا از خداوند درخواست اسم نمود نه از بت ها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ابوطالب علیه السلام تا آن جا بود که خداوند جواب او را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ابوطالب علیه السلام خدا را سجده کرد نه بت ها را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منصب و افتخار حضرت ابوطالب علیه السلام، داشتن فرزندی چون علی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به کلمه منتجب، ابوطالب علیه السلام دانست که فرزندش برای منصب امامت انتخاب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استناد به کلمه طاهر منتجب و رضی، عصمت و طهارت حضرت امیرالمؤمنین عليه السلام ثابت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جریان معلوم می شود که حضرت ابوطالب علیه السلام دارای معرفت والایی نسبت به خداوند بوده است لذا در اشعارش گفت ای خدایی که صاحب ماه هستی و علم مکنون داری و مالک آسمان و زمینی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همان طور که با موسی سخن گفت با ابوطالب علیه السلام سخن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ابوطالب عليه السلام مستجاب الدعوه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نظر انصاف، این جریان کافی در اثبات وحدانیت حضرت ابوطالب علیه السلام حتی در نزد اهل سنت است، ولی برخی با استناد به این سخن که وحی مختص پیامبران است در صحت این جریان تشکیک کرده اند در حالی که با نظر دقیق، تنها وحيى مختص انبیاء است که محتوای آن شریعت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استعمال کلمه وحی در قرآن حتی برای زنبور عسل و مادر حضرت موسی، ما را به این واقعیت آشنا می کند</w:t>
      </w:r>
      <w:r>
        <w:rPr>
          <w:rFonts w:eastAsia="IRNazanin" w:cs="IRNazanin"/>
          <w:color w:val="111111"/>
          <w:sz w:val="28"/>
          <w:szCs w:val="28"/>
          <w:rtl w:val="true"/>
          <w:lang w:bidi="fa-IR"/>
        </w:rPr>
        <w:t xml:space="preserve">. </w:t>
      </w:r>
      <w:r>
        <w:rPr>
          <w:rStyle w:val="FootnoteAnchor"/>
          <w:rtl w:val="true"/>
        </w:rPr>
        <w:footnoteReference w:id="104"/>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به حضرت ابوطالب علیه السلام ده فرزند داد و جز در مورد امیرالمؤمنين عليه السلام، از خداوند تقاضای اسم ننمود و این امر مرسوم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نبود بنابراین جناب ابوطالب علیه السلام از قبل می دانست که تولد حضرت علی علیه السلام در کعبه است و نام او را تنها </w:t>
      </w:r>
    </w:p>
    <w:p>
      <w:pPr>
        <w:pStyle w:val="BookText"/>
        <w:rPr/>
      </w:pPr>
      <w:r>
        <w:rPr>
          <w:rFonts w:ascii="IRNazanin" w:hAnsi="IRNazanin" w:eastAsia="IRNazanin"/>
          <w:color w:val="111111"/>
          <w:sz w:val="28"/>
          <w:sz w:val="28"/>
          <w:szCs w:val="28"/>
          <w:rtl w:val="true"/>
          <w:lang w:bidi="fa-IR"/>
        </w:rPr>
        <w:t xml:space="preserve">خدا بر می گزیند و شعر وی که سرود </w:t>
      </w:r>
      <w:r>
        <w:rPr>
          <w:rFonts w:ascii="Amiri" w:hAnsi="Amiri" w:eastAsia="Amiri" w:cs="Amiri"/>
          <w:color w:val="111111"/>
          <w:sz w:val="28"/>
          <w:sz w:val="28"/>
          <w:szCs w:val="28"/>
          <w:rtl w:val="true"/>
          <w:lang w:bidi="ar-SA"/>
        </w:rPr>
        <w:t>بَیِّن لنا مِن أمرکَ الخَفِی</w:t>
      </w:r>
      <w:r>
        <w:rPr>
          <w:rFonts w:ascii="IRNazanin" w:hAnsi="IRNazanin" w:eastAsia="IRNazanin"/>
          <w:color w:val="111111"/>
          <w:sz w:val="28"/>
          <w:sz w:val="28"/>
          <w:szCs w:val="28"/>
          <w:rtl w:val="true"/>
          <w:lang w:bidi="fa-IR"/>
        </w:rPr>
        <w:t xml:space="preserve"> اشاره لطیفی به این واقعیت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روایات، نام علی علیه السلام بر حضرتش از ابتدای خلقت توسط خداوند نهاده شده بود و این امر پنهان می بایست در هنگام تولد حضرتش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ابوطالب علیه السلام می خواست خداوند از آن راز پرده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حلية الاولیاء می نویسد که پیامبر صلی الله علیه وآله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مكتوب على ساق العرش لا اله الا الله وحده لا شریک له و محمد عبدی و رسولی و ایدته بعلی بن ابی طالب</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بر ساق عرش نوشته شده خدایی جز الله نیست، او یکتاست و شریکی ندارد و محمد بنده و فرستاده من است او را به علی بن ابیطالب کمک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خصایص کبری و تفسیر در المنثور نیز آمده است که حضرت رسول صلى الله عليه و آله در معراج این عبارت را به همین صورت دیدند</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در مناقب خطیب خوارزمی می نویسد، پیامبر صلی الله عليه و اله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مَکْتُوبٌ عَلَی بَابِ اَلْجَنَّهِ مُحَمَّدٌ رَسُولُ اَللَّهِ</w:t>
      </w:r>
      <w:r>
        <w:rPr>
          <w:rFonts w:ascii="IRNazanin" w:hAnsi="IRNazanin" w:eastAsia="IRNazanin"/>
          <w:color w:val="111111"/>
          <w:sz w:val="28"/>
          <w:sz w:val="28"/>
          <w:szCs w:val="28"/>
          <w:rtl w:val="true"/>
          <w:lang w:bidi="fa-IR"/>
        </w:rPr>
        <w:t xml:space="preserve"> بر در بهشت نوشته شده است علی برادر رسول خداست</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کنون مشخص شد که سید بطحاء حضرت ابوطالب علیه السلام از اولیای الهی بوده و ایمانی استوار داشت جابر بن عبدالله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راهبی بود به نام مثرم بن رعیب که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عبادت کرده بود ولی حاجتی از خدا نخواسته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خداوند خواست یکی از اولیائش را به او بنمایاند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جناب ابوطالب علیه السلام را </w:t>
      </w:r>
    </w:p>
    <w:p>
      <w:pPr>
        <w:pStyle w:val="BookText"/>
        <w:rPr/>
      </w:pPr>
      <w:r>
        <w:rPr>
          <w:rFonts w:ascii="IRNazanin" w:hAnsi="IRNazanin" w:eastAsia="IRNazanin"/>
          <w:color w:val="111111"/>
          <w:sz w:val="28"/>
          <w:sz w:val="28"/>
          <w:szCs w:val="28"/>
          <w:rtl w:val="true"/>
          <w:lang w:bidi="fa-IR"/>
        </w:rPr>
        <w:t>نزد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راهب به ابوطالب عليه السلام بشارت داد که خداوند به تو پسری می دهد که ولی خداست و اسم شریف او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را دیدی سلام من را به او برسان و به او بگو که مثرم راهب، به وحدانیت خدا و ولایت تو يا اميرالمومنين عليه السلام شهادت می دهد</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اهل بیت عصمت و طهارت علیهم السلام بر ایمان حضرت ابوطالب عليه السلام اجماع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جزری شافعی در این مورد می نویسد اهل بیت برایمان ابوطالب علیه السلام اجماع دارند و اجماع اهل بیت علیهم السلام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حضرت ابوطالب علیه السلام را خیلی دوست می 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در قیامت اجازه شفاعت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امیر خبر وفات ابوطالب عليه السلام را به پیامبر داد، آن حضرت سخت محزون شد و فرمود یا علی برو و او را غسل، حنوط و کفن کن و چون بر سریر نهادی من را خبر نما و چون نظر شریف رسول خدا صلى الله عليه وآله بر نعش عمویش ابوطالب علیه السلام افتاد، گریست و فرمود ای عمو، صله رحم و مهربانی کردی و جزای خیر دیدی ای عمو، در کوچکی مرا کفالت کردی و در بزرگی حمایت و نصرت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خطاب به مردم فرمودند سوگند به خدا که اذن شفاعت می دهم در روز قیامت به عمویم که جن و انس از آن شفاعت تعجب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رحلت ابوطالب عليه السلام جبرئیل نازل شد و گفت ای پیامبر یاور تو از دنیا رفت هجرت کن</w:t>
      </w:r>
      <w:r>
        <w:rPr>
          <w:rFonts w:eastAsia="IRNazanin" w:cs="IRNazanin"/>
          <w:color w:val="111111"/>
          <w:sz w:val="28"/>
          <w:szCs w:val="28"/>
          <w:rtl w:val="true"/>
          <w:lang w:bidi="fa-IR"/>
        </w:rPr>
        <w:t xml:space="preserve">. </w:t>
      </w:r>
      <w:r>
        <w:rPr>
          <w:rStyle w:val="FootnoteAnchor"/>
          <w:rtl w:val="true"/>
        </w:rPr>
        <w:footnoteReference w:id="108"/>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حضرت ابوطالب علیه السلام باید قدمی بلند تر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مطابق برخی از روایات، ایشان یکی از اوصیاء حضرت ابراهیم علیه السلام بوده است علامه مجلسی رحمة الله علیه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امامیه اتفاق دارند بر اسلام و ایمان جناب ابوطالب علیه السلام به پیامبر صلي الله علیه و اله و سلم و این که هیچ گاه بتی را عبادت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ابوطالب عليه السلام یکی از اوصیاء حضرت ابراهيم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رحمة الله علیه در این خصوص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آمده که جناب عبد المطلب عليه السلام حجت الهى و جناب ابوطالب عليه السلام وصی ایشان بوده است طبق روایت مواریث انبیاء، عصای حضرت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انگشتر حضرت سلیمان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عبدالمطلب عليه السلام به ابوطالب علیه السلام سپرده شد که ایشان آن ها را به خاتم الانبیاء صلی الله علیه وآله سپردند</w:t>
      </w:r>
      <w:r>
        <w:rPr>
          <w:rFonts w:eastAsia="IRNazanin" w:cs="IRNazanin"/>
          <w:color w:val="111111"/>
          <w:sz w:val="28"/>
          <w:szCs w:val="28"/>
          <w:rtl w:val="true"/>
          <w:lang w:bidi="fa-IR"/>
        </w:rPr>
        <w:t xml:space="preserve">. </w:t>
      </w:r>
      <w:bookmarkStart w:id="134" w:name="pg10966_103861"/>
    </w:p>
    <w:p>
      <w:pPr>
        <w:pStyle w:val="Heading3"/>
        <w:numPr>
          <w:ilvl w:val="2"/>
          <w:numId w:val="1"/>
        </w:numPr>
        <w:rPr/>
      </w:pPr>
      <w:bookmarkStart w:id="135" w:name="__RefHeading___Toc6221184_2870459653"/>
      <w:bookmarkStart w:id="136" w:name="_Toc52"/>
      <w:bookmarkEnd w:id="134"/>
      <w:bookmarkEnd w:id="135"/>
      <w:r>
        <w:rPr>
          <w:rtl w:val="true"/>
        </w:rPr>
        <w:t>پی نوشت ها</w:t>
      </w:r>
      <w:r>
        <w:rPr>
          <w:rtl w:val="true"/>
        </w:rPr>
        <w:t>:</w:t>
      </w:r>
      <w:bookmarkEnd w:id="13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منتخب التواريخ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الانوار،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منتخب التواريخ، 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طبری،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ابن ابی الحدید،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یعقوبی،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طبری،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الدین صدوق،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ص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وقايع الايام،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الخميس،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استیعاب،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حلبی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بغدادی،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الايمان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ابن ماجه و ابن داوود، ص </w:t>
      </w:r>
      <w:r>
        <w:rPr>
          <w:rFonts w:eastAsia="IRNazanin" w:cs="IRNazanin"/>
          <w:color w:val="111111"/>
          <w:sz w:val="28"/>
          <w:szCs w:val="28"/>
          <w:lang w:bidi="fa-IR"/>
        </w:rPr>
        <w:t>572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داوود، ص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کفایه الطالب حافظ گنجی شافعی، ص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خصايص كبرى، 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روضه الواعظين،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التواريخ، 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ابن ابی الحدید،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bookmarkStart w:id="137" w:name="pg10966_103866"/>
    </w:p>
    <w:p>
      <w:pPr>
        <w:pStyle w:val="Heading2"/>
        <w:numPr>
          <w:ilvl w:val="1"/>
          <w:numId w:val="1"/>
        </w:numPr>
        <w:rPr/>
      </w:pPr>
      <w:bookmarkStart w:id="138" w:name="__RefHeading___Toc6221186_2870459653"/>
      <w:bookmarkStart w:id="139" w:name="_Toc53"/>
      <w:bookmarkEnd w:id="137"/>
      <w:bookmarkEnd w:id="138"/>
      <w:r>
        <w:rPr>
          <w:rtl w:val="true"/>
        </w:rPr>
        <w:t>ارزش عقیده</w:t>
      </w:r>
      <w:bookmarkEnd w:id="139"/>
    </w:p>
    <w:p>
      <w:pPr>
        <w:pStyle w:val="Heading3"/>
        <w:numPr>
          <w:ilvl w:val="2"/>
          <w:numId w:val="1"/>
        </w:numPr>
        <w:rPr/>
      </w:pPr>
      <w:bookmarkStart w:id="140" w:name="__RefHeading___Toc6221188_2870459653"/>
      <w:bookmarkStart w:id="141" w:name="_Toc54"/>
      <w:bookmarkEnd w:id="140"/>
      <w:r>
        <w:rPr>
          <w:rtl w:val="true"/>
        </w:rPr>
        <w:t>اشاره</w:t>
      </w:r>
      <w:bookmarkEnd w:id="141"/>
    </w:p>
    <w:p>
      <w:pPr>
        <w:pStyle w:val="BookText"/>
        <w:rPr/>
      </w:pPr>
      <w:r>
        <w:rPr>
          <w:rFonts w:ascii="IRNazanin" w:hAnsi="IRNazanin" w:eastAsia="IRNazanin"/>
          <w:color w:val="111111"/>
          <w:sz w:val="28"/>
          <w:sz w:val="28"/>
          <w:szCs w:val="28"/>
          <w:rtl w:val="true"/>
          <w:lang w:bidi="fa-IR"/>
        </w:rPr>
        <w:t>وحيد باقر پور کاشانی</w:t>
      </w:r>
    </w:p>
    <w:p>
      <w:pPr>
        <w:pStyle w:val="BookText"/>
        <w:rPr/>
      </w:pPr>
      <w:r>
        <w:rPr>
          <w:rFonts w:ascii="IRNazanin" w:hAnsi="IRNazanin" w:eastAsia="IRNazanin"/>
          <w:color w:val="111111"/>
          <w:sz w:val="28"/>
          <w:sz w:val="28"/>
          <w:szCs w:val="28"/>
          <w:rtl w:val="true"/>
          <w:lang w:bidi="fa-IR"/>
        </w:rPr>
        <w:t xml:space="preserve">عقیده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عقد به معنای بستن، پیوند زدن و گره خوردن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واژه دو قسم مادی و معنوی متصور است عقد مادی، مانند پیوند شاخه درختی به شاخه دیگر و عقد معنوی مانند عقد ازدواج که زن و شوهر را به هم پیوند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عقیده در اصطلاح عبارت از چیزی است که به روح و فکر انسان پیوند می خورد لذا پذیرفتن هر نظریه چه حق و چه باطل آن را به ذهن آدمی گره زده و حاصل آن، شکل گیری یک عقیده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ریشه تمام رفتارها و جهت گیری های مادی و معنوی انسان، به عقاید و باورهای او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بر اساس عقایدی که دارد افعالی را انجام می دهد و براساس همان عقاید، اموری را ترک می کند به طور مثال در امور مادی، انسان چون عقیده دارد که آتش سوزنده است به آن دست نمی زند یا چون می داند زهر کشنده است، هرگز آن را نمی خورد با این وجود چون علم دارد که دوای تلخ، ضامن سلامتی اوست آن را می خورد و اما در امور معنوی، آن عاملی که سبب می شود یک انسان دست به </w:t>
      </w:r>
    </w:p>
    <w:p>
      <w:pPr>
        <w:pStyle w:val="BookText"/>
        <w:rPr/>
      </w:pPr>
      <w:r>
        <w:rPr>
          <w:rFonts w:ascii="IRNazanin" w:hAnsi="IRNazanin" w:eastAsia="IRNazanin"/>
          <w:color w:val="111111"/>
          <w:sz w:val="28"/>
          <w:sz w:val="28"/>
          <w:szCs w:val="28"/>
          <w:rtl w:val="true"/>
          <w:lang w:bidi="fa-IR"/>
        </w:rPr>
        <w:t>دعا بردارد، نماز بخواند و متعبد به آداب دینی شود اعتقاد به خداست، در حالی که این امور برای منکر خدا، معنا و مفهومی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عقیده، بالاترین نقش را در زندگی فردی و اجتماعی انسان ایفا می کند، به تعبیر قرآن کریم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كُلٌّ يَعْمَلُ عَلَى شَاكِلَتِهِ</w:t>
      </w:r>
      <w:r>
        <w:rPr>
          <w:rStyle w:val="FootnoteAnchor"/>
          <w:rtl w:val="true"/>
        </w:rPr>
        <w:footnoteReference w:id="109"/>
      </w:r>
      <w:r>
        <w:rPr>
          <w:rFonts w:ascii="IRNazanin" w:hAnsi="IRNazanin" w:eastAsia="IRNazanin"/>
          <w:color w:val="111111"/>
          <w:sz w:val="28"/>
          <w:sz w:val="28"/>
          <w:szCs w:val="28"/>
          <w:rtl w:val="true"/>
          <w:lang w:bidi="fa-IR"/>
        </w:rPr>
        <w:t xml:space="preserve">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بنا بر شاکله خود عمل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تفاسیر، مطالب ارزنده ای نسبت به تفسیر این آیه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تفاسیر، شاکله را به معنای مذهب </w:t>
      </w:r>
      <w:r>
        <w:rPr>
          <w:rStyle w:val="FootnoteAnchor"/>
          <w:rtl w:val="true"/>
        </w:rPr>
        <w:footnoteReference w:id="110"/>
      </w:r>
      <w:r>
        <w:rPr>
          <w:rFonts w:ascii="IRNazanin" w:hAnsi="IRNazanin" w:eastAsia="IRNazanin"/>
          <w:color w:val="111111"/>
          <w:sz w:val="28"/>
          <w:sz w:val="28"/>
          <w:szCs w:val="28"/>
          <w:rtl w:val="true"/>
          <w:lang w:bidi="fa-IR"/>
        </w:rPr>
        <w:t xml:space="preserve">و بعضی به معنای نیّت </w:t>
      </w:r>
      <w:r>
        <w:rPr>
          <w:rStyle w:val="FootnoteAnchor"/>
          <w:rtl w:val="true"/>
        </w:rPr>
        <w:footnoteReference w:id="111"/>
      </w:r>
      <w:r>
        <w:rPr>
          <w:rFonts w:ascii="IRNazanin" w:hAnsi="IRNazanin" w:eastAsia="IRNazanin"/>
          <w:color w:val="111111"/>
          <w:sz w:val="28"/>
          <w:sz w:val="28"/>
          <w:szCs w:val="28"/>
          <w:rtl w:val="true"/>
          <w:lang w:bidi="fa-IR"/>
        </w:rPr>
        <w:t>عده ای نیز بین این دو معنا جمع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نمونه، در جمع بین این دو معنا می نویسد نیت انسان که از اعتقادات او بر می خیزد، به عمل او شکل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آن چه شکل، شاکله هیأت باطنی و واقعی انسان را می سازد عقاید و باورهای اوست این عقیده است که به انسان انگیزه عمل و به زندگی جهت می دهد اگر عقاید انسان صحیح و مطابق با واقع باشد زندگی او در مسیر صحیح قرار می گیرد و اگر نادرست و باطل باشد، مسیر زندگیش به بیراهه می رود هیچ مکتبی به اندازه اسلام، برای عقیده آدمی ارزش قائل نیست؛ تا آن جا که معیار ارزیابی اعمال نیز در اسلام عقیده است و حتی اعمال نیک چنان چه همراه با عقاید صحیح نباشند، فاقد ارزش شمرده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 این مورد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یَنْفَعُ مَعَ اَلشَّکِّ وَ اَلْجُحُودِ عَمَلٌ</w:t>
      </w:r>
      <w:r>
        <w:rPr>
          <w:rFonts w:ascii="IRNazanin" w:hAnsi="IRNazanin" w:eastAsia="IRNazanin"/>
          <w:color w:val="111111"/>
          <w:sz w:val="28"/>
          <w:sz w:val="28"/>
          <w:szCs w:val="28"/>
          <w:rtl w:val="true"/>
          <w:lang w:bidi="fa-IR"/>
        </w:rPr>
        <w:t xml:space="preserve"> با شک و انکار، هیچ عملی سود ندارد</w:t>
      </w:r>
      <w:r>
        <w:rPr>
          <w:rFonts w:eastAsia="IRNazanin" w:cs="IRNazanin"/>
          <w:color w:val="111111"/>
          <w:sz w:val="28"/>
          <w:szCs w:val="28"/>
          <w:rtl w:val="true"/>
          <w:lang w:bidi="fa-IR"/>
        </w:rPr>
        <w:t xml:space="preserve">. </w:t>
      </w:r>
      <w:r>
        <w:rPr>
          <w:rStyle w:val="FootnoteAnchor"/>
          <w:rtl w:val="true"/>
        </w:rPr>
        <w:footnoteReference w:id="112"/>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روشن است اگر انسان از نظر اعتقادی، سالم نباشد و آن چه را که شایستگی مقبولیت دارد انکار و یا در آن تردید کند، عملی که از این عقیده بر می خیزد نمی تواند سودمند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عقیده به انسان انگیزه می دهد انگیزه به عمل جهت می بخشد و این دو عاملند که در تعیین مفهوم عمل و خوب یا بد بودن آن نقش اساسی ایفا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نمونه، یکی از مهم ترین مسایل عقیدتی و اسلامی در تمام ادوار و </w:t>
      </w:r>
    </w:p>
    <w:p>
      <w:pPr>
        <w:pStyle w:val="BookText"/>
        <w:rPr/>
      </w:pPr>
      <w:r>
        <w:rPr>
          <w:rFonts w:ascii="IRNazanin" w:hAnsi="IRNazanin" w:eastAsia="IRNazanin"/>
          <w:color w:val="111111"/>
          <w:sz w:val="28"/>
          <w:sz w:val="28"/>
          <w:szCs w:val="28"/>
          <w:rtl w:val="true"/>
          <w:lang w:bidi="fa-IR"/>
        </w:rPr>
        <w:t>اعصار، اعتقاد به ولایت امامان معصوم علیهم السلام بوده است این عقیده مطابق روایات متعدد، مایه رهایی از ضلالت و گمراهی و موجب تقرب به خداوند متعال و ترقّی و کمال نفس است و بدون آن هیچ طاعت و عبادتی مقبول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 السلام در این مورد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أَنَّ رَجُلاً عُمِّرَ مَا عُمِّرَ نُوحٌ فِی قَوْمِهِ أَلْفَ سَنَهٍ إِلاّ خَمْسِینَ عاماً یَصُومُ اَلنَّهَارَ وَ یَقُومُ اَللَّیْلَ فِی ذَلِکَ اَلْمَکَانِ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بَيْنَ الرُّكُن و المَقام ثُمَّ لَقِيَ اللّه بِغَيْرِ وَلا يَتِنا لَمْ يَنْفَعُهُ ذلِكَ شَيْئاً</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شخصی به قدر آن چه نوح در قوم خود عمر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نهصد و پنجاه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کند و روزها را روزه و شب ها را در بین رکن و مقام به نماز و عبادت بایستد و خدا را ملاقات کند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اعمال برای او هیچ نفعی نخواهد داشت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خطیب خوارزمی در مناقب و ابن حجر </w:t>
      </w:r>
      <w:r>
        <w:rPr>
          <w:rStyle w:val="FootnoteAnchor"/>
          <w:rtl w:val="true"/>
        </w:rPr>
        <w:footnoteReference w:id="114"/>
      </w:r>
      <w:r>
        <w:rPr>
          <w:rFonts w:ascii="IRNazanin" w:hAnsi="IRNazanin" w:eastAsia="IRNazanin"/>
          <w:color w:val="111111"/>
          <w:sz w:val="28"/>
          <w:sz w:val="28"/>
          <w:szCs w:val="28"/>
          <w:rtl w:val="true"/>
          <w:lang w:bidi="fa-IR"/>
        </w:rPr>
        <w:t>در لسان المیزان از حضرت رسول صلی الله علیه و آله و سلم روایت می کنند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ای، بندگی خدا را بنماید آن گونه که نوح در قومش بود و برای او مثل کوه احد طلا باشد و در راه خدا انفاق نماید و عمرش طولانی شود تا هزار حج پیاده به جا آورد، سپس بین صفا و مروه مظلوم کشته شود؛ اگر ولایت تو را نداشته باشد بوی بهشت را استشمام نخواهد کرد و داخل آن نخواهد شد</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روایات یاد شده و روایات فراوانی که در متون روایی ما نظير بحارالانوار آمده است، </w:t>
      </w:r>
      <w:r>
        <w:rPr>
          <w:rStyle w:val="FootnoteAnchor"/>
          <w:rtl w:val="true"/>
        </w:rPr>
        <w:footnoteReference w:id="116"/>
      </w:r>
      <w:r>
        <w:rPr>
          <w:rFonts w:ascii="IRNazanin" w:hAnsi="IRNazanin" w:eastAsia="IRNazanin"/>
          <w:color w:val="111111"/>
          <w:sz w:val="28"/>
          <w:sz w:val="28"/>
          <w:szCs w:val="28"/>
          <w:rtl w:val="true"/>
          <w:lang w:bidi="fa-IR"/>
        </w:rPr>
        <w:t>اهمیت و لزوم عقیده به اهل بیت علیهم السلام را کاملاً مشخص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اهمیت در چنان سطحی است که اولین چیزی که پس از مرگ از انسان پرسش می شود عقاید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مباحث عقیدتی، از دیدگاه اسلام، در صدر همه مباحث است و پایه دو علم اخلاق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جمل، که یکی از صحنه های درگیری منافقین با امیرالمؤمنین علیه السلام بود روزی در بحبوحه جنگ، هنگامی که سپاهیان امام علیه السلام در حضور حضرت مشغول تنظیم نقشه عملیات جنگی بودند یکی از اعراب بادیه نشین از جا برخاست با صدای بلند گفت یا امیرالمؤمنین، أَتَقُولُ إِنَّ اللهَ واحِدٌ؟ ای امیرالمؤمنین، آیا به عقيده شما، خدا یکی است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سؤال برای سپاهیانی که درگیر جنگ بودند نا بهنگام به نظر رسید، لذا عده ای از آن مرد که شرایط را درک نکرده بود سخت عصبانی شده و به اعتراض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 که امیرالمؤمنین به جنگ می اندیشد؟ حضرت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دَعُوهُ فَإِنَّ الَّذِي يُرِيدُهُ الْأَعْرَابِيُّ هُوَ الَّذِي نُرِيدُهُ مِنَ الْقَوْمِ</w:t>
      </w:r>
      <w:r>
        <w:rPr>
          <w:rStyle w:val="FootnoteAnchor"/>
          <w:rtl w:val="true"/>
        </w:rPr>
        <w:footnoteReference w:id="117"/>
      </w:r>
      <w:r>
        <w:rPr>
          <w:rFonts w:ascii="IRNazanin" w:hAnsi="IRNazanin" w:eastAsia="IRNazanin"/>
          <w:color w:val="111111"/>
          <w:sz w:val="28"/>
          <w:sz w:val="28"/>
          <w:szCs w:val="28"/>
          <w:rtl w:val="true"/>
          <w:lang w:bidi="fa-IR"/>
        </w:rPr>
        <w:t xml:space="preserve">رهایش کنید آن چه این اعرابی در 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همان چیزی است که ما از این قوم می خواهیم</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انسان بواسطه ایمان و عقیده سالم، می تواند به مرحله ای برسد که مقامش از ملائکه بالاتر رود و بواسطه عقیده نادرست به جایی می رسد که در زمره نجاسات محسوب شود</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فلذا ارزش، اعتبار و آبروی آدمی نزد خداوند متعال، به عقاید صحیح او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به خدا رسول و امامان علیهم السلام اعتقاد راسخ دارد و اطاعت ایشان را بر خود فرض نموده مؤمن است و چنین مؤمنی است که در عظمت از کعبه پیشی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حین طواف رو به خانه خدا نموده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آبروی مؤمن از تو بالاتر است</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آن قدر مؤمن نزد پروردگار ارزش دارد که اگر کسی موجب خوشحال کردن مؤمنی شود مورد رحمت ویژه الهی قرار می گیرد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مؤمنی را خوشحال کند، خداوند در روز قیامت او را خوشحال می نماید و به او می گویند هر چه دوست داری از خدا بخواه زیرا بدون شک تو کسی هستی که قصد داشتی دوستان خدا را در سرای دنیا خوشحال کنی آن گاه هر چه بخواهد به او می دهند و علاوه بر آن چه خواسته است خداوند از نزد خود آن قدر از نعمت های بهشتی به او عطا می کند که به قلب او خطور نکرده باشد</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همچنین مقام مؤمن نزد خداوند متعال آن قدر رفیع است که اگر کسی او را ذلیل کند، مورد غضب پروردگار واقع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بن خنیس می گوید از امام صادق عليه السلام شنیدم که فرمودند خداوند عزّوجل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بنده مؤمن مرا ذلیل کند، بداند که به جنگ من آمده و کسی که او را احترام و تکریم نماید، بداند از غضب من در امان است</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از سوی دیگر علاقه خود معصومین علیهم السلام نیز به کسانی که از اعتقاد مستحکم تری برخوردار بودند 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است ابو محمد هشام بن حکم وی تسلط زیادی به مباحث اعتقادی داشت و برای فهم اعتقادات زحمات زیادی را متحمل شده تا جایی که خود می گوید و الله هیچ کس در مباحث توحید مرا مقهور و مغلوب نساخته است تا امروز که در این مقام ایستاده ام</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حضرت صادق علیه السلام در منی در بلندی مرتبه و مقام وی آن هم در حضور، شیوخ شیعه مانند حمران بن عین، قیس یونس بن یعقوب و ابو جعفر مؤمن طاق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ناصِرُنا بِقَلْبِهِ وَ لِسانِهِ وَ يَدِهِ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کسی است که ما را با قلب و زبان و دستش یاری می کند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ابوهاشم جعفری در مورد هشام بن حکم از حضرت جواد علیه السلام سؤال کرد،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رحمت کند او را در دفع شبهات مخالفان از این 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فرقه ناجیه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 اهتمام می نمود هشام کتاب هایی پیرامون توحید و امامت به رشته تحریر در آورد وی در رد زنادقه، مادیون، فلاسفه و معتزله مطالبی </w:t>
      </w:r>
      <w:bookmarkStart w:id="142" w:name="pg10966_103878"/>
    </w:p>
    <w:p>
      <w:pPr>
        <w:pStyle w:val="BookText"/>
        <w:rPr/>
      </w:pPr>
      <w:bookmarkEnd w:id="142"/>
      <w:r>
        <w:rPr>
          <w:rFonts w:ascii="IRNazanin" w:hAnsi="IRNazanin" w:eastAsia="IRNazanin"/>
          <w:color w:val="111111"/>
          <w:sz w:val="28"/>
          <w:sz w:val="28"/>
          <w:szCs w:val="28"/>
          <w:rtl w:val="true"/>
          <w:lang w:bidi="fa-IR"/>
        </w:rPr>
        <w:t xml:space="preserve">نوشت، از آن جمله می توان به کتاب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و 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ثمانيه ابواب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على ارسطالیس</w:t>
      </w:r>
      <w:r>
        <w:rPr>
          <w:rFonts w:eastAsia="IRNazanin" w:cs="IRNazanin"/>
          <w:color w:val="111111"/>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مطالب یاد شده چنین استنتاج می شود که میزان تقرب به خداوند، عقیده و عمل صالح است لذا هر مقدار که عقیده قوی تر گردد بالطبع تقرب بیشتری حاصل می شود</w:t>
      </w:r>
      <w:r>
        <w:rPr>
          <w:rFonts w:eastAsia="IRNazanin" w:cs="IRNazanin"/>
          <w:color w:val="111111"/>
          <w:sz w:val="28"/>
          <w:szCs w:val="28"/>
          <w:rtl w:val="true"/>
          <w:lang w:bidi="fa-IR"/>
        </w:rPr>
        <w:t>.</w:t>
      </w:r>
    </w:p>
    <w:p>
      <w:pPr>
        <w:pStyle w:val="Heading3"/>
        <w:numPr>
          <w:ilvl w:val="2"/>
          <w:numId w:val="1"/>
        </w:numPr>
        <w:rPr/>
      </w:pPr>
      <w:bookmarkStart w:id="143" w:name="__RefHeading___Toc6221190_2870459653"/>
      <w:bookmarkStart w:id="144" w:name="_Toc55"/>
      <w:bookmarkEnd w:id="143"/>
      <w:r>
        <w:rPr>
          <w:rtl w:val="true"/>
        </w:rPr>
        <w:t>ریشه بی عدالتی</w:t>
      </w:r>
      <w:bookmarkEnd w:id="144"/>
    </w:p>
    <w:p>
      <w:pPr>
        <w:pStyle w:val="BookText"/>
        <w:rPr/>
      </w:pPr>
      <w:r>
        <w:rPr>
          <w:rFonts w:ascii="IRNazanin" w:hAnsi="IRNazanin" w:eastAsia="IRNazanin"/>
          <w:color w:val="111111"/>
          <w:sz w:val="28"/>
          <w:sz w:val="28"/>
          <w:szCs w:val="28"/>
          <w:rtl w:val="true"/>
          <w:lang w:bidi="fa-IR"/>
        </w:rPr>
        <w:t>یک بررسی اجمالی نشان می دهد که ریشه بیشتر بی عدالتی ها و ظلم ها، به عقاید فاسد و نادرست بر می گردد در این قسمت به نمونه هایی از این موارد اشاره می کنیم</w:t>
      </w:r>
      <w:r>
        <w:rPr>
          <w:rFonts w:eastAsia="IRNazanin" w:cs="IRNazanin"/>
          <w:color w:val="111111"/>
          <w:sz w:val="28"/>
          <w:szCs w:val="28"/>
          <w:rtl w:val="true"/>
          <w:lang w:bidi="fa-IR"/>
        </w:rPr>
        <w:t>.</w:t>
      </w:r>
    </w:p>
    <w:p>
      <w:pPr>
        <w:pStyle w:val="Heading3"/>
        <w:numPr>
          <w:ilvl w:val="2"/>
          <w:numId w:val="1"/>
        </w:numPr>
        <w:rPr/>
      </w:pPr>
      <w:bookmarkStart w:id="145" w:name="__RefHeading___Toc6221192_2870459653"/>
      <w:bookmarkStart w:id="146" w:name="_Toc56"/>
      <w:bookmarkEnd w:id="145"/>
      <w:r>
        <w:rPr>
          <w:rtl w:val="true"/>
        </w:rPr>
        <w:t>عقیده به بردگی</w:t>
      </w:r>
      <w:bookmarkEnd w:id="146"/>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بردگی ذاتی افراد ضعیف، عقیده ای است که به ارسطو </w:t>
      </w:r>
      <w:r>
        <w:rPr>
          <w:rStyle w:val="FootnoteAnchor"/>
          <w:rtl w:val="true"/>
        </w:rPr>
        <w:footnoteReference w:id="126"/>
      </w:r>
      <w:r>
        <w:rPr>
          <w:rFonts w:ascii="IRNazanin" w:hAnsi="IRNazanin" w:eastAsia="IRNazanin"/>
          <w:color w:val="111111"/>
          <w:sz w:val="28"/>
          <w:sz w:val="28"/>
          <w:szCs w:val="28"/>
          <w:rtl w:val="true"/>
          <w:lang w:bidi="fa-IR"/>
        </w:rPr>
        <w:t>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کتاب سیاست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غلام را خلق کرده و لذا بربرها و اقوام دور از تمدن برای انقیاد و خدمتگذاری و یونانیان برای فرمانروایی و آزادگی آفریده شده اند</w:t>
      </w:r>
      <w:r>
        <w:rPr>
          <w:rFonts w:eastAsia="IRNazanin" w:cs="IRNazanin"/>
          <w:color w:val="111111"/>
          <w:sz w:val="28"/>
          <w:szCs w:val="28"/>
          <w:rtl w:val="true"/>
          <w:lang w:bidi="fa-IR"/>
        </w:rPr>
        <w:t xml:space="preserve">. </w:t>
      </w:r>
      <w:r>
        <w:rPr>
          <w:rStyle w:val="FootnoteAnchor"/>
          <w:rtl w:val="true"/>
        </w:rPr>
        <w:footnoteReference w:id="127"/>
      </w:r>
      <w:bookmarkStart w:id="147" w:name="pg10966_103880"/>
    </w:p>
    <w:p>
      <w:pPr>
        <w:pStyle w:val="BookText"/>
        <w:rPr/>
      </w:pPr>
      <w:bookmarkEnd w:id="147"/>
      <w:r>
        <w:rPr>
          <w:rFonts w:ascii="IRNazanin" w:hAnsi="IRNazanin" w:eastAsia="IRNazanin"/>
          <w:color w:val="111111"/>
          <w:sz w:val="28"/>
          <w:sz w:val="28"/>
          <w:szCs w:val="28"/>
          <w:rtl w:val="true"/>
          <w:lang w:bidi="fa-IR"/>
        </w:rPr>
        <w:t>تنها خدا آگاه است که این عقاید، چه فاجعه های بزرگ انسانی را در یونان و بلکه برای همه بشر به ارمغان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ویل دورانت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گذشتن چندین قرن بردگی جزو عادات به شمار می رفت و مردم به آن همچون یک امر ضروری و فطری می 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آن را طبیعی و غیرقابل اجتناب می شمرد</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ارنست رنان نیز، این عقاید را تأیید کرده و معتقد است غرب، نژاد کارفرمایی و شرق نژاد کارگری است و برای همین است که طبیعت، نژاد کارگر را بیشتر می کند</w:t>
      </w:r>
      <w:r>
        <w:rPr>
          <w:rFonts w:eastAsia="IRNazanin" w:cs="IRNazanin"/>
          <w:color w:val="111111"/>
          <w:sz w:val="28"/>
          <w:szCs w:val="28"/>
          <w:rtl w:val="true"/>
          <w:lang w:bidi="fa-IR"/>
        </w:rPr>
        <w:t>.</w:t>
      </w:r>
    </w:p>
    <w:p>
      <w:pPr>
        <w:pStyle w:val="Heading3"/>
        <w:numPr>
          <w:ilvl w:val="2"/>
          <w:numId w:val="1"/>
        </w:numPr>
        <w:rPr/>
      </w:pPr>
      <w:bookmarkStart w:id="148" w:name="__RefHeading___Toc6221194_2870459653"/>
      <w:bookmarkStart w:id="149" w:name="_Toc57"/>
      <w:bookmarkEnd w:id="148"/>
      <w:r>
        <w:rPr>
          <w:rtl w:val="true"/>
        </w:rPr>
        <w:t>عقیده زنده به گور کردن زنان و دختران</w:t>
      </w:r>
      <w:bookmarkEnd w:id="149"/>
    </w:p>
    <w:p>
      <w:pPr>
        <w:pStyle w:val="BookText"/>
        <w:rPr/>
      </w:pPr>
      <w:r>
        <w:rPr>
          <w:rFonts w:ascii="IRNazanin" w:hAnsi="IRNazanin" w:eastAsia="IRNazanin"/>
          <w:color w:val="111111"/>
          <w:sz w:val="28"/>
          <w:sz w:val="28"/>
          <w:szCs w:val="28"/>
          <w:rtl w:val="true"/>
          <w:lang w:bidi="fa-IR"/>
        </w:rPr>
        <w:t>به نوشته ویل دورانت، در بعضی از نقاط مانند گینه جدید، هبرید جدید جزایر سلیمان، فیجی، هندوستان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را خفه می کردند و با شوی مرده، در گور می گذاشتند یا از وی می خواستند خود را بکشد تا در زندگی آخرت خدمتگزار شوهر باشد</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از اموری که مشرکان در دوران جاهلیت بدان معتقد بودند، این بود که آنان زن را مایه ننگ و موجب شرمساری می دانستند و بدین جهت، دختران خود را زنده به گور می کردند این مسأله به قدری شایع بود که یکی از شعرای عرب با لحن افتخار آمیز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سَمَّيْتُها إِذْ وُلِدَتْ تَمُوتُ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وَالقَبرُ صِهْرٌ ضَامِنٌ دَمِيتُ</w:t>
      </w:r>
    </w:p>
    <w:p>
      <w:pPr>
        <w:pStyle w:val="BookText"/>
        <w:rPr/>
      </w:pPr>
      <w:r>
        <w:rPr>
          <w:rFonts w:ascii="IRNazanin" w:hAnsi="IRNazanin" w:eastAsia="IRNazanin"/>
          <w:color w:val="111111"/>
          <w:sz w:val="28"/>
          <w:sz w:val="28"/>
          <w:szCs w:val="28"/>
          <w:rtl w:val="true"/>
          <w:lang w:bidi="fa-IR"/>
        </w:rPr>
        <w:t xml:space="preserve">نام آن نوزاد دختر را به هنگام 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گذاردم و قبر داماد من است که او را در برگرفته و خاموش ساخته است</w:t>
      </w:r>
      <w:r>
        <w:rPr>
          <w:rFonts w:eastAsia="IRNazanin" w:cs="IRNazanin"/>
          <w:color w:val="111111"/>
          <w:sz w:val="28"/>
          <w:szCs w:val="28"/>
          <w:rtl w:val="true"/>
          <w:lang w:bidi="fa-IR"/>
        </w:rPr>
        <w:t xml:space="preserve">. </w:t>
      </w:r>
      <w:r>
        <w:rPr>
          <w:rStyle w:val="FootnoteAnchor"/>
          <w:rtl w:val="true"/>
        </w:rPr>
        <w:footnoteReference w:id="130"/>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برخی نقل کرده اند که اعراب در دوران جاهلیت هنگامی که زمان وضع حمل زن، فرا می رسید حفره ای، در زمین حفر می کردند و زن کنار آن می نشست اگر نوزاد دختر بود او را در میان گودال پرتاب می کردند و اگر پسر بود او را نگه می داشتند</w:t>
      </w:r>
      <w:r>
        <w:rPr>
          <w:rFonts w:eastAsia="IRNazanin" w:cs="IRNazanin"/>
          <w:color w:val="111111"/>
          <w:sz w:val="28"/>
          <w:szCs w:val="28"/>
          <w:rtl w:val="true"/>
          <w:lang w:bidi="fa-IR"/>
        </w:rPr>
        <w:t xml:space="preserve">. </w:t>
      </w:r>
      <w:r>
        <w:rPr>
          <w:rStyle w:val="FootnoteAnchor"/>
          <w:rtl w:val="true"/>
        </w:rPr>
        <w:footnoteReference w:id="131"/>
      </w:r>
      <w:bookmarkStart w:id="150" w:name="pg10966_103882"/>
    </w:p>
    <w:p>
      <w:pPr>
        <w:pStyle w:val="Heading3"/>
        <w:numPr>
          <w:ilvl w:val="2"/>
          <w:numId w:val="1"/>
        </w:numPr>
        <w:rPr/>
      </w:pPr>
      <w:bookmarkStart w:id="151" w:name="__RefHeading___Toc6221196_2870459653"/>
      <w:bookmarkStart w:id="152" w:name="_Toc58"/>
      <w:bookmarkEnd w:id="150"/>
      <w:bookmarkEnd w:id="151"/>
      <w:r>
        <w:rPr>
          <w:rtl w:val="true"/>
        </w:rPr>
        <w:t>عقیده به کشتن امام حسین علیه السلام</w:t>
      </w:r>
      <w:bookmarkEnd w:id="152"/>
    </w:p>
    <w:p>
      <w:pPr>
        <w:pStyle w:val="BookText"/>
        <w:rPr/>
      </w:pPr>
      <w:r>
        <w:rPr>
          <w:rFonts w:ascii="IRNazanin" w:hAnsi="IRNazanin" w:eastAsia="IRNazanin"/>
          <w:color w:val="111111"/>
          <w:sz w:val="28"/>
          <w:sz w:val="28"/>
          <w:szCs w:val="28"/>
          <w:rtl w:val="true"/>
          <w:lang w:bidi="fa-IR"/>
        </w:rPr>
        <w:t>بر اثر ترویج عقاید فاسد بین مسلمین و سوء استفاده از جهل آن ها، کار به جایی رسید که در کشور اسلامی، امام حسین علیه السلام و اصحاب بزرگوار ایشان را به شهادت رسانیدند و زنان و بچه های ایشان را به بدترین وضع به اسارت بردند روشن است اگر کسی به واقع به اسلام معتقد باشد، دست به چنین جنایت عظیمی نخواهد زد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با زبان هراکلیوس روم، یا با زبان شبهات کافرانه ابن ابی العوجاء و کفر گویی امثال او و نظریات جاثلیق، زمین گیر نشد؛ اسلام با به انحراف کشیدن عقیده که محصول روایات جعلی ابوهریره و ابودرداء و فتاوای امثال كعب الاحبار، ابوموسی اشعری و شریح قاضی بود، سیر واقعی خود را از دست داد و تنها کسانی که با تمسک به قرآن و اهل بيت رسول خدا عليهم السلام راه صراط مستقیم را پیش گرفتند از خطرات و آفات در امان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رسول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به قرآن و اهل بیت من تمسک بجویید گمراه نخواهید شد</w:t>
      </w:r>
      <w:r>
        <w:rPr>
          <w:rFonts w:eastAsia="IRNazanin" w:cs="IRNazanin"/>
          <w:color w:val="111111"/>
          <w:sz w:val="28"/>
          <w:szCs w:val="28"/>
          <w:rtl w:val="true"/>
          <w:lang w:bidi="fa-IR"/>
        </w:rPr>
        <w:t xml:space="preserve">. </w:t>
      </w:r>
      <w:bookmarkStart w:id="153" w:name="pg10966_103884"/>
    </w:p>
    <w:p>
      <w:pPr>
        <w:pStyle w:val="Heading3"/>
        <w:numPr>
          <w:ilvl w:val="2"/>
          <w:numId w:val="1"/>
        </w:numPr>
        <w:rPr/>
      </w:pPr>
      <w:bookmarkStart w:id="154" w:name="__RefHeading___Toc6221198_2870459653"/>
      <w:bookmarkStart w:id="155" w:name="_Toc59"/>
      <w:bookmarkEnd w:id="153"/>
      <w:bookmarkEnd w:id="154"/>
      <w:r>
        <w:rPr>
          <w:rtl w:val="true"/>
        </w:rPr>
        <w:t>پی نوشت ها</w:t>
      </w:r>
      <w:r>
        <w:rPr>
          <w:rtl w:val="true"/>
        </w:rPr>
        <w:t>:</w:t>
      </w:r>
      <w:bookmarkEnd w:id="1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مجمع البيان، تفسير كشف الحقايق، تفسیر عاملى، تفسیر شریف لاهیجی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عاملی، تفسیر شریف لاهیجی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الفقه المنسوب للامام الرضا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الانوار، ج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احمد بين خالد البرقى،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لا يحضره الفقيه،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وسائل الشيعه،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امالی شیخ طوسی، ص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الانوار، ج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خوارزم و لسان الميزان، ابن حجر،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343</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منتهى الامال، ص الامال، ص </w:t>
      </w:r>
      <w:r>
        <w:rPr>
          <w:rFonts w:eastAsia="IRNazanin" w:cs="IRNazanin"/>
          <w:color w:val="111111"/>
          <w:sz w:val="28"/>
          <w:szCs w:val="28"/>
          <w:lang w:bidi="fa-IR"/>
        </w:rPr>
        <w:t>1090</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1089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بردگی،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تمدن ویل دورانت،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اسلام چگونه درخشید؟،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bookmarkStart w:id="156" w:name="pg10966_103886"/>
    </w:p>
    <w:p>
      <w:pPr>
        <w:pStyle w:val="Heading2"/>
        <w:numPr>
          <w:ilvl w:val="1"/>
          <w:numId w:val="1"/>
        </w:numPr>
        <w:rPr/>
      </w:pPr>
      <w:bookmarkStart w:id="157" w:name="__RefHeading___Toc6221200_2870459653"/>
      <w:bookmarkStart w:id="158" w:name="_Toc60"/>
      <w:bookmarkEnd w:id="156"/>
      <w:bookmarkEnd w:id="157"/>
      <w:r>
        <w:rPr>
          <w:rtl w:val="true"/>
        </w:rPr>
        <w:t>تحقیقی در تصوّف</w:t>
      </w:r>
      <w:bookmarkEnd w:id="158"/>
    </w:p>
    <w:p>
      <w:pPr>
        <w:pStyle w:val="Heading3"/>
        <w:numPr>
          <w:ilvl w:val="2"/>
          <w:numId w:val="1"/>
        </w:numPr>
        <w:rPr/>
      </w:pPr>
      <w:bookmarkStart w:id="159" w:name="__RefHeading___Toc6221202_2870459653"/>
      <w:bookmarkStart w:id="160" w:name="_Toc61"/>
      <w:bookmarkEnd w:id="159"/>
      <w:r>
        <w:rPr>
          <w:rtl w:val="true"/>
        </w:rPr>
        <w:t>اشاره</w:t>
      </w:r>
      <w:bookmarkEnd w:id="160"/>
    </w:p>
    <w:p>
      <w:pPr>
        <w:pStyle w:val="BookText"/>
        <w:rPr/>
      </w:pPr>
      <w:r>
        <w:rPr>
          <w:rFonts w:ascii="IRNazanin" w:hAnsi="IRNazanin" w:eastAsia="IRNazanin"/>
          <w:color w:val="111111"/>
          <w:sz w:val="28"/>
          <w:sz w:val="28"/>
          <w:szCs w:val="28"/>
          <w:rtl w:val="true"/>
          <w:lang w:bidi="fa-IR"/>
        </w:rPr>
        <w:t>سید محمود هاشمی</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در شماره قبل اشاره شد، حوالی قرن سوم هجری، مسلمانان با افکاری روبرو شدند که پیش از آن، سابقه نداشت؛ افکاری همچون عشق به خدا، وصول به حق و فناء فی الله که نمی توانست مولود فرهنگ اسلام و یا انحرافات داخلی مسلمانان باشد البته زهد و عدم تمایل به دنیا که در آیات و روایات به آن تأکید شده است می توانست در اثر بی توجهی به حقیقت آن و افراط و زیاده روی، به ریاضت های نامطلوب تبدیل شود، چنان که در زمان پیامبر صلى الله عليه و آله و سلم و اميرالمؤمنین علیه السلام نمونه هایی از این افراط ها وجود داشت که به شدت با آن ها برخورد شد ولی اعتقاد به حلول و اتحاد، وحدت وجود، سقوط تكليف، عشق، سخن گفتن از آتش زدن کعبه و بهشت و جهنم، پناه بردن به صومعه ها و طواف بر آتشکده مجوسیان، فرياد انا الحق وليس فى جبتى سوى الله، مطالبی نبود که مسلمانان در سابقه دینی خود به یاد داشته باشند و یا در اثر افراط و تفریط در اصول و فروع اسلام به آن دست یافته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لذا، این سؤال مطرح می شود که بروز چنین افکاری در میان مسلمانان معلول چه عللی بوده و منشاء آن کدام تفکر غیر اسلامی است؟</w:t>
      </w:r>
    </w:p>
    <w:p>
      <w:pPr>
        <w:pStyle w:val="BookText"/>
        <w:rPr/>
      </w:pPr>
      <w:r>
        <w:rPr>
          <w:rFonts w:ascii="IRNazanin" w:hAnsi="IRNazanin" w:eastAsia="IRNazanin"/>
          <w:color w:val="111111"/>
          <w:sz w:val="28"/>
          <w:sz w:val="28"/>
          <w:szCs w:val="28"/>
          <w:rtl w:val="true"/>
          <w:lang w:bidi="fa-IR"/>
        </w:rPr>
        <w:t>این سؤال مهمی است که هر محققی با اندکی مطالعه در باب اصول تصوف به آن می رسد شاهد بر این مدعا مطالبی است که محققین و مستشرقین از صوفیه و غیر آن ها در پاسخ به این سؤال نوشته اند و شاید بتوان گفت کتابی با موضوع تاریخ تصوف نگاشته نشده مگر آن که فصلی از آن در مورد ریشه های غیر اسلامی آن است و این خود بهترین دلیل بر مدعاست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صوفیه برای این که تصوف را مسلکی جوشیده از اسلام جلوه دهند به راه های مختلفی از جمله جعل ،حدیث تأویل و تغییر آیات و روایات و صوفی معرفی کردن اولیاء و بزرگان و چهره های برجسته جهان اسلام تمسک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جستند افسانه رساندن خرقه و سند تصوف به ائمه اطهار علیهم السلام نمونه روشنی از این موهومات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خواجه محمد پارسا از سران سلسله نقشبندیه پس از این که سلسله سند تصوف خود را به جنید بغدادی و بایزید بسطامی و بالاخره به امام صادق علیه السلام می رساند، مدعی می شود که خرقه امام صادق علیه السلام از دو طریق به پیامبر اکرم صلي الله عليه و آله و سلم می رسد، یکی از طریق اجداد خود و دیگری از طریق خلیفه اول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جالب تر آنست که مدعی می شود حضرت امیر علیه السلام نیز تحت ولایت و تربیت معنوی ابوبکر بوده است</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بنابراین تکیه کردن به سخنان صوفیه برای پی بردن به منشاء این مسلک، بیراهه ایست که بطلان آن از آغاز روشن است بلکه آن چه ما را در این مسیر یاری می کند دقت و تأمل در تاریخ و سیر فکری صوفیان در زمان پیدایش آنان مطالعه فرهنگ و اندیشه اقوام و ملت های همدوره با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تاریخی مسلم است که در آن عصر و در همسایگی بلاد اسلامی ادیان و مکاتبی وجود داشت که کم و بیش شبیه صوفیه بودند، به طوری که برخی از مرام های آنان را بطور شگفت آوری می توان در آن مکاتب مشاهده نمود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این که شواهدی بر این ادعا آورده شود باید خاطر نشان کرد که بیگانگی سخنان و افکار صوفیانه از قبیل عشق، وحدت و فنا، با مبانی اسلام و از طرف دیگر </w:t>
      </w:r>
    </w:p>
    <w:p>
      <w:pPr>
        <w:pStyle w:val="BookText"/>
        <w:rPr/>
      </w:pPr>
      <w:r>
        <w:rPr>
          <w:rFonts w:ascii="IRNazanin" w:hAnsi="IRNazanin" w:eastAsia="IRNazanin"/>
          <w:color w:val="111111"/>
          <w:sz w:val="28"/>
          <w:sz w:val="28"/>
          <w:szCs w:val="28"/>
          <w:rtl w:val="true"/>
          <w:lang w:bidi="fa-IR"/>
        </w:rPr>
        <w:t>وجود مکاتبی با همین اعتقادات در همان عصر و در مجاورت ممالک اسلامی، ما را به یکی از دو نتیجه زیر رهنمون می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صوفیان، عقائد و افکار خود را از غیر مسلمانان گرفته، آن ها را با آیات و روایات عجین نموده و با پوشاندن الفاظ و اصطلاحات اسلامی بر اندامشان به نام عرفان و تصوف اسلامی ارائه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نظریه ای است که بسیاری از تصوف شناسان مطرح کرده اند و ادله و شواهدی بر آن ارائه نموده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مورد اول پذیرفته نشود ناگزیر باید پذیرفت که مرام صوفیه شباهت زیادی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اصول اعتقادات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عقائد بعضی از غیر مسلمانان به ویژه آئین های هند 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تصوف مکتبی صحیح و اسلامی باشد آئین های مذکور را نیز می بایست حق و منطبق بر اسلام دانست هر چند در شکل ظاهر و جزئیات ممکن است متفاوت باشند ولی چون در اصول مشترک اند باید گفت هندوها و امثال ایشان صوفیان اصیل اند، به ویژه این که بیشتر صوفیان معتقدند شکل و ظاهر دین اهمیت نداشته و معیار اصلی، محتوا و مغز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كه باطن بین جمله کشوریم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ببینیم و به ظاهر ننگریم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نتیجه این که باید چنین کفاری را در حقیقت مسلمانانی دانست که به باطن دین دست یافته اند و اسلام آنان از بیشتر مسلمانانی که به گفته صوفیان به ظاهر دین تمسک کرده اند از عمق بیشتری برخوردار باشد و این در حالیست که پیامبر اکرم الله عليه وآله و سلم و ائمه معصومين عليهم السلام هرگز این مکاتب را تأیید نکرده و حتی امثال هندوان را در ردیف اهل کتاب هم قرار نداده اند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بیان این مقدمه اکنون به بررسی چگونگی همانندی تصوف با آئین های دیگر و احتمال سرایت و نفوذ آن در میان مسلمانان می پردازیم</w:t>
      </w:r>
      <w:r>
        <w:rPr>
          <w:rFonts w:eastAsia="IRNazanin" w:cs="IRNazanin"/>
          <w:color w:val="111111"/>
          <w:sz w:val="28"/>
          <w:szCs w:val="28"/>
          <w:rtl w:val="true"/>
          <w:lang w:bidi="fa-IR"/>
        </w:rPr>
        <w:t xml:space="preserve">. </w:t>
      </w:r>
      <w:bookmarkStart w:id="161" w:name="pg10966_103892"/>
    </w:p>
    <w:p>
      <w:pPr>
        <w:pStyle w:val="Heading3"/>
        <w:numPr>
          <w:ilvl w:val="2"/>
          <w:numId w:val="1"/>
        </w:numPr>
        <w:rPr/>
      </w:pPr>
      <w:bookmarkStart w:id="162" w:name="__RefHeading___Toc6221204_2870459653"/>
      <w:bookmarkStart w:id="163" w:name="_Toc62"/>
      <w:bookmarkEnd w:id="161"/>
      <w:bookmarkEnd w:id="162"/>
      <w:r>
        <w:rPr>
          <w:rtl w:val="true"/>
        </w:rPr>
        <w:t>تصوف و آئین های غیر اسلامی</w:t>
      </w:r>
      <w:bookmarkEnd w:id="163"/>
    </w:p>
    <w:p>
      <w:pPr>
        <w:pStyle w:val="BookText"/>
        <w:rPr/>
      </w:pPr>
      <w:r>
        <w:rPr>
          <w:rFonts w:ascii="IRNazanin" w:hAnsi="IRNazanin" w:eastAsia="IRNazanin"/>
          <w:color w:val="111111"/>
          <w:sz w:val="28"/>
          <w:sz w:val="28"/>
          <w:szCs w:val="28"/>
          <w:rtl w:val="true"/>
          <w:lang w:bidi="fa-IR"/>
        </w:rPr>
        <w:t>مطالعه جغرافیای فرهنگی جهان صدر اسلام نشان می دهد نقاطی در نزدیکی مرزهای مسلمانان وجود داشته است که عقیده و مرامی مشابه افکار و آداب صوفیه داشته اند به عنوان مثال در غرب بلاد اسلامی مکتب نو افلاطونی با افکاری چون کشف و شهود، ریاضت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آئین گنویسی با ویژگی های مشابه، افرادی را به خود جذب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شرق، باقیمانده برخی مذاهب و مکاتب ایرانی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 میترا، مانی و حکمت های خسروانی و همچنین مکاتب هندی و بودائی، شباهت زیادی با طریقت صوفیه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در آئین مسیحیت که عده ای از مسلمانان قبل از رجوع به اسلام پیرو آن بودند وجوه مشترکی با تصوف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جستجوی یک منشأ غیر اسلامی برای تصوف اسلامیان، قرن های متمادی معمای جالب و سرگرم کننده ای برای چندین نسل از محققان اروپا شده است و از این رو فرضیه های گوناگون در بیان اصل منشأ تصوف اظهار گشته است</w:t>
      </w:r>
      <w:r>
        <w:rPr>
          <w:rFonts w:eastAsia="IRNazanin" w:cs="IRNazanin"/>
          <w:color w:val="111111"/>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 xml:space="preserve">دکتر قاسم غنی که تألیفات او نشان از علاقه وی به عرفان و تصوف دارد،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غیر اسلامی 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نویسد به طوری که گفته شد از اواخر قرن دوم هجری و مخصوصاً در قسمت اول قرن سوم افکار تازه ای از قبیل عشق، محبت، عرفان، معرفت، فنا، بقا و امثال آن وارد تصوف شد که با اصول و افكار قدیم یعنی زهد و تعبد وطلب نجات اخروی و غیره متوازیاً پیش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پیدا شدن افکار جدید، رموز و تعبیرات اسرار آمیز خاصی نیز به میان آمد و مخصوصاً توصیه می شد که اسرار حق باید از نا محرم مکتوم بماند و هر که به اسرار الهی آشنا شد باید مهر خاموشی بر دهان زند و لب از افشاء بر بندد</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ایشان پس از نقل چند شاهد بر اثبات این مطلب می نویسد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آن که سالخوردگان صوفیه و مردم با حزم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تجربه آن ها به سایرین تعلیم می دادند که از افشای اسرار خودداری کنند و اگر اظهار و افشا ضروری باشد باید به رموز و اصطلاحات مخصوص متوسل شوند و البته واضح است که این </w:t>
      </w:r>
    </w:p>
    <w:p>
      <w:pPr>
        <w:pStyle w:val="BookText"/>
        <w:rPr/>
      </w:pPr>
      <w:r>
        <w:rPr>
          <w:rFonts w:ascii="IRNazanin" w:hAnsi="IRNazanin" w:eastAsia="IRNazanin"/>
          <w:color w:val="111111"/>
          <w:sz w:val="28"/>
          <w:sz w:val="28"/>
          <w:szCs w:val="28"/>
          <w:rtl w:val="true"/>
          <w:lang w:bidi="fa-IR"/>
        </w:rPr>
        <w:t>احتیاط ها ناشی از آن است که تصوف رنگ دیگری گرفته و از زهد ساده عهدهای اول خارج شده به افکار و آرای تازه ای آغشته گشته چندان که مورد اعتراض و حمله فقها و علما واقع شده است زیرا همه این آراء و افکار تازه بالاخره بر اساس وحدت وجود قرار می گیرد</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و در جایی دیگر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مهم خارجى تصوّف عبارت است از دیانت مسیحی و اعمال رهبانان و افکار هندی و ایرانی و بودایی که مخصوصاً از جنبه ریاضت و ترک دنیا مؤثر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چیزی که تصوف را به شكل فلسفه درآورد یعنی به شكل بحث و طریقه مخصوصی در آورد که وارد حل و بحث مسئله خلقت شد و از خالق تا مخلوق را مورد صحبت قرار داد بدون شک تا مقدار زیادی فلسفه يونان مخصوصاً نوافلاطونی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مقایسه دقیقى بين افكار و آراء و گفته های صوفیه هر قرن و افکار و آرای هندی و ایرانی و فلسفه نوافلاطونی و عناصر مسیحی به عمل آید و نیز عوامل تاریخی و اجتماعی که تصوف تحت تأثیر آن پیدا شده و یا تغییر و تحول یافته مطالعه ،شود خواهیم دید که قسمت معظمی از عقاید و اعمال صوفیان را می توان با آراء و اعمال مرتاضین و عرفای سایر ملل توفیق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زهد ابراهیم ادهم و عشق رابعه و عقاید عرفانی جنید و ذوالنون و فنای بایزید و حلاج و موضوع انسان کامل که در اصل ابتكار حلاج است و بعدها ابن عربی و ابراهيم بن عبد الکریم گیلانی آن را پرورانده، شكل بخصوصی به آن داده اند و فلسفه اشراق سهروردی موسوم به حکمۀ الاشراق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اشراق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امتزاج فلسفه و تصوف را می رساند؛ همه این ها مناسبات بسیار نزدیک بین تصوف و فكر هندی و نوافلاطونی و مسیحیت را جلوه گر می سازد</w:t>
      </w:r>
      <w:r>
        <w:rPr>
          <w:rFonts w:eastAsia="IRNazanin" w:cs="IRNazanin"/>
          <w:color w:val="111111"/>
          <w:sz w:val="28"/>
          <w:szCs w:val="28"/>
          <w:rtl w:val="true"/>
          <w:lang w:bidi="fa-IR"/>
        </w:rPr>
        <w:t xml:space="preserve">. </w:t>
      </w:r>
      <w:r>
        <w:rPr>
          <w:rStyle w:val="FootnoteAnchor"/>
          <w:rtl w:val="true"/>
        </w:rPr>
        <w:footnoteReference w:id="137"/>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که ایشان ریشه تصوف را محدود در یک منبع نمی داند و می گوید واقع امر این است که تصوف طریقه مرکب و بسیار پیچ در پیچی است و منابع مختلف و متنوع داشته و از سرچشمه های متعدد آب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صوفیه هم از حيث مذاق و سليقه، التقاطی بوده و مانند مردمان متعصب و خشک هیچ وقت پای </w:t>
      </w:r>
      <w:bookmarkStart w:id="164" w:name="pg10966_103896"/>
    </w:p>
    <w:p>
      <w:pPr>
        <w:pStyle w:val="BookText"/>
        <w:rPr/>
      </w:pPr>
      <w:bookmarkEnd w:id="164"/>
      <w:r>
        <w:rPr>
          <w:rFonts w:ascii="IRNazanin" w:hAnsi="IRNazanin" w:eastAsia="IRNazanin"/>
          <w:color w:val="111111"/>
          <w:sz w:val="28"/>
          <w:sz w:val="28"/>
          <w:szCs w:val="28"/>
          <w:rtl w:val="true"/>
          <w:lang w:bidi="fa-IR"/>
        </w:rPr>
        <w:t>خود را به یک جا نبسته اند به این معنی همین که رأی و عقیده ای را موافق ذوق و حال خود یافته اند، منتسب به هر کس و هر جا بوده گرفته اند</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همچنین دکتر زرین کوب در مورد این انحراف صوفیه و تأثیر پذیری آن از بیگانگان چنین می نویسد با ابراهیم ادهم تأثیر بودایی وارد تصوف شد، با ذوالنون تأثیر مسيحى و نوافلاطوني حارث محاسبی محاسبه نفس را مدار کار خویش کرد و بایزید دم از حلول یا اتحاد زد وقتی نوبت به حلاج رسید تصوف مبلغی از حدود شریعت خارج شده بود و محافظه کاری امثال جنید هم نتوانست باز حیثیت آن را اعاده کند</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از این مطالب می توان نتیجه گرفت که برای بررسی دقیق تر این مسئله می بایست آیین های هندو، مسیحیت، ایران باستان و یونان را مورد بررسی قرار داد و احتمالات مختلف را در تأثیر پذیری تصوف از عوامل غیر اسلامی بررسی نمود</w:t>
      </w:r>
      <w:r>
        <w:rPr>
          <w:rFonts w:eastAsia="IRNazanin" w:cs="IRNazanin"/>
          <w:color w:val="111111"/>
          <w:sz w:val="28"/>
          <w:szCs w:val="28"/>
          <w:rtl w:val="true"/>
          <w:lang w:bidi="fa-IR"/>
        </w:rPr>
        <w:t>.</w:t>
      </w:r>
    </w:p>
    <w:p>
      <w:pPr>
        <w:pStyle w:val="Heading3"/>
        <w:numPr>
          <w:ilvl w:val="2"/>
          <w:numId w:val="1"/>
        </w:numPr>
        <w:rPr/>
      </w:pPr>
      <w:bookmarkStart w:id="165" w:name="__RefHeading___Toc6221206_2870459653"/>
      <w:bookmarkStart w:id="166" w:name="_Toc63"/>
      <w:bookmarkEnd w:id="165"/>
      <w:r>
        <w:rPr>
          <w:rtl w:val="true"/>
        </w:rPr>
        <w:t>تصوف و دیانت مسیحی</w:t>
      </w:r>
      <w:bookmarkEnd w:id="166"/>
    </w:p>
    <w:p>
      <w:pPr>
        <w:pStyle w:val="BookText"/>
        <w:rPr/>
      </w:pPr>
      <w:r>
        <w:rPr>
          <w:rFonts w:ascii="IRNazanin" w:hAnsi="IRNazanin" w:eastAsia="IRNazanin"/>
          <w:color w:val="111111"/>
          <w:sz w:val="28"/>
          <w:sz w:val="28"/>
          <w:szCs w:val="28"/>
          <w:rtl w:val="true"/>
          <w:lang w:bidi="fa-IR"/>
        </w:rPr>
        <w:t>در نتیجه ارتباط مسلمانان با مسیحیت از همان ابتدا شاید بتوان گفت اولین تأثیر پذیری صوفیه، از راهبان مسیحی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محورهای اصلی تشابه میان عرفان اسلامی و مسیحیت می توان به افراط در زهد و تحقیر دنیا، عشق و محبّت و از مسائل فرعی به پوشش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پشم پوشی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عزلت، سیاحت، سکوت، تجرد، ذکر، توکل، ملامتی گری و تأسیس دیر و خانقاه اشاره کرد که این موارد در مسیحیت مقارن با پیدایش تصوف در اسلام، در میان مسیحیان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غنی در این رابطه چنین می 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رهبانیت و زهد نه فقط از تعالیم انجیل استنباط می شود بلکه از مهمترین تعلیمات آن و موافق با روح مسیحیت است و می توان گفت که بیش از هر مذهبی مستعد اخذ آرای زاهدانه و عارفانه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مدت ها قبل از ظهور اسلام افکار عرفانی در دیانت مسیح و یهود تمکن یافته بود و افکار و تعبیرات فیلون، حکیم یهودی که در سال های اول قرن اول میلاد با تورات همان تأویلات و تفسیرات عارفانه ای را کرد که بعدها صوفیه با قرآن کردند و نیز آرای </w:t>
      </w:r>
    </w:p>
    <w:p>
      <w:pPr>
        <w:pStyle w:val="BookText"/>
        <w:rPr/>
      </w:pPr>
      <w:r>
        <w:rPr>
          <w:rFonts w:ascii="IRNazanin" w:hAnsi="IRNazanin" w:eastAsia="IRNazanin"/>
          <w:color w:val="111111"/>
          <w:sz w:val="28"/>
          <w:sz w:val="28"/>
          <w:szCs w:val="28"/>
          <w:rtl w:val="true"/>
          <w:lang w:bidi="fa-IR"/>
        </w:rPr>
        <w:t xml:space="preserve">فلوطین که در اصطلاح ملل و نحل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یونانی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 و فلسفه نوافلاطونی همه در مسیحیت رسوخ بسیار داشته است جماعتی از مسیحیان به نام مرتاضین و توابین و تارکین دنیا در همه جا می گشته اند و در اشعار و تواریخ دوره جاهلیت نام یک عده زاهد، از قبیل امیه بن ابی الصلت و صوفه برده شده و نیز تفاصیلی از عادات و اخلاق مرتاضین مسیحی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حکایاتی که از صدر اسلام برای ما باقی مانده نیز به تماس مسلمان ها با رهبان مسیحی پی می بریم در حکایتی که قبلاً راجع به عثمان بن مظعون که یکی از زهاد صحابه پیغمبر بوده نقل کردیم ملاحظه شد که تصمیم هایی که بر ترک دنیا و زن و فرزند گرفته بود می گفت اريد ان اختصی یعنی می خواهم خود را از مردی بیندازم و اخصا کنم و به طوری که جاحظ در الحیوان می گوید این اختصا از اعمال رهبان مسیحی بوده است</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دکتر غنی در مورد دلایل این تأثیر پذیری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انتشار اسلام در سوریه و عراق و مصر تماس مسلمان ها را با راهبين مسیحی بیشتر کرد و بهتر از پیشتر به عادات و اعمال و افکار و گفته های آن ها وقوف یافتند و بسیاری از آن ها را پذیرفتند به طوری که بعضی از دشمنان مسلمان صوفیه در مقام سرزنش آن ها را متشبه به راهبین مسیحی شمرده اند بتدریج گفته های انجیل در بیانات مرتاضین و زهاد و پیشروان تصوّف بیشتر دیده می شود، از جمله چنان که مرگولیوث مستشرق معروف انگلیزی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برخورده است، در نوشته هایی که از حارث محاسبی، یکی از اولین نویسندگان صوفی، معاصر جنید بغدادی برای ما باقی مانده استعارات بسیار از انجیل دیده می شود</w:t>
      </w:r>
      <w:r>
        <w:rPr>
          <w:rFonts w:eastAsia="IRNazanin" w:cs="IRNazanin"/>
          <w:color w:val="111111"/>
          <w:sz w:val="28"/>
          <w:szCs w:val="28"/>
          <w:rtl w:val="true"/>
          <w:lang w:bidi="fa-IR"/>
        </w:rPr>
        <w:t xml:space="preserve">. </w:t>
      </w:r>
      <w:r>
        <w:rPr>
          <w:rStyle w:val="FootnoteAnchor"/>
          <w:rtl w:val="true"/>
        </w:rPr>
        <w:footnoteReference w:id="141"/>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برای روشن ساختن و تأیید این بحث بعضی گفته های محاسبی از تذکرهٔ الاولیاء را با تعالیم باب پنجم انجیل متی مقایسه می نماید و در ادامه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چیزهایی که در بین زهاد مسلمین در قرن دوم انتشار یافت، خودداری از خوردن غذاهای حیوانی است که از عادات رهبان و نساک مسیحی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ظاهراً مجعولی هم بر ضد این عادت ساخته شده است که هر که چهل روز حیوانی </w:t>
      </w:r>
    </w:p>
    <w:p>
      <w:pPr>
        <w:pStyle w:val="BookText"/>
        <w:rPr/>
      </w:pPr>
      <w:r>
        <w:rPr>
          <w:rFonts w:ascii="IRNazanin" w:hAnsi="IRNazanin" w:eastAsia="IRNazanin"/>
          <w:color w:val="111111"/>
          <w:sz w:val="28"/>
          <w:sz w:val="28"/>
          <w:szCs w:val="28"/>
          <w:rtl w:val="true"/>
          <w:lang w:bidi="fa-IR"/>
        </w:rPr>
        <w:t>نخورد به سوء اخلاق و به کمی عقل دچار خواهد شد و به این مناسبت است که مالک دینار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ندانم که آن چه معنی است آن سخن را که هر که چهل روز گوشت نخورد، عقل او نقصان گیرد و من بیست سال است که نخورده ام و عقل من هر روز زیادت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اضافه بر این ها، دو چیز دیگر ظاهراً تا مقدار زیادی تحت تأثیر مسیحیت زهّاد و پیشروان تصوف پیدا شده است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مطابق اصول اسلامی نماز از جمله واجبات است که مطابق اصول و تربیت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معینی در ساعات و اوقات معلومی باید به جا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صوفیان قرون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اساس توجه به خدا دانسته و در اهمیت، بر سایر اعمال مقدم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تعلیم می دانند که مؤمن باید در مقابل خداوند مانند میّت در دست غسال باشد یعنی از خود هیچ اراده و خواهشی نداشته باشد و به هیچ وسیله و اسبابی متوسل نشود و همین ترک وسایل و اسباب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شود صوفی باید ابن الوقت باشد، یعنی نه به عقب بنگرد و نه به فردا فکر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پشمینه پوشی یا تصوّف که، به طوری که قبلاً گفته شد،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ناشی از آن است، از عادات راهبین مسیحی است که بعد در صوفیه هم شعار زهد محسوب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دلق که این همه در اشعار و کتب صوفیه وارد شده همه جا به معنی لباس صوفیه است، یعنی خرقه ای که روی همه لباس ها می پوشیده اند و ظاهراً پشمی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دلق یا ساده بوده یا وصله داشته که در آن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دلق مرقّع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گفته اند و اگر رنگ به رنگ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دلق ملمّع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گفته اند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بین صوفیه اسلام، رنگ دلق همیشه کبود و سیاه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دلق ازرق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خرقه رهبان که ظاهراً در قرون اول سفید رنگ بوده بعدها سیاه رنگ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سوکوران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فردوسی در شاهنامه از آن ها صحبت می کند مقصود اساقفه </w:t>
      </w:r>
    </w:p>
    <w:p>
      <w:pPr>
        <w:pStyle w:val="BookText"/>
        <w:rPr/>
      </w:pPr>
      <w:r>
        <w:rPr>
          <w:rFonts w:ascii="IRNazanin" w:hAnsi="IRNazanin" w:eastAsia="IRNazanin"/>
          <w:color w:val="111111"/>
          <w:sz w:val="28"/>
          <w:sz w:val="28"/>
          <w:szCs w:val="28"/>
          <w:rtl w:val="true"/>
          <w:lang w:bidi="fa-IR"/>
        </w:rPr>
        <w:t>نسطوریان مسیحی است که در قرن سوم به ایران پناهنده شده اند و آن ها هستند که لباس پشمینه خشن را در روی بدن می پوشیده اند تا یک نوع ریاضتی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صوفی و صوفیه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صیغه تأنیث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فارسی آن پشمینه پوش است، به مردان و زنان این مسیحیان اطلاق می شده است و نیز موضوع عشق و محبت الهی که بعدها از مواضيع مهم تصوف شده، اساس بزرگ مسیحیت محسوب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آن که مسیحیت از راه مرتاضین و فرقه های سیّار راهبین، مخصوصاً فرقه های سوریه ای که در اطراف در گردش بودند و غالباً از فرقه نسطوریه از فرق نصاری بوده اند بسیار چیزها به صوفیه اسلام آموخته است، در حالتی که تأثیر کنیسه مسیحیت در مسلمین، بسیار محدود بوده است زندگی در صوامع و خانقاه نیز تا اندازهای تقلید به مسیحیان و راهبین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نکات قابل توجه یکی این است که جنید معروف به بغدادی که اصلاً ایرانی و نهاوندی بوده از پدر و مادر مسیحی است که بعدها اسلام آورده اند و تربیت اولیه جنید با پدر و مادر مسیحی بوده است و اهمیت مقام جنید در بین صوفیه و تأثیر آرای او به مقامی است که شیخ عطار درباره او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عبدالله خفیف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پنج کس از پیران ما اقتدا کنید و به حال ایشان متابعت نمایید و دیگران را تسلیم باید شد اول حارث محاسبی دوّم جنید بغدادی، سوم رویم چهارم ابن عطا، پنجم عمر ابن عثمان مکی رحمهم الله زیرا که ایشان جمع کردند میان علم و حقیقت و میان طریقت و شریعت و هر که جز آن پنج اند اعتقاد را شایند اما این پنج را هم اعتقاد شاید و هم اقتدا 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جامی نیز در نفحات الانس، شبیه به همین عبارت ذکر کرده است و جنید را از پیشوایان درجه اول تصوّف شمرده است</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همچنین دکتر زرین کوب تأثیر مسیحیت در تصوف را چنین بیان می کند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اعتماد صوفیه به سلسله مراتب اولیاء که در رأس آن ها قطب قرار دارد، در فهم مقاصد آن ها اهمیت دارد، اما اصل آن به احتمال قوی مأخوذست از آن چه نزد گنوسی های مسیحی سابقه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نام خضر به عنوان ولی نیز در خور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نام خضر در اقوال صوفيه مكرر ذکر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رهنمای </w:t>
      </w:r>
      <w:bookmarkStart w:id="167" w:name="pg10966_103904"/>
    </w:p>
    <w:p>
      <w:pPr>
        <w:pStyle w:val="BookText"/>
        <w:rPr/>
      </w:pPr>
      <w:bookmarkEnd w:id="167"/>
      <w:r>
        <w:rPr>
          <w:rFonts w:ascii="IRNazanin" w:hAnsi="IRNazanin" w:eastAsia="IRNazanin"/>
          <w:color w:val="111111"/>
          <w:sz w:val="28"/>
          <w:sz w:val="28"/>
          <w:szCs w:val="28"/>
          <w:rtl w:val="true"/>
          <w:lang w:bidi="fa-IR"/>
        </w:rPr>
        <w:t>ناپیدای گمراهان و ره نورد بی ملال بیابان های دراز، یادآور الياس و جرجيس نصاری است</w:t>
      </w:r>
      <w:r>
        <w:rPr>
          <w:rFonts w:eastAsia="IRNazanin" w:cs="IRNazanin"/>
          <w:color w:val="111111"/>
          <w:sz w:val="28"/>
          <w:szCs w:val="28"/>
          <w:rtl w:val="true"/>
          <w:lang w:bidi="fa-IR"/>
        </w:rPr>
        <w:t xml:space="preserve">. </w:t>
      </w:r>
      <w:r>
        <w:rPr>
          <w:rStyle w:val="FootnoteAnchor"/>
          <w:rtl w:val="true"/>
        </w:rPr>
        <w:footnoteReference w:id="143"/>
      </w:r>
    </w:p>
    <w:p>
      <w:pPr>
        <w:pStyle w:val="Heading3"/>
        <w:numPr>
          <w:ilvl w:val="2"/>
          <w:numId w:val="1"/>
        </w:numPr>
        <w:rPr/>
      </w:pPr>
      <w:bookmarkStart w:id="168" w:name="__RefHeading___Toc6221208_2870459653"/>
      <w:bookmarkStart w:id="169" w:name="_Toc64"/>
      <w:bookmarkEnd w:id="168"/>
      <w:r>
        <w:rPr>
          <w:rtl w:val="true"/>
        </w:rPr>
        <w:t>تصوف و آئین های هند</w:t>
      </w:r>
      <w:bookmarkEnd w:id="169"/>
    </w:p>
    <w:p>
      <w:pPr>
        <w:pStyle w:val="Heading4"/>
        <w:numPr>
          <w:ilvl w:val="3"/>
          <w:numId w:val="1"/>
        </w:numPr>
        <w:rPr/>
      </w:pPr>
      <w:bookmarkStart w:id="170" w:name="__RefHeading___Toc6221210_2870459653"/>
      <w:bookmarkStart w:id="171" w:name="_Toc65"/>
      <w:bookmarkEnd w:id="170"/>
      <w:r>
        <w:rPr>
          <w:rtl w:val="true"/>
        </w:rPr>
        <w:t>اشاره</w:t>
      </w:r>
      <w:bookmarkEnd w:id="171"/>
    </w:p>
    <w:p>
      <w:pPr>
        <w:pStyle w:val="BookText"/>
        <w:rPr/>
      </w:pPr>
      <w:r>
        <w:rPr>
          <w:rFonts w:ascii="IRNazanin" w:hAnsi="IRNazanin" w:eastAsia="IRNazanin"/>
          <w:color w:val="111111"/>
          <w:sz w:val="28"/>
          <w:sz w:val="28"/>
          <w:szCs w:val="28"/>
          <w:rtl w:val="true"/>
          <w:lang w:bidi="fa-IR"/>
        </w:rPr>
        <w:t>اگر در مکتب ها و مذهب های دیگر، عرفان، جزئی از کل به حساب آید یا به صورت امری عارضی مطرح باشد، در ادیان و مکاتب هند یک عنصر و جوهر اصلی و ذاتی است اصولاً با مطالعه عقائد و مذاهب هندی این مطلب روشن می شود که مذاهب و مکاتب فلسفی هند با تمام اختلافات فکری و عقیدتی ای که در میان آن ها وجود دارد همگی ایدئولوژی خاصی را دنبال می کنند و در یک جا به هم می رسند و این ایدئولوژی همان طرز تفکر و روش افراطی حادی است که ما آن را تصوف می نامیم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اصالت سرزمین هندوستان در پرورش افکار صوفیانه بقدری روشن است که با مختصر مراجعه به عقائد و اندیشه های مذاهب هندی در این باره جای تردیدی باقی نمی ماند تا آن جا که بعضی بر این باورند که هند زادگاه تصوف بوده و افکار صوفیانه از آن جا به مذاهب و بلاد دیگر سرایت و نفوذ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 کرمر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 شناس معروف، نتیجه مطالعات و تحقیقات خود را در این زمینه چنین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تصوف به معنای اصح کلمه چنان که در مسالک مختلف ظاهر می شود اساساً از عقاید و افکار هند برخاسته است و مبدا و مبنای تصوف بالخصوص یکی از مذاهب فلسفى هندوستان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ودانتا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vdanta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دکتر غنی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عقیده آن هایی که تصوف را زاییده افکار هندی و بودایی می دانند مبالغه باشد لااقل باید گفت که از چیزهایی که تأثیر بسیار در تصوف اسلامی داشته افکار و آداب و عادات هندی و بودایی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به فاصله کمی بعد از ظهور از حدود عربستان خارج شد و به سرعت برق در هر جهت پیش می رفت طولی نکشید که به سر حد چین رسیده و در زمان بنی امیه سند را مسخر نموده، مناسبات تجاری و اقتصادی بین مسلمین و اقوام و قبایلی که از </w:t>
      </w:r>
    </w:p>
    <w:p>
      <w:pPr>
        <w:pStyle w:val="BookText"/>
        <w:rPr/>
      </w:pPr>
      <w:r>
        <w:rPr>
          <w:rFonts w:ascii="IRNazanin" w:hAnsi="IRNazanin" w:eastAsia="IRNazanin"/>
          <w:color w:val="111111"/>
          <w:sz w:val="28"/>
          <w:sz w:val="28"/>
          <w:szCs w:val="28"/>
          <w:rtl w:val="true"/>
          <w:lang w:bidi="fa-IR"/>
        </w:rPr>
        <w:t>حيث فكر و تمدن و اخلاق با مردم سایر قسمت های جهان فرق زیاد داشتند بر قرار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قرن دوّم به بعد که مسلمان ها به نقل کتب سایر ملل پرداختند و دایره علوم وسعت یافت مقداری آثار بودایی و هندی به عربی ترجمه شد که از جمله چیزهایی است راجع به تصوف عملی یعنی زهد و ترک دنیا و شرح عادات و رسومی در این باب از هندی ها و بودایی ها اضافه بر نقل کتب هندی و بودایی در قرن دوم هجری و مناسبات تجارتی و اقتصادی مسلمین با هندی ها از اوایل حکومت بنی عباس جماعتی از تارکین دنیا و دوره گردان هندی و مانوی در عراق و سایر ممالک اسلامی منتشر بودند و همان طور که در قرن اول از رهبان سیار مسیحی صحبت می شد، در قرن دوّم هم ذکر تارکین دنیای سیار دیگری به میان می آید که نه مسلمان اند و نه مسیحی و جاحظ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رهبان الزنادقه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نامد و به موجب شرحی که می دهد از زهاد مانویه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جاحظ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سیاح اند و سیاحت برای آن ها در حکم توقف و عزلت نسطوریان است در صوامع و دیرها و این جماعت همیشه دو به دو سیاحت و سفر می کنند، به طوری که تا انسان یکی از آن ها را دید باید قطع کند که دومی هم چندان دور نیست و قریباً پیدا خواهد شد و عادت آن ها این است که دو شب در یک محل نخوابند و این سیاحان دارای چهار خصلت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قدس و طهر و صدق و مسکنت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سیاحان به نوبه خود در صوفیه مسلمان موثر واقع شده اند و آن ها هستند که سرگذشت بودا را منتشر ساخته، او را سرمشق زهد و ترک دنیا معرفی کردند، به طوری که مرتاضین در نوشته های خود به عنوان سرمشق تزهد می 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 قوی شوکتی که پشت پا به دنیا زد و خود را آزاد ساخت، مرد 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 که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امیری در خور ستایش و احترام است که به زئ فقر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موضوع به اشکال مختلف، قصصی به وجود آورده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مهمی را که باید متذکر بود این است که متجاوز از هزار سال پیش از اسلام مذهب بودایی در شرق ایران یعنی بلخ و بخارا و نیز در ماوراء النهر شایع بوده و صومعه ها و پرستشگاه های معروفی داشته است و مخصوصاً صوامع بودایی بلخ بسیار مشهور بوده است</w:t>
      </w:r>
      <w:r>
        <w:rPr>
          <w:rFonts w:eastAsia="IRNazanin" w:cs="IRNazanin"/>
          <w:color w:val="111111"/>
          <w:sz w:val="28"/>
          <w:szCs w:val="28"/>
          <w:rtl w:val="true"/>
          <w:lang w:bidi="fa-IR"/>
        </w:rPr>
        <w:t xml:space="preserve">. </w:t>
      </w:r>
      <w:bookmarkStart w:id="172" w:name="pg10966_103908"/>
    </w:p>
    <w:p>
      <w:pPr>
        <w:pStyle w:val="BookText"/>
        <w:rPr/>
      </w:pPr>
      <w:bookmarkEnd w:id="172"/>
      <w:r>
        <w:rPr>
          <w:rFonts w:ascii="IRNazanin" w:hAnsi="IRNazanin" w:eastAsia="IRNazanin"/>
          <w:color w:val="111111"/>
          <w:sz w:val="28"/>
          <w:sz w:val="28"/>
          <w:szCs w:val="28"/>
          <w:rtl w:val="true"/>
          <w:lang w:bidi="fa-IR"/>
        </w:rPr>
        <w:t>در قرون اول اسلامی، بلخ و اطراف آن از مراکز بسیار مهم تصوّف شده و صوفیان خراسان در تهوّر فکری و آزادمنشی پیشرو سایر صوفیان به شمار می رفته اند و عقیده فناء فی الله که تا اندازه ای مقتبس از افکار هندی است بیشتر به دست صوفیه ای خراسانی، از قبیل بایزید بسطامی و ابو سعید ابوالخیر ترویج می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گولدزیهر، مستشرق معروف اتریشی معتقد است که صوفیان قرن دوم هجری گذشت ابراهیم ادهم امیر زاده بلخی را که ترک دنیا نموده، به زی دراویش در آمده سر و به واسطه ریاضت های طولانی از بزرگان صوفیه شده است مطابق آن چه از شرح حال بودا شنیده بودند ساخته و پرداخته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حدس گولدزیهر ممکن الصحه است و از احتمالات قریب به واقع است و نظایر آن بسیار دیده شده که پیروان مذاهب و مسالک در عالم شور و قوت تخیلی که دارند گاهی برای پیشروان و بزرگان خود سرگذشت هایی شبیه به سرگذشت اولیاء سایر مذاهب ساخته اند و اگر کسی سرگذشت بودا را چنان که در کتب بوداییان مضبوط است سرگذشت افسانه مانند ابراهیم ادهم چنان که در کتب تراجم احوال عرفا، از قبیل حلیة الاولیاء ابی نعیم اصفهانی و تذکرة الاولياء شيخ عطار مذکور است با هم مقایسه نماید بدون شبهه مشابهات عجیبی ما بین این دو سرگذشت، جلب نظر او را خواهد نمود</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در این جا برای نمونه به مواردی از تعالیم آیین های هند که مشابهت فراوانی با اصول اعتقادی تصوف دارد اشاره می کنیم</w:t>
      </w:r>
      <w:r>
        <w:rPr>
          <w:rFonts w:eastAsia="IRNazanin" w:cs="IRNazanin"/>
          <w:color w:val="111111"/>
          <w:sz w:val="28"/>
          <w:szCs w:val="28"/>
          <w:rtl w:val="true"/>
          <w:lang w:bidi="fa-IR"/>
        </w:rPr>
        <w:t>:</w:t>
      </w:r>
    </w:p>
    <w:p>
      <w:pPr>
        <w:pStyle w:val="Heading4"/>
        <w:numPr>
          <w:ilvl w:val="3"/>
          <w:numId w:val="1"/>
        </w:numPr>
        <w:rPr/>
      </w:pPr>
      <w:bookmarkStart w:id="173" w:name="__RefHeading___Toc6221212_2870459653"/>
      <w:bookmarkStart w:id="174" w:name="_Toc66"/>
      <w:bookmarkEnd w:id="173"/>
      <w:r>
        <w:rPr/>
        <w:t>1</w:t>
      </w:r>
      <w:r>
        <w:rPr>
          <w:rtl w:val="true"/>
        </w:rPr>
        <w:t xml:space="preserve">- </w:t>
      </w:r>
      <w:r>
        <w:rPr>
          <w:rtl w:val="true"/>
        </w:rPr>
        <w:t>ریاضت و زهد</w:t>
      </w:r>
      <w:bookmarkEnd w:id="174"/>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زهد، ریاضت و تحقیر دنیا و پرهیز از لذایذ دنیوی از مشخصات عمده ادیان هندی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آن ادیان جهان مادی گذران و پر مشقت است و اساس آن را بر درد و رنج قرار می دهند مثلاً همه تعلیمات بودا پیرامون چهار محور است و معروف است به چهار حقیقت شریف بودا که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در این دنیا پر از رنج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رنج سببی دارد،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به این رنج پایان بخشید،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وجود دارد که به پایان این رنج می انجامد</w:t>
      </w:r>
      <w:r>
        <w:rPr>
          <w:rFonts w:eastAsia="IRNazanin" w:cs="IRNazanin"/>
          <w:color w:val="111111"/>
          <w:sz w:val="28"/>
          <w:szCs w:val="28"/>
          <w:rtl w:val="true"/>
          <w:lang w:bidi="fa-IR"/>
        </w:rPr>
        <w:t xml:space="preserve">. </w:t>
      </w:r>
      <w:r>
        <w:rPr>
          <w:rStyle w:val="FootnoteAnchor"/>
          <w:rtl w:val="true"/>
        </w:rPr>
        <w:footnoteReference w:id="146"/>
      </w:r>
      <w:bookmarkStart w:id="175" w:name="pg10966_103910"/>
    </w:p>
    <w:p>
      <w:pPr>
        <w:pStyle w:val="BookText"/>
        <w:rPr/>
      </w:pPr>
      <w:bookmarkEnd w:id="175"/>
      <w:r>
        <w:rPr>
          <w:rFonts w:ascii="IRNazanin" w:hAnsi="IRNazanin" w:eastAsia="IRNazanin"/>
          <w:color w:val="111111"/>
          <w:sz w:val="28"/>
          <w:sz w:val="28"/>
          <w:szCs w:val="28"/>
          <w:rtl w:val="true"/>
          <w:lang w:bidi="fa-IR"/>
        </w:rPr>
        <w:t>همان طور که مشاهده می شود این نگرش طبعاً به مسئله نجات می انجامد و لذا همه مکتب های هندی موضوع نجات را مطرح کرده، راه و روش آن را بر اساس رعایت اصول اخلاقی و تصفیه و تزکیه نفس تعلیم می دهند که حاصلش تحمل ریاضت های دشوار بر اساس پشت پا زدن به همه ی تمایلات و خواهش ها و لذایذ زندگی بشری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آئین جین پیروان خود را به زهد و خود فراموشی و کف نفس و یک نوع رهبانیت افراطی دعوت می کند و به روزه گرفتن و برهنگی اهمیت فوق العاده قائل است به طوری که می نویسند مؤسس این آئین ،خود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تمام در حال زهد و ریاضت کشی و سکوت و برهنگی و تجرّد به سر می برده و همواره دور از اجتماع زندگی می کرده است و هم اکنون نیز نیمی از جینی ها تنها با یک لنگ به سر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عقیده جینی زندگی جز رنج نیست و هوس های نفسانی منشأ همه ی رنج ها است باید هوس ها را از خود دور کرد و به ریاضت خود را عادت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پیروان آن به نام جوکیان معروفند انقطاع از جهان مادی به وسیله ریاضت های جانفرسا و تمرینات شاقه و ترک همه چیز تنها راه رهائی از تجدید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اتصال و اتحاد با روح کلی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ریاضت ها و اعمال شاقه و طرز زندگی جوکیان بسیار طاقت فرساست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جوکی مدت ها با بی حرکتی قبض حواس، انضباط تنفس، تمرکز فکر و تلقینات مخصوص خود را شکنجه و ریاضت می دهد و برای این که به مقام برهمائی برسد، لازم می داند که از خانه و زن و فرزند دست شسته به دوره گردی و در یوزه گری بپردازد و زهد و ریاضت کشی را پیشه ساخته در اعماق جنگل ها به حالت سکوت و روزه داری بسر برد</w:t>
      </w:r>
      <w:r>
        <w:rPr>
          <w:rFonts w:eastAsia="IRNazanin" w:cs="IRNazanin"/>
          <w:color w:val="111111"/>
          <w:sz w:val="28"/>
          <w:szCs w:val="28"/>
          <w:rtl w:val="true"/>
          <w:lang w:bidi="fa-IR"/>
        </w:rPr>
        <w:t xml:space="preserve">. </w:t>
      </w:r>
      <w:r>
        <w:rPr>
          <w:rStyle w:val="FootnoteAnchor"/>
          <w:rtl w:val="true"/>
        </w:rPr>
        <w:footnoteReference w:id="147"/>
      </w:r>
    </w:p>
    <w:p>
      <w:pPr>
        <w:pStyle w:val="Heading4"/>
        <w:numPr>
          <w:ilvl w:val="3"/>
          <w:numId w:val="1"/>
        </w:numPr>
        <w:rPr/>
      </w:pPr>
      <w:bookmarkStart w:id="176" w:name="__RefHeading___Toc6221214_2870459653"/>
      <w:bookmarkStart w:id="177" w:name="_Toc67"/>
      <w:bookmarkEnd w:id="176"/>
      <w:r>
        <w:rPr/>
        <w:t>2</w:t>
      </w:r>
      <w:r>
        <w:rPr>
          <w:rtl w:val="true"/>
        </w:rPr>
        <w:t xml:space="preserve">- </w:t>
      </w:r>
      <w:r>
        <w:rPr>
          <w:rtl w:val="true"/>
        </w:rPr>
        <w:t>وحدت وجود</w:t>
      </w:r>
      <w:bookmarkEnd w:id="177"/>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محمد تقی جعفری در این مورد چنین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اختصاراً باید دانست که در موقع تحلیل تاریخی این مکتب اولین مملکتی که اولین ریشه های مكتب وحدت موجودی در آن تشخیص داده می شود محیط هندوستان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w:t>
      </w:r>
      <w:r>
        <w:rPr>
          <w:rFonts w:eastAsia="Times New Roman" w:cs="Times New Roman" w:ascii="Times New Roman" w:hAnsi="Times New Roman"/>
          <w:color w:val="111111"/>
          <w:sz w:val="28"/>
          <w:szCs w:val="28"/>
          <w:lang w:val="en-US" w:bidi="en-US"/>
        </w:rPr>
        <w:t>Sruit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شنيده شده از 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دانند، انسان را جزئی از کل 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عبارت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قوس نزولی این کل در صورت آگنی </w:t>
      </w:r>
      <w:r>
        <w:rPr>
          <w:rFonts w:eastAsia="Times New Roman" w:cs="Times New Roman" w:ascii="Times New Roman" w:hAnsi="Times New Roman"/>
          <w:color w:val="111111"/>
          <w:sz w:val="28"/>
          <w:szCs w:val="28"/>
          <w:lang w:val="en-US" w:bidi="en-US"/>
        </w:rPr>
        <w:t>Agni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پرتیوی </w:t>
      </w:r>
      <w:r>
        <w:rPr>
          <w:rFonts w:eastAsia="Times New Roman" w:cs="Times New Roman" w:ascii="Times New Roman" w:hAnsi="Times New Roman"/>
          <w:color w:val="111111"/>
          <w:sz w:val="28"/>
          <w:szCs w:val="28"/>
          <w:lang w:val="en-US" w:bidi="en-US"/>
        </w:rPr>
        <w:t>Pertivi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نارونا </w:t>
      </w:r>
      <w:r>
        <w:rPr>
          <w:rFonts w:eastAsia="Times New Roman" w:cs="Times New Roman" w:ascii="Times New Roman" w:hAnsi="Times New Roman"/>
          <w:color w:val="111111"/>
          <w:sz w:val="28"/>
          <w:szCs w:val="28"/>
          <w:lang w:val="en-US" w:bidi="en-US"/>
        </w:rPr>
        <w:t>Narona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احاطه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اندرا </w:t>
      </w:r>
      <w:r>
        <w:rPr>
          <w:rFonts w:eastAsia="Times New Roman" w:cs="Times New Roman" w:ascii="Times New Roman" w:hAnsi="Times New Roman"/>
          <w:color w:val="111111"/>
          <w:sz w:val="28"/>
          <w:szCs w:val="28"/>
          <w:lang w:val="en-US" w:bidi="en-US"/>
        </w:rPr>
        <w:t>Andra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آسمان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سوريا </w:t>
      </w:r>
      <w:r>
        <w:rPr>
          <w:rFonts w:eastAsia="Times New Roman" w:cs="Times New Roman" w:ascii="Times New Roman" w:hAnsi="Times New Roman"/>
          <w:color w:val="111111"/>
          <w:sz w:val="28"/>
          <w:szCs w:val="28"/>
          <w:lang w:val="en-US" w:bidi="en-US"/>
        </w:rPr>
        <w:t>Soria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آفتاب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سوما </w:t>
      </w:r>
      <w:r>
        <w:rPr>
          <w:rFonts w:eastAsia="Times New Roman" w:cs="Times New Roman" w:ascii="Times New Roman" w:hAnsi="Times New Roman"/>
          <w:color w:val="111111"/>
          <w:sz w:val="28"/>
          <w:szCs w:val="28"/>
          <w:lang w:val="en-US" w:bidi="en-US"/>
        </w:rPr>
        <w:t>Soma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از جنبه تاریخی شاید قدیمی ترین کتاب فلسفی و عرفانی است که در شرق و غرب دیده می شود سپس مکاتب متعددی در هند یا از همین هسته اولی و یا از ریشه هائی معروف شده است که با اختلاف در اسالیب فلسفی جملگی در ضرورت گوشه گیری و بر انداختن ریشه اجتماع و يكى دانستن مبدأ و موجودات شرکت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مکاتب وحدت چنان چه از هند بسائر بلاد آسیائی آفریقائی منتشر شده بود، بممالک اروپا هم سرایت نموده و مدت های متمادی افکار نوابغ را در زیر شکنجه های خودبینی و تجسمات وهمی و اشراقی خنثی کرده بود</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همچنین ایشان در بررسی دیدگاه های مولوی که از شارحان بزرگ تصوف است چنین می فرمایند شباهت های قابل توجهی میان جهان بینی حکمای هند و طرز تفکر مولانا دیده می شود وحدت وجود یا وحدت موجود که در اوپانیشاد دیده می شود اگر چه مولانا نظرهای مختلفی درباره آن ابراز می کند ولی بعضی از ابیات مثنوی و دیوان شمس نظريه وحدت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پانته 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می کند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مقدمه اوپانیشاد درباره کائنات و ارتباط آن ها با خدا 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نسبت بين وجود مطلق و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كائنات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قابل حمل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بالاتر از فهم و ادراک ناپذیر را با جهان مخصوص و قابل ادراک، ربط دادن بدون آن که به مقام سبحانیت و غیر قابل اداراک بودن آن خدشه وارد ،آید محال بنظر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معذلک فکر بشری در همه ادوار تحت تأثيرات سحرآمیز این مسئله بوده و در کشف اسرار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مجاهده پیموده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متفکرین اوپانیشاد توجه فراوانی وقف بر حل این مشكل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خلقت را دو جنبه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عالم خارج از بشر و دیگر عالم درون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روابط این دو عالم با وجود مطلق كار حكمت و فلسفه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رابطه از سه صورت خارج نیست یا کائنات و وجود مطلق شیای واحدند، یا کائنات نتیجه و حاصل وجود مطلق است و یا کائنات مستقل از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اوپانیشاد بطور کلی طرفدار دو نظر اولی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هر دو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مثنوی در موارد متعدد دیده می شود، از آن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که باشیم ای تو ما را جان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ما باشیم با تو در میان</w:t>
      </w:r>
    </w:p>
    <w:p>
      <w:pPr>
        <w:pStyle w:val="BookText"/>
        <w:rPr/>
      </w:pPr>
      <w:r>
        <w:rPr>
          <w:rFonts w:ascii="IRNazanin" w:hAnsi="IRNazanin" w:eastAsia="IRNazanin"/>
          <w:color w:val="111111"/>
          <w:sz w:val="28"/>
          <w:sz w:val="28"/>
          <w:szCs w:val="28"/>
          <w:rtl w:val="true"/>
          <w:lang w:bidi="fa-IR"/>
        </w:rPr>
        <w:t xml:space="preserve">ما عدم هائیم و هستی های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وجود مطلقی فانی نما</w:t>
      </w:r>
    </w:p>
    <w:p>
      <w:pPr>
        <w:pStyle w:val="BookText"/>
        <w:rPr/>
      </w:pPr>
      <w:r>
        <w:rPr>
          <w:rFonts w:ascii="IRNazanin" w:hAnsi="IRNazanin" w:eastAsia="IRNazanin"/>
          <w:color w:val="111111"/>
          <w:sz w:val="28"/>
          <w:sz w:val="28"/>
          <w:szCs w:val="28"/>
          <w:rtl w:val="true"/>
          <w:lang w:bidi="fa-IR"/>
        </w:rPr>
        <w:t xml:space="preserve">ما همه شیران ولى شير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مان از باد باشد دم بدم</w:t>
      </w:r>
    </w:p>
    <w:p>
      <w:pPr>
        <w:pStyle w:val="BookText"/>
        <w:rPr/>
      </w:pPr>
      <w:r>
        <w:rPr>
          <w:rFonts w:ascii="IRNazanin" w:hAnsi="IRNazanin" w:eastAsia="IRNazanin"/>
          <w:color w:val="111111"/>
          <w:sz w:val="28"/>
          <w:sz w:val="28"/>
          <w:szCs w:val="28"/>
          <w:rtl w:val="true"/>
          <w:lang w:bidi="fa-IR"/>
        </w:rPr>
        <w:t xml:space="preserve">حمله مان از باد و ناپیداست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فدای آن که ناپیداست باد</w:t>
      </w:r>
    </w:p>
    <w:p>
      <w:pPr>
        <w:pStyle w:val="BookText"/>
        <w:rPr/>
      </w:pPr>
      <w:r>
        <w:rPr>
          <w:rFonts w:ascii="IRNazanin" w:hAnsi="IRNazanin" w:eastAsia="IRNazanin"/>
          <w:color w:val="111111"/>
          <w:sz w:val="28"/>
          <w:sz w:val="28"/>
          <w:szCs w:val="28"/>
          <w:rtl w:val="true"/>
          <w:lang w:bidi="fa-IR"/>
        </w:rPr>
        <w:t xml:space="preserve">باد ما و بود ما از داد تست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ما جمله از ایجاد تست</w:t>
      </w:r>
    </w:p>
    <w:p>
      <w:pPr>
        <w:pStyle w:val="BookText"/>
        <w:rPr/>
      </w:pPr>
      <w:r>
        <w:rPr>
          <w:rFonts w:ascii="IRNazanin" w:hAnsi="IRNazanin" w:eastAsia="IRNazanin"/>
          <w:color w:val="111111"/>
          <w:sz w:val="28"/>
          <w:sz w:val="28"/>
          <w:szCs w:val="28"/>
          <w:rtl w:val="true"/>
          <w:lang w:bidi="fa-IR"/>
        </w:rPr>
        <w:t xml:space="preserve">لذت هستی نمودی نیست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عاشق خود کرده بودی نیست را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شنکره از بزرگ ترین آموزگاران مکتب ودانتا معتقد بود تنها برهمن واقعی است، هیچ چیز جز او وجود ندارد هرگاه او را به عنوان واقعیت متعالی بشناسند هیچ موجود دیگری جز برهمن موجود نیست</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در کلیه ادیان و مکاتب هندی، به استثنای آئین بودائی، اصل و جوهر ثابتی، در پس مظاهر گذران و ظواهر ناپایدار عالم پذیرفته شده که از آن با عباراتی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پورشا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معتقدند که این اصل ثابت و واحد، ذاتاً پاک و بی آلایش است و آن چه موجب کدورت و تاریکی این اصل لایتناهی می گردد، پرده ی اوهام و پندار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maya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نادانی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avidva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عالمگیر است، که رخ جهانتاب حق را به حجاب تعیّنات، محجوب کرده و در پس هزاران پرده لطیف و کثیف پنهان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 و پود عالم از رشته تعینات عینی و ذهنی بافته شده است و آن را به عبارات مختلف،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پراکریتی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ذره نام نهاده اند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وحدت وجود در متون هندی ریشه عمیقی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از دوران ودائی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یکی است و شعرا آن را بسیار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کریشنا درباره خود می گوید تری آب ها منم، روشنائی خورشید و ماه منم و بین الفاظ ودا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دلپذیر خاک منم و روشنائی آتش منم، حیات همه موجودات منم و زهد زاهدان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همه موجودات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تمام موجودات و کائنات و جهان هستی، تجلیات صفات بی حد و حصر من است، ولی صورت ناپیدای من به تمام </w:t>
      </w:r>
    </w:p>
    <w:p>
      <w:pPr>
        <w:pStyle w:val="BookText"/>
        <w:rPr/>
      </w:pPr>
      <w:r>
        <w:rPr>
          <w:rFonts w:ascii="IRNazanin" w:hAnsi="IRNazanin" w:eastAsia="IRNazanin"/>
          <w:color w:val="111111"/>
          <w:sz w:val="28"/>
          <w:sz w:val="28"/>
          <w:szCs w:val="28"/>
          <w:rtl w:val="true"/>
          <w:lang w:bidi="fa-IR"/>
        </w:rPr>
        <w:t>این عالم محیط است و تمام موجودات در من مستقراند ولی من در آن ها قرار نیافته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تمام رودهائی که از اقیانوس سر چشمه می گیرند، باز بدان باز می گردند، همان طور نیز همه چیز از برهمن صادر می شود و به او باز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ساختمان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ودانتا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دو پایه استوار و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بخواهیم و دانتا را به اجمال بیان کنیم، ناگزیر خود را در برابر این عبارت حیرت انگیز،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توهمانی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tattvam asi</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این آتمان، همان برهمن است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ayam atma brahma</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این عالم برهمن است، جهان فانی است و جیوا همان برهمن است نه غیر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خواهیم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آئینه تجلیّات حق است و اصنام، مظاهر صفات لایتناهی حق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تعالیم و دانتا، برهمن یک ذات مطلق و نامتناهی است که ما فوق هستی است و محیط به آن و به منزله یک نوع عدم و نیستی، مبرّا از هر گونه اسم و رسم و صفات کمّی و کیفی و ظلمت محض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محمد اقبال لاهوری،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منصور حلاج را، به تعالیم آئین و دانتاگرایان مربوط و مطابق دانسته است و آن را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 برهماسمی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Aham Brahma asmi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زبان و دانتا می داند</w:t>
      </w:r>
      <w:r>
        <w:rPr>
          <w:rFonts w:eastAsia="IRNazanin" w:cs="IRNazanin"/>
          <w:color w:val="111111"/>
          <w:sz w:val="28"/>
          <w:szCs w:val="28"/>
          <w:rtl w:val="true"/>
          <w:lang w:bidi="fa-IR"/>
        </w:rPr>
        <w:t xml:space="preserve">. </w:t>
      </w:r>
      <w:r>
        <w:rPr>
          <w:rStyle w:val="FootnoteAnchor"/>
          <w:rtl w:val="true"/>
        </w:rPr>
        <w:footnoteReference w:id="151"/>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جوک باسشت که طریقه جوکیان هند را به تفصیل بیان کرده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طالبان شناخت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جویندگان دریافت هستی مطلق گوش و هوش به من دارید که این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عقل خاص، بی مانند و همتا و بی نام و نشان و نقش و رنگ و صورت باشد و باقی و پاینده و دریای ذوق و سرور ابدی بود و تغییر و تبديل و حد و نهایت به او راه نداشته باشد ناگاه خود به خود در ذات خود اندیشه آفرینش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صفت اطلاق و بی قیدی فرود آمد و کدورت و تیرگی و دوئی را به خود راه داد، از یکی و یگانگی به هزار تعیّن و هزار صورت شده ظهور کرد و هر تعینی را نامی و نشانی و عملی و کرداری در خور او بخشیده و موت و حیات و رنج و راحت و شادی و غم هر کدام را مقرر کرده در این عالم موجود گردانید و هر کس را موافق سرنوشت او به راهی داشت که در این عالم زندگانی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اکنون سخن در وحدت ذات باری تعالی و پیدائی کثرت می کنم و حقیقت آفرینش را مشرَح می سازم که همان یک زمان کامل الصفات به چه نوع چندین ذات ها نمود و به چه طریق خود را در مظاهر موجودات ظاهر گردانید؟</w:t>
      </w:r>
    </w:p>
    <w:p>
      <w:pPr>
        <w:pStyle w:val="BookText"/>
        <w:rPr/>
      </w:pPr>
      <w:r>
        <w:rPr>
          <w:rFonts w:ascii="IRNazanin" w:hAnsi="IRNazanin" w:eastAsia="IRNazanin"/>
          <w:color w:val="111111"/>
          <w:sz w:val="28"/>
          <w:sz w:val="28"/>
          <w:szCs w:val="28"/>
          <w:rtl w:val="true"/>
          <w:lang w:bidi="fa-IR"/>
        </w:rPr>
        <w:t xml:space="preserve">از من بشنو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برهم روپ</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Brahama-rupa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عبارت از ذات بحت و هستی مطلق است و مجرد از جميع قیدها و مبری از تمامی نسبت ها که چگونگی و کیفیت را به حضرت او راه نباشد و گفت و شنود را در او هیچ گنجایش نبود و آن ذات پاک محض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یعنی عقل خالص در کمال ذوق و راحت و آسایش خود به خود در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برهم روپ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باشد با تعقل کردن و تصور نمودن یار شد، یعنی همین که آن هستی مطلق خود به خود تصور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بدگیان پرتچه</w:t>
      </w:r>
      <w:r>
        <w:rPr>
          <w:rFonts w:eastAsia="IRNazanin" w:cs="IRNazanin"/>
          <w:color w:val="111111"/>
          <w:sz w:val="28"/>
          <w:szCs w:val="28"/>
          <w:rtl w:val="true"/>
          <w:lang w:bidi="fa-IR"/>
        </w:rPr>
        <w:t xml:space="preserve">» </w:t>
      </w:r>
      <w:r>
        <w:rPr>
          <w:rStyle w:val="FootnoteAnchor"/>
          <w:rtl w:val="true"/>
        </w:rPr>
        <w:footnoteReference w:id="153"/>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ظاهر خود را خود دانست که این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هستی و حقیقت که بی تغییر و تبدیل است و بر یک قرار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Style w:val="FootnoteAnchor"/>
          <w:rtl w:val="true"/>
        </w:rPr>
        <w:footnoteReference w:id="154"/>
      </w:r>
      <w:r>
        <w:rPr>
          <w:rFonts w:ascii="IRNazanin" w:hAnsi="IRNazanin" w:eastAsia="IRNazanin"/>
          <w:color w:val="111111"/>
          <w:sz w:val="28"/>
          <w:sz w:val="28"/>
          <w:szCs w:val="28"/>
          <w:rtl w:val="true"/>
          <w:lang w:bidi="fa-IR"/>
        </w:rPr>
        <w:t xml:space="preserve">پیدا شد که تغيّر و تردّد صفت او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و خیال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از دریایی که برقرار است، پس از وزیدن باد جنبش و تغيير و تبدل حالات دریا، از مدّ و جزر یعنی بالا و پست شدن آب و تافتن حضرت نیّر اعظم </w:t>
      </w:r>
      <w:r>
        <w:rPr>
          <w:rStyle w:val="FootnoteAnchor"/>
          <w:rtl w:val="true"/>
        </w:rPr>
        <w:footnoteReference w:id="155"/>
      </w:r>
      <w:r>
        <w:rPr>
          <w:rFonts w:ascii="IRNazanin" w:hAnsi="IRNazanin" w:eastAsia="IRNazanin"/>
          <w:color w:val="111111"/>
          <w:sz w:val="28"/>
          <w:sz w:val="28"/>
          <w:szCs w:val="28"/>
          <w:rtl w:val="true"/>
          <w:lang w:bidi="fa-IR"/>
        </w:rPr>
        <w:t xml:space="preserve">او را اسامی مختلف پیدا شود،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لَهَر</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یعنی موج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تَرَنگ</w:t>
      </w:r>
      <w:r>
        <w:rPr>
          <w:rFonts w:eastAsia="IRNazanin" w:cs="IRNazanin"/>
          <w:color w:val="111111"/>
          <w:sz w:val="28"/>
          <w:szCs w:val="28"/>
          <w:rtl w:val="true"/>
          <w:lang w:bidi="fa-IR"/>
        </w:rPr>
        <w:t xml:space="preserve">» </w:t>
      </w:r>
      <w:r>
        <w:rPr>
          <w:rStyle w:val="FootnoteAnchor"/>
          <w:rtl w:val="true"/>
        </w:rPr>
        <w:footnoteReference w:id="157"/>
      </w:r>
      <w:r>
        <w:rPr>
          <w:rFonts w:ascii="IRNazanin" w:hAnsi="IRNazanin" w:eastAsia="IRNazanin"/>
          <w:color w:val="111111"/>
          <w:sz w:val="28"/>
          <w:sz w:val="28"/>
          <w:szCs w:val="28"/>
          <w:rtl w:val="true"/>
          <w:lang w:bidi="fa-IR"/>
        </w:rPr>
        <w:t>یعنی درخشیدن آب هر لمحه بنمودی دیگر دیگر و غیر آن</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همان خواهش این جهان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اندرجال</w:t>
      </w:r>
      <w:r>
        <w:rPr>
          <w:rFonts w:eastAsia="IRNazanin" w:cs="IRNazanin"/>
          <w:color w:val="111111"/>
          <w:sz w:val="28"/>
          <w:szCs w:val="28"/>
          <w:rtl w:val="true"/>
          <w:lang w:bidi="fa-IR"/>
        </w:rPr>
        <w:t xml:space="preserve">» </w:t>
      </w:r>
      <w:r>
        <w:rPr>
          <w:rStyle w:val="FootnoteAnchor"/>
          <w:rtl w:val="true"/>
        </w:rPr>
        <w:footnoteReference w:id="158"/>
      </w:r>
      <w:r>
        <w:rPr>
          <w:rFonts w:ascii="IRNazanin" w:hAnsi="IRNazanin" w:eastAsia="IRNazanin"/>
          <w:color w:val="111111"/>
          <w:sz w:val="28"/>
          <w:sz w:val="28"/>
          <w:szCs w:val="28"/>
          <w:rtl w:val="true"/>
          <w:lang w:bidi="fa-IR"/>
        </w:rPr>
        <w:t xml:space="preserve">یعنی آن چه مشعبدان </w:t>
      </w:r>
      <w:r>
        <w:rPr>
          <w:rStyle w:val="FootnoteAnchor"/>
          <w:rtl w:val="true"/>
        </w:rPr>
        <w:footnoteReference w:id="159"/>
      </w:r>
      <w:r>
        <w:rPr>
          <w:rFonts w:ascii="IRNazanin" w:hAnsi="IRNazanin" w:eastAsia="IRNazanin"/>
          <w:color w:val="111111"/>
          <w:sz w:val="28"/>
          <w:sz w:val="28"/>
          <w:szCs w:val="28"/>
          <w:rtl w:val="true"/>
          <w:lang w:bidi="fa-IR"/>
        </w:rPr>
        <w:t xml:space="preserve">و نیرنگ سازان می نمایند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و نفس الامر ندارد، موجود گردید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نمودهای گوناگون و مظاهر رنگارنگ جلوه ذات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چنان که گوشواره و طوق و غیره از طلا می سازند حقیقت آن همه طلا است و این زیورها به سبب تعیّنات و صورت های علی حده هر کدام نامی دارند و در حقیقت این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چیزی بغیر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مظاهر و تعیّنات ظهور ندارد که عالم در حقیقت حق است و حق عالم چنان که زیورها طلا و طلا زیورهاست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باید که از شمار دوئی و از حساب منی و توئی برآئی و این تعیّن را به دل خود راه دهی که هرچه موجود شده و به نظر در می آید در حقیقت جلوه 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ظهور هستی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ذات خود را که یگانه و بی مانند است، به چندین شکل ها و صورت ها نموده است و می نماید و در همه جا و همه چیزو همه کس ظهور هستی مطلق و تصرف حق است و آن ذات حق است که بوده است و خواهد بود و در همه جا و در همه کس و در همه چیز ظهور اوست و او سر به سر ذوق و شادی و راحت است و آن همه احوال نسبت به او چون نسبت موج و حباب و بخار است با ذات دریا</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به نظر در می آید از آسمان ها و زمین ها و موجودات عالم و تعین های آن از هر رنگ و هر گونه شکل سراسر ظهور هستی مطلق و جلوه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اوست که به چندین صورت ها و شکل ها می نماید و وحدت و یگانگی اوست که به رنگ کثرت و دونی و دوگانگی ظاهر می شود و می نماید و این منی و تونی و این از من و آن از او 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گوینده این عبارت که این منم نیز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 غیب است </w:t>
      </w:r>
      <w:r>
        <w:rPr>
          <w:rStyle w:val="FootnoteAnchor"/>
          <w:rtl w:val="true"/>
        </w:rPr>
        <w:footnoteReference w:id="160"/>
      </w:r>
      <w:r>
        <w:rPr>
          <w:rFonts w:ascii="IRNazanin" w:hAnsi="IRNazanin" w:eastAsia="IRNazanin"/>
          <w:color w:val="111111"/>
          <w:sz w:val="28"/>
          <w:sz w:val="28"/>
          <w:szCs w:val="28"/>
          <w:rtl w:val="true"/>
          <w:lang w:bidi="fa-IR"/>
        </w:rPr>
        <w:t>و غير ذات او را در تمام مراتب وجود و ظهور بود و نمود نیست</w:t>
      </w:r>
      <w:r>
        <w:rPr>
          <w:rFonts w:eastAsia="IRNazanin" w:cs="IRNazanin"/>
          <w:color w:val="111111"/>
          <w:sz w:val="28"/>
          <w:szCs w:val="28"/>
          <w:rtl w:val="true"/>
          <w:lang w:bidi="fa-IR"/>
        </w:rPr>
        <w:t xml:space="preserve">. </w:t>
      </w:r>
      <w:r>
        <w:rPr>
          <w:rStyle w:val="FootnoteAnchor"/>
          <w:rtl w:val="true"/>
        </w:rPr>
        <w:footnoteReference w:id="161"/>
      </w:r>
      <w:bookmarkStart w:id="178" w:name="pg10966_103923"/>
    </w:p>
    <w:p>
      <w:pPr>
        <w:pStyle w:val="Heading4"/>
        <w:numPr>
          <w:ilvl w:val="3"/>
          <w:numId w:val="1"/>
        </w:numPr>
        <w:rPr/>
      </w:pPr>
      <w:bookmarkStart w:id="179" w:name="__RefHeading___Toc6221216_2870459653"/>
      <w:bookmarkStart w:id="180" w:name="_Toc68"/>
      <w:bookmarkEnd w:id="178"/>
      <w:bookmarkEnd w:id="179"/>
      <w:r>
        <w:rPr/>
        <w:t>3</w:t>
      </w:r>
      <w:r>
        <w:rPr>
          <w:rtl w:val="true"/>
        </w:rPr>
        <w:t xml:space="preserve">- </w:t>
      </w:r>
      <w:r>
        <w:rPr>
          <w:rtl w:val="true"/>
        </w:rPr>
        <w:t>وصول و فنا</w:t>
      </w:r>
      <w:bookmarkEnd w:id="180"/>
    </w:p>
    <w:p>
      <w:pPr>
        <w:pStyle w:val="BookText"/>
        <w:rPr/>
      </w:pPr>
      <w:r>
        <w:rPr>
          <w:rFonts w:ascii="IRNazanin" w:hAnsi="IRNazanin" w:eastAsia="IRNazanin"/>
          <w:color w:val="111111"/>
          <w:sz w:val="28"/>
          <w:sz w:val="28"/>
          <w:szCs w:val="28"/>
          <w:rtl w:val="true"/>
          <w:lang w:bidi="fa-IR"/>
        </w:rPr>
        <w:t xml:space="preserve">موضوع رهائی و آزادی را همه مکاتب فلسفی هندی، چه متشرّع و چه غیر متشرّع پذیرفته اند و آن را به عباراتی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موکتی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آراسته و کمال انسان را در وصول به این مقام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مقام، همان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سالک را از گردونه هستی، بیرون آورده و از تعلّقات آزادش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حکمت برهمنان هند نیز، انسان را از طریق تأمل و اعتبار به نوعی کمال روحی دعوت می کنند که رسیدن به آن کمال عامل تقرّب به خداست و سالک می کوشد تا با اتحاد با برهمن، از خود فانی شده و از ادوار تناسخ رهائی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تعالیم اوپانیشادها هم، برهمن و آتمان به عنوان حقیقت الهی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برهمن حقیقت هستی و آتمان هم آن روح جهانی الهی است که سالک باید به مرحله وحدت با آن رسیده حلاج وار نوای اناالحق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برهما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تعالیم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ودانتا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سعادت انسان در وصول به مبدأ هستی است، بودا هم هدف سلوک را وصول به نیروانا یعنی نیستی و محو و سکون می داند</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عرفان هند مانند ادیان هندوان همواره نگران این اندیشه است که انسان چگونه می تواند وجود جزیی و محدود خود را در وجود کل فانی کند و از این رو بنای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ادیان هندی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مبتنی است بر اندیشه معرفت ریاضت و فنا</w:t>
      </w:r>
      <w:r>
        <w:rPr>
          <w:rFonts w:eastAsia="IRNazanin" w:cs="IRNazanin"/>
          <w:color w:val="111111"/>
          <w:sz w:val="28"/>
          <w:szCs w:val="28"/>
          <w:rtl w:val="true"/>
          <w:lang w:bidi="fa-IR"/>
        </w:rPr>
        <w:t xml:space="preserve">. </w:t>
      </w:r>
      <w:r>
        <w:rPr>
          <w:rStyle w:val="FootnoteAnchor"/>
          <w:rtl w:val="true"/>
        </w:rPr>
        <w:footnoteReference w:id="163"/>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حسب تعلیم اوپانیشاد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مرد عارف و اهل راز، در وجود نورانی و وجود قاهر و عقل مطلق که عین برهما است نیک تأمل می کند، از خیر و شرّ برتر می گراید، از هر گونه شهوات و اهواء نفسانی خویشتن را منزّه می دارد و سرانجام به ادراک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نهائی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رودخانه ها به دریا می ریزند و نام و و صورت خود را از دست می دهند و عین دریا می شوند، مرد عاقل نیز همچنان وقتی خود را از قید نام و صورت برهاند در ورای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ذات نورانی عقل مطلق، مستهلک و فانی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برهما يعنى وجود فائق </w:t>
      </w:r>
      <w:bookmarkStart w:id="181" w:name="pg10966_103925"/>
    </w:p>
    <w:p>
      <w:pPr>
        <w:pStyle w:val="BookText"/>
        <w:rPr/>
      </w:pPr>
      <w:bookmarkEnd w:id="181"/>
      <w:r>
        <w:rPr>
          <w:rFonts w:ascii="IRNazanin" w:hAnsi="IRNazanin" w:eastAsia="IRNazanin"/>
          <w:color w:val="111111"/>
          <w:sz w:val="28"/>
          <w:sz w:val="28"/>
          <w:szCs w:val="28"/>
          <w:rtl w:val="true"/>
          <w:lang w:bidi="fa-IR"/>
        </w:rPr>
        <w:t>متعالی را ادراک کند، خود نیز برهما می گردد این، جوهر تعلیم اوپانیشاد مجموعه عرفان هندوان است که نزدیک سه تا شش قرن پیش از میلاد مسیح در هند پدید آمده است و هم امروز اگر از الفاظ و اصطلاحات آن صرف نظر شود شباهت آن را با سخنان صوفیه نادیده نمی توان گرفت</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در تعالیم بودا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که بعضی محققان وجود چیزی را به نام عرفان بودایی انکار کرده اند و با آن که در آن دیانت اصلاً تصور خلقتی و خالقی مطرح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فقر و زهد و ریاضت و فنا به نوعی عرفان منتهی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با آن که آیین بودا خود معتقد به امر متحقق ثابتی به نام وجود مطلق هم نیست غایت آن دیانت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عقاید براهمه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عرفانی دارد زیرا که هدف تعلیم وی، تخریب فردیت و انانیت است و راه نیل بدین غایت نیز بدان گونه که بودا توصیه کرده است با آن چه نزد عرفا و صوفیه متداول است شباهت دارد و زاهد بودایی از بسیاری جهات به عارف و صوفی مسلمان شبیه است</w:t>
      </w:r>
      <w:r>
        <w:rPr>
          <w:rFonts w:eastAsia="IRNazanin" w:cs="IRNazanin"/>
          <w:color w:val="111111"/>
          <w:sz w:val="28"/>
          <w:szCs w:val="28"/>
          <w:rtl w:val="true"/>
          <w:lang w:bidi="fa-IR"/>
        </w:rPr>
        <w:t xml:space="preserve">. </w:t>
      </w:r>
      <w:r>
        <w:rPr>
          <w:rStyle w:val="FootnoteAnchor"/>
          <w:rtl w:val="true"/>
        </w:rPr>
        <w:footnoteReference w:id="165"/>
      </w:r>
    </w:p>
    <w:p>
      <w:pPr>
        <w:pStyle w:val="Heading4"/>
        <w:numPr>
          <w:ilvl w:val="3"/>
          <w:numId w:val="1"/>
        </w:numPr>
        <w:rPr/>
      </w:pPr>
      <w:bookmarkStart w:id="182" w:name="__RefHeading___Toc6221218_2870459653"/>
      <w:bookmarkStart w:id="183" w:name="_Toc69"/>
      <w:bookmarkEnd w:id="182"/>
      <w:r>
        <w:rPr/>
        <w:t>4</w:t>
      </w:r>
      <w:r>
        <w:rPr>
          <w:rtl w:val="true"/>
        </w:rPr>
        <w:t xml:space="preserve">- </w:t>
      </w:r>
      <w:r>
        <w:rPr>
          <w:rtl w:val="true"/>
        </w:rPr>
        <w:t>کشف و شهود و معرفت باطنی</w:t>
      </w:r>
      <w:bookmarkEnd w:id="183"/>
    </w:p>
    <w:p>
      <w:pPr>
        <w:pStyle w:val="BookText"/>
        <w:rPr/>
      </w:pPr>
      <w:r>
        <w:rPr>
          <w:rFonts w:ascii="IRNazanin" w:hAnsi="IRNazanin" w:eastAsia="IRNazanin"/>
          <w:color w:val="111111"/>
          <w:sz w:val="28"/>
          <w:sz w:val="28"/>
          <w:szCs w:val="28"/>
          <w:rtl w:val="true"/>
          <w:lang w:bidi="fa-IR"/>
        </w:rPr>
        <w:t>یکی از مکاتب فلسفی بودایی معرفت را بر سه قسم 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دنیوی یا علم عوام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برتر از 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علم که همان علم ورای دنیا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معرفت اخیر، علم بوداها و علم بوداهای بالقّوه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بودی ساتواها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کنه اشیاء پی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معرفتی ممتاز و شریف و تصور ناپذیر و ابدی است که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تاتهاتا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کنند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سالک در چهارمین درجه مراقبه اش که مقام نیروانا است،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تاتهاتا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رسد مقامی که نه مرگ است و نه نابودی، بلکه یک مقام متناقض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عقل و فهم از درک آن ناتوان است و تنها فرزانه و حکیمی که قوس صعودی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بودی ساتوا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پیموده است و سرشت وجود خویش را با خرد شریف آنان درهم آمیخته، قادر به درک آن است</w:t>
      </w:r>
      <w:r>
        <w:rPr>
          <w:rFonts w:eastAsia="IRNazanin" w:cs="IRNazanin"/>
          <w:color w:val="111111"/>
          <w:sz w:val="28"/>
          <w:szCs w:val="28"/>
          <w:rtl w:val="true"/>
          <w:lang w:bidi="fa-IR"/>
        </w:rPr>
        <w:t xml:space="preserve">. </w:t>
      </w:r>
      <w:r>
        <w:rPr>
          <w:rStyle w:val="FootnoteAnchor"/>
          <w:rtl w:val="true"/>
        </w:rPr>
        <w:footnoteReference w:id="166"/>
      </w:r>
      <w:bookmarkStart w:id="184" w:name="pg10966_103927"/>
    </w:p>
    <w:p>
      <w:pPr>
        <w:pStyle w:val="BookText"/>
        <w:rPr/>
      </w:pPr>
      <w:bookmarkEnd w:id="184"/>
      <w:r>
        <w:rPr>
          <w:rFonts w:ascii="IRNazanin" w:hAnsi="IRNazanin" w:eastAsia="IRNazanin"/>
          <w:color w:val="111111"/>
          <w:sz w:val="28"/>
          <w:sz w:val="28"/>
          <w:szCs w:val="28"/>
          <w:rtl w:val="true"/>
          <w:lang w:bidi="fa-IR"/>
        </w:rPr>
        <w:t xml:space="preserve">در میان ادیان هندی هرگز علم از عمل جدا نیست کافی نیست که ما فقط بدانیم که آتمان چیست و برهمن کدام است، بلکه بایستی که این حقایق ، جزئی از وجود ما بگردند و ما عين آن حقایقی بشویم </w:t>
      </w:r>
      <w:r>
        <w:rPr>
          <w:rStyle w:val="FootnoteAnchor"/>
          <w:rtl w:val="true"/>
        </w:rPr>
        <w:footnoteReference w:id="167"/>
      </w:r>
      <w:r>
        <w:rPr>
          <w:rFonts w:ascii="IRNazanin" w:hAnsi="IRNazanin" w:eastAsia="IRNazanin"/>
          <w:color w:val="111111"/>
          <w:sz w:val="28"/>
          <w:sz w:val="28"/>
          <w:szCs w:val="28"/>
          <w:rtl w:val="true"/>
          <w:lang w:bidi="fa-IR"/>
        </w:rPr>
        <w:t>که به آنان گرویده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بین انسان و برهمن برهمن اتّحاد کاملی حاصل گردد و این اتحاد فقط در مقام وصال و فنا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Samadhi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ميّسر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مورد نظر این مکتب است، فقط فرا گرفتن علوم نظری نیست، بلکه غرض یک نوع کیمیاگری معنوی و تبدیل مس وجود به زر وحدت است به چند بیتی از شانکارا در رابطه با آزادی و نجات توجه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خویش را خاموش کن، بر حواس خود تسلط 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خویش را در کنه واقعیت ممتازی که در اعماق دل نیز متجلّی است معدوّم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با برهمن یکی گردی، تاریکی هائی که از ازل بر اثر نادانی سایه بر دلت افکنده بودند در آنی ناپدید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ورای نظام طبقاتی و معتقدات خانوادگی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نه صورت دارد و نه شكل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بر فراز نیکی و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ورای زمان و مکان و حواس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برهمن است و تو همان بر همنی</w:t>
      </w:r>
      <w:r>
        <w:rPr>
          <w:rFonts w:eastAsia="IRNazanin" w:cs="IRNazanin"/>
          <w:color w:val="111111"/>
          <w:sz w:val="28"/>
          <w:szCs w:val="28"/>
          <w:rtl w:val="true"/>
          <w:lang w:bidi="fa-IR"/>
        </w:rPr>
        <w:t xml:space="preserve">. </w:t>
      </w:r>
      <w:r>
        <w:rPr>
          <w:rStyle w:val="FootnoteAnchor"/>
          <w:rtl w:val="true"/>
        </w:rPr>
        <w:footnoteReference w:id="168"/>
      </w:r>
    </w:p>
    <w:p>
      <w:pPr>
        <w:pStyle w:val="Heading4"/>
        <w:numPr>
          <w:ilvl w:val="3"/>
          <w:numId w:val="1"/>
        </w:numPr>
        <w:rPr/>
      </w:pPr>
      <w:bookmarkStart w:id="185" w:name="__RefHeading___Toc6221220_2870459653"/>
      <w:bookmarkStart w:id="186" w:name="_Toc70"/>
      <w:bookmarkEnd w:id="185"/>
      <w:r>
        <w:rPr/>
        <w:t>5</w:t>
      </w:r>
      <w:r>
        <w:rPr>
          <w:rtl w:val="true"/>
        </w:rPr>
        <w:t xml:space="preserve">- </w:t>
      </w:r>
      <w:r>
        <w:rPr>
          <w:rtl w:val="true"/>
        </w:rPr>
        <w:t>محبّت و عشق</w:t>
      </w:r>
      <w:bookmarkEnd w:id="186"/>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آئین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اسودوا کریشنا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بهاگاواتا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و طریق عشق و محبّت تعلیم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آئین بهاگاواتا، مسئله موهبت و فیض مطرح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اوپانیشادها فقط به معرفت و عمل تأکید می شد، اما آئین بهاگاواتا طریق محبّت را برگزیده و توجه محض به ذات ستودنی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کریشنا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امن ترین راه ها انگاشت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سالک باید در </w:t>
      </w:r>
      <w:bookmarkStart w:id="187" w:name="pg10966_103929"/>
    </w:p>
    <w:p>
      <w:pPr>
        <w:pStyle w:val="BookText"/>
        <w:rPr/>
      </w:pPr>
      <w:bookmarkEnd w:id="187"/>
      <w:r>
        <w:rPr>
          <w:rFonts w:ascii="IRNazanin" w:hAnsi="IRNazanin" w:eastAsia="IRNazanin"/>
          <w:color w:val="111111"/>
          <w:sz w:val="28"/>
          <w:sz w:val="28"/>
          <w:szCs w:val="28"/>
          <w:rtl w:val="true"/>
          <w:lang w:bidi="fa-IR"/>
        </w:rPr>
        <w:t>طلب وصال حقّ و معبود ازلی، از همه چیز بگذرد و تمام خواسته های خود را فدای خواسته های حق کند، تا خداوند، فیض و عنایت خود را به او ارزانی دارد</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نهضت طريق عشق، در جنوب هند به وجود آمد و پیروان این طریق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آلوار</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alvars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عابدین و مجذوبین مستغرق در محبت ایزدی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سرودهای آنان مملوّ از شور و شوق و احساسات عرفانی بود در این طریقه به علم و عمل، بر فیض و عنایت حق و نیز بر تسلیم و توکل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عشق به طریق معرفت ترجیح دارد که از این راه زودتر می توان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عشق، سرانجام به اتحاد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سالکان این طریق یکسو نگر و یکسان بین اند، عاشق اند بر همه عالم از هیچ کس و هیچ چیز متنفّر نیستند ،حتی از بدها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پر مهر آنان، در رحمت حق بر گناهکاران بسته نیست و خداوند، خداوندگار همگان است</w:t>
      </w:r>
      <w:r>
        <w:rPr>
          <w:rFonts w:eastAsia="IRNazanin" w:cs="IRNazanin"/>
          <w:color w:val="111111"/>
          <w:sz w:val="28"/>
          <w:szCs w:val="28"/>
          <w:rtl w:val="true"/>
          <w:lang w:bidi="fa-IR"/>
        </w:rPr>
        <w:t xml:space="preserve">. </w:t>
      </w:r>
      <w:r>
        <w:rPr>
          <w:rStyle w:val="FootnoteAnchor"/>
          <w:rtl w:val="true"/>
        </w:rPr>
        <w:footnoteReference w:id="170"/>
      </w:r>
    </w:p>
    <w:p>
      <w:pPr>
        <w:pStyle w:val="Heading4"/>
        <w:numPr>
          <w:ilvl w:val="3"/>
          <w:numId w:val="1"/>
        </w:numPr>
        <w:rPr/>
      </w:pPr>
      <w:bookmarkStart w:id="188" w:name="__RefHeading___Toc6221222_2870459653"/>
      <w:bookmarkStart w:id="189" w:name="_Toc71"/>
      <w:bookmarkEnd w:id="188"/>
      <w:r>
        <w:rPr/>
        <w:t>6</w:t>
      </w:r>
      <w:r>
        <w:rPr>
          <w:rtl w:val="true"/>
        </w:rPr>
        <w:t xml:space="preserve">- </w:t>
      </w:r>
      <w:r>
        <w:rPr>
          <w:rtl w:val="true"/>
        </w:rPr>
        <w:t>راز و رمز</w:t>
      </w:r>
      <w:bookmarkEnd w:id="189"/>
    </w:p>
    <w:p>
      <w:pPr>
        <w:pStyle w:val="BookText"/>
        <w:rPr/>
      </w:pPr>
      <w:r>
        <w:rPr>
          <w:rFonts w:ascii="IRNazanin" w:hAnsi="IRNazanin" w:eastAsia="IRNazanin"/>
          <w:color w:val="111111"/>
          <w:sz w:val="28"/>
          <w:sz w:val="28"/>
          <w:szCs w:val="28"/>
          <w:rtl w:val="true"/>
          <w:lang w:bidi="fa-IR"/>
        </w:rPr>
        <w:t xml:space="preserve">راز و رمز و تمثیل در عرفان هندی از عصر پیدایش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ریک ودا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مهم ترین مدرک باقی مانده از دوران باستان اندیشه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تعالیمی را متناسب عوام ندانسته و منحصر به خواص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عوام یک عبادت ظاهری و ناکاملی را فراهم ساخته و برای خواص روش معنوی ویژه ای داشتند و مطالب خویش را با بیان رمزی و استعاره ای ادا می کردند که عوام و خواص هر یک به نسبت درجه خویش از معنی و مفهوم آن ها بهره 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سرودهای ودائی بر مبنای این اصل بنیان شده بودند</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و در مسایل فرعی اقتباس شده از آیین های هندی، می توان به موارد زیر اشاره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خیالی بودن پدیده های جهان، که در عرفان اسلامی هم ما سوى الله، موجودات وهمی و نقش دوّمین چشم احول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مرکز آئین تانترا که مقایسه شود با لطایف سبعه عرفای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از نظر رنگ های مختلف که برای مراکز و مراتب در هر دو مکتب تعیین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هانری کربن هم، در این رابطه مقایسه ای 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و حبس نفس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حصر فکر و مراقبه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آتمن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مقایسه شود با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و عدم قابلیت تعبیر، ناتوانی زبان و بطلان منطق در قلمرو عرفان و این که فهمیدن همان نفهمیدن است و اقرار به معرفت،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مقایسه شود با بحث هویّت و توحید در رساله قیصری و شعر خواجه عبدالله انصاری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وَحَّد الواحِد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شباهت در کرامات اولیاء از جمله در موضوع ذهن خوانی و تسلط بر خواطر، رسیدن به فوق زمان و مراتب عالیه معرفت، رسیدن به اسرار مبدأ آفرینش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 اعتنایی به حور و قصور و توجه به مقاصد عالی 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عالم صغیر و کبیر وجود لطیفه ربّانی در همگان، ولی در حجاب های متعدد، خود را با خود در خود جستن و برابر بودن شناخت خویشتن با شناخت حقیقی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به مرشد و لزوم ارشاد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هشتگانه بودائیان مشابه حال و مقام در تصوف اسلامی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مسائلی از قبیل خرقه پوشیدن و تقسیم شدن در دسته های مختلف در عمل و ذكر</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به نظر گلدزیهر، مستشرق معروف آلمانی، عوامل مؤثر در اقتباس تصوف اسلامی از تعالیم هندیان،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اسلام در مشرق و رسیدنش به سرزمین هند و 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برخی از کتب هندی به زبان عربی، در قرن دوم هجری که از آن جمله است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بلوهر و بوداسب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جمعی از حکمای هند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 خصوصی بحث و مناظره ادبا و علما و روشنفکران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امر باعث وجود نشانه هائی از تأثیر عقائد هندیان در ادب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اشعار ابوالعلاء و پیش از وی در اشعار ابوالعتاهیه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آمد جوکی ها و راهبان هندی در سرزمین های اسلامی، در اوایل خلافت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در دوران خلافت اموی هم این سیاحان به شام و سوریه رفت و آمد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گذشت از آنان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راهبان زندیق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عقاید پیروان بودا در ملل و نحل شهرستانی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بَدَدَه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و قسمتی از عقاید و دستوارت اخلاقی وی نقل شده است و بدده یعنی بوداها مؤلف شخص دارای اوصاف آن چنانی را که برای بودا ذکر کرده اند مشابه حضرت خضر دانسته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کتاب ملل و نحل مربوط به دوره های بعدی است، اما منظور آن است که عقاید و افکار هندی جزء مکاتب رسمی جهان مطرح می شده است و در کتب کلامی قدیم هم، حکمای هند را به عنوان سمنيّه مطرح کرده اند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دین کلیه اقوام و نژادهای مغول و تاتار بوده که در اورال و آلتائی و سراسر آسیای مرکزی و سیبری و مغولستان پراکنده بودند و در قسمت های شرقی ایران یعنی خراسان هم زیاد بوده اند و در قرن دوم هجری یکی از مشاهیر ایشان به نام جریر بن حازم ،ازری در بصره با عمر بن عبید </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 معروف معتزلی، مناظره کرده است</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همان طور که مشاهده می شود مقایسه مبانی فکری صوفیه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شماره قبل بررسی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غیر مسلمانان، از وجود ارتباطی نزدیک بین آن ها حکایت دارد به گونه ای که می توان از مجموع آن ها چنین نتیجه ای گرفت، بسیاری از اصول عقیدتی متصوفه وام گرفته از خارج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مباحث آینده به منظور بررسی عمیق تر این مبحث به تبیین اعتقادات سایر ادیان و مکاتبی خواهیم پرداخت که مشابهت زیادی با مبانی تصوف دارند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شاء الله ادامه دارد</w:t>
      </w:r>
      <w:r>
        <w:rPr>
          <w:rFonts w:eastAsia="IRNazanin" w:cs="IRNazanin"/>
          <w:color w:val="111111"/>
          <w:sz w:val="28"/>
          <w:szCs w:val="28"/>
          <w:rtl w:val="true"/>
          <w:lang w:bidi="fa-IR"/>
        </w:rPr>
        <w:t xml:space="preserve">... </w:t>
      </w:r>
      <w:bookmarkStart w:id="190" w:name="pg10966_103937"/>
    </w:p>
    <w:p>
      <w:pPr>
        <w:pStyle w:val="Heading3"/>
        <w:numPr>
          <w:ilvl w:val="2"/>
          <w:numId w:val="1"/>
        </w:numPr>
        <w:rPr/>
      </w:pPr>
      <w:bookmarkStart w:id="191" w:name="__RefHeading___Toc6221224_2870459653"/>
      <w:bookmarkStart w:id="192" w:name="_Toc72"/>
      <w:bookmarkEnd w:id="190"/>
      <w:bookmarkEnd w:id="191"/>
      <w:r>
        <w:rPr>
          <w:rtl w:val="true"/>
        </w:rPr>
        <w:t>پی نوشت ها</w:t>
      </w:r>
      <w:r>
        <w:rPr>
          <w:rtl w:val="true"/>
        </w:rPr>
        <w:t>:</w:t>
      </w:r>
      <w:bookmarkEnd w:id="19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نقدی بر مثنوی، علی اکبر مصلایی، ص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دفتر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میراث صوفیه، دکتر زرین کوب، ص</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در آثار و افکار و احوال حافظ، قاسم غنی، ص </w:t>
      </w:r>
      <w:r>
        <w:rPr>
          <w:rFonts w:eastAsia="IRNazanin" w:cs="IRNazanin"/>
          <w:color w:val="111111"/>
          <w:sz w:val="28"/>
          <w:szCs w:val="28"/>
          <w:lang w:bidi="fa-IR"/>
        </w:rPr>
        <w:t>617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617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565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620</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کارنامه اسلام، دکتر زرین کوب، ص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در آثار و افکار و احوال حافظ، قاسم غنی، ص </w:t>
      </w:r>
      <w:r>
        <w:rPr>
          <w:rFonts w:eastAsia="IRNazanin" w:cs="IRNazanin"/>
          <w:color w:val="111111"/>
          <w:sz w:val="28"/>
          <w:szCs w:val="28"/>
          <w:lang w:bidi="fa-IR"/>
        </w:rPr>
        <w:t>622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624</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629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میراث صوفيه، ص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تصوف، عمید زنجانی، ص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در آثار و افکار و احوال حافظ، ص </w:t>
      </w:r>
      <w:r>
        <w:rPr>
          <w:rFonts w:eastAsia="IRNazanin" w:cs="IRNazanin"/>
          <w:color w:val="111111"/>
          <w:sz w:val="28"/>
          <w:szCs w:val="28"/>
          <w:lang w:bidi="fa-IR"/>
        </w:rPr>
        <w:t>713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مکتب های فلسفی هند، ترجمه فرناز ناظرزاده کرمانی، ص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تصوف، عمید زنجانی، ص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مبدأ اعلی، علامه محمد تقی جعفری، ص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مولوی و جهان بینی ها، علامه محمد تقی جعفری، ص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دین در قرن بیستم، ص </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تکاملی و اصول و مسائل عرفان و تصوف، دکتر یثربی، 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الغافلين و ايقاظ الراقدين، 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و تصوف، دکتر یثربی، ص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میراث صوفیه، دکتر زرین کوب، ص</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ادیان و مکتب های فلسفی هند به نقل عرفان و تصوف، دکتر یثربی، ص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68</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و تصوف، ص </w:t>
      </w:r>
      <w:r>
        <w:rPr>
          <w:rFonts w:eastAsia="IRNazanin" w:cs="IRNazanin"/>
          <w:color w:val="111111"/>
          <w:sz w:val="28"/>
          <w:szCs w:val="28"/>
          <w:lang w:bidi="fa-IR"/>
        </w:rPr>
        <w:t>70</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bookmarkStart w:id="193" w:name="pg10966_103941"/>
    </w:p>
    <w:p>
      <w:pPr>
        <w:pStyle w:val="Heading2"/>
        <w:numPr>
          <w:ilvl w:val="1"/>
          <w:numId w:val="1"/>
        </w:numPr>
        <w:rPr/>
      </w:pPr>
      <w:bookmarkStart w:id="194" w:name="__RefHeading___Toc6221226_2870459653"/>
      <w:bookmarkStart w:id="195" w:name="_Toc73"/>
      <w:bookmarkEnd w:id="193"/>
      <w:bookmarkEnd w:id="194"/>
      <w:r>
        <w:rPr>
          <w:rtl w:val="true"/>
        </w:rPr>
        <w:t>نگاهی به فرهنگ و اندیشه یونانی</w:t>
      </w:r>
      <w:bookmarkEnd w:id="195"/>
    </w:p>
    <w:p>
      <w:pPr>
        <w:pStyle w:val="Heading3"/>
        <w:numPr>
          <w:ilvl w:val="2"/>
          <w:numId w:val="1"/>
        </w:numPr>
        <w:rPr/>
      </w:pPr>
      <w:bookmarkStart w:id="196" w:name="__RefHeading___Toc6221228_2870459653"/>
      <w:bookmarkStart w:id="197" w:name="_Toc74"/>
      <w:bookmarkEnd w:id="196"/>
      <w:r>
        <w:rPr>
          <w:rtl w:val="true"/>
        </w:rPr>
        <w:t>اشاره</w:t>
      </w:r>
      <w:bookmarkEnd w:id="197"/>
    </w:p>
    <w:p>
      <w:pPr>
        <w:pStyle w:val="BookText"/>
        <w:rPr/>
      </w:pPr>
      <w:r>
        <w:rPr>
          <w:rFonts w:ascii="IRNazanin" w:hAnsi="IRNazanin" w:eastAsia="IRNazanin"/>
          <w:color w:val="111111"/>
          <w:sz w:val="28"/>
          <w:sz w:val="28"/>
          <w:szCs w:val="28"/>
          <w:rtl w:val="true"/>
          <w:lang w:bidi="fa-IR"/>
        </w:rPr>
        <w:t>علیرضا طاهری</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شماره های پیش ویژگی های پرستش را در جامعه یونان باستان نسبتاً به تفصیل بر شمردیم و گفتیم که پرداختن به این مقوله بر اساس گزارش های موثق تاریخی، چه از این لحاظ که اندیشه و اخلاق یونانی، مبدأ فرهنگ و اخلاق امروز غرب است و چه به این دلیل که به ویژه در سال های اخیر تلاش گسترده ای در همسان نشان دادن اندیشه یونانی با باورهای اسلامی صورت می گیرد ضرورت دارد و از این رو، پاسداران مرزهای ایمان را نشاید که در برابر آن، کار را به سکوت و مجامله بگذارنند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دیدیم که بر اساس گزارش ها یونان در سراسر پیشینه تاریخی اش، ملحد یا مشرک و خدایان پرست و بت پرست است و هرگز خدای یکتا را نپرستیده و هیچ پیامبری به آن پای ننهاده و همه معابد زرین و زیبای یونان بتکده هایی مالامال از بت ها و مجسمه های گوناگون بوده است شرک همه زوایای جامعه یونان را در تسخیر خود داشت و الحاد در نظر آنان، عدم پرستش خدایان رسمی شمرده می شد و یونانی ها، صدها مظهر طبیعت را از روی ترس و برای دفع شر و یا جلب منفعت می پرستیدند و عجیب آن که در عین حال، گرانمایه ترین و مقدس ترین میراث ادبی یونان، همین موهومات و افسانه های مربوط به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زاد و ولد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یونانی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صدر آن سیاستمداران و فيلسوفان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به جبر بود و انسان در نگاه آنان، موجودی درمانده و بازیچه ای در دست قوای بی شمار طبیعی شمرده می شد که هرگز نمی تواند از چنگال سرنوشت محتوم خود بگریزد و اینک به بررسی مطلب می پردازیم</w:t>
      </w:r>
      <w:r>
        <w:rPr>
          <w:rFonts w:eastAsia="IRNazanin" w:cs="IRNazanin"/>
          <w:color w:val="111111"/>
          <w:sz w:val="28"/>
          <w:szCs w:val="28"/>
          <w:rtl w:val="true"/>
          <w:lang w:bidi="fa-IR"/>
        </w:rPr>
        <w:t xml:space="preserve">: </w:t>
      </w:r>
      <w:bookmarkStart w:id="198" w:name="pg10966_103943"/>
    </w:p>
    <w:p>
      <w:pPr>
        <w:pStyle w:val="Heading3"/>
        <w:numPr>
          <w:ilvl w:val="2"/>
          <w:numId w:val="1"/>
        </w:numPr>
        <w:rPr/>
      </w:pPr>
      <w:bookmarkStart w:id="199" w:name="__RefHeading___Toc6221230_2870459653"/>
      <w:bookmarkStart w:id="200" w:name="_Toc75"/>
      <w:bookmarkEnd w:id="198"/>
      <w:bookmarkEnd w:id="199"/>
      <w:r>
        <w:rPr>
          <w:rtl w:val="true"/>
        </w:rPr>
        <w:t>بررسی و نقد</w:t>
      </w:r>
      <w:bookmarkEnd w:id="200"/>
    </w:p>
    <w:p>
      <w:pPr>
        <w:pStyle w:val="BookText"/>
        <w:rPr/>
      </w:pPr>
      <w:r>
        <w:rPr>
          <w:rFonts w:ascii="IRNazanin" w:hAnsi="IRNazanin" w:eastAsia="IRNazanin"/>
          <w:color w:val="111111"/>
          <w:sz w:val="28"/>
          <w:sz w:val="28"/>
          <w:szCs w:val="28"/>
          <w:rtl w:val="true"/>
          <w:lang w:bidi="fa-IR"/>
        </w:rPr>
        <w:t xml:space="preserve">پژوهش درباره هر فرهنگ، با اجزاء گوناگونی که دارد همواره نیازمند به بررسی تاریخی و کاوش در بنیادهای اولیه آن است و گرنه بدون شک، میل به تحمیل برداشت های کنونی بر رویدادهایی که قرن ها پیش اتفاق افتاده اند حقایق را همچنان در حجاب جهل نسبت به واقعیات زندانی خواهد کرد اما به پاسداشت مجال اندکی که در دست است، ما از همه اجزاء فرهنگ یونانی عجالتاً به تحقیق در مهم ترین آن ها، یعنی باورهای دینی و اندیشه و اخلاق و رفتار مردم و سپس معرفی نامدارترین محصولات انسانی جامعه یونان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سقراط و افلاطون و ارسطو و اسکندر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کلیاتی از تاریخ فلسفه، به عنوان برترین محصول فرهنگ یونانی می پردازیم و در هر مورد به نسبت یا میزان تطابق آن با وحی و عقاید اسلامی نیز سخن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نکته ای که در خصوص پرستش یونانی، هر پژوهشگر مسلمانی را شگفت زده و در عین حال نگران می کند این است که چطور فیلسوفان ما، تضاد دو مسیر را با این همه وضوح در نیافتند و عمر خود را بر سر ترویج فرهنگ کفرآمیز غربی گذاشتند و یا مابعدالطبیعه فلسفی، که کوچک ترین نسبتی با توحید اسلامی نداشت چگونه توانست در این سطح وسیع و با روندی چنین شتابان با حُسن قبول و بلکه با اعجاب و ستایش روبرو شود؟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برای رسیدن به پاسخ دقیق و منطبق با واقعیات راهی جز پژوهش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وجود ندارد و بررسی های مقدماتی متأسفانه حاکی از آن است که گویی هیچ کس پیشتر در اندیشه طرح این سؤال نبوده و یا اساساً چنین دغدغه ای، مقبولیّت و یا حتى موضوعیّت نداشته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ورود فرهنگ غربی به سرزمین های اسلامی آن چنان به آرامی و به همراه تأیید و اقبال و میدان داری فیلسوفان و حمایت پادشاهان انجام شد که ناخواسته تا عمیق ترین لایه های اعتقاد مسلمانان نفوذ کرد تا آن جا که برخی از فیلسوفان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صدر آنان ابن رشد و بوعلی سینا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کمال میل همه عمر خود را صرف ترویج فلسفه ارسطو و به </w:t>
      </w:r>
    </w:p>
    <w:p>
      <w:pPr>
        <w:pStyle w:val="BookText"/>
        <w:rPr/>
      </w:pPr>
      <w:r>
        <w:rPr>
          <w:rFonts w:ascii="IRNazanin" w:hAnsi="IRNazanin" w:eastAsia="IRNazanin"/>
          <w:color w:val="111111"/>
          <w:sz w:val="28"/>
          <w:sz w:val="28"/>
          <w:szCs w:val="28"/>
          <w:rtl w:val="true"/>
          <w:lang w:bidi="fa-IR"/>
        </w:rPr>
        <w:t>کارگیری روش فلسفی در فهم عقاید دینی کردند و بسیاری را نیز به دنبال خود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ناآگاهی فیلسوفان از واقعیات تاریخی به نتایج بسیار مخربی در زمینه های خداشناسی و روش شناخت و عدم فهم مدلولات صریح قرآن و انحراف از مذاق اسلام رسید تا آن جا که واقعگرایی دینی و ارجاعات مکرر وحی به شناخت عالم واقع جای خود را کاملاً به ذهنگرایی ارسطویی و اکتفا به فهم و برداشت شخصی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ها حاکی از آن است که همه اینان در هاله ای از نور و اعجاب و تقدّس به افلاطون و ارسطو می نگریستند و چنین بود که از این قافله سودا زده هیچ کس در نیافت که روح فلسفه یونانی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175"/>
      </w:r>
      <w:r>
        <w:rPr>
          <w:rFonts w:ascii="IRNazanin" w:hAnsi="IRNazanin" w:eastAsia="IRNazanin"/>
          <w:color w:val="111111"/>
          <w:sz w:val="28"/>
          <w:sz w:val="28"/>
          <w:szCs w:val="28"/>
          <w:rtl w:val="true"/>
          <w:lang w:bidi="fa-IR"/>
        </w:rPr>
        <w:t>و فلسفه ارسطویی یک فلسفه سراپا مادی است که به هیچ موجود فوق طبیعی باور ندارد و مطلقاً نمی توان آن را در حوزه دینی به کار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ارسطو فیلسوفان رواقی و اپیکوری هم قائل به اصالت ماده بودند و آن ها هم ابزار شناخت و نیل به حقیقت را منحصراً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دانستند</w:t>
      </w:r>
      <w:r>
        <w:rPr>
          <w:rFonts w:eastAsia="IRNazanin" w:cs="IRNazanin"/>
          <w:color w:val="111111"/>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 xml:space="preserve">بنابراین، فلسفه یونان، در پیشینه باستانی اش، همواره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Style w:val="FootnoteAnchor"/>
          <w:rtl w:val="true"/>
        </w:rPr>
        <w:footnoteReference w:id="177"/>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گذشته از این خطای بزرگ در شناخت روح فلسفه یونانی، فیلسوفان مسلمان به گونه ای محو یونان شده بودند که با این همه تاکیدی که در قرآن بر یکتایی خداوند و نفی شرک می شود از سه عبارتی که در فیزیک ارسطو هست و به کثرتِ محرّک های نا متحرّک اشاره می کند و جمله ای که در کتاب دوازدهم از متافیزیک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آن ارسطو صراحتاً از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محرک متعالی سخن می گوید </w:t>
      </w:r>
      <w:r>
        <w:rPr>
          <w:rStyle w:val="FootnoteAnchor"/>
          <w:rtl w:val="true"/>
        </w:rPr>
        <w:footnoteReference w:id="178"/>
      </w:r>
      <w:r>
        <w:rPr>
          <w:rFonts w:ascii="IRNazanin" w:hAnsi="IRNazanin" w:eastAsia="IRNazanin"/>
          <w:color w:val="111111"/>
          <w:sz w:val="28"/>
          <w:sz w:val="28"/>
          <w:szCs w:val="28"/>
          <w:rtl w:val="true"/>
          <w:lang w:bidi="fa-IR"/>
        </w:rPr>
        <w:t xml:space="preserve">و از دو موردی که در کتاب اخلاق نیکوماخوس،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می برد، </w:t>
      </w:r>
      <w:r>
        <w:rPr>
          <w:rStyle w:val="FootnoteAnchor"/>
          <w:rtl w:val="true"/>
        </w:rPr>
        <w:footnoteReference w:id="179"/>
      </w:r>
      <w:r>
        <w:rPr>
          <w:rFonts w:ascii="IRNazanin" w:hAnsi="IRNazanin" w:eastAsia="IRNazanin"/>
          <w:color w:val="111111"/>
          <w:sz w:val="28"/>
          <w:sz w:val="28"/>
          <w:szCs w:val="28"/>
          <w:rtl w:val="true"/>
          <w:lang w:bidi="fa-IR"/>
        </w:rPr>
        <w:t>باز هم شرک ارسطو را نفهمیدند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با وجود آن که سقراط در دادگاه به صراحت اعلام می کند که همچون دیگران، خورشید و ماه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داند </w:t>
      </w:r>
      <w:r>
        <w:rPr>
          <w:rStyle w:val="FootnoteAnchor"/>
          <w:rtl w:val="true"/>
        </w:rPr>
        <w:footnoteReference w:id="180"/>
      </w:r>
      <w:r>
        <w:rPr>
          <w:rFonts w:ascii="IRNazanin" w:hAnsi="IRNazanin" w:eastAsia="IRNazanin"/>
          <w:color w:val="111111"/>
          <w:sz w:val="28"/>
          <w:sz w:val="28"/>
          <w:szCs w:val="28"/>
          <w:rtl w:val="true"/>
          <w:lang w:bidi="fa-IR"/>
        </w:rPr>
        <w:t xml:space="preserve">و در حالی که سقراط همواره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جمع سخن گفته و منظورش خدایان سنتی یونان بوده است </w:t>
      </w:r>
      <w:r>
        <w:rPr>
          <w:rStyle w:val="FootnoteAnchor"/>
          <w:rtl w:val="true"/>
        </w:rPr>
        <w:footnoteReference w:id="181"/>
      </w:r>
      <w:r>
        <w:rPr>
          <w:rFonts w:ascii="IRNazanin" w:hAnsi="IRNazanin" w:eastAsia="IRNazanin"/>
          <w:color w:val="111111"/>
          <w:sz w:val="28"/>
          <w:sz w:val="28"/>
          <w:szCs w:val="28"/>
          <w:rtl w:val="true"/>
          <w:lang w:bidi="fa-IR"/>
        </w:rPr>
        <w:t xml:space="preserve">اما فیلسوفان ما چنان به چشم ارادت و اعجاب به سقراط می نگریستند که باز هم مشرک بودنش را نفهمیدند و حتی برخی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راه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راستی باید پرسید که در حالی که ارسطو و افلاطون و سقراط و فلوطین بارها در خصوص اعتقاد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کرده و از نحوه پرستش آن ها و نذر و نیاز به در گاهشان سخن گفته بودند چرا مشرک بودن اینان را نپذیرفتند؟ و چرا آن ها را به عنوان مصادیق واقعی و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آلهه 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قرآن، در نظر نگرفتند تا نحوه تلقّی و عمل خود را مطابق فرمان خدا تنظیم کنند؟</w:t>
      </w:r>
    </w:p>
    <w:p>
      <w:pPr>
        <w:pStyle w:val="BookText"/>
        <w:rPr/>
      </w:pPr>
      <w:r>
        <w:rPr>
          <w:rFonts w:ascii="IRNazanin" w:hAnsi="IRNazanin" w:eastAsia="IRNazanin"/>
          <w:color w:val="111111"/>
          <w:sz w:val="28"/>
          <w:sz w:val="28"/>
          <w:szCs w:val="28"/>
          <w:rtl w:val="true"/>
          <w:lang w:bidi="fa-IR"/>
        </w:rPr>
        <w:t xml:space="preserve">می دانیم که تعبیر آلهه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اشکال گوناگون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آیات قرآن به کار رفته و گمراهی خدایان پرستان به صراحت اعلام شده است اما فیلسوفان مسلمان، به دلیل جهل نسبت به واقعیات تاریخی و همچنین محبت و اعجابی که در قلب خود نسبت به فلاسفه خدایان پرست یونانی احساس می کردند و بر خلاف روش قرآنی، هیچ گاه این آیات را بر مصادیق خارجی آن تطبیق نکردند و ملت اسلام را نیز به دنبال خود به سوی محبت مشرکین و تعظیم اندیشه آنان کشاندند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فهم معنای بسیاری از آیات قرآن با بررسی رابطه دیالکتیک آن با شرایط نزول آیه و ویژگی های خاص زمانی و مکانی افراد درگیر در آن حادثه، رابطه نزدیک و بستگی مستقیم دارد و بلکه این پژوهش تاریخی، که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 نزول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 بریم یکی از بهترین راه های فهم معانی قرآن است و بنابراین در این خصوص هم، فلاسفه مسلمان مطلقاً از روش واقعگرایی که مکتب وحی ارایه می دهد بهره نگرفته اند بلکه از راه مستقل ذهنی و یونانی 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واقعاً چه شد که فیلسوفان، نه تنها فرمان های الاهی مبتنی بر مبارزه دائمی با مشرکین و کشتن همه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که یافت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زیر پا نهادند بلکه با تمام وجود به همانان که خداوند پلیدشان خوانده و بیزاری خود را اعلام فرموده و عذابی جاویدان را به آنان وعده داده ،است عشق ورزیدند و زمام اندیشه و نحوه سخن گفتن خود را به مشرکان سپردند و همه نظریاتشان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با مباینت با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جان و دل پذیرفتند و ترویج کردند؟</w:t>
      </w:r>
    </w:p>
    <w:p>
      <w:pPr>
        <w:pStyle w:val="BookText"/>
        <w:rPr/>
      </w:pPr>
      <w:r>
        <w:rPr>
          <w:rFonts w:ascii="IRNazanin" w:hAnsi="IRNazanin" w:eastAsia="IRNazanin"/>
          <w:color w:val="111111"/>
          <w:sz w:val="28"/>
          <w:sz w:val="28"/>
          <w:szCs w:val="28"/>
          <w:rtl w:val="true"/>
          <w:lang w:bidi="fa-IR"/>
        </w:rPr>
        <w:t>آیا اینان کلام خدا را نمی شنیدند که فرمود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کَانَتْ لَکُمْ أُسْوَةٌ حَسَنَةٌ فِی إِبْرَاهِیمَ وَالَّذِینَ مَعَهُ إِذْ قَالُوا لِقَوْمِهِمْ إِنَّا بُرَآءُ مِنکُمْ وَ مِمَّا تَعْبُدُونَ مِن دُونِ اللَّهِ کَفَرْنَا بِکُمْ وَ بَدَا بَیْنَنَا وَ بَیْنَکُمُ الْعَدَاوَةُ وَالْبَغْضَاءُ أَبَدًا حَتَّی تُؤْمِنُوا بِاللَّهِ وَحْدَهُ</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در ابراهیم و یارانش برای شما الگوی نیکویی هست آن گاه که به قوم خود گفتند ما از شما و هر آن چه غیر از خدا می پرستید بیزاریم؛ به شما کفر می ورزیم و همیشه میان ما و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به خدای یگانه ایمان بیاورید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و کینه آشکار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سخن حضرت ابراهیم را نخوانده بودند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به خدا شرک مورز که به تحقیق، شرک ورزیدن ستمکاری بزرگ است</w:t>
      </w:r>
      <w:r>
        <w:rPr>
          <w:rFonts w:eastAsia="IRNazanin" w:cs="IRNazanin"/>
          <w:color w:val="111111"/>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 xml:space="preserve">و آیا نمی دانستند که شرک، گمراهیِ بسیار دور از حق است؟ </w:t>
      </w:r>
      <w:r>
        <w:rPr>
          <w:rStyle w:val="FootnoteAnchor"/>
          <w:rtl w:val="true"/>
        </w:rPr>
        <w:footnoteReference w:id="184"/>
      </w:r>
      <w:r>
        <w:rPr>
          <w:rFonts w:ascii="IRNazanin" w:hAnsi="IRNazanin" w:eastAsia="IRNazanin"/>
          <w:color w:val="111111"/>
          <w:sz w:val="28"/>
          <w:sz w:val="28"/>
          <w:szCs w:val="28"/>
          <w:rtl w:val="true"/>
          <w:lang w:bidi="fa-IR"/>
        </w:rPr>
        <w:t>و چگونه نفهمیدند که شرک، همه کارهای انسان را نابود می کند؟</w:t>
      </w:r>
    </w:p>
    <w:p>
      <w:pPr>
        <w:pStyle w:val="BookText"/>
        <w:rPr/>
      </w:pPr>
      <w:r>
        <w:rPr>
          <w:rFonts w:ascii="IRNazanin" w:hAnsi="IRNazanin" w:eastAsia="IRNazanin"/>
          <w:color w:val="111111"/>
          <w:sz w:val="28"/>
          <w:sz w:val="28"/>
          <w:szCs w:val="28"/>
          <w:rtl w:val="true"/>
          <w:lang w:bidi="fa-IR"/>
        </w:rPr>
        <w:t>آیا فیلسوفان ما نمی دانستند که همه پیامبران از نسل حضرت ابراهیم نیز، مأمور به بت شکنی و بیزاری از مشرکانند؟</w:t>
      </w:r>
    </w:p>
    <w:p>
      <w:pPr>
        <w:pStyle w:val="BookText"/>
        <w:rPr/>
      </w:pPr>
      <w:r>
        <w:rPr>
          <w:rFonts w:ascii="IRNazanin" w:hAnsi="IRNazanin" w:eastAsia="IRNazanin"/>
          <w:color w:val="111111"/>
          <w:sz w:val="28"/>
          <w:sz w:val="28"/>
          <w:szCs w:val="28"/>
          <w:rtl w:val="true"/>
          <w:lang w:bidi="fa-IR"/>
        </w:rPr>
        <w:t>و یا نخوانده بودند که دعای ابراهیم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فرزندانم را از پرستش بت ها دور نگهدار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آیا قرآن را نمی خواندند که</w:t>
      </w:r>
    </w:p>
    <w:p>
      <w:pPr>
        <w:pStyle w:val="BookText"/>
        <w:rPr/>
      </w:pPr>
      <w:r>
        <w:rPr>
          <w:rFonts w:ascii="Amiri" w:hAnsi="Amiri" w:eastAsia="Amiri" w:cs="Amiri"/>
          <w:color w:val="111111"/>
          <w:sz w:val="28"/>
          <w:sz w:val="28"/>
          <w:szCs w:val="28"/>
          <w:rtl w:val="true"/>
          <w:lang w:bidi="ar-SA"/>
        </w:rPr>
        <w:t>وَ مَن یُشْرِکْ بِاللَّهِ فَکَأَنَّمَا خَرَّ مِنَ السَّمَاءِ فَتَخْطَفُهُ الطَّیْرُ أَوْ تَهْوِی بِهِ الرِّیحُ فِی مَکَانٍ سَحِیقٍ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به خدا شرک آورد مانند آن است که از آسمان سقوط کرده و پرنده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ربوده و یا باد او را به دور دست ها پرتاب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چنین افراد فرو افتاده و درهم شکسته ای را به رهبری اندیشه خود برگزیدند؟ آیا نمی شنیدند که خداوند می فرماید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تَجِدُ قَوْماً یُؤْمِنُونَ بِاللهِ وَالیَوْمِ الآخِرِ یُوادُّونَ مَنْ حادَّ اللهَ وَ رَسُولَهُ ولَو کانُواْ آباءَهُمْ أَوْ أَبْناءَهُم أَوْ إخْوانَهُمْ أَوْ عَشِیرَتَهُمْ</w:t>
      </w:r>
      <w:r>
        <w:rPr>
          <w:rStyle w:val="FootnoteAnchor"/>
          <w:rtl w:val="true"/>
        </w:rPr>
        <w:footnoteReference w:id="186"/>
      </w:r>
      <w:r>
        <w:rPr>
          <w:rFonts w:ascii="IRNazanin" w:hAnsi="IRNazanin" w:eastAsia="IRNazanin"/>
          <w:color w:val="111111"/>
          <w:sz w:val="28"/>
          <w:sz w:val="28"/>
          <w:szCs w:val="28"/>
          <w:rtl w:val="true"/>
          <w:lang w:bidi="fa-IR"/>
        </w:rPr>
        <w:t xml:space="preserve"> هرگز گروهی را نخواهی یافت که به خدا و روز پسین ایمان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عین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خدا و فرستاده اش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بدارند، هر چند پدران یا فرزندان یا برادران یا خویشاوندان آن ها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فیلسوفان، با وجود نهی صریح در آیات متعدد و در حالی که خداوند، مؤمنین را حتی از دوستی یهود و نصاری باز می دارد، </w:t>
      </w:r>
      <w:r>
        <w:rPr>
          <w:rStyle w:val="FootnoteAnchor"/>
          <w:rtl w:val="true"/>
        </w:rPr>
        <w:footnoteReference w:id="187"/>
      </w:r>
      <w:r>
        <w:rPr>
          <w:rFonts w:ascii="IRNazanin" w:hAnsi="IRNazanin" w:eastAsia="IRNazanin"/>
          <w:color w:val="111111"/>
          <w:sz w:val="28"/>
          <w:sz w:val="28"/>
          <w:szCs w:val="28"/>
          <w:rtl w:val="true"/>
          <w:lang w:bidi="fa-IR"/>
        </w:rPr>
        <w:t>کفار و مشرکین را به دوستی و بلکه به سرپرستی اندیشه خود برگزیدند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فیلسوفان احتمال نمی دادند که از جمله مصادیق فکری و عملی این دو آیه از کتاب خدا باشند که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آنان را می بینی که دوستدار کافرانند؛ چه کار زشتی را پیشاپیش برای خود فرستاده اند که خداوند را نسبت به آنان به خشم آورد و در عذاب جاویدان بمانند و اگر براستی به خدا و پیامبر و آن چه بر او نازل شده ایمان داشتند کافران را به دوستی بر نمی گزیدند ولی آن ها نا فرمانند</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راستی چطور نفهمیدند که جان و روح و روان همه ادیان آسمانی یکتاپرستی و مبارزه با شرک و خدایان پرستی و بت پرستی است که محور فرهنگ یونانی به شمار می آید؟ مگر همه این ها به صراحت و بارها در کتاب خدا بیان نشده بود؟</w:t>
      </w:r>
    </w:p>
    <w:p>
      <w:pPr>
        <w:pStyle w:val="BookText"/>
        <w:rPr/>
      </w:pPr>
      <w:r>
        <w:rPr>
          <w:rFonts w:ascii="IRNazanin" w:hAnsi="IRNazanin" w:eastAsia="IRNazanin"/>
          <w:color w:val="111111"/>
          <w:sz w:val="28"/>
          <w:sz w:val="28"/>
          <w:szCs w:val="28"/>
          <w:rtl w:val="true"/>
          <w:lang w:bidi="fa-IR"/>
        </w:rPr>
        <w:t>بی گمان، فهم تقابل فرهنگ شرک با معارف اسلام برای همگان و به ویژه برای فیلسوفان نامدار ما کار بسیار آسانی بوده است و اکنون، این تردید گزنده ذهن و قلب را بر می آشوبد که آیا ممکن نیست که آنان، به دلیل عشق به ارسطو و افلاطون و با علم به مشرک بودن آن ها این واقعیت را از همه پنهان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آن چه گفتیم می توان دریافت که موجبات اصلی این کوری و کج فهمی و انحراف از وحی ناشی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جهل مطلق نسبت به واقعیات تاریخ یونان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 اعتنایی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بازی با قرآن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نحوه نگرش و اعتماد بی حد و حصر نسبت به فلسفه و کارآیی آن و</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عشق به ارسطو و افلاطون و خودباختگی و افسون شدگی در برابر مشرکان بوده است و این چهار عامل، در طول زمان به ده ها خطای دیگر انجامید و آسیب های سهمگینی بر ساحت ایمان و اعتقادات اسلامی وارد کرد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 رسد که عوامل اصلی در این انحراف عظیم، همان دو عامل نخست بوده است و همین ها بود که به انزوا و جدا شدن فیلسوفان از جامعه ایمانی و رویارویی </w:t>
      </w:r>
    </w:p>
    <w:p>
      <w:pPr>
        <w:pStyle w:val="BookText"/>
        <w:rPr/>
      </w:pPr>
      <w:r>
        <w:rPr>
          <w:rFonts w:ascii="IRNazanin" w:hAnsi="IRNazanin" w:eastAsia="IRNazanin"/>
          <w:color w:val="111111"/>
          <w:sz w:val="28"/>
          <w:sz w:val="28"/>
          <w:szCs w:val="28"/>
          <w:rtl w:val="true"/>
          <w:lang w:bidi="fa-IR"/>
        </w:rPr>
        <w:t xml:space="preserve">با اهل حدیث انجامید و گرنه چطور می توان تصور کرد که فیلسوفی چون بوعلی سینا، مثلاً آن چه را که در خصوص پرستش یونانیان گفتیم بداند و در عین حال، از عقلانیّت مابعدالطبیعه ارسطویی دفاع کند، که سراسر آن بحث در خصوص تصورات و و مفروضات و مفهومات است و نه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موجودی متعالی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خالق جهان است باید او را پرستید؟ </w:t>
      </w:r>
      <w:r>
        <w:rPr>
          <w:rStyle w:val="FootnoteAnchor"/>
          <w:rtl w:val="true"/>
        </w:rPr>
        <w:footnoteReference w:id="189"/>
      </w:r>
      <w:r>
        <w:rPr>
          <w:rFonts w:ascii="IRNazanin" w:hAnsi="IRNazanin" w:eastAsia="IRNazanin"/>
          <w:color w:val="111111"/>
          <w:sz w:val="28"/>
          <w:sz w:val="28"/>
          <w:szCs w:val="28"/>
          <w:rtl w:val="true"/>
          <w:lang w:bidi="fa-IR"/>
        </w:rPr>
        <w:t xml:space="preserve">و چطور می توان تصور کرد که ادیبی همچون بوعلی سینا که عربی را به آن فصاحت می نویسد و قصیده عینیه اش از شاهکارهای شعر عربی است به آیات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کرده و در عین حال، مثلاً بیزاری و نفرت خداوند از مشرکان و دستور به اعراض از آنان را نفهمیده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و یا چگونه می توان گفت که فیلسوفی همچون صدرالمتألهین شیرازی، اگر چه قرآن را قرائت کرده و یا حتی بر برخی از سوره ها تفسیر نوشته است اما تأکیدات مکرر بر گمراهی آنان و وعده خلود مشرکین در آتش را ندیده یا نفهمیده است و همین طور چگونه امکان دارد که صدرا، سطری از تاریخ یونان را خوانده باشد و در عین حال در کتاب اسفار خود افلاطون خدایان پرست و بت پرست را سیزده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افلاطونُ الالهی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یک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الالهی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کند؟ </w:t>
      </w:r>
      <w:r>
        <w:rPr>
          <w:rStyle w:val="FootnoteAnchor"/>
          <w:rtl w:val="true"/>
        </w:rPr>
        <w:footnoteReference w:id="190"/>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اِلاهی خواندن افلاطون، صدرا عین همان خطایی را می کند که فارابی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از او انجام داده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صفحات بعد به نامگذاری کتابش می رسیم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بینید که گذشت هفت قرن هم نتوانسته انجماد ذهن این فیلسوف را باز کند و یا موجب تصحیح این خطای بزرگ فارابی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تأسف فراوان باید گفت که وقوع تمام این خطاها در خصوص جهل تاریخی فلاسفه، از همان ابتدا کاملاً قابل پیش بینی بود و به بیان دیگر با کنار گذاشتن روش جامعِ قرآنی و گزینش معرفت فلسفی به جای آن محال بود که چنین عدم تطابقی با واقعیات تاریخی و دینی به وجود نیاید زیرا فیلسوف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برحسب تعریف و بنا به هویّت صنفی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تمایلی به مطالعه تاریخی و نتیجه گیری از آن ندارد و می دانیم که در فلسفه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احساس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منبع شناخت شمرده می 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جزو منابع معرفت فلسفی نیست و از این رو درس ها و تجارب تاریخی، کوچک ترین نقشی در تکامل و پیشبرد آن ندارد و فلسفه ذاتاً گرفتار ارتجاع و انجماد فکر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جا که در حوزه معرفت فلسفی جایی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لحاظ نشده است، حتی با وجود همه این انحرافات از رهنمود وحی و حقایق تاریخی، در واقع هیچ امر قابل نکوهشی از جانب طایفه فیلسوفان رخ نداده تا در خصوص آن بحث شود و همه این ها رونوشت برابر اصل است و به تعبیر دیگر و از همان ابتدا سالبه منتفی بوده است به انتفای موضوع و گویی فیلسوفان مسلمان نیز همچون نیاکان یونانی خود، تنها به فکر بیان نظریات خود هستند و چه باک که مبلغ و مروّج فرهنگ شرک باشند یا سخنانشان با آیات قرآن و واقعیات بیرونی تطبیق نکند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 دیگر فیلسوفان به خاطر همان ضیق و محدودیتی که در حوزه معرفت فلسفی داشتند و با طردِ تفکر در فطرت الاهی و ضمیر انسانی و طبیعت و با کنار گذاشتن معرفت های بسیار ارجمندی که در قلب افراد نقش می بندد و همچنین با حذف تاریخ، امکان نداشت که به این برهوت گمراهی و کوری فرو نیفتند و از همان ابتدا محال می نمود که بتوانند از این مسیر تنگ و محدود به معرفتی دست یابند که در حوزه وحیانی بسیار فراتر از آن را در اختیار همگان نگذاشته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برای فهم حقیقت توجه مستمر به این مطلب حائز اهمیت فراوان است که به علت جهل فلاسفه مسلمان نسبت به تاریخ یونان باستان و فرورفتن در دهلیزهای تصورات ذهنی و طرد روش قرآنی، بدون شک اینان اساس و روح و روش و ساختار فلسفه یونان را وارونه </w:t>
      </w:r>
    </w:p>
    <w:p>
      <w:pPr>
        <w:pStyle w:val="BookText"/>
        <w:rPr/>
      </w:pPr>
      <w:r>
        <w:rPr>
          <w:rFonts w:ascii="IRNazanin" w:hAnsi="IRNazanin" w:eastAsia="IRNazanin"/>
          <w:color w:val="111111"/>
          <w:sz w:val="28"/>
          <w:sz w:val="28"/>
          <w:szCs w:val="28"/>
          <w:rtl w:val="true"/>
          <w:lang w:bidi="fa-IR"/>
        </w:rPr>
        <w:t>فهمیدند و همین خطاهای بزرگ را به شاگردان و جامعه خود هم انتقال دادند و به این ترتیب، دائماً بر دامنه انحرافات در جامعه اسلامی افزوده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باید پرسید که چرا هیچ یک از فیلسوفان مسلمان و امثال کندی و فارابی و بوعلی و ابن رشد و سهروردی و صدرا، حتی یک کلمه در خصوص تفاوت های عظیم معرفت آسمانی با معرفت فلسفی و کاستی های شناخت بشری و تضاد نتایج حاصل از این دو بر زبان نیاوردند؟ و چرا در غیاب امام معصوم علیه السلام و مفسر الاهی، هیچ کدام به این ملت تازه مسلمان نگفتند که معرفت ،فلسفی بر حسب تعریف و در بنیاد خود، فطرت و ضمیر انسانی را با آن ساختار خداجویش نادیده می گیرد و به علاوه در تضاد مستقیم با رهنمود قرآن، از مطالعه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رسیدن به وجود خدای یکتای عليم و قادر على الاطلاق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از بررسی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باز می زند؟ و چرا هیچ یک از اینان به مسلمانان نگفت که جامعه یونانی، سراپا ملحد و مشرک و قائل به ازلیّت عالم است و از این رو از بنیان در تقابل مستقیم با ستون فقرات اعتقاد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توحید و یکتاپرستی و حدوث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و چرا هیچ یک نگفتند که به تصریح قرآن، وظیفه ما به عنوان یک مسلمان بیزاری و طرد و ردّ فرهنگ یونان و مقابله با همه محصولاتی است که از آن بیرون می آید نه محبت و جذب و اخذ و یا توفیق و تطبیق و زانو زدن در برابر مشرکین</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بی اعتنایی های مداوم به وحی و غلبه عشق و احساس بر عقل فیلسوفان بود که موجب شد کار انحراف به جایی برسد که فیلسوف برجسته ای مثل فارابی </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eastAsia="IRNazanin" w:cs="IRNazanin"/>
          <w:color w:val="111111"/>
          <w:sz w:val="28"/>
          <w:szCs w:val="28"/>
          <w:lang w:bidi="fa-IR"/>
        </w:rPr>
        <w:t>339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هجری با وجود اختلافات متعدد و عمیقی که بین نظریات افلاطون و ارسطو هست،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رأیی الحکیمین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 الالهی و ارسطو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بنویسد و همه چیز را به توجیه برگزار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محمدی با حکمت یونانی متناقض نیست و هیچ اختلافی میان حكماء و انبياء وجود ندارد و همچنین هیچ اختلافی میان ارسطو و محمد نیست و هر چیز که افلاطون و ارسطو بر آن اتفاق کنند، حقّ مطلق است و هرچه این دو حکیم بگویند پذیرفتنی است زیرا سخن این دو حکیم مطلق، بری از شوائب است و هر دوی آن ها بدون تردید حکمت را از سرچشمه صافی اش نوشیده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کجروی های فارابی به آن جا می رسد که او به سقراط و افلاطون و ارسطوی بت پرست به چشم ائمه معصومین می نگرد و می کوشد تا افلاطون و ارسطو را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برساند </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شدّت و غلیان عشق فارابی نسبت به افلاطون و ارسطو به اندازه ای بوده است که وی اولاً چنان که گفتیم اختلاف و تضاد آشکار بین مبانی و نظریات فلسفی آن دو را نمی فهمد و یا نمی بیند و به شدت انکار می کند و ثانیاً به این کار ناپسند دست می زند که وحی را وسیله توجیه و تأیید نظریات مشرکان می سازد تا آن جا که در واقع، این پیامبر اسلام است که پیرو و مؤید افلاطون و ارسطو است و در این عمل همواره فارابی، وحی را بر فلسفه تطبیق می کند نه آن که حتی وحی و فلسفه یونانی را مثلاً به نقطه میانه ای بکشاند و بر هم منطبق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فارابی به عنوان یک مسلمان، چه پاسخی به درگاه خداوند در روز بازپسین، برای این خیانت عظیم خواهد داشت؟ و فراموش نکنیم که تأثیر فارابی بر فیلسوفان بعد از خود، بسیار عمیق و دامنه دار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فارابی به عنوان یک فیلسوف شیعی نام می برند و می دانیم که او تقریباً تمامی عمرش را در دوره نوّاب خاص حضرت ولیعصر علیه السلام بسر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هرگز در جایی خوانده اید که او نیز همچون بسیاری از مؤمنان و چنان که شیوه سلف صالح بوده است، عقاید و نظریات خود را به امام معصوم علیهم السلام و یا نایبان بزرگواری که با حضرتش در تماس مستقیم بودند، عرضه کرده و چگونگی آن را جویا شده باشد؟</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حقیقت تلخی که اکثر ما از آن غفلت می کنیم آنست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عظمتش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جزو منابع معرفت فلسفی نیست و یک فیلسوف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بر حسب تعریف و هم بر حسب مشی عملی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منحصراً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تسلیم می شود و التزامی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و از این رو،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با طرد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منابع معرفت، راهش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می کند</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به این ترتیب، در واقع امکان نداشت فارابی عاشق فلسفه، یکباره عنوان و مشی و معرفت فلسفی خود را ترک کند و به جرگه شیعیان، با منابع معرفتی و روش و راه و پیشوای کاملاً متفاوت بپیوندد و کما این که هرگز نشنیده ایم که هیچ فیلسوف دیگری هم در طول چهارده قرن، عقاید و نظریات خود را به امام زمانش عرضه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کاملاً توجه داشت که حتی اگر چنین مکاتبه یا ملاقاتی با حضرت ولیعصر علیه السلام از سوی فیلسوفان نیز ادعا می شد می بایست مضمون آن با مدارک وحیانی فراوانی که در اختیار داریم تطبیق می کرد در حالی که اولاً تمام متون آسمانی ما در خلاف جهت ادعا و مشی و مکتب فیلسوفان است و ثانیاً می بایست سلسله سند نیز جداگانه مورد بررسی و تأیید رجال شناسان شیعی قرار می گرفت و این نکته بسیار مهم و روشنگری است که در میان کل روات مورد وثوق علمای اسلام، حتی نام یک فیلسوف مشهور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حائز اهمیّت آن است که این وحدت رویه فیلسوفان به هیچ وجه اتفاقی نبوده است زیرا اساساً در معرفت فلسفی، فردی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قولی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نیست تا فیلسوفان او را بجویند و یا خواستار نظرش باشند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شاء الله ادامه دارد</w:t>
      </w:r>
      <w:r>
        <w:rPr>
          <w:rFonts w:eastAsia="IRNazanin" w:cs="IRNazanin"/>
          <w:color w:val="111111"/>
          <w:sz w:val="28"/>
          <w:szCs w:val="28"/>
          <w:rtl w:val="true"/>
          <w:lang w:bidi="fa-IR"/>
        </w:rPr>
        <w:t xml:space="preserve">... </w:t>
      </w:r>
      <w:bookmarkStart w:id="201" w:name="pg10966_103964"/>
    </w:p>
    <w:p>
      <w:pPr>
        <w:pStyle w:val="Heading3"/>
        <w:numPr>
          <w:ilvl w:val="2"/>
          <w:numId w:val="1"/>
        </w:numPr>
        <w:rPr/>
      </w:pPr>
      <w:bookmarkStart w:id="202" w:name="__RefHeading___Toc6221232_2870459653"/>
      <w:bookmarkStart w:id="203" w:name="_Toc76"/>
      <w:bookmarkEnd w:id="201"/>
      <w:bookmarkEnd w:id="202"/>
      <w:r>
        <w:rPr>
          <w:rtl w:val="true"/>
        </w:rPr>
        <w:t>پی نوشت ها</w:t>
      </w:r>
      <w:r>
        <w:rPr>
          <w:rtl w:val="true"/>
        </w:rPr>
        <w:t>:</w:t>
      </w:r>
      <w:bookmarkEnd w:id="20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رواقی، ژان برن، ترجمه دکتر سید ابوالقاسم پورحسینی، ص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شكّاكان یونان، دکتر یحیی مهدوی، 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مابعدالطبيعه، ارسطو، لا مبدأ، ص </w:t>
      </w:r>
      <w:r>
        <w:rPr>
          <w:rFonts w:eastAsia="IRNazanin" w:cs="IRNazanin"/>
          <w:color w:val="111111"/>
          <w:sz w:val="28"/>
          <w:szCs w:val="28"/>
          <w:lang w:bidi="fa-IR"/>
        </w:rPr>
        <w:t>1074</w:t>
      </w:r>
      <w:r>
        <w:rPr>
          <w:rFonts w:ascii="IRNazanin" w:hAnsi="IRNazanin" w:eastAsia="IRNazanin"/>
          <w:color w:val="111111"/>
          <w:sz w:val="28"/>
          <w:sz w:val="28"/>
          <w:szCs w:val="28"/>
          <w:rtl w:val="true"/>
          <w:lang w:bidi="fa-IR"/>
        </w:rPr>
        <w:t xml:space="preserve">، الف و همچنین نگاه کنید به تاریخ فلسفه، فردریک کاپلستون، ترجمه سید جلال الدین مجتبوی،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یونان و روم، ص </w:t>
      </w:r>
      <w:r>
        <w:rPr>
          <w:rFonts w:eastAsia="IRNazanin" w:cs="IRNazanin"/>
          <w:color w:val="111111"/>
          <w:sz w:val="28"/>
          <w:szCs w:val="28"/>
          <w:lang w:bidi="fa-IR"/>
        </w:rPr>
        <w:t>360</w:t>
      </w:r>
      <w:r>
        <w:rPr>
          <w:rFonts w:eastAsia="IRNazanin" w:cs="IRNazanin"/>
          <w:color w:val="111111"/>
          <w:sz w:val="28"/>
          <w:szCs w:val="28"/>
          <w:rtl w:val="true"/>
          <w:lang w:bidi="fa-IR"/>
        </w:rPr>
        <w:t xml:space="preserve"> – </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اخلاق نيكوماخوس، ص </w:t>
      </w:r>
      <w:r>
        <w:rPr>
          <w:rFonts w:eastAsia="Amiri" w:cs="Amiri" w:ascii="Amiri" w:hAnsi="Amiri"/>
          <w:color w:val="111111"/>
          <w:sz w:val="28"/>
          <w:szCs w:val="28"/>
          <w:lang w:bidi="ar-SA"/>
        </w:rPr>
        <w:t>1139</w:t>
      </w:r>
      <w:r>
        <w:rPr>
          <w:rFonts w:ascii="Amiri" w:hAnsi="Amiri" w:eastAsia="Amiri" w:cs="Amiri"/>
          <w:color w:val="111111"/>
          <w:sz w:val="28"/>
          <w:sz w:val="28"/>
          <w:szCs w:val="28"/>
          <w:rtl w:val="true"/>
          <w:lang w:bidi="ar-SA"/>
        </w:rPr>
        <w:t xml:space="preserve">، ب ، </w:t>
      </w:r>
      <w:r>
        <w:rPr>
          <w:rFonts w:eastAsia="Amiri" w:cs="Amiri" w:ascii="Amiri" w:hAnsi="Amiri"/>
          <w:color w:val="111111"/>
          <w:sz w:val="28"/>
          <w:szCs w:val="28"/>
          <w:lang w:bidi="ar-SA"/>
        </w:rPr>
        <w:t>1148</w:t>
      </w:r>
      <w:r>
        <w:rPr>
          <w:rFonts w:ascii="Amiri" w:hAnsi="Amiri" w:eastAsia="Amiri" w:cs="Amiri"/>
          <w:color w:val="111111"/>
          <w:sz w:val="28"/>
          <w:sz w:val="28"/>
          <w:szCs w:val="28"/>
          <w:rtl w:val="true"/>
          <w:lang w:bidi="ar-SA"/>
        </w:rPr>
        <w:t>، 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آپولوژی،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تاریخ فلسفه، کاپلستون،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ممتحنه،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116</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اسفار،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180</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شیعه، شیخ عبدالله نعمه، ترجمه سید جعفر غضبان، ص </w:t>
      </w:r>
      <w:r>
        <w:rPr>
          <w:rFonts w:eastAsia="IRNazanin" w:cs="IRNazanin"/>
          <w:color w:val="111111"/>
          <w:sz w:val="28"/>
          <w:szCs w:val="28"/>
          <w:lang w:bidi="fa-IR"/>
        </w:rPr>
        <w:t>397</w:t>
      </w:r>
      <w:r>
        <w:rPr>
          <w:rFonts w:eastAsia="IRNazanin" w:cs="IRNazanin"/>
          <w:color w:val="111111"/>
          <w:sz w:val="28"/>
          <w:szCs w:val="28"/>
          <w:rtl w:val="true"/>
          <w:lang w:bidi="fa-IR"/>
        </w:rPr>
        <w:t xml:space="preserve"> -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فلسفه در جهان اسلامی، حنا آلفاخوری و خلیل الجر، ترجمه عبدالمحمد آیتی، ص </w:t>
      </w:r>
      <w:r>
        <w:rPr>
          <w:rFonts w:eastAsia="IRNazanin" w:cs="IRNazanin"/>
          <w:color w:val="111111"/>
          <w:sz w:val="28"/>
          <w:szCs w:val="28"/>
          <w:lang w:bidi="fa-IR"/>
        </w:rPr>
        <w:t>400</w:t>
      </w:r>
      <w:r>
        <w:rPr>
          <w:rFonts w:eastAsia="IRNazanin" w:cs="IRNazanin"/>
          <w:color w:val="111111"/>
          <w:sz w:val="28"/>
          <w:szCs w:val="28"/>
          <w:rtl w:val="true"/>
          <w:lang w:bidi="fa-IR"/>
        </w:rPr>
        <w:t xml:space="preserve"> -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علوم عقلی در تمدن اسلامی تا اواسط قرن پنجم دکتر ذبیح الله صفا،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bookmarkStart w:id="204" w:name="pg10966_103967"/>
    </w:p>
    <w:p>
      <w:pPr>
        <w:pStyle w:val="Heading2"/>
        <w:numPr>
          <w:ilvl w:val="1"/>
          <w:numId w:val="1"/>
        </w:numPr>
        <w:rPr/>
      </w:pPr>
      <w:bookmarkStart w:id="205" w:name="__RefHeading___Toc6221234_2870459653"/>
      <w:bookmarkStart w:id="206" w:name="_Toc77"/>
      <w:bookmarkEnd w:id="204"/>
      <w:bookmarkEnd w:id="205"/>
      <w:r>
        <w:rPr>
          <w:rtl w:val="true"/>
        </w:rPr>
        <w:t>تحلیلی آرای فخر رازی</w:t>
      </w:r>
      <w:bookmarkEnd w:id="206"/>
    </w:p>
    <w:p>
      <w:pPr>
        <w:pStyle w:val="Heading3"/>
        <w:numPr>
          <w:ilvl w:val="2"/>
          <w:numId w:val="1"/>
        </w:numPr>
        <w:rPr/>
      </w:pPr>
      <w:bookmarkStart w:id="207" w:name="__RefHeading___Toc6221236_2870459653"/>
      <w:bookmarkStart w:id="208" w:name="_Toc78"/>
      <w:bookmarkEnd w:id="207"/>
      <w:r>
        <w:rPr>
          <w:rtl w:val="true"/>
        </w:rPr>
        <w:t>اشاره</w:t>
      </w:r>
      <w:bookmarkEnd w:id="208"/>
    </w:p>
    <w:p>
      <w:pPr>
        <w:pStyle w:val="BookText"/>
        <w:rPr/>
      </w:pPr>
      <w:r>
        <w:rPr>
          <w:rFonts w:ascii="IRNazanin" w:hAnsi="IRNazanin" w:eastAsia="IRNazanin"/>
          <w:color w:val="111111"/>
          <w:sz w:val="28"/>
          <w:sz w:val="28"/>
          <w:szCs w:val="28"/>
          <w:rtl w:val="true"/>
          <w:lang w:bidi="fa-IR"/>
        </w:rPr>
        <w:t>علی اصغر ایمان دوست</w:t>
      </w:r>
    </w:p>
    <w:p>
      <w:pPr>
        <w:pStyle w:val="BookText"/>
        <w:rPr/>
      </w:pPr>
      <w:r>
        <w:rPr>
          <w:rFonts w:ascii="IRNazanin" w:hAnsi="IRNazanin" w:eastAsia="IRNazanin"/>
          <w:color w:val="111111"/>
          <w:sz w:val="28"/>
          <w:sz w:val="28"/>
          <w:szCs w:val="28"/>
          <w:rtl w:val="true"/>
          <w:lang w:bidi="fa-IR"/>
        </w:rPr>
        <w:t>یکی از دانشمندان شهیر و شناخته شده عامه بویژه در عرصه تفسیر قرآن کریم فخر رازی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بسیار دقیق و نکته نگر است و در بسیاری از مباحث قرآنی مسیر صحیح و متقنی را طی کرده اما در مباحث کلامی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رغم ذوق و استعداد خاصی که در این حوزه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نتوانسته خود را از اسارت افکار فرقه ای رهایی بخشد و توشه علمیاش را به مقصد حقیقی برساند و این ویژگی در عمده مباحث کلامی مطرح شده در تفسیر وی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محور بحث در این نوشتار، آیات شریفه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و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سوره آل عمران می باشد و هدف از آن نقد نظرات فخر رازی و تمیز سره از ناسره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در آیه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می فرماید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الَّذِينَ آمَنُوا اتَّقُوا اللهَ وَ كُونُوا مَعَ الصَّادِقِينَ</w:t>
      </w:r>
    </w:p>
    <w:p>
      <w:pPr>
        <w:pStyle w:val="BookText"/>
        <w:rPr/>
      </w:pPr>
      <w:r>
        <w:rPr>
          <w:rFonts w:ascii="IRNazanin" w:hAnsi="IRNazanin" w:eastAsia="IRNazanin"/>
          <w:color w:val="111111"/>
          <w:sz w:val="28"/>
          <w:sz w:val="28"/>
          <w:szCs w:val="28"/>
          <w:rtl w:val="true"/>
          <w:lang w:bidi="fa-IR"/>
        </w:rPr>
        <w:t>ای کسانی که ایمان آورده اید از خدا پروا کنید و با صادقین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تفاسیر شیعه بر اساس روایات مصداق اکمل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امیرالمؤمنین و ائمه معصومين عليهم السلام معرفی کرده اند از میان مفسران عامه کسانی همچون رشید رضا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اقوالی را ذکر کرده اند که یک قول در همه آن ها مشترک است و آن، وجود مقدس حضرت على بن ابيطالب عليه السلام است ثعلبی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الکشف و البیان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الصَّادِقِينَ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 علىّ بن اَبيطالب وَ اَصْحابه و مَعَ آل مُحمّد تفسیر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لطیفی که در برخی از تفاسیر از جمله تفسیر المیزان و نمونه بدان اشاره شده، آن است که مراد از عبارت </w:t>
      </w:r>
      <w:r>
        <w:rPr>
          <w:rFonts w:ascii="Amiri" w:hAnsi="Amiri" w:eastAsia="Amiri" w:cs="Amiri"/>
          <w:color w:val="111111"/>
          <w:sz w:val="28"/>
          <w:sz w:val="28"/>
          <w:szCs w:val="28"/>
          <w:rtl w:val="true"/>
          <w:lang w:bidi="ar-SA"/>
        </w:rPr>
        <w:t>وَ كُونُوا مَعَ الصَّادِقِينَ</w:t>
      </w:r>
      <w:r>
        <w:rPr>
          <w:rFonts w:ascii="IRNazanin" w:hAnsi="IRNazanin" w:eastAsia="IRNazanin"/>
          <w:color w:val="111111"/>
          <w:sz w:val="28"/>
          <w:sz w:val="28"/>
          <w:szCs w:val="28"/>
          <w:rtl w:val="true"/>
          <w:lang w:bidi="fa-IR"/>
        </w:rPr>
        <w:t xml:space="preserve"> امر به پیروی از صادقین است، نه مانند آن ها شدن، زیرا در این صورت می فرمود </w:t>
      </w:r>
      <w:r>
        <w:rPr>
          <w:rFonts w:ascii="Amiri" w:hAnsi="Amiri" w:eastAsia="Amiri" w:cs="Amiri"/>
          <w:color w:val="111111"/>
          <w:sz w:val="28"/>
          <w:sz w:val="28"/>
          <w:szCs w:val="28"/>
          <w:rtl w:val="true"/>
          <w:lang w:bidi="ar-SA"/>
        </w:rPr>
        <w:t>كُونُوا من الصَّادِقِينَ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اکنون به بخشی از آن چه فخر رازی در ذیل این آیه بدان اشاره کرده، می پردازیم؛ وی ابتدا تفسیر اجمالی از آیه ارائه داده و می نویسد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يَا أَيُّهَا الَّذِينَ آمَنُوا اتَّقُوا اللهَ في مخالفه امر رسول وَ كُونُوا مَعَ الصَّادِقِينَ يعنى مع الرسول و اصحابه في الغزوات </w:t>
      </w:r>
      <w:r>
        <w:rPr>
          <w:rStyle w:val="FootnoteAnchor"/>
          <w:rtl w:val="true"/>
        </w:rPr>
        <w:footnoteReference w:id="193"/>
      </w:r>
      <w:r>
        <w:rPr>
          <w:rFonts w:ascii="IRNazanin" w:hAnsi="IRNazanin" w:eastAsia="IRNazanin"/>
          <w:color w:val="111111"/>
          <w:sz w:val="28"/>
          <w:sz w:val="28"/>
          <w:szCs w:val="28"/>
          <w:rtl w:val="true"/>
          <w:lang w:bidi="fa-IR"/>
        </w:rPr>
        <w:t>، آن گاه می گوید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الآيةُ دالةٌ عَلى أنَّ مَنْ كانَ جَائِرُ الخطأ وَجَبَ كُونُهُ مُقْتَدِياً بمَنْ كان واجب العِصْمَةَ، هُمُ الَّذِينَ حَكَمَ الله بكونهم صادقين، فهذا يَدلُّ عَلَى أَنَّهُ واجبٌ على جائِزِ الخطا كونُهُ مَعَ المَعْصومِ عَنِ الخطأ حتى يكون المعصوم عن الخطأ مانعاً لجائز الخطأ عَن الخطأ، و هذا المعنى قائم فى جميع الأزمان، فَوَجَبَ حُصُولُه فى كُلِّ الأزمان</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این آیه دلالت بر این دارد که بر جایز الخطا واجب است به معصوم اقتدا کند، زیرا معصومین کسانی هستند که خداوند به صدق آنان حکم فرموده است، لذا واجب است افراد جایزالخطا از معصوم پیروی کنند تا معصوم آن ها را از خطا مانع شود و این معنی در هر زمانی ضرورت دارد و باید در همه زمان ها محقق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مضمون عبارت فوق میتوان چنین برداشت کرد که فخر رازی معتقد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مصادیق واژه صادقین در این آیه می بایست از هر گونه خطا و اشتباه مصون باشند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متابعت از صادقین بر همه مسلمانان واجب است، زیرا انسان ممکن الخطا بوده و لذا باید از کسی که معصوم از خطاست پیروی کند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الهی یعنی همراهی با صادقین منحصر به مسلمانان صدر اسلام نمی باشد بلکه در همه زمان ها لازم الاجرا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 رازی با وجود این تعابیر صحیح و متقن، گام آخر را به اشتباه برداشته است زیرا معتقد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مجموع امت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تفسیر نمونه، این ادعا را مردود شمرده و در این باره 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منظور از صادقین مجموع امت باشد بنابر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جزء آن مجموع محسوب شده و در واقع جزئی از پیشوا می شود و اتحاد تابع و متبوع پیش خواهد آمد، در حالی که از ظاهر آیه چنین بر می آید که پیروان از پیشوایان و تابعان از متبوعان جدا هستند</w:t>
      </w:r>
      <w:r>
        <w:rPr>
          <w:rFonts w:eastAsia="IRNazanin" w:cs="IRNazanin"/>
          <w:color w:val="111111"/>
          <w:sz w:val="28"/>
          <w:szCs w:val="28"/>
          <w:rtl w:val="true"/>
          <w:lang w:bidi="fa-IR"/>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اگر شناخت افراد صادق ممکن نبود، خداوند چنین دستوری صادر نمی فرمود، زیرا تکلیف به ما لايطاق از حکیم علی الاطلاق محال است؛ بنابراین شناخت این انسان ها امری ممکن و میّسر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روایاتی که تاکنون در مورد مصادیق صادقین بیان شد، در آیات قرآن نیز دلائل روشنی بر این امر وجود دارد پیش از این از قول فخر رازی نقل شد که لازم است فرد صادق معصوم باشد و این مطلب، کاملاً درست و منطقی به نظر می رسد؛ بنابراین اگر معصومین معرفی شده باشند، صادقین هم معرفی شده اند و این معنی از آیه تطهیر بدست می آید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Style w:val="FootnoteAnchor"/>
          <w:rtl w:val="true"/>
        </w:rPr>
        <w:footnoteReference w:id="196"/>
      </w:r>
      <w:r>
        <w:rPr>
          <w:rFonts w:ascii="IRNazanin" w:hAnsi="IRNazanin" w:eastAsia="IRNazanin"/>
          <w:color w:val="111111"/>
          <w:sz w:val="28"/>
          <w:sz w:val="28"/>
          <w:szCs w:val="28"/>
          <w:rtl w:val="true"/>
          <w:lang w:bidi="fa-IR"/>
        </w:rPr>
        <w:t xml:space="preserve"> خداوند چنین می خواهد که هر گونه رجس و آلایش را از شما خانواده نبوت زایل کند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یکی از دلایل و قرائن معرفی صادقین همین آیه است که نشان می دهد مصداق، آن ائمه معصومین از اهل بیت پیامبر صلی الله علیه و آله و سلم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همین </w:t>
      </w:r>
    </w:p>
    <w:p>
      <w:pPr>
        <w:pStyle w:val="BookText"/>
        <w:rPr/>
      </w:pPr>
      <w:r>
        <w:rPr>
          <w:rFonts w:ascii="IRNazanin" w:hAnsi="IRNazanin" w:eastAsia="IRNazanin"/>
          <w:color w:val="111111"/>
          <w:sz w:val="28"/>
          <w:sz w:val="28"/>
          <w:szCs w:val="28"/>
          <w:rtl w:val="true"/>
          <w:lang w:bidi="fa-IR"/>
        </w:rPr>
        <w:t xml:space="preserve">افراد صادق می باشند که امکان پیروی از آنان وجود دارد و اگر منظور از صادقین، راستگویان از امت های قبل می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طور که برخی پنداشته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امکان پیروی از آن ها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سوره فاتحه الکتاب امر به پیروی و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نعمت داده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روایات، اهل بیت عصمت و طهارت علیهم السلام نیز از جمله کسانی شمرده شده اند که خداوند متعال نعمت خود را به آنان عطا کرده است</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از ام سلمه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صلى الله عليه وآله و سلم سؤال کردم، از قول خداوند سبحان و کسانی که فرمان برند خدا و رسول را پس آن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آنانند که خداوند برایشان نعمت داده است، از پیامبران و راستگویان و شهيدان و صالحین و اینان خوب هم نشینانی اند؛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کسانی را که خداوند بر ایشان نعمت داده، از گروه پیامبران من هستم و از صديقين على بن ابیطالب علیه السلام است و از شهدا حسن و حسین هستند و از صالحین حمزه می باشد و حسن اولئك رفيقا امامان اند که دوازده امام بعد از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بنابراین می بایستی مراد از صادقین که خداوند انسان ها را به پیروی از ایشان مأمور نموده هم همین انوار مقدس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مسلمانان را موظف فرموده که در هر شبانه روز حداقل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از او بخواهند آنان را به راه راست یعنی راه کسانی که به آنان نعمت بخشیده، هدایت فرماید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 رازی در تفسیر آیه </w:t>
      </w:r>
      <w:r>
        <w:rPr>
          <w:rFonts w:ascii="Amiri" w:hAnsi="Amiri" w:eastAsia="Amiri" w:cs="Amiri"/>
          <w:color w:val="111111"/>
          <w:sz w:val="28"/>
          <w:sz w:val="28"/>
          <w:szCs w:val="28"/>
          <w:rtl w:val="true"/>
          <w:lang w:bidi="ar-SA"/>
        </w:rPr>
        <w:t>اهْدِنَا الصِّراطَ الْمُسْتَقِیمَ</w:t>
      </w:r>
      <w:r>
        <w:rPr>
          <w:rFonts w:ascii="IRNazanin" w:hAnsi="IRNazanin" w:eastAsia="IRNazanin"/>
          <w:color w:val="111111"/>
          <w:sz w:val="28"/>
          <w:sz w:val="28"/>
          <w:szCs w:val="28"/>
          <w:rtl w:val="true"/>
          <w:lang w:bidi="fa-IR"/>
        </w:rPr>
        <w:t xml:space="preserve">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از هدایت، اسلام باشد تحصیل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پس از توجیهاتی مراد از صراط را در آیه </w:t>
      </w:r>
    </w:p>
    <w:p>
      <w:pPr>
        <w:pStyle w:val="BookText"/>
        <w:rPr/>
      </w:pPr>
      <w:r>
        <w:rPr>
          <w:rFonts w:ascii="Amiri" w:hAnsi="Amiri" w:eastAsia="Amiri" w:cs="Amiri"/>
          <w:color w:val="111111"/>
          <w:sz w:val="28"/>
          <w:sz w:val="28"/>
          <w:szCs w:val="28"/>
          <w:rtl w:val="true"/>
          <w:lang w:bidi="ar-SA"/>
        </w:rPr>
        <w:t>صِراطَ الَّذِینَ أَنْعَمْتَ عَلَیْهِمْ</w:t>
      </w:r>
      <w:r>
        <w:rPr>
          <w:rFonts w:ascii="IRNazanin" w:hAnsi="IRNazanin" w:eastAsia="IRNazanin"/>
          <w:color w:val="111111"/>
          <w:sz w:val="28"/>
          <w:sz w:val="28"/>
          <w:szCs w:val="28"/>
          <w:rtl w:val="true"/>
          <w:lang w:bidi="fa-IR"/>
        </w:rPr>
        <w:t xml:space="preserve">، راه و صراط ابوبکر معرفی می کند؛ </w:t>
      </w:r>
      <w:r>
        <w:rPr>
          <w:rStyle w:val="FootnoteAnchor"/>
          <w:rtl w:val="true"/>
        </w:rPr>
        <w:footnoteReference w:id="198"/>
      </w:r>
      <w:r>
        <w:rPr>
          <w:rFonts w:ascii="IRNazanin" w:hAnsi="IRNazanin" w:eastAsia="IRNazanin"/>
          <w:color w:val="111111"/>
          <w:sz w:val="28"/>
          <w:sz w:val="28"/>
          <w:szCs w:val="28"/>
          <w:rtl w:val="true"/>
          <w:lang w:bidi="fa-IR"/>
        </w:rPr>
        <w:t>لیکن این سخن وی هیچ معیار صحیحی ندارد زیرا ابوبکر انسان معصومی نبوده و در شمار کسانی که مورد انعام الهی قرار گرفتند نیز به حساب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ثعلبی که او نیز همچون فخر رازی از مفسران عامه است، روایتی نقل می کند که مؤید نظر شیعیان است عن ابی بريد في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اهدِنَا الصِّرَاطَ المُستَقِيمَ قَالَ صِراطَ محمد صلی اللَّهُ عَلَيهِ وَ آلِهِ عَلِيهِم السلام</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فخر رازی دربارۀ مصاديق </w:t>
      </w:r>
      <w:r>
        <w:rPr>
          <w:rFonts w:ascii="Amiri" w:hAnsi="Amiri" w:eastAsia="Amiri" w:cs="Amiri"/>
          <w:color w:val="111111"/>
          <w:sz w:val="28"/>
          <w:sz w:val="28"/>
          <w:szCs w:val="28"/>
          <w:rtl w:val="true"/>
          <w:lang w:bidi="ar-SA"/>
        </w:rPr>
        <w:t>الَّذِينَ أَنْعَمْتَ عَلَيْهِمْ</w:t>
      </w:r>
      <w:r>
        <w:rPr>
          <w:rFonts w:ascii="IRNazanin" w:hAnsi="IRNazanin" w:eastAsia="IRNazanin"/>
          <w:color w:val="111111"/>
          <w:sz w:val="28"/>
          <w:sz w:val="28"/>
          <w:szCs w:val="28"/>
          <w:rtl w:val="true"/>
          <w:lang w:bidi="fa-IR"/>
        </w:rPr>
        <w:t xml:space="preserve">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غَيْر الْمَغْضُوبِ عَلَيْهِم وَ لاَ الضَّالِّين يَدُلُّ عَلى اَنَّ اَحَداً من الملائكة و الانبياء عليهم السلام ما اَقْدَمَ عَلى عَمَل يخالف قولَ الَّذِينَ أَنْعَمَ اللَّهُ عَلَيْهِم، و لا عَلى اعتقاد الذين أَنْعَمَ الله عَلَيْهِم لِأَنَّهُ لَوْ صُدِرَ عَنْهُ ذلك لكانَ قَدْ ضَلَّ عَنِ الْحَقِّ لِقَولِهِ تعالى فَمَاذَا بَعْدَ الحَقِّ إلا الضَّلالُ ولَوْ كانوا ضالين لما جاز الاقتداء بهم و لا الاهتداء بطريقهم، ولكانوا خارجينَ عَنْ قَولِهِ أَنْعَمْتَ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 ذلك باطلاً علمنا بهذه الايةَ عِصْمَةَ الانبياء وَ المَلائِكَةَ عَليه السلام</w:t>
      </w:r>
      <w:r>
        <w:rPr>
          <w:rFonts w:eastAsia="Amiri" w:cs="Amiri" w:ascii="Amiri" w:hAnsi="Amiri"/>
          <w:color w:val="111111"/>
          <w:sz w:val="28"/>
          <w:szCs w:val="28"/>
          <w:rtl w:val="true"/>
          <w:lang w:bidi="ar-SA"/>
        </w:rPr>
        <w:t xml:space="preserve">. </w:t>
      </w:r>
      <w:r>
        <w:rPr>
          <w:rStyle w:val="FootnoteAnchor"/>
          <w:rtl w:val="true"/>
        </w:rPr>
        <w:footnoteReference w:id="200"/>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خداوند </w:t>
      </w:r>
      <w:r>
        <w:rPr>
          <w:rFonts w:ascii="Amiri" w:hAnsi="Amiri" w:eastAsia="Amiri" w:cs="Amiri"/>
          <w:color w:val="111111"/>
          <w:sz w:val="28"/>
          <w:sz w:val="28"/>
          <w:szCs w:val="28"/>
          <w:rtl w:val="true"/>
          <w:lang w:bidi="ar-SA"/>
        </w:rPr>
        <w:t>غَيرِ المَغضُوبِ عَليهِمْ وَلَا الضَّالِّينَ</w:t>
      </w:r>
      <w:r>
        <w:rPr>
          <w:rFonts w:ascii="IRNazanin" w:hAnsi="IRNazanin" w:eastAsia="IRNazanin"/>
          <w:color w:val="111111"/>
          <w:sz w:val="28"/>
          <w:sz w:val="28"/>
          <w:szCs w:val="28"/>
          <w:rtl w:val="true"/>
          <w:lang w:bidi="fa-IR"/>
        </w:rPr>
        <w:t xml:space="preserve"> بر این دلالت دارد که هیچ یک از ملائکه و پیامبران علیهم السلام کاری که مخالف قول و اعتقاد کسانی که خداوند بر آن ها نعمت داده است </w:t>
      </w:r>
      <w:r>
        <w:rPr>
          <w:rFonts w:ascii="Amiri" w:hAnsi="Amiri" w:eastAsia="Amiri" w:cs="Amiri"/>
          <w:color w:val="111111"/>
          <w:sz w:val="28"/>
          <w:sz w:val="28"/>
          <w:szCs w:val="28"/>
          <w:rtl w:val="true"/>
          <w:lang w:bidi="ar-SA"/>
        </w:rPr>
        <w:t>الَّذينَ أَنْعَمْتَ عَلَيْهِمْ</w:t>
      </w:r>
      <w:r>
        <w:rPr>
          <w:rFonts w:ascii="IRNazanin" w:hAnsi="IRNazanin" w:eastAsia="IRNazanin"/>
          <w:color w:val="111111"/>
          <w:sz w:val="28"/>
          <w:sz w:val="28"/>
          <w:szCs w:val="28"/>
          <w:rtl w:val="true"/>
          <w:lang w:bidi="fa-IR"/>
        </w:rPr>
        <w:t xml:space="preserve"> انجام نمی دهند اگر چنین کنند گمراه شده اند، زیرا خداوند می فرماید </w:t>
      </w:r>
      <w:r>
        <w:rPr>
          <w:rFonts w:ascii="Amiri" w:hAnsi="Amiri" w:eastAsia="Amiri" w:cs="Amiri"/>
          <w:color w:val="111111"/>
          <w:sz w:val="28"/>
          <w:sz w:val="28"/>
          <w:szCs w:val="28"/>
          <w:rtl w:val="true"/>
          <w:lang w:bidi="ar-SA"/>
        </w:rPr>
        <w:t>فَمَاذَا بَعْدَ الحَقِّ إلا الضَّلالُ</w:t>
      </w:r>
      <w:r>
        <w:rPr>
          <w:rFonts w:ascii="IRNazanin" w:hAnsi="IRNazanin" w:eastAsia="IRNazanin"/>
          <w:color w:val="111111"/>
          <w:sz w:val="28"/>
          <w:sz w:val="28"/>
          <w:szCs w:val="28"/>
          <w:rtl w:val="true"/>
          <w:lang w:bidi="fa-IR"/>
        </w:rPr>
        <w:t xml:space="preserve"> و اگر از گمراهان باشند پیروی از آنان و راه آنان جایز نیست و از شمول کسانی که به آن ها نعمت داده شده خارج می شوند و چون چنین اتفاقی باطل است عصمت پیامبران و ملائکه ثابت می شود</w:t>
      </w:r>
      <w:r>
        <w:rPr>
          <w:rFonts w:eastAsia="IRNazanin" w:cs="IRNazanin"/>
          <w:color w:val="111111"/>
          <w:sz w:val="28"/>
          <w:szCs w:val="28"/>
          <w:rtl w:val="true"/>
          <w:lang w:bidi="fa-IR"/>
        </w:rPr>
        <w:t xml:space="preserve">. </w:t>
      </w:r>
      <w:bookmarkStart w:id="209" w:name="pg10966_103977"/>
    </w:p>
    <w:p>
      <w:pPr>
        <w:pStyle w:val="BookText"/>
        <w:rPr/>
      </w:pPr>
      <w:bookmarkEnd w:id="209"/>
      <w:r>
        <w:rPr>
          <w:rFonts w:ascii="IRNazanin" w:hAnsi="IRNazanin" w:eastAsia="IRNazanin"/>
          <w:color w:val="111111"/>
          <w:sz w:val="28"/>
          <w:sz w:val="28"/>
          <w:szCs w:val="28"/>
          <w:rtl w:val="true"/>
          <w:lang w:bidi="fa-IR"/>
        </w:rPr>
        <w:t>نظر فخر رازی این است که هیچ یک از ملائکه و پیامبران، کاری مخالف قول و یا اعتقاد کسانی که مشمول این آیه هستند انجام نمی دهند وی عصمت انبیاء و ملائکه را نیز بر همین اساس اثبات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گفت با توجه به مضامینی که فخر رازی به آن ها اشاره کرده است بجز پیامبر گرامی اسلام صلی الله علیه و آله و سلم و ائمه معصومین علیهم السلام هیچ کس شایستگی این مقام را ندارد به ویژه این که خود وی معتقد است صادقین لزوماً باید معصوم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نیکوست در این جا نظری بیفکنیم به ضرورت پیروی از اهل بیت علیهم السلام در بیانات اميرالمؤمنين على عليه السلام، آن حضرت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أُنْظُرُوا أَهْلَ بَيْتِ نَبِيِّكُمْ، فَالْزَمُوا سَمْتَهُمْ، وَاتَّبِعُوا أَثَرَهُمْ؛ فَلَنْ يُخْرِجُوكُمْ مِنْ هُدىً، وَ لَنْ يُعِيدُوكُمْ فِي 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لَبَدُوا فَالْبُدُوا، وَ إِنْ نَهَضُوا فَانْهَضُوا، وَ لا تَسْبِقُوهُمْ فَتَضِلُّوا، وَ لا تَتَأَخَّرُوا عَنْهُمْ فَتَهْلِكُوا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همواره اهل بیت پیامبرتان را در نظر داشته باشید و پیروی از راه آنان را بر خود واجب بدانید که هرگز شما را از راه راست هدایت بیرون نمی برند و به هلاک و گمراهی بر نمی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نشستند، بنشینید و هر گاه قیام کردند، قیام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ایشان پیش نیفتید که گمراه و سرگردان خواهید شد و عقب نمانید که هلاک و بیچاره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مضمون در حدیث ثقلین از پیامبر اکرم صلی الله علیه و آله وسلم نیز روایت شده که در بخش آخر مقاله بیان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قبیل روایات قرینه ای است بر این که منظور از </w:t>
      </w:r>
      <w:r>
        <w:rPr>
          <w:rFonts w:ascii="Amiri" w:hAnsi="Amiri" w:eastAsia="Amiri" w:cs="Amiri"/>
          <w:color w:val="111111"/>
          <w:sz w:val="28"/>
          <w:sz w:val="28"/>
          <w:szCs w:val="28"/>
          <w:rtl w:val="true"/>
          <w:lang w:bidi="ar-SA"/>
        </w:rPr>
        <w:t>صِراطَ الَّذِینَ أَنْعَمْتَ عَلَیْهِمْ</w:t>
      </w:r>
      <w:r>
        <w:rPr>
          <w:rFonts w:ascii="IRNazanin" w:hAnsi="IRNazanin" w:eastAsia="IRNazanin"/>
          <w:color w:val="111111"/>
          <w:sz w:val="28"/>
          <w:sz w:val="28"/>
          <w:szCs w:val="28"/>
          <w:rtl w:val="true"/>
          <w:lang w:bidi="fa-IR"/>
        </w:rPr>
        <w:t xml:space="preserve"> راه اهل بیت علیهم السلام است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 بزرگواران می باشند</w:t>
      </w:r>
      <w:r>
        <w:rPr>
          <w:rFonts w:eastAsia="IRNazanin" w:cs="IRNazanin"/>
          <w:color w:val="111111"/>
          <w:sz w:val="28"/>
          <w:szCs w:val="28"/>
          <w:rtl w:val="true"/>
          <w:lang w:bidi="fa-IR"/>
        </w:rPr>
        <w:t>.</w:t>
      </w:r>
    </w:p>
    <w:p>
      <w:pPr>
        <w:pStyle w:val="Heading3"/>
        <w:numPr>
          <w:ilvl w:val="2"/>
          <w:numId w:val="1"/>
        </w:numPr>
        <w:rPr/>
      </w:pPr>
      <w:bookmarkStart w:id="210" w:name="__RefHeading___Toc6221238_2870459653"/>
      <w:bookmarkStart w:id="211" w:name="_Toc79"/>
      <w:bookmarkEnd w:id="210"/>
      <w:r>
        <w:rPr>
          <w:rtl w:val="true"/>
        </w:rPr>
        <w:t>سوره مائده</w:t>
      </w:r>
      <w:r>
        <w:rPr>
          <w:rtl w:val="true"/>
        </w:rPr>
        <w:t>:</w:t>
      </w:r>
      <w:bookmarkEnd w:id="211"/>
    </w:p>
    <w:p>
      <w:pPr>
        <w:pStyle w:val="BookText"/>
        <w:rPr/>
      </w:pPr>
      <w:r>
        <w:rPr>
          <w:rFonts w:ascii="IRNazanin" w:hAnsi="IRNazanin" w:eastAsia="IRNazanin"/>
          <w:color w:val="111111"/>
          <w:sz w:val="28"/>
          <w:sz w:val="28"/>
          <w:szCs w:val="28"/>
          <w:rtl w:val="true"/>
          <w:lang w:bidi="fa-IR"/>
        </w:rPr>
        <w:t xml:space="preserve">یکی دیگر از آیاتی که تفسیر آن را از نگاه فخر رازی ملاحظه خواهیم کرد،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است که می فرماید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الَّذِينَ آمَنُوا اتَّقُوا اللَّهَ وَابْتَغُوا إِلَيْهِ الْوَسِيلَةَ</w:t>
      </w:r>
    </w:p>
    <w:p>
      <w:pPr>
        <w:pStyle w:val="BookText"/>
        <w:rPr/>
      </w:pPr>
      <w:r>
        <w:rPr>
          <w:rFonts w:ascii="IRNazanin" w:hAnsi="IRNazanin" w:eastAsia="IRNazanin"/>
          <w:color w:val="111111"/>
          <w:sz w:val="28"/>
          <w:sz w:val="28"/>
          <w:szCs w:val="28"/>
          <w:rtl w:val="true"/>
          <w:lang w:bidi="fa-IR"/>
        </w:rPr>
        <w:t>ای کسانی که ایمان آورده اید تقوی پیشه کنید و برای رسیدن به خدا در طلب وسیله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یکی از آیاتی است که قرینه ای برای تفسیر آیه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محسوب می گردد و با کمی دقت ملاحظه می شود که کلیه ارکان و جملات این دو آیه نظیر هم بوده و بنابراین می توان گفت که در جمله </w:t>
      </w:r>
      <w:r>
        <w:rPr>
          <w:rFonts w:ascii="Amiri" w:hAnsi="Amiri" w:eastAsia="Amiri" w:cs="Amiri"/>
          <w:color w:val="111111"/>
          <w:sz w:val="28"/>
          <w:sz w:val="28"/>
          <w:szCs w:val="28"/>
          <w:rtl w:val="true"/>
          <w:lang w:bidi="ar-SA"/>
        </w:rPr>
        <w:t>وَ ابْتَغُوا إِلَیهِ الْوَسِیلَةَ</w:t>
      </w:r>
      <w:r>
        <w:rPr>
          <w:rFonts w:ascii="IRNazanin" w:hAnsi="IRNazanin" w:eastAsia="IRNazanin"/>
          <w:color w:val="111111"/>
          <w:sz w:val="28"/>
          <w:sz w:val="28"/>
          <w:szCs w:val="28"/>
          <w:rtl w:val="true"/>
          <w:lang w:bidi="fa-IR"/>
        </w:rPr>
        <w:t xml:space="preserve">،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حکم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در تفسیر این آیه احتمالاً به این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تشابه وسیله و صادقین پی برده و برای نادیده گرفتن آن، برخلاف نظریات خود دربارهٔ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جملهٔ </w:t>
      </w:r>
      <w:r>
        <w:rPr>
          <w:rFonts w:ascii="Amiri" w:hAnsi="Amiri" w:eastAsia="Amiri" w:cs="Amiri"/>
          <w:color w:val="111111"/>
          <w:sz w:val="28"/>
          <w:sz w:val="28"/>
          <w:szCs w:val="28"/>
          <w:rtl w:val="true"/>
          <w:lang w:bidi="ar-SA"/>
        </w:rPr>
        <w:t>اتَّقُوا اللَّهَ</w:t>
      </w:r>
      <w:r>
        <w:rPr>
          <w:rFonts w:ascii="IRNazanin" w:hAnsi="IRNazanin" w:eastAsia="IRNazanin"/>
          <w:color w:val="111111"/>
          <w:sz w:val="28"/>
          <w:sz w:val="28"/>
          <w:szCs w:val="28"/>
          <w:rtl w:val="true"/>
          <w:lang w:bidi="fa-IR"/>
        </w:rPr>
        <w:t xml:space="preserve"> را اجتناب از معاصی و جملۀ </w:t>
      </w:r>
      <w:r>
        <w:rPr>
          <w:rFonts w:ascii="Amiri" w:hAnsi="Amiri" w:eastAsia="Amiri" w:cs="Amiri"/>
          <w:color w:val="111111"/>
          <w:sz w:val="28"/>
          <w:sz w:val="28"/>
          <w:szCs w:val="28"/>
          <w:rtl w:val="true"/>
          <w:lang w:bidi="ar-SA"/>
        </w:rPr>
        <w:t>وَ ابْتَغُوا إِلَیهِ الْوَسِیلَةَ</w:t>
      </w:r>
      <w:r>
        <w:rPr>
          <w:rFonts w:ascii="IRNazanin" w:hAnsi="IRNazanin" w:eastAsia="IRNazanin"/>
          <w:color w:val="111111"/>
          <w:sz w:val="28"/>
          <w:sz w:val="28"/>
          <w:szCs w:val="28"/>
          <w:rtl w:val="true"/>
          <w:lang w:bidi="fa-IR"/>
        </w:rPr>
        <w:t xml:space="preserve"> را انجام عبادات و طاعات دانسته است 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 مجامع التكليف محصورة في نوعين لا ثالِثَ لَهُما اَحَدُهُما ترك المنهيّات و اليه الاشارة بقوله </w:t>
      </w:r>
      <w:r>
        <w:rPr>
          <w:rFonts w:ascii="Amiri" w:hAnsi="Amiri" w:eastAsia="Amiri" w:cs="Amiri"/>
          <w:color w:val="111111"/>
          <w:sz w:val="28"/>
          <w:sz w:val="28"/>
          <w:szCs w:val="28"/>
          <w:rtl w:val="true"/>
          <w:lang w:bidi="ar-SA"/>
        </w:rPr>
        <w:t>وَاتَّقُوا اللَّهَ 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المأمورات و اليه الاشارة بقوله تعالى وَ ابْتَغُوا إِلَیهِ الْوَسِیلَةَ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بدان که همه تکالیف از دو صورت بیرون نیست یکی ترک محرمات که با جمله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اتَّقُوا اللَّهَ</w:t>
      </w:r>
      <w:r>
        <w:rPr>
          <w:rFonts w:ascii="IRNazanin" w:hAnsi="IRNazanin" w:eastAsia="IRNazanin"/>
          <w:color w:val="111111"/>
          <w:sz w:val="28"/>
          <w:sz w:val="28"/>
          <w:szCs w:val="28"/>
          <w:rtl w:val="true"/>
          <w:lang w:bidi="fa-IR"/>
        </w:rPr>
        <w:t xml:space="preserve"> به آن اشاره شده و دیگری انجام واجبات که با جمله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ابْتَغُوا إِلَیهِ</w:t>
      </w:r>
      <w:r>
        <w:rPr>
          <w:rFonts w:ascii="IRNazanin" w:hAnsi="IRNazanin" w:eastAsia="IRNazanin"/>
          <w:color w:val="111111"/>
          <w:sz w:val="28"/>
          <w:sz w:val="28"/>
          <w:szCs w:val="28"/>
          <w:rtl w:val="true"/>
          <w:lang w:bidi="fa-IR"/>
        </w:rPr>
        <w:t xml:space="preserve"> الوسيله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اثبات نظر خود یا به قول بعضی برای تشکیک در مطلب، ادّعای تعلیمیه را مطرح و پاسخ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تعلیمیه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بر این دلالت دارد که برای قرار گرفتن در راه خدا شناسی نیاز به معلمی است که خدا را به ما بشناساند و نیز نیاز به راهنمایی است که ما را در جهت شناخت او راهنمایی کند این مفاهیم از آن جا فهمیده می شود که خداوند بدون بیان قید خاصی ما را به طلب وسیله، امر فرموده است و ایمان به خدا از بزرگ ترین مطالب و گرامی ترین مقاصد می باشد پس ناچار برای دستیابی به ایمان صحیح، وسیله ای مورد نیاز است</w:t>
      </w:r>
      <w:r>
        <w:rPr>
          <w:rFonts w:eastAsia="IRNazanin" w:cs="IRNazanin"/>
          <w:color w:val="111111"/>
          <w:sz w:val="28"/>
          <w:szCs w:val="28"/>
          <w:rtl w:val="true"/>
          <w:lang w:bidi="fa-IR"/>
        </w:rPr>
        <w:t xml:space="preserve">. </w:t>
      </w:r>
      <w:r>
        <w:rPr>
          <w:rStyle w:val="FootnoteAnchor"/>
          <w:rtl w:val="true"/>
        </w:rPr>
        <w:footnoteReference w:id="203"/>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فخر رازی این گونه پاسخ می دهد</w:t>
      </w:r>
      <w:r>
        <w:rPr>
          <w:rFonts w:eastAsia="IRNazanin" w:cs="IRNazanin"/>
          <w:color w:val="111111"/>
          <w:sz w:val="28"/>
          <w:szCs w:val="28"/>
          <w:rtl w:val="true"/>
          <w:lang w:bidi="fa-IR"/>
        </w:rPr>
        <w:t xml:space="preserve">: </w:t>
      </w:r>
      <w:bookmarkStart w:id="212" w:name="pg10966_103981"/>
    </w:p>
    <w:p>
      <w:pPr>
        <w:pStyle w:val="BookText"/>
        <w:rPr/>
      </w:pPr>
      <w:bookmarkEnd w:id="212"/>
      <w:r>
        <w:rPr>
          <w:rFonts w:ascii="Amiri" w:hAnsi="Amiri" w:eastAsia="Amiri" w:cs="Amiri"/>
          <w:color w:val="111111"/>
          <w:sz w:val="28"/>
          <w:sz w:val="28"/>
          <w:szCs w:val="28"/>
          <w:rtl w:val="true"/>
          <w:lang w:bidi="ar-SA"/>
        </w:rPr>
        <w:t>وَ جَوابنا أَنَّهُ تعالى اَمَرَ بابتغاء الوسيلة اليه بَعْدَ الايمان به، والايمان به عبارةٌ عَن المَعْرِفَةَ بهِ فكان هذا أَمْراً بابتغاء الوسيلة بَعْدَ الايمان و بَعْدَ مَعرِفَتِهِ، فَيَمَتَنعُ أَن يكون هذا أَمْراً بطَلَب الوَسيلة إِلى مَعرفتِه فكان المراد طَلَبُ الوَسيلة إِلَيْهِ في تحصيل مَرْضاتِهِ وَ ذَلكَ بالعبادات و الطّاعات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است که خدای تعالی پس از حصول ایمان به وی، به طلب وسیله امر فرموده است و ایمان عبارت از شناخت خداوند می باشد پس این دستور در مورد جستجوی وسیله پس از ایمان به او و شناختش بوده و از این رو امر به آن به منظور شناخت او نمی باشد؛ پس منظور از جستجوی وسیله به دست آوردن خوشنودی خداست و این خشنودی جز از طریق انجام عبادات و طاعات حاصل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برای توضیح مطلب و اثبات بطلان ادعای فخر رازی، لازم است به چند نکته اشاره شود</w:t>
      </w:r>
      <w:r>
        <w:rPr>
          <w:rFonts w:eastAsia="IRNazanin" w:cs="IRNazanin"/>
          <w:color w:val="111111"/>
          <w:sz w:val="28"/>
          <w:szCs w:val="28"/>
          <w:rtl w:val="true"/>
          <w:lang w:bidi="fa-IR"/>
        </w:rPr>
        <w:t>:</w:t>
      </w:r>
    </w:p>
    <w:p>
      <w:pPr>
        <w:pStyle w:val="Heading3"/>
        <w:numPr>
          <w:ilvl w:val="2"/>
          <w:numId w:val="1"/>
        </w:numPr>
        <w:rPr/>
      </w:pPr>
      <w:bookmarkStart w:id="213" w:name="__RefHeading___Toc6221240_2870459653"/>
      <w:bookmarkStart w:id="214" w:name="_Toc80"/>
      <w:bookmarkEnd w:id="213"/>
      <w:r>
        <w:rPr>
          <w:rtl w:val="true"/>
        </w:rPr>
        <w:t>تکرار نا بجا</w:t>
      </w:r>
      <w:r>
        <w:rPr>
          <w:rtl w:val="true"/>
        </w:rPr>
        <w:t>:</w:t>
      </w:r>
      <w:bookmarkEnd w:id="214"/>
    </w:p>
    <w:p>
      <w:pPr>
        <w:pStyle w:val="BookText"/>
        <w:rPr/>
      </w:pPr>
      <w:r>
        <w:rPr>
          <w:rFonts w:ascii="IRNazanin" w:hAnsi="IRNazanin" w:eastAsia="IRNazanin"/>
          <w:color w:val="111111"/>
          <w:sz w:val="28"/>
          <w:sz w:val="28"/>
          <w:szCs w:val="28"/>
          <w:rtl w:val="true"/>
          <w:lang w:bidi="fa-IR"/>
        </w:rPr>
        <w:t xml:space="preserve">چنان که در مباحث آینده روشن خواهد شد انجام عبادات و طاعات در بخش اوّل آیه یعنی </w:t>
      </w:r>
      <w:r>
        <w:rPr>
          <w:rFonts w:ascii="Amiri" w:hAnsi="Amiri" w:eastAsia="Amiri" w:cs="Amiri"/>
          <w:color w:val="111111"/>
          <w:sz w:val="28"/>
          <w:sz w:val="28"/>
          <w:szCs w:val="28"/>
          <w:rtl w:val="true"/>
          <w:lang w:bidi="ar-SA"/>
        </w:rPr>
        <w:t>اتَّقُوا اللَّهَ</w:t>
      </w:r>
      <w:r>
        <w:rPr>
          <w:rFonts w:ascii="IRNazanin" w:hAnsi="IRNazanin" w:eastAsia="IRNazanin"/>
          <w:color w:val="111111"/>
          <w:sz w:val="28"/>
          <w:sz w:val="28"/>
          <w:szCs w:val="28"/>
          <w:rtl w:val="true"/>
          <w:lang w:bidi="fa-IR"/>
        </w:rPr>
        <w:t xml:space="preserve"> نهفته است و اگر بخش دوم آیه یعنی </w:t>
      </w:r>
      <w:r>
        <w:rPr>
          <w:rFonts w:ascii="Amiri" w:hAnsi="Amiri" w:eastAsia="Amiri" w:cs="Amiri"/>
          <w:color w:val="111111"/>
          <w:sz w:val="28"/>
          <w:sz w:val="28"/>
          <w:szCs w:val="28"/>
          <w:rtl w:val="true"/>
          <w:lang w:bidi="ar-SA"/>
        </w:rPr>
        <w:t>وَ ابْتَغُوا إِلَیهِ الْوَسِیلَةَ</w:t>
      </w:r>
      <w:r>
        <w:rPr>
          <w:rFonts w:ascii="IRNazanin" w:hAnsi="IRNazanin" w:eastAsia="IRNazanin"/>
          <w:color w:val="111111"/>
          <w:sz w:val="28"/>
          <w:sz w:val="28"/>
          <w:szCs w:val="28"/>
          <w:rtl w:val="true"/>
          <w:lang w:bidi="fa-IR"/>
        </w:rPr>
        <w:t xml:space="preserve"> نیز انجام عبادات و طاعات معنی شود تکرار نا بجا خواهد بود</w:t>
      </w:r>
      <w:r>
        <w:rPr>
          <w:rFonts w:eastAsia="IRNazanin" w:cs="IRNazanin"/>
          <w:color w:val="111111"/>
          <w:sz w:val="28"/>
          <w:szCs w:val="28"/>
          <w:rtl w:val="true"/>
          <w:lang w:bidi="fa-IR"/>
        </w:rPr>
        <w:t>.</w:t>
      </w:r>
    </w:p>
    <w:p>
      <w:pPr>
        <w:pStyle w:val="Heading3"/>
        <w:numPr>
          <w:ilvl w:val="2"/>
          <w:numId w:val="1"/>
        </w:numPr>
        <w:rPr/>
      </w:pPr>
      <w:bookmarkStart w:id="215" w:name="__RefHeading___Toc6221242_2870459653"/>
      <w:bookmarkStart w:id="216" w:name="_Toc81"/>
      <w:bookmarkEnd w:id="215"/>
      <w:r>
        <w:rPr>
          <w:rtl w:val="true"/>
        </w:rPr>
        <w:t>معنی ایمان</w:t>
      </w:r>
      <w:bookmarkEnd w:id="216"/>
    </w:p>
    <w:p>
      <w:pPr>
        <w:pStyle w:val="BookText"/>
        <w:rPr/>
      </w:pPr>
      <w:r>
        <w:rPr>
          <w:rFonts w:ascii="IRNazanin" w:hAnsi="IRNazanin" w:eastAsia="IRNazanin"/>
          <w:color w:val="111111"/>
          <w:sz w:val="28"/>
          <w:sz w:val="28"/>
          <w:szCs w:val="28"/>
          <w:rtl w:val="true"/>
          <w:lang w:bidi="fa-IR"/>
        </w:rPr>
        <w:t xml:space="preserve">این سخن فخر رازی که ایمان عبارت از شناخت خداوند می باشد، صحیح نیست و تعریف وی از ایمان در سایر مباحث تفسیری اش نیز، مغایر با این اظهارات است؛ چنان که در تفسیر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به تفصیل انواع ایمان را بر شمرده که هیچ یک با معنی فوق سازگار نمی باشد اکنون به اختصار، بخشی از این تفاسیر را به ملاحظه می نشینیم</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الايمان عبارةً عن التصديق بكلِّ ما عُرف بالضرورة كونه من دين محمد صلي الله و آله و سلم مَعَ الاعتقاد فَنَفْتَقِرُ فى اثبات هذه المذهب الى إثباتِ قيود 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القيد </w:t>
      </w:r>
      <w:bookmarkStart w:id="217" w:name="pg10966_103983"/>
    </w:p>
    <w:p>
      <w:pPr>
        <w:pStyle w:val="BookText"/>
        <w:rPr/>
      </w:pPr>
      <w:bookmarkEnd w:id="217"/>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الايمان عبارةٌ عن التصديق و يَدلُّ عليه وجوة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كلَّما ذكر الايمان في القرآن أضافهُ إِلى القَلب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ascii="Amiri" w:hAnsi="Amiri" w:eastAsia="Amiri" w:cs="Amiri"/>
          <w:color w:val="111111"/>
          <w:sz w:val="28"/>
          <w:sz w:val="28"/>
          <w:szCs w:val="28"/>
          <w:rtl w:val="true"/>
          <w:lang w:bidi="ar-SA"/>
        </w:rPr>
        <w:t>مِنَ الَّذِينَ قالُوا آمَنَّا بِأَفْوَاهِهِمْ وَلَمْ تُؤْمِن قُلُوبُهُمْ</w:t>
      </w:r>
      <w:r>
        <w:rPr>
          <w:rStyle w:val="FootnoteAnchor"/>
          <w:rtl w:val="true"/>
        </w:rPr>
        <w:footnoteReference w:id="205"/>
      </w:r>
      <w:r>
        <w:rPr>
          <w:rFonts w:ascii="IRNazanin" w:hAnsi="IRNazanin" w:eastAsia="IRNazanin"/>
          <w:color w:val="111111"/>
          <w:sz w:val="28"/>
          <w:sz w:val="28"/>
          <w:szCs w:val="28"/>
          <w:rtl w:val="true"/>
          <w:lang w:bidi="fa-IR"/>
        </w:rPr>
        <w:t xml:space="preserve">و قوله </w:t>
      </w:r>
      <w:r>
        <w:rPr>
          <w:rFonts w:ascii="Amiri" w:hAnsi="Amiri" w:eastAsia="Amiri" w:cs="Amiri"/>
          <w:color w:val="111111"/>
          <w:sz w:val="28"/>
          <w:sz w:val="28"/>
          <w:szCs w:val="28"/>
          <w:rtl w:val="true"/>
          <w:lang w:bidi="ar-SA"/>
        </w:rPr>
        <w:t>وَ قَلْبُهُ مُطْمَئِنٌ بِالإِيمَان</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کَتَبَ فِی قُلُوبِهِمُ الاْیمَانَ</w:t>
      </w:r>
      <w:r>
        <w:rPr>
          <w:rStyle w:val="FootnoteAnchor"/>
          <w:rtl w:val="true"/>
        </w:rPr>
        <w:footnoteReference w:id="207"/>
      </w:r>
      <w:r>
        <w:rPr>
          <w:rFonts w:ascii="Amiri" w:hAnsi="Amiri" w:eastAsia="Amiri" w:cs="Amiri"/>
          <w:color w:val="111111"/>
          <w:sz w:val="28"/>
          <w:sz w:val="28"/>
          <w:szCs w:val="28"/>
          <w:rtl w:val="true"/>
          <w:lang w:bidi="ar-SA"/>
        </w:rPr>
        <w:t>وَلَکِن قُولُوا أَسْلَمْنَا وَلَمَّا یَدْخُلِ الاِْیمَانُ فِی قُلُوبِکُمْ</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ملاحظه می شود تعریف او از ایمان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تصدیق و اعتقاد به آن چه جزء دین محمد صلي الله عليه و آله و سلم شمرده می شود امّا در تفسیر </w:t>
      </w:r>
      <w:r>
        <w:rPr>
          <w:rFonts w:ascii="Amiri" w:hAnsi="Amiri" w:eastAsia="Amiri" w:cs="Amiri"/>
          <w:color w:val="111111"/>
          <w:sz w:val="28"/>
          <w:sz w:val="28"/>
          <w:szCs w:val="28"/>
          <w:rtl w:val="true"/>
          <w:lang w:bidi="ar-SA"/>
        </w:rPr>
        <w:t>وَ ابْتَغُوا إِلَیهِ الْوَسِیلَةَ</w:t>
      </w:r>
      <w:r>
        <w:rPr>
          <w:rFonts w:ascii="IRNazanin" w:hAnsi="IRNazanin" w:eastAsia="IRNazanin"/>
          <w:color w:val="111111"/>
          <w:sz w:val="28"/>
          <w:sz w:val="28"/>
          <w:szCs w:val="28"/>
          <w:rtl w:val="true"/>
          <w:lang w:bidi="fa-IR"/>
        </w:rPr>
        <w:t xml:space="preserve"> ایمان را شناخت خدا تفسیر کرده است</w:t>
      </w:r>
      <w:r>
        <w:rPr>
          <w:rFonts w:eastAsia="IRNazanin" w:cs="IRNazanin"/>
          <w:color w:val="111111"/>
          <w:sz w:val="28"/>
          <w:szCs w:val="28"/>
          <w:rtl w:val="true"/>
          <w:lang w:bidi="fa-IR"/>
        </w:rPr>
        <w:t>.</w:t>
      </w:r>
    </w:p>
    <w:p>
      <w:pPr>
        <w:pStyle w:val="Heading3"/>
        <w:numPr>
          <w:ilvl w:val="2"/>
          <w:numId w:val="1"/>
        </w:numPr>
        <w:rPr/>
      </w:pPr>
      <w:bookmarkStart w:id="218" w:name="__RefHeading___Toc6221244_2870459653"/>
      <w:bookmarkStart w:id="219" w:name="_Toc82"/>
      <w:bookmarkEnd w:id="218"/>
      <w:r>
        <w:rPr>
          <w:rtl w:val="true"/>
        </w:rPr>
        <w:t>معنی تقوی</w:t>
      </w:r>
      <w:bookmarkEnd w:id="219"/>
    </w:p>
    <w:p>
      <w:pPr>
        <w:pStyle w:val="BookText"/>
        <w:rPr/>
      </w:pPr>
      <w:r>
        <w:rPr>
          <w:rFonts w:ascii="IRNazanin" w:hAnsi="IRNazanin" w:eastAsia="IRNazanin"/>
          <w:color w:val="111111"/>
          <w:sz w:val="28"/>
          <w:sz w:val="28"/>
          <w:szCs w:val="28"/>
          <w:rtl w:val="true"/>
          <w:lang w:bidi="fa-IR"/>
        </w:rPr>
        <w:t xml:space="preserve">فخر رازی برای این که آیه را مطابق مذهب خود تفسیر کند، جمله </w:t>
      </w:r>
      <w:r>
        <w:rPr>
          <w:rFonts w:ascii="Amiri" w:hAnsi="Amiri" w:eastAsia="Amiri" w:cs="Amiri"/>
          <w:color w:val="111111"/>
          <w:sz w:val="28"/>
          <w:sz w:val="28"/>
          <w:szCs w:val="28"/>
          <w:rtl w:val="true"/>
          <w:lang w:bidi="ar-SA"/>
        </w:rPr>
        <w:t>اتَّقُوا اللَّهَ</w:t>
      </w:r>
      <w:r>
        <w:rPr>
          <w:rFonts w:ascii="IRNazanin" w:hAnsi="IRNazanin" w:eastAsia="IRNazanin"/>
          <w:color w:val="111111"/>
          <w:sz w:val="28"/>
          <w:sz w:val="28"/>
          <w:szCs w:val="28"/>
          <w:rtl w:val="true"/>
          <w:lang w:bidi="fa-IR"/>
        </w:rPr>
        <w:t xml:space="preserve"> را به گونه ای ناقص معنی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احتراز از معاصی تفسیر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انّ مجامع التكليف محصورة فى نوعين لاثالث لَهُما، أَحَدُ هما ترک المنهيات و اليه الاشارة بقوله اتقو الله و ثانيهما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المأمورات و اليه الاشارة بقوله تعالى وَابْتَغُوا إِليهِ الوَسيلة و لمّا كان ترك المنهيات مقدماً على فعل المأمورات بالذات قدمه تعالى عليه في الذكر</w:t>
      </w:r>
      <w:r>
        <w:rPr>
          <w:rFonts w:eastAsia="IRNazanin" w:cs="IRNazanin"/>
          <w:color w:val="111111"/>
          <w:sz w:val="28"/>
          <w:szCs w:val="28"/>
          <w:rtl w:val="true"/>
          <w:lang w:bidi="fa-IR"/>
        </w:rPr>
        <w:t xml:space="preserve">. </w:t>
      </w:r>
      <w:r>
        <w:rPr>
          <w:rStyle w:val="FootnoteAnchor"/>
          <w:rtl w:val="true"/>
        </w:rPr>
        <w:footnoteReference w:id="210"/>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تکالیف اسلامی از دو حال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محرمات که جمله </w:t>
      </w:r>
      <w:r>
        <w:rPr>
          <w:rFonts w:ascii="Amiri" w:hAnsi="Amiri" w:eastAsia="Amiri" w:cs="Amiri"/>
          <w:color w:val="111111"/>
          <w:sz w:val="28"/>
          <w:sz w:val="28"/>
          <w:szCs w:val="28"/>
          <w:rtl w:val="true"/>
          <w:lang w:bidi="ar-SA"/>
        </w:rPr>
        <w:t>اتَّقُوا اللَّهَ</w:t>
      </w:r>
      <w:r>
        <w:rPr>
          <w:rFonts w:ascii="IRNazanin" w:hAnsi="IRNazanin" w:eastAsia="IRNazanin"/>
          <w:color w:val="111111"/>
          <w:sz w:val="28"/>
          <w:sz w:val="28"/>
          <w:szCs w:val="28"/>
          <w:rtl w:val="true"/>
          <w:lang w:bidi="fa-IR"/>
        </w:rPr>
        <w:t xml:space="preserve"> مشیر به آن است و دیگر انجام واجبات که جمله </w:t>
      </w:r>
      <w:r>
        <w:rPr>
          <w:rFonts w:ascii="Amiri" w:hAnsi="Amiri" w:eastAsia="Amiri" w:cs="Amiri"/>
          <w:color w:val="111111"/>
          <w:sz w:val="28"/>
          <w:sz w:val="28"/>
          <w:szCs w:val="28"/>
          <w:rtl w:val="true"/>
          <w:lang w:bidi="ar-SA"/>
        </w:rPr>
        <w:t>وَ ابْتَغُوا إِلَیهِ الْوَسِیلَةَ</w:t>
      </w:r>
      <w:r>
        <w:rPr>
          <w:rFonts w:ascii="IRNazanin" w:hAnsi="IRNazanin" w:eastAsia="IRNazanin"/>
          <w:color w:val="111111"/>
          <w:sz w:val="28"/>
          <w:sz w:val="28"/>
          <w:szCs w:val="28"/>
          <w:rtl w:val="true"/>
          <w:lang w:bidi="fa-IR"/>
        </w:rPr>
        <w:t xml:space="preserve"> مصداق آن می باشد و چون ترک محرمات تقدم ذاتی دارد خداوند ابتدا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اتَّقُوا اللَّهَ</w:t>
      </w:r>
      <w:r>
        <w:rPr>
          <w:rFonts w:ascii="IRNazanin" w:hAnsi="IRNazanin" w:eastAsia="IRNazanin"/>
          <w:color w:val="111111"/>
          <w:sz w:val="28"/>
          <w:sz w:val="28"/>
          <w:szCs w:val="28"/>
          <w:rtl w:val="true"/>
          <w:lang w:bidi="fa-IR"/>
        </w:rPr>
        <w:t xml:space="preserve">، سپس </w:t>
      </w:r>
      <w:r>
        <w:rPr>
          <w:rFonts w:ascii="Amiri" w:hAnsi="Amiri" w:eastAsia="Amiri" w:cs="Amiri"/>
          <w:color w:val="111111"/>
          <w:sz w:val="28"/>
          <w:sz w:val="28"/>
          <w:szCs w:val="28"/>
          <w:rtl w:val="true"/>
          <w:lang w:bidi="ar-SA"/>
        </w:rPr>
        <w:t>وَ ابْتَغُوا إِلَیهِ الْوَسِیلَةَ</w:t>
      </w:r>
      <w:r>
        <w:rPr>
          <w:rFonts w:ascii="IRNazanin" w:hAnsi="IRNazanin" w:eastAsia="IRNazanin"/>
          <w:color w:val="111111"/>
          <w:sz w:val="28"/>
          <w:sz w:val="28"/>
          <w:szCs w:val="28"/>
          <w:rtl w:val="true"/>
          <w:lang w:bidi="fa-IR"/>
        </w:rPr>
        <w:t xml:space="preserve"> را مؤخر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دو طریق می توان بطلان سخن فوق را ثابت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او راجع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سایر آیات مغایر با این نظر است، چنان که در تفسیر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المتّقى في اللّغة اسمُ فاعِل مِنْ قولِهِ وقاهُ فاتقى، والوقاية فرط الصيانة اذا عرفت هذا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ذكر المتقى ههنا في مَعرَضَ المَدْحِ وَ مَنْ يكون كذلك أولى بأن يكون متّقيا في امور الدنيا، بَلْ بَانْ يكونَ متقياً فيما يتصل بالدين و ذلك بأن يكون آتياً بالعبادات، محترزاً عن المحظورات</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 xml:space="preserve">متقی در لغت اسم فاعل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وقاهُ فاتّقی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حفظ و نگهداری فوق العاده است اکنون که این معنی روشن است، می گوییم خداوند در این جا پرهیزگاران را در مقام مدح قرار داده است و کسی که این گونه باشد، به طریق اولی در امور دنیا و بلکه در آن چه به دین مربوط می شود پرهیزگار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حالت در صورتی محقق می شود که واجبات را به جا آورد و از محرّمات اجتناب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 شود که بر خلاف نظر فوق، در این عبارت منظور از متقی کسی است که تکالیف عبادی را انجام دهد و از منهیات اجتناب کند و بدیهی است که این به واقعیت نزدیک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آیاتی که پس از آیه </w:t>
      </w:r>
      <w:r>
        <w:rPr>
          <w:rFonts w:ascii="Amiri" w:hAnsi="Amiri" w:eastAsia="Amiri" w:cs="Amiri"/>
          <w:color w:val="111111"/>
          <w:sz w:val="28"/>
          <w:sz w:val="28"/>
          <w:szCs w:val="28"/>
          <w:rtl w:val="true"/>
          <w:lang w:bidi="ar-SA"/>
        </w:rPr>
        <w:t>هُدًى لِّلْمُتَّقِينَ</w:t>
      </w:r>
      <w:r>
        <w:rPr>
          <w:rFonts w:ascii="IRNazanin" w:hAnsi="IRNazanin" w:eastAsia="IRNazanin"/>
          <w:color w:val="111111"/>
          <w:sz w:val="28"/>
          <w:sz w:val="28"/>
          <w:szCs w:val="28"/>
          <w:rtl w:val="true"/>
          <w:lang w:bidi="fa-IR"/>
        </w:rPr>
        <w:t xml:space="preserve"> در سوره بقره ذکر شده، معنی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سوره خداوند متقین را معرفی کرده و صفات آن ها را بر می شمرد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هُدًى لِّلْمُتَّقِينَ الَّذِينَ يُؤْمِنُونَ بِالْغَيْبِ</w:t>
      </w:r>
      <w:r>
        <w:rPr>
          <w:rFonts w:ascii="IRNazanin" w:hAnsi="IRNazanin" w:eastAsia="IRNazanin"/>
          <w:color w:val="111111"/>
          <w:sz w:val="28"/>
          <w:sz w:val="28"/>
          <w:szCs w:val="28"/>
          <w:rtl w:val="true"/>
          <w:lang w:bidi="fa-IR"/>
        </w:rPr>
        <w:t xml:space="preserve"> متقین کسانی هستند که به غیب یعنی آن چه از محدوده حواس انسان فراتر است ایمان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يُقِيمُونَ الصَّلاةَ</w:t>
      </w:r>
      <w:r>
        <w:rPr>
          <w:rFonts w:ascii="IRNazanin" w:hAnsi="IRNazanin" w:eastAsia="IRNazanin"/>
          <w:color w:val="111111"/>
          <w:sz w:val="28"/>
          <w:sz w:val="28"/>
          <w:szCs w:val="28"/>
          <w:rtl w:val="true"/>
          <w:lang w:bidi="fa-IR"/>
        </w:rPr>
        <w:t xml:space="preserve"> نماز را بر پا می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مِمَّا رَزَقْنَاهُمْ يُنفِقُونَ</w:t>
      </w:r>
      <w:r>
        <w:rPr>
          <w:rFonts w:ascii="IRNazanin" w:hAnsi="IRNazanin" w:eastAsia="IRNazanin"/>
          <w:color w:val="111111"/>
          <w:sz w:val="28"/>
          <w:sz w:val="28"/>
          <w:szCs w:val="28"/>
          <w:rtl w:val="true"/>
          <w:lang w:bidi="fa-IR"/>
        </w:rPr>
        <w:t xml:space="preserve"> از آن چه به آن ها روزی دادیم انفاق می کنند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والَّذِينَ يُؤْمِنُونَ بِمَا أُنزِلَ إِلَيْكَ وَمَا أُنزِلَ مِن قَبْلِكَ</w:t>
      </w:r>
    </w:p>
    <w:p>
      <w:pPr>
        <w:pStyle w:val="BookText"/>
        <w:rPr/>
      </w:pPr>
      <w:r>
        <w:rPr>
          <w:rFonts w:ascii="IRNazanin" w:hAnsi="IRNazanin" w:eastAsia="IRNazanin"/>
          <w:color w:val="111111"/>
          <w:sz w:val="28"/>
          <w:sz w:val="28"/>
          <w:szCs w:val="28"/>
          <w:rtl w:val="true"/>
          <w:lang w:bidi="fa-IR"/>
        </w:rPr>
        <w:t>و کسانی هستند که به آن چه بر تو و پیامبران پیشین نازل شده ایمان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وَبِالْآخِرَةِ هُمْ يُوقِنُونَ</w:t>
      </w:r>
      <w:r>
        <w:rPr>
          <w:rFonts w:ascii="IRNazanin" w:hAnsi="IRNazanin" w:eastAsia="IRNazanin"/>
          <w:color w:val="111111"/>
          <w:sz w:val="28"/>
          <w:sz w:val="28"/>
          <w:szCs w:val="28"/>
          <w:rtl w:val="true"/>
          <w:lang w:bidi="fa-IR"/>
        </w:rPr>
        <w:t xml:space="preserve"> و معاد و قیامت را باور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آیات فوق مشخص می شود که تقوی چهار رکن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غیب که همان توحید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آن چه بر پیامبران نازل شده که نبوّت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داشتن آخرت که اعتقاد به قیامت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دستورات الهی که همان فروع دین است از قبیل روزه، نماز، زکات، حج، جهاد و غیره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سه مورد اوّل، اعتقادی و جزء اصول دین و بقیه عملی و جزء فروع دین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می توان گفت که تقوی عبارت است از اعتقاد به اصول دین، انجام واجبات و ترک محرّمات و آن چه در سراسر قرآن به طور مکرر با عبارت </w:t>
      </w:r>
      <w:r>
        <w:rPr>
          <w:rFonts w:ascii="Amiri" w:hAnsi="Amiri" w:eastAsia="Amiri" w:cs="Amiri"/>
          <w:color w:val="111111"/>
          <w:sz w:val="28"/>
          <w:sz w:val="28"/>
          <w:szCs w:val="28"/>
          <w:rtl w:val="true"/>
          <w:lang w:bidi="ar-SA"/>
        </w:rPr>
        <w:t>الَّذِينَ آمَنُوا وَ عَمِلُوا الصَّالِحَاتِ</w:t>
      </w:r>
      <w:r>
        <w:rPr>
          <w:rFonts w:ascii="IRNazanin" w:hAnsi="IRNazanin" w:eastAsia="IRNazanin"/>
          <w:color w:val="111111"/>
          <w:sz w:val="28"/>
          <w:sz w:val="28"/>
          <w:szCs w:val="28"/>
          <w:rtl w:val="true"/>
          <w:lang w:bidi="fa-IR"/>
        </w:rPr>
        <w:t xml:space="preserve"> آمده، مؤید همین معنی می باشد لذا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 عبارت از ایمان و عمل صالح است، بنابراین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ascii="Amiri" w:hAnsi="Amiri" w:eastAsia="Amiri" w:cs="Amiri"/>
          <w:color w:val="111111"/>
          <w:sz w:val="28"/>
          <w:sz w:val="28"/>
          <w:szCs w:val="28"/>
          <w:rtl w:val="true"/>
          <w:lang w:bidi="ar-SA"/>
        </w:rPr>
        <w:t>وَابْتَغُوا إِلَيهِ الوَسيلة</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نادرست است و چنان چه گفته شد،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مصادیق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w:t>
      </w:r>
      <w:r>
        <w:rPr>
          <w:rStyle w:val="FootnoteAnchor"/>
          <w:rtl w:val="true"/>
        </w:rPr>
        <w:footnoteReference w:id="212"/>
      </w:r>
      <w:r>
        <w:rPr>
          <w:rFonts w:ascii="IRNazanin" w:hAnsi="IRNazanin" w:eastAsia="IRNazanin"/>
          <w:color w:val="111111"/>
          <w:sz w:val="28"/>
          <w:sz w:val="28"/>
          <w:szCs w:val="28"/>
          <w:rtl w:val="true"/>
          <w:lang w:bidi="fa-IR"/>
        </w:rPr>
        <w:t xml:space="preserve">می باشد نا گفته نماند که در روایات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ائمه اطهار و وجود مقدس امیر مؤمنان على عليه السلام تطبيق شده است؛ به عنوان مثال سید هاشم بحرانی در تفسیر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مناقب ابن شهر آشوب می نویسد</w:t>
      </w:r>
      <w:r>
        <w:rPr>
          <w:rFonts w:eastAsia="IRNazanin" w:cs="IRNazanin"/>
          <w:color w:val="111111"/>
          <w:sz w:val="28"/>
          <w:szCs w:val="28"/>
          <w:rtl w:val="true"/>
          <w:lang w:bidi="fa-IR"/>
        </w:rPr>
        <w:t xml:space="preserve">: </w:t>
      </w:r>
      <w:bookmarkStart w:id="220" w:name="pg10966_103989"/>
    </w:p>
    <w:p>
      <w:pPr>
        <w:pStyle w:val="BookText"/>
        <w:rPr/>
      </w:pPr>
      <w:bookmarkEnd w:id="220"/>
      <w:r>
        <w:rPr>
          <w:rFonts w:ascii="Amiri" w:hAnsi="Amiri" w:eastAsia="Amiri" w:cs="Amiri"/>
          <w:color w:val="111111"/>
          <w:sz w:val="28"/>
          <w:sz w:val="28"/>
          <w:szCs w:val="28"/>
          <w:rtl w:val="true"/>
          <w:lang w:bidi="ar-SA"/>
        </w:rPr>
        <w:t>قال امير المؤمنين عليه السلام فى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ابْتَغُوا إِلَیهِ الْوَسِیلَةَ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وَسِیلَهُ</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صاحب تفسیر نور الثقلین نیز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 پیامبر صلى الله علیه و آله و سلم فرمودند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﴿اَلْأَئِمَّهُ مِنْ وُلْدِ اَلْحُسَیْنِ عَلَیْهِ اَلسَّلاَمُ، مَنْ أَطَاعَهُمْ فَقَدْ أَطَاعَ اَللَّهَ، وَ مَنْ عَصَاهُمْ فَقَدْ عَصَی اَللَّهَ، هُمُ اَلْعُرْوَهُ اَلْوُثْقَی وَ هُمُ اَلْوَسِیلَهُ إِلَی اَللَّهِ تَعَالَی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مبارکه آل عمران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الَّذِينَ آمَنُوا اتَّقُوا اللهَ حَقَّ تُقَاتِهِ وَلَا تَمُوتُنَّ إِلَّا وَأَنتُم 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وَاعْتَصِمُوا بِحَبْلِ اللّه جَمِيعا وَلاَ تَفَرَّقُوا</w:t>
      </w:r>
      <w:r>
        <w:rPr>
          <w:rFonts w:ascii="IRNazanin" w:hAnsi="IRNazanin" w:eastAsia="IRNazanin"/>
          <w:color w:val="111111"/>
          <w:sz w:val="28"/>
          <w:sz w:val="28"/>
          <w:szCs w:val="28"/>
          <w:rtl w:val="true"/>
          <w:lang w:bidi="fa-IR"/>
        </w:rPr>
        <w:t xml:space="preserve"> ای کسان که ایمان آورده اید، آن طور که شایسته خداست از او پروا کنید و مراقب باشید که جز در حالت مسلمانی نمیرید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همگی با چنگ زدن به ریسمان خدا خود را حفظ کنید و متفرق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مباحث پیرامون این آیه در سه بخش ارائه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وجه تشابه آن با آیه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و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نظریات فخر رازی در تفسیر کبیر و تحلیل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سایر دلایل و قرائن نقلی موجود در جهت اثبات ارتباط این آیه با وجود مقدس اهل بيت عليهم السلام</w:t>
      </w:r>
      <w:r>
        <w:rPr>
          <w:rFonts w:eastAsia="IRNazanin" w:cs="IRNazanin"/>
          <w:color w:val="111111"/>
          <w:sz w:val="28"/>
          <w:szCs w:val="28"/>
          <w:rtl w:val="true"/>
          <w:lang w:bidi="fa-IR"/>
        </w:rPr>
        <w:t>.</w:t>
      </w:r>
    </w:p>
    <w:p>
      <w:pPr>
        <w:pStyle w:val="Heading3"/>
        <w:numPr>
          <w:ilvl w:val="2"/>
          <w:numId w:val="1"/>
        </w:numPr>
        <w:rPr/>
      </w:pPr>
      <w:bookmarkStart w:id="221" w:name="__RefHeading___Toc6221246_2870459653"/>
      <w:bookmarkStart w:id="222" w:name="_Toc83"/>
      <w:bookmarkEnd w:id="221"/>
      <w:r>
        <w:rPr>
          <w:rtl w:val="true"/>
        </w:rPr>
        <w:t>وجه تشابه آیات</w:t>
      </w:r>
      <w:r>
        <w:rPr>
          <w:rtl w:val="true"/>
        </w:rPr>
        <w:t>:</w:t>
      </w:r>
      <w:bookmarkEnd w:id="222"/>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چینش واژگان در آیات مذکور و تکیه بر رعایت تقوی الهی در بخش آغازین آن ها، از وجوه تشابه به این آیات است، با این تفاوت که در آیه سوّم بر کیفیت تقوی تأکید بیشتری صورت گرفته و این مسئله گوشزد شده است که مبادا جز در حالت اسلام جان خود را تقدیم ملائکه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کنید </w:t>
      </w:r>
    </w:p>
    <w:p>
      <w:pPr>
        <w:pStyle w:val="BookText"/>
        <w:rPr/>
      </w:pPr>
      <w:r>
        <w:rPr>
          <w:rFonts w:ascii="Amiri" w:hAnsi="Amiri" w:eastAsia="Amiri" w:cs="Amiri"/>
          <w:color w:val="111111"/>
          <w:sz w:val="28"/>
          <w:sz w:val="28"/>
          <w:szCs w:val="28"/>
          <w:rtl w:val="true"/>
          <w:lang w:bidi="ar-SA"/>
        </w:rPr>
        <w:t>يَا أَيُّهَا الَّذِينَ آمَنُوا اتَّقُوا اللهَ وَكُونُوا مَعَ الصَّادِقِينَ</w:t>
      </w:r>
      <w:r>
        <w:rPr>
          <w:rStyle w:val="FootnoteAnchor"/>
          <w:rtl w:val="true"/>
        </w:rPr>
        <w:footnoteReference w:id="215"/>
      </w:r>
      <w:r>
        <w:rPr>
          <w:rFonts w:ascii="Amiri" w:hAnsi="Amiri" w:eastAsia="Amiri" w:cs="Amiri"/>
          <w:color w:val="111111"/>
          <w:sz w:val="28"/>
          <w:sz w:val="28"/>
          <w:szCs w:val="28"/>
          <w:rtl w:val="true"/>
          <w:lang w:bidi="ar-SA"/>
        </w:rPr>
        <w:t>يَا أَيُّهَا الَّذِينَ آمَنُوا اتَّقُوا اللهَ وَابْتَغُوا إِلَيهِ الوَسيلة</w:t>
      </w:r>
      <w:r>
        <w:rPr>
          <w:rStyle w:val="FootnoteAnchor"/>
          <w:rtl w:val="true"/>
        </w:rPr>
        <w:footnoteReference w:id="216"/>
      </w:r>
      <w:r>
        <w:rPr>
          <w:rFonts w:ascii="Amiri" w:hAnsi="Amiri" w:eastAsia="Amiri" w:cs="Amiri"/>
          <w:color w:val="111111"/>
          <w:sz w:val="28"/>
          <w:sz w:val="28"/>
          <w:szCs w:val="28"/>
          <w:rtl w:val="true"/>
          <w:lang w:bidi="ar-SA"/>
        </w:rPr>
        <w:t xml:space="preserve">يَا أَيُّهَا الَّذِينَ آمَنُوا اتَّقُوا اللهَ حَقَّ تُقَاتِهِ وَلا تَمُوتُنَّ إِلَّا وَأَنتُم 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وَاعْتَصِمُوا بِحَبْلِ اللهِ جَمِيعًا وَلَا تَفَرَّقُوا</w:t>
      </w:r>
      <w:r>
        <w:rPr>
          <w:rStyle w:val="FootnoteAnchor"/>
          <w:rtl w:val="true"/>
        </w:rPr>
        <w:footnoteReference w:id="217"/>
      </w:r>
      <w:r>
        <w:rPr>
          <w:rFonts w:ascii="IRNazanin" w:hAnsi="IRNazanin" w:eastAsia="IRNazanin"/>
          <w:color w:val="111111"/>
          <w:sz w:val="28"/>
          <w:sz w:val="28"/>
          <w:szCs w:val="28"/>
          <w:rtl w:val="true"/>
          <w:lang w:bidi="fa-IR"/>
        </w:rPr>
        <w:t xml:space="preserve"> با نگاهی اجمالی در میابیم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 آیات، مشابه هم است بدین مضمون که بعضی ممکن است در حفظ تقوی خویش تا پایان عمر توفیق نیابند لذا مراقبت از استمرار حالت تقوی توسط ایشان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تشابه دیگر آن است که بخش دوم هر سه آیه، اشاره به راهنمایانی دارد که خداوند، مؤمنین را متوجه آنان فرموده و ایشان توسط پیامبر اکرم صلي الله عليه و آله و سلم معرفی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روایات مربوط به آیه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و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قبلاً بیان شد و روایات مربوط به آیه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از مفسران عامه در همین بخش بیان خواهد شد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 رازی در تفسیر این آیه شریفه می نویسد ثم قال تعالى </w:t>
      </w:r>
      <w:r>
        <w:rPr>
          <w:rFonts w:ascii="Amiri" w:hAnsi="Amiri" w:eastAsia="Amiri" w:cs="Amiri"/>
          <w:color w:val="111111"/>
          <w:sz w:val="28"/>
          <w:sz w:val="28"/>
          <w:szCs w:val="28"/>
          <w:rtl w:val="true"/>
          <w:lang w:bidi="ar-SA"/>
        </w:rPr>
        <w:t>وَاعْتَصِمُوا بِحَبْلِ اللهِ جَمِيعًا وَأَعْلَمْ أَنَّه تعالى لَمّا أمرهم بالأنقاء عن المحظورات اَمَرَهُمْ بالتمسك بالاعتصام بما هُوَ كالاصل لجميع الخيرات و الطاعات وَ هُوَ الاعتصام بحبل الله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بدان که وقتی خداوند متعال آنان را به احتراز از منعمیات امر کرد، دستور داد که اعتصام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چنگ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پیشه خود سازند، زیرا که آن اصل تمامی خوبی ها و طاعت هاست و این است چنگ زدن به ریسمان الهی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 أَنَّ كُلَّ مَنْ يَمشى عَلى طريق دقيق يخاف أن تزلق رجله فاذا تَمسَّكَ بحبل مشدود الطرفين بجانبى ذلك الطريق اَمِنَ مِنَ الخوف و لا شك أن طريق الحقِّ طريق دقيق، و قد انْزَلَقَ رَجُلٌ الكثير مِن الخلق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أعتَصَم بدلائِل الله و بَيِّنَاتِهِ فَإِنَّهُ يَأْمَن مِن ذلك الخوف فكان المراد من الحبل ههنا كُلُّ شيء يمكن التوصل به إلى الحق في طريق الدين وَ هُوَ انواع كثيرة فذكر كُلّ واحدٍ مِنَ المفسّرين و احداً من تلك الاشياء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القرآن رُوِيَ عَنْ على رضي الله عنه عن النبي صلى الله عليه و آله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أنها سَتكُونَ فتنه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فَمَا المَخرَجُ مِنها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کِتَابُ اَللَّهِ فِیهِ نَبَأُ مَا کَانَ قَبْلَکُمْ وَ خَبَرُ مَا بَعْدَکُمْ وَ حُکْمُ مَا بَیْنَکُمْ هُوَ حَبْلُ اللهِ المتين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ابن مسعود عن النبي صلي الله عليه و آله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القرآن حَبل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ابي سعيد الخُدْرِي عَن النبي صلي الله عليه وآله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تَارِکٌ فِیکُمُ اَلثَّقَلَیْنِ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اَللَّهِ تَعَالَی حَبْلٌ مَمْدُودٌ مِنَ اَلسَّمَاءِ إِلَی اَلْأَرْضِ وَ عِتْرَتِی أَهْلَ بَیْتِی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8"/>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روی پل باریکی راه برود که می ترسد پایش بلغزد، دست خود را به ریسمانی می گیرد که به دو طرف پل محکم بسته شده تا از خطر سقوط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راه حق، راه دقیق و باریکی است که مردان زیادی در مسیر آن دچار لغزش شده اند بنابراین کسی که به دلایل و بينات الهی چنگ بزند، از این خطر محفوظ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مقصود از ریسمان در این آیه هر چیزی است که با آن رسیدن به حق در طریق دین امکان پذیر باشد و دارای انواع زیادی است هر یک از مفسرین یکی از آن ها را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گفته شده که منظور قرآن است و از علی علیه السلام روایت شده که پیامبر فرمودند به زودی فتنه ای بروز خواهد کرد پرسیدند راه بیرون رفتن از آن </w:t>
      </w:r>
    </w:p>
    <w:p>
      <w:pPr>
        <w:pStyle w:val="BookText"/>
        <w:rPr/>
      </w:pPr>
      <w:r>
        <w:rPr>
          <w:rFonts w:ascii="IRNazanin" w:hAnsi="IRNazanin" w:eastAsia="IRNazanin"/>
          <w:color w:val="111111"/>
          <w:sz w:val="28"/>
          <w:sz w:val="28"/>
          <w:szCs w:val="28"/>
          <w:rtl w:val="true"/>
          <w:lang w:bidi="fa-IR"/>
        </w:rPr>
        <w:t>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قرآن که در آن اخبار گذشته و آینده و احکام مورد نیاز شما وجود دارد و آن است ریسمان محکم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ابن مسعود از پیامبر اکرم صلی الله علیه و آله و سلم روایت کرده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ریسمان الهی است ابی سعید خدری نیز از آن حضرت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دو چیز گرانقدر در بین شما باقی می گذارم کتاب خدا که ریسمانی است کشیده شده از آسمان به زمین و عترت و اهل بیتم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نظریات فخر رازی دو نکته جالب بدست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 که اعتصام بحبل الله را همچون اصلی برای جميع نيكوئى ها و طاعات بر شمرده؛ دوم این که برخلاف بعضی مفسرین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ریسمانی برای نجات از قعر چاه تشبیه کرده اند، معتقد است هر کس در مسیر باریکی که دارای پرتگاه است گام بر دارد می ترسد که پایش بلغزد، لذا اگر ریسمانی را که به دو طرف این راه محکم بسته شده است بگیرد از خطر سقوط ایمن می گردد و بی گمان راه حق، راه باریکی است که مردان زیادی در این راه لغزیده و سقوط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علاوه براین که بسیار روشن و کاربردی است، حالت استمرار را نیز در بر دارد لذا هر کس به راهنمایان و روشن گرانی که خداوند تعیین فرموده متمسک شود از خطر سقوط در ضلالت و هلاکت در امان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ریسمان در این آیه هر چیزی است که در راه دین بتواند ما را به حق و سعادت برساند و مانع سقوط معنوی، گمراهی و شقاوت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مفسّرین برای حبل مصادیق مختلفی بیان کرده اند؛ از جمله این مصادیق قرآن است که فخر رازی نیز به برخی از آیات و روایات آن اشاره کرد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که یکی از مصادیق بارز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قرآن است شکی وجود ندارد لیکن توجه به روایات دیگر از جمله حدیث شریف ثقلین، ما را به این اصل متوجه می سازد که قرآن همواره با اهل بیت عجین است و جدایی از اهل بیت، توفیق رسیدن به سعادت و نجات را از آدمی سلب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بیشتر در این باره، ابتدا به </w:t>
      </w:r>
    </w:p>
    <w:p>
      <w:pPr>
        <w:pStyle w:val="BookText"/>
        <w:rPr/>
      </w:pPr>
      <w:r>
        <w:rPr>
          <w:rFonts w:ascii="IRNazanin" w:hAnsi="IRNazanin" w:eastAsia="IRNazanin"/>
          <w:color w:val="111111"/>
          <w:sz w:val="28"/>
          <w:sz w:val="28"/>
          <w:szCs w:val="28"/>
          <w:rtl w:val="true"/>
          <w:lang w:bidi="fa-IR"/>
        </w:rPr>
        <w:t xml:space="preserve">نظر فخر رازی در کیفیت بهره وری از قرآن اشاره کرده و سپس احادیثی را که در باب ثقل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ثقل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متذکر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 رازی معترف است که در قرآن آیات متشابهی وجود دارد که مستمسک فرق باطل قرار می گیرد وی در تفسیر آیه دوم سوره بقره </w:t>
      </w:r>
      <w:r>
        <w:rPr>
          <w:rFonts w:ascii="Amiri" w:hAnsi="Amiri" w:eastAsia="Amiri" w:cs="Amiri"/>
          <w:color w:val="111111"/>
          <w:sz w:val="28"/>
          <w:sz w:val="28"/>
          <w:szCs w:val="28"/>
          <w:rtl w:val="true"/>
          <w:lang w:bidi="ar-SA"/>
        </w:rPr>
        <w:t>ذلِكَ الْكِتَابُ لَا رَيْبَ فِيهِ هُدًى لِّلْمُتَّقِينَ</w:t>
      </w:r>
      <w:r>
        <w:rPr>
          <w:rFonts w:ascii="IRNazanin" w:hAnsi="IRNazanin" w:eastAsia="IRNazanin"/>
          <w:color w:val="111111"/>
          <w:sz w:val="28"/>
          <w:sz w:val="28"/>
          <w:szCs w:val="28"/>
          <w:rtl w:val="true"/>
          <w:lang w:bidi="fa-IR"/>
        </w:rPr>
        <w:t xml:space="preserve"> می گوید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الثاني كيف وصف القرآن كله بأنَّهُ هُدى و فيه مجملٌ و متشابه كثيرٌ و لو لا دلالة العقل فَما تَميَّز المحكم عن المتشابه فيكون الهدى في الحقيقة هو الدلالة العقلية لا ،القرآن و من هذا نُقلَ عَن على بن ابى طالب رضى الله عنه أَنَّهُ قال لا بن عباس حين بَعَتَه رسولاً إلى الخوارج لا تحتج عليهم بالقرآنِ فَإِنَّه خُصم ذووجهين و لو كان هدى لما قال على بن ابى طالب ذلك فيه و لانا نرى جميع فرق الاسلام يحتجون به و نرى القرآن مملوءاً من آيات بعضها صريح في الجبر و بعضها صريح في القدر، فلا يمكن التوفيق بينهما الا بالتعسف الشديد فكيف يكون هدى؟</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المتشابه و المجمل لمّا لم ينفك عمّا هُوَ المراد على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اما دلالة العقل أو دِلالة السمع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كلّه هدى ؟ </w:t>
      </w:r>
      <w:r>
        <w:rPr>
          <w:rStyle w:val="FootnoteAnchor"/>
          <w:rtl w:val="true"/>
        </w:rPr>
        <w:footnoteReference w:id="219"/>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 رازی در عبارت فوق این سؤال را مطرح می کند که چگونه قرآن می تواند هادی و راهنما باشد، حال آن که در آن آیات مجمل و متشابه زیادی وجود دارد و اگر دلالت عقلی نبود فرق بین محکم و متشابه روشن نمی شد؛ بنابراین منظور از هدایت در این آیه دلالت عقلی است نه قرآن و برای این ادعا دلیلی از علی بن ابیطالب علیه السلام نقل می کند که وقتی آن حضرت ابن عباس را برای مذاکره نزد خوارج فرستاد به او فرمودند با آن ها با قرآن محاجه مکن، زیرا قرآن زوایایی دو وجهی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قرآن برای همه هادی و روشنگر بود علی علیه السلام چنین سخنی نمی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است که می بینیم کلیه فرق اسلام به قرآن احتجاج می کنند و نیز می بینیم که قرآن سرشار است از آیاتی که بعضی از آن ها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صراحت دارد و جمع بین این دو دسته آیات ممکن نیست مگر با زحمت زیاد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 در پاسخ به این اشکال می گوید از آن جا یی که این متشابهات و مجملات، از آن چه که یقیناً مراد است جدا نیستند با دلالت عقلی یا دلالت نقلی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همه آن ها هادی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دقّت در طرح این اشکال و پاسخ آن روشن می شود که فخر رازی شبهه را بصورت مفصل با ذکر دلیل نقلی و نمونه های خارجی بیان کرده است و لیکن به گونه ای خلاصه و مجمل به آن ها پاسخ گفته، به نحوی که هیچ خواننده ای را نمی تواند قانع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روشن و متقن این اشکال در روایات ثقلین نهفته است زیرا در این روایات بر همراهی قرآن و اهل بيت عليهم السلام تأکید شده است بدین معنا که اگر مسلمانان در کنار قرآن به اهل بیت نیز تمسک بجویند، هدایت شده و گمراه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روایات در تفاسیر و کتب روایی عامه نیز آمده است، به عنوان مثال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صلي الله عليه و سلم إِنِّی تَارِکٌ فِیکُمُ خَلِیفَتَیْنِ کِتَابَ اَللَّهِ عزوجل حَبْلٌ مَمْدُودٌ مَا بَیْنَ اَلسَّمَاءِ إِلَی اَلْأَرْضِ وَ عِتْرَتِی أَهْلَ بَیْتِی وَ إِنَّهُمَا لَنْ یَفْتَرِقَا حَتَّی یَرِدَا عَلَیَّ اَلْحَوْضَ</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صلي الله عليه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 جانشین بین شما باقی می گذارم یکی کتاب خداوند عزوجل که ریسمانی است کشیده شده بین آسمان و زمین و دیگری اهل بیتم و این دو هرگز از هم جدا نمی شوند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حوض کوثر بر من وارد شوند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سلم إِنِّی فَرَطٌ لَکُمْ وَ إِنَّکُمْ وَارِدُونَ عَلَیَّ اَلْحَوْضَ فَانْظُرُوا کَیْفَ تَخْلُفُونِّی في الثقلين،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الثَّقَلَانِ یا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الْأَكْبَرُ كِتَابِ اللَّهِ عزوجل؛ سَبَبُ طَرْفَهُ بید اللَّهِ وَ طَرْفَهُ بِأَيْدِيكُمْ ، فَتَمَسَّكُوا بِهِ لَا تَضِلُّوا ؛ وَ الْأَصْغَرُ عترتی ، وَ أَنَّهُمَا لَنْ یفترقا حَتَّى یردا عَلَى الْحَوْضِ وَ سَأَلْتُ لَهُمَا ذَاكَ رَبِّي، فَلا تَقْدُمُوهُمَا فَتَهْلِكُوا، وَلا تُعَلِّمُوهُمَا، فَإِنَّهُمَا أَعْلَمُ مِنْكُمْ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0"/>
      </w:r>
      <w:bookmarkStart w:id="223" w:name="pg10966_104001"/>
    </w:p>
    <w:p>
      <w:pPr>
        <w:pStyle w:val="BookText"/>
        <w:rPr/>
      </w:pPr>
      <w:bookmarkEnd w:id="223"/>
      <w:r>
        <w:rPr>
          <w:rFonts w:ascii="IRNazanin" w:hAnsi="IRNazanin" w:eastAsia="IRNazanin"/>
          <w:color w:val="111111"/>
          <w:sz w:val="28"/>
          <w:sz w:val="28"/>
          <w:szCs w:val="28"/>
          <w:rtl w:val="true"/>
          <w:lang w:bidi="fa-IR"/>
        </w:rPr>
        <w:t>پیامبر صلى الله عليه وآله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پیشرو شمایم 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حوض بر من وارد می شوید، پس بنگرید که پس از من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رفتار می کنید رسیدند ای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خداوند عزّوجّل است که وسیله و ریسمانی است که یک سرش به دست خداوند و طرف دیگر آن به دست شماست پس به آن تمسک جویید که در این صورت هرگز از بین نمی روید و گمراه نخواهید شد و ثقل اصغر خاندان منند و این دو هرگز از هم جدا نخواهند شد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حوض بر من وارد شوند،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 از خداوند خواستار شده ام، پس از آن ها پیشی نگیرید که هلاک خواهید شد و به آن ها چیزی نیاموزید زیرا آن ها از شما داناترند</w:t>
      </w:r>
      <w:r>
        <w:rPr>
          <w:rFonts w:eastAsia="IRNazanin" w:cs="IRNazanin"/>
          <w:color w:val="111111"/>
          <w:sz w:val="28"/>
          <w:szCs w:val="28"/>
          <w:rtl w:val="true"/>
          <w:lang w:bidi="fa-IR"/>
        </w:rPr>
        <w:t>.</w:t>
      </w:r>
    </w:p>
    <w:p>
      <w:pPr>
        <w:pStyle w:val="Heading3"/>
        <w:numPr>
          <w:ilvl w:val="2"/>
          <w:numId w:val="1"/>
        </w:numPr>
        <w:rPr/>
      </w:pPr>
      <w:bookmarkStart w:id="224" w:name="__RefHeading___Toc6221248_2870459653"/>
      <w:bookmarkStart w:id="225" w:name="_Toc84"/>
      <w:bookmarkEnd w:id="224"/>
      <w:r>
        <w:rPr>
          <w:rtl w:val="true"/>
        </w:rPr>
        <w:t>چکیده مطالب</w:t>
      </w:r>
      <w:bookmarkEnd w:id="225"/>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مقاله به چند آیه از آیات فراوانی که در قرآن کریم در موضوع ولایت وجود دارد اشاره شد و روشن گشت که آیات مذکور هر کدام به نحوی مؤید دیگری است و همگی بر عظمت مقام اهل بيت عليهم السلام و لزوم تمسک به آنان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این مباحث، نظریات فخر 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بزرگ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تحلیل گردید و مشخص شد که وی گر چه در تفسیر آیات و تشریح دلالت های آن، به زیبایی و به گونه ای متقن قلم می زند لیکن همان طور که در آغاز این نوشتار بدان اشاره کردیم، نتوانسته از تعصب مذهبی خود دست شسته و به حقیقت اعتراف کند</w:t>
      </w:r>
      <w:r>
        <w:rPr>
          <w:rFonts w:eastAsia="IRNazanin" w:cs="IRNazanin"/>
          <w:color w:val="111111"/>
          <w:sz w:val="28"/>
          <w:szCs w:val="28"/>
          <w:rtl w:val="true"/>
          <w:lang w:bidi="fa-IR"/>
        </w:rPr>
        <w:t xml:space="preserve">. </w:t>
      </w:r>
      <w:bookmarkStart w:id="226" w:name="pg10966_104003"/>
    </w:p>
    <w:p>
      <w:pPr>
        <w:pStyle w:val="Heading3"/>
        <w:numPr>
          <w:ilvl w:val="2"/>
          <w:numId w:val="1"/>
        </w:numPr>
        <w:rPr/>
      </w:pPr>
      <w:bookmarkStart w:id="227" w:name="__RefHeading___Toc6221250_2870459653"/>
      <w:bookmarkStart w:id="228" w:name="_Toc85"/>
      <w:bookmarkEnd w:id="226"/>
      <w:bookmarkEnd w:id="227"/>
      <w:r>
        <w:rPr>
          <w:rtl w:val="true"/>
        </w:rPr>
        <w:t>پی نوشت ها</w:t>
      </w:r>
      <w:r>
        <w:rPr>
          <w:rtl w:val="true"/>
        </w:rPr>
        <w:t>:</w:t>
      </w:r>
      <w:bookmarkEnd w:id="22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كبير،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جزء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كبير،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الكشف و البیان،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كبير،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96</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كبير،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كبير،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219</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292</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نور الثقلین،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626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كبير،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bookmarkStart w:id="229" w:name="pg10966_104005"/>
    </w:p>
    <w:p>
      <w:pPr>
        <w:pStyle w:val="Heading2"/>
        <w:numPr>
          <w:ilvl w:val="1"/>
          <w:numId w:val="1"/>
        </w:numPr>
        <w:rPr/>
      </w:pPr>
      <w:bookmarkStart w:id="230" w:name="__RefHeading___Toc6221252_2870459653"/>
      <w:bookmarkStart w:id="231" w:name="_Toc86"/>
      <w:bookmarkEnd w:id="229"/>
      <w:bookmarkEnd w:id="230"/>
      <w:r>
        <w:rPr>
          <w:rtl w:val="true"/>
        </w:rPr>
        <w:t>حُسن ختام</w:t>
      </w:r>
      <w:r>
        <w:rPr>
          <w:rtl w:val="true"/>
        </w:rPr>
        <w:t xml:space="preserve">: </w:t>
      </w:r>
      <w:r>
        <w:rPr>
          <w:rtl w:val="true"/>
        </w:rPr>
        <w:t>قسمتی از شرع تانیه دعبل</w:t>
      </w:r>
      <w:bookmarkEnd w:id="231"/>
    </w:p>
    <w:p>
      <w:pPr>
        <w:pStyle w:val="BookText"/>
        <w:rPr/>
      </w:pPr>
      <w:r>
        <w:rPr>
          <w:rFonts w:ascii="Amiri" w:hAnsi="Amiri" w:eastAsia="Amiri" w:cs="Amiri"/>
          <w:color w:val="111111"/>
          <w:sz w:val="28"/>
          <w:sz w:val="28"/>
          <w:szCs w:val="28"/>
          <w:rtl w:val="true"/>
          <w:lang w:bidi="ar-SA"/>
        </w:rPr>
        <w:t xml:space="preserve">خُروجُ إمامٍ لا مَحالةَ 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عَلى اسمِ اللهِ وَ الْبَركاتِ</w:t>
      </w:r>
    </w:p>
    <w:p>
      <w:pPr>
        <w:pStyle w:val="BookText"/>
        <w:rPr/>
      </w:pPr>
      <w:r>
        <w:rPr>
          <w:rFonts w:ascii="Amiri" w:hAnsi="Amiri" w:eastAsia="Amiri" w:cs="Amiri"/>
          <w:color w:val="111111"/>
          <w:sz w:val="28"/>
          <w:sz w:val="28"/>
          <w:szCs w:val="28"/>
          <w:rtl w:val="true"/>
          <w:lang w:bidi="ar-SA"/>
        </w:rPr>
        <w:t xml:space="preserve">يُمَيِّرُ فینا كُلَّ حَق وَ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يَجْزِی عَلَى النَّعماء وَ النَّقِماتِ</w:t>
      </w:r>
    </w:p>
    <w:p>
      <w:pPr>
        <w:pStyle w:val="BookText"/>
        <w:rPr/>
      </w:pPr>
      <w:r>
        <w:rPr>
          <w:rFonts w:ascii="IRNazanin" w:hAnsi="IRNazanin" w:eastAsia="IRNazanin"/>
          <w:color w:val="111111"/>
          <w:sz w:val="28"/>
          <w:sz w:val="28"/>
          <w:szCs w:val="28"/>
          <w:rtl w:val="true"/>
          <w:lang w:bidi="fa-IR"/>
        </w:rPr>
        <w:t>خروج امامی بدون شک انجام خواهد شد که با نام خدا و برکات فراوان قیام خواهد نمود و در میان ما هر حقی را از باطل جدا خواهد ساخت و مردم را بر نیکی ها پاداش و از بدان انتقام خواهد گرفت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روایت ابن بابويه </w:t>
      </w:r>
      <w:r>
        <w:rPr>
          <w:rStyle w:val="FootnoteAnchor"/>
          <w:rtl w:val="true"/>
        </w:rPr>
        <w:footnoteReference w:id="221"/>
      </w:r>
      <w:r>
        <w:rPr>
          <w:rFonts w:ascii="IRNazanin" w:hAnsi="IRNazanin" w:eastAsia="IRNazanin"/>
          <w:color w:val="111111"/>
          <w:sz w:val="28"/>
          <w:sz w:val="28"/>
          <w:szCs w:val="28"/>
          <w:rtl w:val="true"/>
          <w:lang w:bidi="fa-IR"/>
        </w:rPr>
        <w:t>رحمة الله عليه دعبل گفت چون من این دو بیت را خواندم، امام رضا عليه السلام بسیار گریست، و سر بسوی من بلند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خزاعی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روح القدس این دو بیت را بر زبان تو گفته است آیا می دانی کیست آن امام و کی قیام خواهد نمود؟ </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 xml:space="preserve">الى الحشر حتى يبعث الله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يفرج عنا الهم والكربات</w:t>
      </w:r>
    </w:p>
    <w:p>
      <w:pPr>
        <w:pStyle w:val="BookText"/>
        <w:rPr/>
      </w:pPr>
      <w:r>
        <w:rPr>
          <w:rFonts w:ascii="IRNazanin" w:hAnsi="IRNazanin" w:eastAsia="IRNazanin"/>
          <w:color w:val="111111"/>
          <w:sz w:val="28"/>
          <w:sz w:val="28"/>
          <w:szCs w:val="28"/>
          <w:rtl w:val="true"/>
          <w:lang w:bidi="fa-IR"/>
        </w:rPr>
        <w:t>قال من حضر مجلس الرضا عليه السلام لما نطق دعبل بهذا البيت تهلل وجه الرضا عليه السلام و طأطأ راسه الى الارض و بسط كفيه و رمق بطرفه الى السماء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عجل فرجه و سهل مخرجه و انصرنا به و أهلک عدوّه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وصل دعبل الى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خروج امام لامحاله 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على اسم الله و البركات</w:t>
      </w:r>
    </w:p>
    <w:p>
      <w:pPr>
        <w:pStyle w:val="BookText"/>
        <w:rPr/>
      </w:pPr>
      <w:r>
        <w:rPr>
          <w:rFonts w:ascii="Amiri" w:hAnsi="Amiri" w:eastAsia="Amiri" w:cs="Amiri"/>
          <w:color w:val="111111"/>
          <w:sz w:val="28"/>
          <w:sz w:val="28"/>
          <w:szCs w:val="28"/>
          <w:rtl w:val="true"/>
          <w:lang w:bidi="ar-SA"/>
        </w:rPr>
        <w:t>قال ابو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 الامام ذلك قام قائماً على قدميه و طأطأ رأسه منحنياً به الى الارض بعد أن وضع كفّه اليمنى على هامته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عجل فرجه و سهل مخرجه و انصرنا به نصراً عزيزا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استظهر بعض الأفاضل من الحديث المذكور فى هذا الكتاب انه مستند ما نرى من فعل الشيعه</w:t>
      </w:r>
    </w:p>
    <w:p>
      <w:pPr>
        <w:pStyle w:val="BookText"/>
        <w:rPr/>
      </w:pPr>
      <w:r>
        <w:rPr>
          <w:rFonts w:ascii="Amiri" w:hAnsi="Amiri" w:eastAsia="Amiri" w:cs="Amiri"/>
          <w:color w:val="111111"/>
          <w:sz w:val="28"/>
          <w:sz w:val="28"/>
          <w:szCs w:val="28"/>
          <w:rtl w:val="true"/>
          <w:lang w:bidi="ar-SA"/>
        </w:rPr>
        <w:t>من القيام عند ذكر القائم عليه السلام و وضع اليد على الراس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شنیده ام که امامی از میان شما خروج خواهد کرد و زمین را از فساد پاک و پر از عدالت خواهد نمود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بعد از من محمد پسر من است و بعد از محمد پسر او علی امام است و بعد از علی پسر او حسن امام است و بعد از حسن پسر او حجت قائم امام است، که در غیبت انتظار او خواهند کشید و چون ظاهر شود همه کس اطاعت او خواهند کرد اگر از عمر دنیا جز یک روز نماند خداوند آن روز را چنان دراز کند تا او قیام کرده و زمین را که پر از ظلم و جور شده است پر از عدل و داد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آن که چه وقت بیرون می آید خبر دادن از وقت است و مرا پدرم از پدرش و او از پدرانش از حضرت امیر المومنين عليه السلام خبر داد از حضرت رسول صلى الله عليه و آله پرسیدند کی قائم از فرزندان تو بیرون خواهد آمد؟ فرمود مَثَل آمدن او مَثَل قیامت است که حق تعالی می فرماید که به غیر از خدا کسی از وقت آن خبر ندارد</w:t>
      </w:r>
      <w:r>
        <w:rPr>
          <w:rFonts w:eastAsia="IRNazanin" w:cs="IRNazanin"/>
          <w:color w:val="111111"/>
          <w:sz w:val="28"/>
          <w:szCs w:val="28"/>
          <w:rtl w:val="true"/>
          <w:lang w:bidi="fa-IR"/>
        </w:rPr>
        <w:t xml:space="preserve">. </w:t>
      </w:r>
      <w:r>
        <w:rPr>
          <w:rStyle w:val="FootnoteAnchor"/>
          <w:rtl w:val="true"/>
        </w:rPr>
        <w:footnoteReference w:id="223"/>
      </w:r>
      <w:r>
        <w:rPr>
          <w:rFonts w:ascii="IRNazanin" w:hAnsi="IRNazanin" w:eastAsia="IRNazanin"/>
          <w:color w:val="111111"/>
          <w:sz w:val="28"/>
          <w:sz w:val="28"/>
          <w:szCs w:val="28"/>
          <w:rtl w:val="true"/>
          <w:lang w:bidi="fa-IR"/>
        </w:rPr>
        <w:t>او بی خبر و بناگاه خواهد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فَیا نَفْسُ طِیبی ثُمَّ یا نَفْسُ فَابْشَرِی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بَعیدٍ كلُّ ما هُوَآتِ</w:t>
      </w:r>
    </w:p>
    <w:p>
      <w:pPr>
        <w:pStyle w:val="BookText"/>
        <w:rPr/>
      </w:pPr>
      <w:r>
        <w:rPr>
          <w:rFonts w:ascii="Amiri" w:hAnsi="Amiri" w:eastAsia="Amiri" w:cs="Amiri"/>
          <w:color w:val="111111"/>
          <w:sz w:val="28"/>
          <w:sz w:val="28"/>
          <w:szCs w:val="28"/>
          <w:rtl w:val="true"/>
          <w:lang w:bidi="ar-SA"/>
        </w:rPr>
        <w:t xml:space="preserve">وَ لا تَجْزَعی مِنْ مُدَّةِ الْجَورِ انَّنی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قُونِی قَدْ آذَنَتْ بِثَبَاتِ</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 جان خوش باش و خوش باش و بشارت باد که آن چه خواهد شد، دور نیست و از درازی زمان ستم ناله مکن می بینم توان خود را که ظاهر می کند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از مناقب دیلمی نقل گردید ولی نظیر آن را علامه مجلسی را علامه مجلسی رحمة الله عليه در بحار 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الفصوص المختارة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مفيد رحمة الله علیه نقل کرده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محمد دشتی،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الحكم، ص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محمد دشتی، خطبه </w:t>
      </w:r>
      <w:r>
        <w:rPr>
          <w:rFonts w:eastAsia="IRNazanin" w:cs="IRNazanin"/>
          <w:b w:val="false"/>
          <w:bCs w:val="false"/>
          <w:i w:val="false"/>
          <w:iCs w:val="false"/>
          <w:color w:val="333333"/>
          <w:sz w:val="20"/>
          <w:szCs w:val="20"/>
        </w:rPr>
        <w:t>65</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153</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83</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در شرح صحیح بخاری،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بخاری این را در بخش علامات نبوت،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اواخر مغازی،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که رسول خدا را آزار دهند، برای آنان عذاب دردناکی 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حاکم در کتاب مستدرک احادیثی می آورد که جامع شرایطی می باشند که بخاری و مسلم در صحت حدیث، آن ها را لازم دانسته اند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خانه هایی است که خدا رخصت داده که قدر و منزلت آنان رفعت يابد و نامش در آن ها یاد شود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قرأ رسول الله هذه الآية فِي بُيُوتٍ أَذِنَ اللَّهُ أَنْ تُرْفَعَ وَ يُذْكَرَ فِيهَا اسْمُهُ فقام إليه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بُیُوت هذِهِ یا رَسُولَ اللّهِ صلی الله علیه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بُیُوتُ الأنْبِیاءِ، فَقامَ إِلَیْهِ أَبُوبَکْرٍ، فَقالَ 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أَهذَا الْبَیْتُ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مُشیرآ إلی بَیْتِ عَلِیٍّ وَ فاطِمَهَ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من بَیْتَ عَلِیٍّ وَ فَاطِمَهَ،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نَعَمْ، مِنْ أَفَاضِلِهَا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تفسیر سوره نور، روح المعانی،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ابی شیبه،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کتاب المغازی</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معارف، قاهره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زرکلی،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السياسة،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چاپ مکتبهٔ تجاريه كبرى، مصر</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المطبوعات العربية،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چاپ بیروت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الفريد،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چاپ مکتبه هلال</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بالوفيات،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ملل و نحل شهرستانی،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چاپ دارالمعرفه، بیروت و در ترجمه نظام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بحوث في الملل و 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حماد كوفى درباره او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مستقیم الأمر، عامة دهره، او در سراسر عمر خود پوینده راه راست بود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عبدالفتاح عبدالمقصود، علی بن ابی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الامامة و الخلافة،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تأليف مقاتل بن عطيّه که با مقدّمه ای از دکتر حامد داود استاد دانشگاه عین الشمس قاهره به چاپ رسیده، چاپ بیروت، مؤسّسة البلاغ</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مصراع همان است که در فارسی از آن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می شود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سنن ابی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لابن شبة،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في هامشه عن عمدة الاخبار،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راجع وفاء الوفاء،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883</w:t>
      </w:r>
      <w:r>
        <w:rPr>
          <w:rFonts w:ascii="IRNazanin" w:hAnsi="IRNazanin" w:eastAsia="IRNazanin"/>
          <w:b w:val="false"/>
          <w:b w:val="false"/>
          <w:bCs w:val="false"/>
          <w:i w:val="false"/>
          <w:i w:val="false"/>
          <w:iCs w:val="false"/>
          <w:color w:val="333333"/>
          <w:sz w:val="20"/>
          <w:sz w:val="20"/>
          <w:szCs w:val="20"/>
          <w:rtl w:val="true"/>
        </w:rPr>
        <w:t>، عن مسلم و النسائي</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مسند احمد،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انتشارات داراحياء التراث العربي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گوسفند و گاوی که بنا به دستور شریعت اسلام ذبح شده باشد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7</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اربعه،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الاسفار الاربعه استاد محمد تقی مصباح یزدی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صناعیه مهم ترین اثر ابوالقاسم فندرسکی معروف به میر فندرسکی رساله فارسی معروف به صناعیه است که به عنوان حقایق الصنایع نیز شهرت دارد رساله صناعیه یک بار در هند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اخلاق ناصری و بار دوم به کوشش علی اکبر شهابی در تهران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1317</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طبع رسیده است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تأسف بار این که ملاصدرا در اسفار، به طور صریح زنان را جزء حیوانات دانسته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این نیز از همان مطالب بلند و دقیق فلسفه است که هیچ خدشه ای نمی توان به آن وارد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مِنها تولُّدُ الحَيواناتِ المُختلِفَةِ وَ بَثَّ فِیها مِنْ کُلِّ دَابَّةٍ، بقره،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زمین انواع حیوانات را پراکنده کرد و برانگیخت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بَعْضَهَا للأكل و الْأَنْعامَ خَلَقَها لَكُمْ فِيها دِفْءٌ وَ مَنافِعُ وَ مِنْها تَأْكُلُونَ نحل،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چهارپایان را برای انتفاع شما خلق کرد تا به پشم آن ها دفع گرمی و سردی کرده و فواید بسیار دیگر برید و بخورید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بعضها للرکوب و الزینة وَ الْخَیْلَ وَ الْبِغالَ وَ الْحَمِیرَ لِتَرْکَبُوها وَ زِینَةً نحل،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اسب و استر و حمار را برای سواری و تجمّل مسخّر شما گردانید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بَعضُها لِلحَمل وَ تَحْمِلُ أَثْقَالَكُمْ إِلَى بَلَدٍ لَمْ تَكُونُوا بَالِغِيهِ إِلَّا بِشِقِّ الْأَنْفُسِ نحل،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بارهای سنگین شما را از شهری به شهر دیگر برند که جز به مشقت بسیار نتوانید برد، همانا پروردگار شما بسیار مهربان و بخشنده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رَبَّکُمْ لَرَؤُفٌ رَحِیمٌ و بعضها للتجمل و الراحة وَ لَکُمْ فِیها جَمالٌ حِینَ تُرِیحُونَ وَ حِینَ تَسْرَحُونَ نحل،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هنگامی که بامدادان به چرا می برید و شامگاهان از چرا بر می گردانید، برای شما زینت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بعضها للنكاح وَاللَّهُ جَعَلَ لَكُمْ مِنْ أَنْفُسِكُمْ أَزْوَاجًا روم،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خداوند برای شما جفت هایی از جنس خودتان قرار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بَعضُها لِلْمَلابس وَ البَيتِ وَ الاثاث وَ جَعَلَ لَكُمْ مِنْ جُلُودِ الْأَنْعامِ بُيُوتاً تَسْتَخِفُّونَها يَوْمَ ظَعْنِكُمْ وَ يَوْمَ إِقامَتِكُمْ وَ مِنْ أَصْوافِها وَ أَوْبارِها وَ أَشْعارِها أَثاثاً وَ مَتاعاً إِلى حِينٍ النّحل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برای سکونت موقت سفر، از پوست چهارپایان خیمه ها را قرار داد تا وقت حرکت و سکون سبک وزن و قابل انتقال باشد و از پشم و کرک و موی آن ها اثاث منزل و اسباب زندگانی تهیه و استفاده کنید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خیر الاثر در رد جبر و قدر، حسن زاده آملی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چاپ نوبت دوم پاییز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دروس معرفت نفس، حسن زاده آملی،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91</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نشريه رابطه دین با فلسفه، گفتگو با دکتر عبدالجواد فلاطوری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فلسفه صدرایی هم که یکی از آن فلسفه هاست البته هنر عظیمی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المتألهين واقعاً خيال می کرد که فلسفه بيان حقیقت نفس الامر مخلوق الهی است و بر اساس این اعتقاد فکر کرد و سیستمی از اندیشه پدید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فکر او قابل تحسین است اما آن نیست که آدم بنشیند و برای آن سینه بزند و بگوید تمام حقیقت در این خلاصه شده است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اجتهاد و تقلید در فلسفه به نقل از جهان و انیشتاین،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چه در جامع الشتات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خواجوی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نقل شده است ابن عربی خود را بی نیاز از شناخت امام زمان می دانست و می گفت من از خداوند شناخت امام زمان نخواستم که اگر می خواستم حتماً او را به من می شناسانید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همین جهت مرحوم فیض کاشانی در شرح خود بر فصوص،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بر ابن عربی خرده می گیرد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اصالت وجود و ماهیت اشتراک لفظی یا معنوی وحدت وجود و یا عدم وحدت، اتحاد عاقل و معقول یا عدم آن، اراده عین علم است یا غیر آن است مسئله نفس و مراتب آن و نیز بحث تجرد نفس، حرکت جوهری یا کون و فساد معاد جسمانی یا روحانی، مختار بودن حضرت حق یا موجب بودن، قدمت عالم یا حدوث آن، ارتباط خلق به نحو عليت يا مؤثریت و نیز سنخیت خالق با خلق یا تباین</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مسائل مختلف مثل وحدت وجود توجيهات مختلفی ذکر شده است که خود نشانگر این مطلب است که فهم واحد و مسلمی از این مطالب وجود ندارد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عبدالجواد فلاطوری در سال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اصفهان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نوادگان حکیم متأله، مرحوم آخوند ملا اسماعیل اصفهانی استاد فلسفه مرحوم حاجی سبزواری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فلاطوری از ابتدای جوانی علاوه بر تحصیلات دبیرستانی به کسب معارف اسلامی همت گماشت و در شهرهای اصفهان، تهران و مشهد در محضر اساتید ارجمندی همچون عارف بزرگوار، آقا شیخ محمد علی شاه آبادی، حکیم متأله میرزا مهدی آشتیانی، حکیم و فقیه بزرگوار حاج شیخ محمد تقی آملی، حضرت آیت الله خوانساری آقا شیخ محمد رضا کلباسی و آیت الله شیخ هادی کدکنی نیشابوری به تلمذ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همچنین در کشور آلمان به تحصیل رشته هایی چون روانشناسی علوم تربیتی، علوم اجتماعی و تطبیق ادیان پرداخت و رساله دکترایش را درباره اخلاق عملی کانت به نگارش در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فلاطوری استاد دانشگاه کلن آلمان در رشته های فلسفه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ویژه تطبیقی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حقوق، کلام، علوم اسلامی و اسلام معاصر بودند و آکادمی علمی اسلامی را در شهر کلن به منظور تحقیق، تدوین و عرضه اسلام به زبان فکری اروپا تأسیس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موفقیت های چشمگیر این آکادمی، تحقیق و تصحیح کتب درسی مدارس آلمان در مورد عرضه اسلام بوده است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دانشگاه انقلاب دوره جدید شماره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نشریه دین به فلسفه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مصاحبه با دکتر فلاطوری</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 چه افرادی مثل بیکن در مقابل منطق ارسطو ایستادند چه این که ارسطو در واقع، اصل را ذهن می دانست ولی بیکن، اصل را عين و متن واقع، ولذا منطق ارسطویی کلینگر است ولی منطق بیکنی جزئی نگر بوده و از نگرش کلی ارسطویی در حد فاحشی کاسته است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او خود در مواردی سوفسطائی شد، زیرا به نظر می رسد او نیز با انگاری سوفسطائی به به جنگ سوفسطائی ها رفت یکی دیگر از مواردی که نشان می دهد ارسطو به دام سوفسطائی افتاده است، نظریه اعتباریت ماهیت اوست که با این نظر حقیقت کثرات اشیاء را نفی کرد و آن را اعتباری دانست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مخفی نماند که تنها ارسطو به دام سوفسطائی ها نیفتاد، بلکه این امر دامنگیر برخی از فلاسفه معاصر نیز شده است؛ استاد داود صمدی آملی در مقدمه شرح خود بر نهایة الحکمه تصریح می کند که سوفسطائی ها حرف بلندی داشتند ولی بعضی حرف آن ها را درک نکردند و خوب است که ما همه سوفسطائی بشویم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می نویسد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سوفسطائی کیست که نظریه او حتی در عرفان نیز مطرح شده است تا این که بالاخره به فرمایش جناب شیخ اکبر محیی الدین ابن عربی در فصوص و فرمایش حضرت استاد در کتاب هایشان رسیدیم و دیدیم که سوفسطی ها چقدر حرف بلند و خوبی دارند؛ منتهی دیگران آن گونه که باید به سر فرمایشات ایشان نرسیده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می نویسد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التواريخ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التواريخ،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صدوق،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وقايع الايام،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استیعاب،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سیره حلبی</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خطیب بغدادی،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و ابن داوود،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داوود،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وقايع الايام،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می گوید احادیثی که جسارت به آن بزرگوار کرده اند از موضوعات زمان معاویه و غیر آن است، و برای شادی شجره ملعونه بنی امیه است و یکی از راویان آن مغیره بن شعبه بوده که در دشمنی با بنی هاشمی شهره آفاق است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کفایه الطالب حافظ گنجی شافعی،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زکی؛ برگزیده، طیب و طاهر، پارسا</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طاهر؛ پاک، پاکیزه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منتجب؛ برگزیده بزرگوار</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رضی؛ دوستدار، راضی</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مادر حضرت موسى پیامبر نبود و قرآن می فرماید وَ أَوْحَیْنا إِلی أُمِّ مُوسی ما وحی کردیم به سوی مادر موسی که این پسر را شیر بده و در دريا بيفكن إِنَّا رَادُّوک إِلَيْكِ ما او را به تو بر می گردانیم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مادر حضرت عیسی علیه السلام نیز که پیامبر نبود خداوند می فرماید فَناداها مِنْ تَحْتِها انَّ لا تَحْزَنِي</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در تفسیر خود و ابن عساکر در تاریخش، در ترجمه حالات حضرت امیرالمؤمنين عليه السلام در 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کفاية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یوسف گنجی 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نقل کرده اند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خصايص كبرى،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 الواعظين،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التواريخ،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85</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84</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البيان، تفسير كشف الحقايق، تفسیر عاملى، تفسیر شریف لاهیجی</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عاملی، تفسیر شریف لاهیجی</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الفقه المنسوب للامام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احمد بين خالد البرقى،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امالی شیخ طوسی،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وحید خراسانی در مورد ابن حجر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از علمای بزرگ اهل سنت است و از دانشمندان رجالی است و نظرات او معتمد رجال اهل سنت است، این مردی است که نقادی مثل او نیست و حتی دست ذهبی را در نقد رجالی بسته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اگر حدیثی را تایید کرد و مورد خدشه ندانست نتوانسته بر آن خدشه وارد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قابل ذکر است مرحوم علامه حلى رضوان الله تعالي علیه این حدیث را در منهاج الكرامه در ششمین دلیل بر وجوب پیروی از مذهب امامیه ذکر کرده اند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 و لسان الميزان، ابن حجر،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مجلسى رضوان الله تعالي عليه، در جلد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هفتاد و یک روایت در همین باب نقل نموده اند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شیخ صدوق رضوان الله تعالي عليه در توحید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معنى الواحد و التوحيد و الموحد، حدیث سوم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خصال و معانی الاخبار این حدیث را از شخصی به نام ابي المقرام بن شريح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او از پدرش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این جنگ، جنگ عقیده است و ما می جنگیم تا عقاید صحیح در جامعه مطرح و حکمفرما گردد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نجاسات دهگانه ای که مراجع تقلید در رساله عملیه خود آورده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مشرک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همان اجتنابی که از نجاسات نه گانه لازم است از کافر و مشرک نیز لازم می باشد خداوند متعال در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الَّذِينَ آمَنُوا إِنَّمَا الْمُشْرِكُونَ نَجَسٌ؛ ای کسانی که ایمان آوردید همانا مشرکان نجس اند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سَرَّ اِمْرَأً مُؤْمِناً سَرَّهُ اَللَّهُ یَوْمَ اَلْقِیَامَهِ ، وَ 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تَمَنَّ عَلَی رَبِّکَ مَا أَحْبَبْتَ فَقَدْ کُنْتَ تُحِبُّ أَنْ تَسُرَّ أَوْلِیَائِی فِی دَارِ اَلدُّنْیَا فَیُعْطَی مَا تَمَنَّی وَ یَزِیدُهُ اَللَّهُ مِنْ عِنْدِهِ مَا لَمْ يَخْطُرْ عَلَى قَلْبِهِ مِنْ نَعِيمِ الْجَنَّةِ ثواب الاعمال و عقاب الاعمال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 ترجمه محدث بندر ریگی، شیخ صدوق،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الْمُعَلَّى بْن حُنَيْسٍ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عَبْدِاللهِ عليه 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لَيَأْذَن بِحَرْبٍ مِنِّى مَنْ أَذَلَّ عَبْدِيَ الْمُؤْمِنَ وَلَيَا من مِنْ غَضَبِى مَنْ أَكْرَمَ عَبْدِئَ الْمُؤْمِنَ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الامال، ص الامال، ص </w:t>
      </w:r>
      <w:r>
        <w:rPr>
          <w:rFonts w:eastAsia="IRNazanin" w:cs="IRNazanin"/>
          <w:b w:val="false"/>
          <w:bCs w:val="false"/>
          <w:i w:val="false"/>
          <w:iCs w:val="false"/>
          <w:color w:val="333333"/>
          <w:sz w:val="20"/>
          <w:szCs w:val="20"/>
        </w:rPr>
        <w:t>1090</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ارسطو در سال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میلاد در استاگیرا از بلاد مقدونیه متولد شد و خانواده اش یونانی و پدرش طبیب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هیجده سالگی در آتن به آکادمی در آمد و تا وفات افلاطون یعنی مدت بیست سال از شاگردان او بود در چهل و یک سالگی به معلمی اسکندر معروف تعیین گردید و چند سالی به تربیت او اهتمام ورزید سپس به آتن برگشته در گردشگاهی بیرون آن شهر موسوم به لوکایون به تعلیم پرداخت و لوکایون را فرانسویان لیسه گفته اند و از این رو بعضی اوقات حکمت ارسطو را حکمت لیسه می گویند اما بیشتر معروف به حکمت مشاء است چه ارسطو تعلیم خود را در ضمن گردش اضافه می کرد پس پیروان او را مشایی می گویند و در یونانی این کلمه پریپاتتیکوس است حوزه تدریس ارسطو تا زمان مرگ اسکندر در آتن دایر بود چون آتنیان از آن پادشاه دلخوش نبودند پس از مرگ او ارسطو نتوانست در آتن بماند، مهاجرت کرد و سال بعد در شصت و سه سالگی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گذشت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سیر حکمت در اروپا، محمد علی فروغی،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بردگی،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تمدن ویل دورانت،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خورشید اسلام چگونه درخشید؟،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نقدی بر مثنوی، علی اکبر مصلایی،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دفتر چهارم</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ارزش میراث صوفیه، دکتر زرین کوب،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در آثار و افکار و احوال حافظ، قاسم غنی، 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565</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620</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کارنامه اسلام، دکتر زرین کوب،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در آثار و افکار و احوال حافظ، قاسم غنی، 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624</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ارزش میراث صوفيه،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تصوف، عمید زنجانی،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در آثار و افکار و احوال حافظ، ص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معرفی مکتب های فلسفی هند، ترجمه فرناز ناظرزاده کرمانی،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تصوف، عمید زنجانی،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مبدأ اعلی، علامه محمد تقی جعفری،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و جهان بینی ها، علامه محمد تقی جعفری،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دین در قرن بیستم، ص </w:t>
      </w:r>
      <w:r>
        <w:rPr>
          <w:rFonts w:eastAsia="IRNazanin" w:cs="IRNazanin"/>
          <w:b w:val="false"/>
          <w:bCs w:val="false"/>
          <w:i w:val="false"/>
          <w:iCs w:val="false"/>
          <w:color w:val="333333"/>
          <w:sz w:val="20"/>
          <w:szCs w:val="20"/>
        </w:rPr>
        <w:t>48</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تکاملی و اصول و مسائل عرفان و تصوف، دکتر یثربی،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Buddhi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عقل، عقل خالص، روح، هوش</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Jnana Pratyaksa</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Manana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منن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قوه متفکر؛ نیروی اندیشیدن و تفکر</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نیر اعظم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نور دهنده بزرگ، که منظور خورشید است</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Lahara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واژه هندی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Taranga</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Indragala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افسون، شعبده، جادوگری</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شعبده بازان</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را می توان با گفته های بایزید بسطامی مقایسه نمود که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 کردند از من در من که ای تو، من یعنی به مقام الفناء فى الله رسیدم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تعالی سی سال آیینه من بود آکنون من آیینه خودم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آن چه من بودم نماندم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من و حق شریک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من نماندم حق تعالی آیینه خویش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که می گویم که اکنون آیینه خویشم، حق است که به زبان من سخن می گوید و من در میانه ناپدید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تذكرة الاولياء،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الغافلين و ايقاظ الراقدين،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و تصوف، دکتر یثربی،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ارزش میراث صوفیه، دکتر زرین کوب،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ادیان و مکتب های فلسفی هند به نقل عرفان و تصوف، دکتر یثربی،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مقایسه شود با مراتب یقین در عرفان اسلامی علم الیقین، عین اليقين، حق اليقين شرح تعرّف،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اشعه المعات، لمعه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68</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و تصوف،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پاسخ به این سؤالات در شماره آینده به اتمام خواهد رسید</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رواقی، ژان برن، ترجمه دکتر سید ابوالقاسم پورحسینی،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شكّاكان یونان، دکتر یحیی مهدوی،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شماره های بعد به این موضوع خواهیم پرداخت</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مابعدالطبيعه، ارسطو، لا مبدأ، ص </w:t>
      </w:r>
      <w:r>
        <w:rPr>
          <w:rFonts w:eastAsia="IRNazanin" w:cs="IRNazanin"/>
          <w:b w:val="false"/>
          <w:bCs w:val="false"/>
          <w:i w:val="false"/>
          <w:iCs w:val="false"/>
          <w:color w:val="333333"/>
          <w:sz w:val="20"/>
          <w:szCs w:val="20"/>
        </w:rPr>
        <w:t>1074</w:t>
      </w:r>
      <w:r>
        <w:rPr>
          <w:rFonts w:ascii="IRNazanin" w:hAnsi="IRNazanin" w:eastAsia="IRNazanin"/>
          <w:b w:val="false"/>
          <w:b w:val="false"/>
          <w:bCs w:val="false"/>
          <w:i w:val="false"/>
          <w:i w:val="false"/>
          <w:iCs w:val="false"/>
          <w:color w:val="333333"/>
          <w:sz w:val="20"/>
          <w:sz w:val="20"/>
          <w:szCs w:val="20"/>
          <w:rtl w:val="true"/>
        </w:rPr>
        <w:t xml:space="preserve">، الف و همچنین نگاه کنید به تاریخ فلسفه، فردریک کاپلستون، ترجمه سید جلال الدین مجتبوی،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یونان و روم،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نيكوماخوس، ص </w:t>
      </w:r>
      <w:r>
        <w:rPr>
          <w:rFonts w:eastAsia="IRNazanin" w:cs="IRNazanin"/>
          <w:b w:val="false"/>
          <w:bCs w:val="false"/>
          <w:i w:val="false"/>
          <w:iCs w:val="false"/>
          <w:color w:val="333333"/>
          <w:sz w:val="20"/>
          <w:szCs w:val="20"/>
        </w:rPr>
        <w:t>1139</w:t>
      </w:r>
      <w:r>
        <w:rPr>
          <w:rFonts w:ascii="IRNazanin" w:hAnsi="IRNazanin" w:eastAsia="IRNazanin"/>
          <w:b w:val="false"/>
          <w:b w:val="false"/>
          <w:bCs w:val="false"/>
          <w:i w:val="false"/>
          <w:i w:val="false"/>
          <w:iCs w:val="false"/>
          <w:color w:val="333333"/>
          <w:sz w:val="20"/>
          <w:sz w:val="20"/>
          <w:szCs w:val="20"/>
          <w:rtl w:val="true"/>
        </w:rPr>
        <w:t xml:space="preserve">، ب ، </w:t>
      </w:r>
      <w:r>
        <w:rPr>
          <w:rFonts w:eastAsia="IRNazanin" w:cs="IRNazanin"/>
          <w:b w:val="false"/>
          <w:bCs w:val="false"/>
          <w:i w:val="false"/>
          <w:iCs w:val="false"/>
          <w:color w:val="333333"/>
          <w:sz w:val="20"/>
          <w:szCs w:val="20"/>
        </w:rPr>
        <w:t>1148</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آپولوژی،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تاریخ فلسفه، کاپلستون،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Pr>
        <w:t>4</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116</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51</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دانیم که سرانجام از ما بعد الطبیعه ،ارسطویی محرّک اولی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محرّک غیرمتحرّک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بیرون می آید که تنها یک مفهوم یا یک قوه است که تازه همان هم تنها به این دلیل مورد قبول ارسطو است که فرضِ عدمش، موجب بروز مشکلاتی در هرم مابعدالطبیعه فلسفی می شود و چنین محركي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داشته باشد و گرنه کار به دور و تسلسل می کشد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معنای این سخن آن است که محرّک اولی یا سنگ زیر بنای مابعدالطبیعه ارسطویی، با همه هیبتی که از دور نشان می دهد، تنها یک فرض و یک تحکّمِ محض ذهنی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شماره های بعد به این موضوع خواهیم رسید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شیعه، شیخ عبدالله نعمه، ترجمه سید جعفر غضبان،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فلسفه در جهان اسلامی، حنا آلفاخوری و خلیل الجر، ترجمه عبدالمحمد آیتی،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علوم عقلی در تمدن اسلامی تا اواسط قرن پنجم دکتر ذبیح الله صفا،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همین توضیح کاملاً روشن می شود که تعبیراتی مانند فلسفه اسلامی یا فلسفه مسیحی چه چه قدر بی معنا است</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جزء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ام سلمه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رسول الله صلي الله عليه و آله و سلم عن قوله الله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فَأُولَئِكَ مَعَ الَّذِينَ أَنْعَمَ اللَّهُ عَلَيْهِمْ مِنَ النَّبِيِّينَ وَالصِّدِّيقِينَ وَالشُّهَدَاءِ وَالصَّالِحِينَ وَحَسُنَ أُولَئِكَ رَفِيقاً،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اَلَّذِینَ أَنْعَمَ اَللّهُ عَلَیْهِمْ مِنَ اَلنَّبِیِّینَ أَنَا وَ اَلصِّدِّیقِینَ عَلِیُّ بْنُ أَبِی طَالِبٍ وَ اَلشُّهَداءِ اَلْحَسَنُ وَ اَلْحُسَیْنُ وَ اَلصّالِحِینَ حَمْزَهُ وَ حَسُنَ أُولئِکَ رَفِیقاً اَلْأَئِمَّهُ اَلاِثْنَا عَشَرَ بَعْدِی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الكشف و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96</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 پیامبر غمگین مباش از کسانی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یهودانی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زبان اظهار ایمان می کنند و و به دل ایمان نیاورده اند و به راه کفر می شتابند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هر آن کس که دلش در ایمان ثابت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عمار یاسر</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الَّذِينَ آمَنُوا اتَّقُوا اللهَ وَكُونُوا مَعَ الصَّادِقِين، ای کسانی که ایمان آورده اید از خدا پروا کنید و با صادقین باشید</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کسانی که ایمان آروده اید تقوی الهی پیشه کنید و با مردان راستگوی با ایمان ایمان بپیوندید</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اهل ایمان از خدا بترسید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بوسیله ایمان و پیروی اولیاء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خدا توسل جوئید</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اهل ایمان از خدا بترسید چنان که شایسته خدا ترس بودن است، و پیوسته به یاد او باشید تا نمیرید جز به دین مبین اسلام و همگی به رشته دین خدا چنگ زده و متفرق نشوید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تاليف ابن بابویه،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به تصحیح علی اکبر غفاری – تهران –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آقا بزرگ طهرانی در الذریعه،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معرفی کتاب مؤجج الاحزان گفته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 فيه مولفه ان دعبل الخزاعى لما بلغ قوله من التائيه</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یَسْئَلُونَکَ عَنِ السّاعَهِ أَیّانَ مُرْسیها قُلْ إِنَّما عِلْمُها عِنْدَ رَبِّی لا یُجَلِّیها لِوَقْتِها إِلاَّ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تَأْتِيكُمْ إِلاّ بَغْتَةً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image" Target="media/image2.jpeg"/><Relationship Id="rId171" Type="http://schemas.openxmlformats.org/officeDocument/2006/relationships/image" Target="media/image2.jpeg"/><Relationship Id="rId172" Type="http://schemas.openxmlformats.org/officeDocument/2006/relationships/footer" Target="footer165.xml"/><Relationship Id="rId173" Type="http://schemas.openxmlformats.org/officeDocument/2006/relationships/footnotes" Target="footnotes.xml"/><Relationship Id="rId174" Type="http://schemas.openxmlformats.org/officeDocument/2006/relationships/numbering" Target="numbering.xml"/><Relationship Id="rId175" Type="http://schemas.openxmlformats.org/officeDocument/2006/relationships/fontTable" Target="fontTable.xml"/><Relationship Id="rId176" Type="http://schemas.openxmlformats.org/officeDocument/2006/relationships/settings" Target="settings.xml"/><Relationship Id="rId17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169</Pages>
  <Words>47775</Words>
  <Characters>173810</Characters>
  <CharactersWithSpaces>220226</CharactersWithSpaces>
  <Paragraphs>1723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2026-08-20T15:00:45Z</dcterms:created>
  <dc:creator>ghaemiyeh.com</dc:creator>
  <dc:description/>
  <dc:language>en-US</dc:language>
  <cp:lastModifiedBy/>
  <dcterms:modified xsi:type="dcterms:W3CDTF">2026-08-20T18:30:50Z</dcterms:modified>
  <cp:revision>1</cp:revision>
  <dc:subject/>
  <dc:title>مجله مکتب وحى سال اول - شماره پنجم - مردادماه 1387</dc:title>
</cp:coreProperties>
</file>

<file path=docProps/custom.xml><?xml version="1.0" encoding="utf-8"?>
<Properties xmlns="http://schemas.openxmlformats.org/officeDocument/2006/custom-properties" xmlns:vt="http://schemas.openxmlformats.org/officeDocument/2006/docPropsVTypes"/>
</file>