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مجله مکتب وحى سال اول شماره پنجم </w:t>
      </w:r>
      <w:r>
        <w:rPr>
          <w:rtl w:val="true"/>
        </w:rPr>
        <w:t xml:space="preserve">- </w:t>
      </w:r>
      <w:r>
        <w:rPr>
          <w:rtl w:val="true"/>
        </w:rPr>
        <w:t xml:space="preserve">بهار </w:t>
      </w:r>
      <w:r>
        <w:rPr/>
        <w:t>1387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16119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161192_2870459653">
            <w:r>
              <w:rPr>
                <w:webHidden/>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6161194_2870459653">
            <w:r>
              <w:rPr>
                <w:webHidden/>
                <w:rStyle w:val="IndexLink"/>
                <w:rtl w:val="true"/>
              </w:rPr>
              <w:t>سرمقاله</w:t>
            </w:r>
            <w:r>
              <w:rPr>
                <w:rStyle w:val="IndexLink"/>
                <w:rtl w:val="true"/>
              </w:rPr>
              <w:tab/>
            </w:r>
            <w:r>
              <w:rPr>
                <w:rStyle w:val="IndexLink"/>
              </w:rPr>
              <w:t>6</w:t>
            </w:r>
          </w:hyperlink>
        </w:p>
        <w:p>
          <w:pPr>
            <w:pStyle w:val="Contents2"/>
            <w:tabs>
              <w:tab w:val="clear" w:pos="8743"/>
              <w:tab w:val="right" w:pos="9026" w:leader="dot"/>
            </w:tabs>
            <w:rPr/>
          </w:pPr>
          <w:hyperlink w:anchor="__RefHeading___Toc6161196_2870459653">
            <w:r>
              <w:rPr>
                <w:webHidden/>
                <w:rStyle w:val="IndexLink"/>
                <w:rtl w:val="true"/>
              </w:rPr>
              <w:t>بخش چهارم</w:t>
            </w:r>
            <w:r>
              <w:rPr>
                <w:rStyle w:val="IndexLink"/>
                <w:rtl w:val="true"/>
              </w:rPr>
              <w:t xml:space="preserve">: </w:t>
            </w:r>
            <w:r>
              <w:rPr>
                <w:rStyle w:val="IndexLink"/>
                <w:rtl w:val="true"/>
              </w:rPr>
              <w:t>سلسه مباحث تحقیقی در عقاید وهابیت</w:t>
            </w:r>
            <w:r>
              <w:rPr>
                <w:rStyle w:val="IndexLink"/>
                <w:rtl w:val="true"/>
              </w:rPr>
              <w:t xml:space="preserve">: </w:t>
            </w:r>
            <w:r>
              <w:rPr>
                <w:rStyle w:val="IndexLink"/>
                <w:rtl w:val="true"/>
              </w:rPr>
              <w:t>آیت الله سیدان</w:t>
            </w:r>
            <w:r>
              <w:rPr>
                <w:rStyle w:val="IndexLink"/>
                <w:rtl w:val="true"/>
              </w:rPr>
              <w:tab/>
            </w:r>
            <w:r>
              <w:rPr>
                <w:rStyle w:val="IndexLink"/>
              </w:rPr>
              <w:t>7</w:t>
            </w:r>
          </w:hyperlink>
        </w:p>
        <w:p>
          <w:pPr>
            <w:pStyle w:val="Contents3"/>
            <w:tabs>
              <w:tab w:val="clear" w:pos="8459"/>
              <w:tab w:val="right" w:pos="9026" w:leader="dot"/>
            </w:tabs>
            <w:rPr/>
          </w:pPr>
          <w:hyperlink w:anchor="__RefHeading___Toc6161198_2870459653">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6161200_2870459653">
            <w:r>
              <w:rPr>
                <w:webHidden/>
                <w:rStyle w:val="IndexLink"/>
                <w:rtl w:val="true"/>
              </w:rPr>
              <w:t>قسم هفتم از توسّل</w:t>
            </w:r>
            <w:r>
              <w:rPr>
                <w:rStyle w:val="IndexLink"/>
                <w:rtl w:val="true"/>
              </w:rPr>
              <w:t>:</w:t>
              <w:tab/>
            </w:r>
            <w:r>
              <w:rPr>
                <w:rStyle w:val="IndexLink"/>
              </w:rPr>
              <w:t>7</w:t>
            </w:r>
          </w:hyperlink>
        </w:p>
        <w:p>
          <w:pPr>
            <w:pStyle w:val="Contents4"/>
            <w:tabs>
              <w:tab w:val="clear" w:pos="8176"/>
              <w:tab w:val="right" w:pos="9026" w:leader="dot"/>
            </w:tabs>
            <w:rPr/>
          </w:pPr>
          <w:hyperlink w:anchor="__RefHeading___Toc6161202_2870459653">
            <w:r>
              <w:rPr>
                <w:webHidden/>
                <w:rStyle w:val="IndexLink"/>
                <w:rtl w:val="true"/>
              </w:rPr>
              <w:t>اشاره</w:t>
            </w:r>
            <w:r>
              <w:rPr>
                <w:rStyle w:val="IndexLink"/>
                <w:rtl w:val="true"/>
              </w:rPr>
              <w:tab/>
            </w:r>
            <w:r>
              <w:rPr>
                <w:rStyle w:val="IndexLink"/>
              </w:rPr>
              <w:t>7</w:t>
            </w:r>
          </w:hyperlink>
        </w:p>
        <w:p>
          <w:pPr>
            <w:pStyle w:val="Contents4"/>
            <w:tabs>
              <w:tab w:val="clear" w:pos="8176"/>
              <w:tab w:val="right" w:pos="9026" w:leader="dot"/>
            </w:tabs>
            <w:rPr/>
          </w:pPr>
          <w:hyperlink w:anchor="__RefHeading___Toc6161204_2870459653">
            <w:r>
              <w:rPr>
                <w:webHidden/>
                <w:rStyle w:val="IndexLink"/>
                <w:rtl w:val="true"/>
              </w:rPr>
              <w:t>امکان عقلی</w:t>
            </w:r>
            <w:r>
              <w:rPr>
                <w:rStyle w:val="IndexLink"/>
                <w:rtl w:val="true"/>
              </w:rPr>
              <w:tab/>
            </w:r>
            <w:r>
              <w:rPr>
                <w:rStyle w:val="IndexLink"/>
              </w:rPr>
              <w:t>7</w:t>
            </w:r>
          </w:hyperlink>
        </w:p>
        <w:p>
          <w:pPr>
            <w:pStyle w:val="Contents4"/>
            <w:tabs>
              <w:tab w:val="clear" w:pos="8176"/>
              <w:tab w:val="right" w:pos="9026" w:leader="dot"/>
            </w:tabs>
            <w:rPr/>
          </w:pPr>
          <w:hyperlink w:anchor="__RefHeading___Toc6161206_2870459653">
            <w:r>
              <w:rPr>
                <w:webHidden/>
                <w:rStyle w:val="IndexLink"/>
                <w:rtl w:val="true"/>
              </w:rPr>
              <w:t>تحقّق خارجی</w:t>
            </w:r>
            <w:r>
              <w:rPr>
                <w:rStyle w:val="IndexLink"/>
                <w:rtl w:val="true"/>
              </w:rPr>
              <w:tab/>
            </w:r>
            <w:r>
              <w:rPr>
                <w:rStyle w:val="IndexLink"/>
              </w:rPr>
              <w:t>8</w:t>
            </w:r>
          </w:hyperlink>
        </w:p>
        <w:p>
          <w:pPr>
            <w:pStyle w:val="Contents3"/>
            <w:tabs>
              <w:tab w:val="clear" w:pos="8459"/>
              <w:tab w:val="right" w:pos="9026" w:leader="dot"/>
            </w:tabs>
            <w:rPr/>
          </w:pPr>
          <w:hyperlink w:anchor="__RefHeading___Toc6161208_2870459653">
            <w:r>
              <w:rPr>
                <w:webHidden/>
                <w:rStyle w:val="IndexLink"/>
                <w:rtl w:val="true"/>
              </w:rPr>
              <w:t>اخبار و روایات مربوط</w:t>
            </w:r>
            <w:r>
              <w:rPr>
                <w:rStyle w:val="IndexLink"/>
                <w:rtl w:val="true"/>
              </w:rPr>
              <w:t>:</w:t>
              <w:tab/>
            </w:r>
            <w:r>
              <w:rPr>
                <w:rStyle w:val="IndexLink"/>
              </w:rPr>
              <w:t>9</w:t>
            </w:r>
          </w:hyperlink>
        </w:p>
        <w:p>
          <w:pPr>
            <w:pStyle w:val="Contents3"/>
            <w:tabs>
              <w:tab w:val="clear" w:pos="8459"/>
              <w:tab w:val="right" w:pos="9026" w:leader="dot"/>
            </w:tabs>
            <w:rPr/>
          </w:pPr>
          <w:hyperlink w:anchor="__RefHeading___Toc6161210_2870459653">
            <w:r>
              <w:rPr>
                <w:webHidden/>
                <w:rStyle w:val="IndexLink"/>
                <w:rtl w:val="true"/>
              </w:rPr>
              <w:t>قسم هشتم از توسّل</w:t>
            </w:r>
            <w:r>
              <w:rPr>
                <w:rStyle w:val="IndexLink"/>
                <w:rtl w:val="true"/>
              </w:rPr>
              <w:t>:</w:t>
              <w:tab/>
            </w:r>
            <w:r>
              <w:rPr>
                <w:rStyle w:val="IndexLink"/>
              </w:rPr>
              <w:t>12</w:t>
            </w:r>
          </w:hyperlink>
        </w:p>
        <w:p>
          <w:pPr>
            <w:pStyle w:val="Contents2"/>
            <w:tabs>
              <w:tab w:val="clear" w:pos="8743"/>
              <w:tab w:val="right" w:pos="9026" w:leader="dot"/>
            </w:tabs>
            <w:rPr/>
          </w:pPr>
          <w:hyperlink w:anchor="__RefHeading___Toc6161212_2870459653">
            <w:r>
              <w:rPr>
                <w:webHidden/>
                <w:rStyle w:val="IndexLink"/>
                <w:rtl w:val="true"/>
              </w:rPr>
              <w:t>مناظره ى فقيه و فیلسوف</w:t>
            </w:r>
            <w:r>
              <w:rPr>
                <w:rStyle w:val="IndexLink"/>
                <w:rtl w:val="true"/>
              </w:rPr>
              <w:t xml:space="preserve">: </w:t>
            </w:r>
            <w:r>
              <w:rPr>
                <w:rStyle w:val="IndexLink"/>
                <w:rtl w:val="true"/>
              </w:rPr>
              <w:t>آیت الله سید علی علم الهدی</w:t>
            </w:r>
            <w:r>
              <w:rPr>
                <w:rStyle w:val="IndexLink"/>
                <w:rtl w:val="true"/>
              </w:rPr>
              <w:tab/>
            </w:r>
            <w:r>
              <w:rPr>
                <w:rStyle w:val="IndexLink"/>
              </w:rPr>
              <w:t>15</w:t>
            </w:r>
          </w:hyperlink>
        </w:p>
        <w:p>
          <w:pPr>
            <w:pStyle w:val="Contents2"/>
            <w:tabs>
              <w:tab w:val="clear" w:pos="8743"/>
              <w:tab w:val="right" w:pos="9026" w:leader="dot"/>
            </w:tabs>
            <w:rPr/>
          </w:pPr>
          <w:hyperlink w:anchor="__RefHeading___Toc6161214_2870459653">
            <w:r>
              <w:rPr>
                <w:webHidden/>
                <w:rStyle w:val="IndexLink"/>
                <w:rtl w:val="true"/>
              </w:rPr>
              <w:t>مصاحبه با آیت الله سیّدان پیرامون مکتب تفکیک</w:t>
            </w:r>
            <w:r>
              <w:rPr>
                <w:rStyle w:val="IndexLink"/>
                <w:rtl w:val="true"/>
              </w:rPr>
              <w:t xml:space="preserve">: </w:t>
            </w:r>
            <w:r>
              <w:rPr>
                <w:rStyle w:val="IndexLink"/>
                <w:rtl w:val="true"/>
              </w:rPr>
              <w:t>توسط علی ملکی میانجی</w:t>
            </w:r>
            <w:r>
              <w:rPr>
                <w:rStyle w:val="IndexLink"/>
                <w:rtl w:val="true"/>
              </w:rPr>
              <w:tab/>
            </w:r>
            <w:r>
              <w:rPr>
                <w:rStyle w:val="IndexLink"/>
              </w:rPr>
              <w:t>24</w:t>
            </w:r>
          </w:hyperlink>
        </w:p>
        <w:p>
          <w:pPr>
            <w:pStyle w:val="Contents3"/>
            <w:tabs>
              <w:tab w:val="clear" w:pos="8459"/>
              <w:tab w:val="right" w:pos="9026" w:leader="dot"/>
            </w:tabs>
            <w:rPr/>
          </w:pPr>
          <w:hyperlink w:anchor="__RefHeading___Toc6161216_2870459653">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6161218_2870459653">
            <w:r>
              <w:rPr>
                <w:webHidden/>
                <w:rStyle w:val="IndexLink"/>
                <w:rtl w:val="true"/>
              </w:rPr>
              <w:t>مكتب تفکیک را توضیح داده، بفرمایید روش صحیح را برای فهم معارف حقه چه روشی می دانید؟</w:t>
            </w:r>
            <w:r>
              <w:rPr>
                <w:rStyle w:val="IndexLink"/>
                <w:rtl w:val="true"/>
              </w:rPr>
              <w:tab/>
            </w:r>
            <w:r>
              <w:rPr>
                <w:rStyle w:val="IndexLink"/>
              </w:rPr>
              <w:t>24</w:t>
            </w:r>
          </w:hyperlink>
        </w:p>
        <w:p>
          <w:pPr>
            <w:pStyle w:val="Contents2"/>
            <w:tabs>
              <w:tab w:val="clear" w:pos="8743"/>
              <w:tab w:val="right" w:pos="9026" w:leader="dot"/>
            </w:tabs>
            <w:rPr/>
          </w:pPr>
          <w:hyperlink w:anchor="__RefHeading___Toc6161220_2870459653">
            <w:r>
              <w:rPr>
                <w:webHidden/>
                <w:rStyle w:val="IndexLink"/>
                <w:rtl w:val="true"/>
              </w:rPr>
              <w:t>بخش سوم</w:t>
            </w:r>
            <w:r>
              <w:rPr>
                <w:rStyle w:val="IndexLink"/>
                <w:rtl w:val="true"/>
              </w:rPr>
              <w:t xml:space="preserve">: </w:t>
            </w:r>
            <w:r>
              <w:rPr>
                <w:rStyle w:val="IndexLink"/>
                <w:rtl w:val="true"/>
              </w:rPr>
              <w:t>تحقیقی درتصوف</w:t>
            </w:r>
            <w:r>
              <w:rPr>
                <w:rStyle w:val="IndexLink"/>
                <w:rtl w:val="true"/>
              </w:rPr>
              <w:t xml:space="preserve">: </w:t>
            </w:r>
            <w:r>
              <w:rPr>
                <w:rStyle w:val="IndexLink"/>
                <w:rtl w:val="true"/>
              </w:rPr>
              <w:t>سید محمود هاشمی</w:t>
            </w:r>
            <w:r>
              <w:rPr>
                <w:rStyle w:val="IndexLink"/>
                <w:rtl w:val="true"/>
              </w:rPr>
              <w:tab/>
            </w:r>
            <w:r>
              <w:rPr>
                <w:rStyle w:val="IndexLink"/>
              </w:rPr>
              <w:t>32</w:t>
            </w:r>
          </w:hyperlink>
        </w:p>
        <w:p>
          <w:pPr>
            <w:pStyle w:val="Contents3"/>
            <w:tabs>
              <w:tab w:val="clear" w:pos="8459"/>
              <w:tab w:val="right" w:pos="9026" w:leader="dot"/>
            </w:tabs>
            <w:rPr/>
          </w:pPr>
          <w:hyperlink w:anchor="__RefHeading___Toc6161222_2870459653">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6161224_2870459653">
            <w:r>
              <w:rPr>
                <w:webHidden/>
                <w:rStyle w:val="IndexLink"/>
                <w:rtl w:val="true"/>
              </w:rPr>
              <w:t>اعتقادات صوفیه</w:t>
            </w:r>
            <w:r>
              <w:rPr>
                <w:rStyle w:val="IndexLink"/>
                <w:rtl w:val="true"/>
              </w:rPr>
              <w:tab/>
            </w:r>
            <w:r>
              <w:rPr>
                <w:rStyle w:val="IndexLink"/>
              </w:rPr>
              <w:t>34</w:t>
            </w:r>
          </w:hyperlink>
        </w:p>
        <w:p>
          <w:pPr>
            <w:pStyle w:val="Contents4"/>
            <w:tabs>
              <w:tab w:val="clear" w:pos="8176"/>
              <w:tab w:val="right" w:pos="9026" w:leader="dot"/>
            </w:tabs>
            <w:rPr/>
          </w:pPr>
          <w:hyperlink w:anchor="__RefHeading___Toc6161226_2870459653">
            <w:r>
              <w:rPr>
                <w:webHidden/>
                <w:rStyle w:val="IndexLink"/>
              </w:rPr>
              <w:t>1</w:t>
            </w:r>
            <w:r>
              <w:rPr>
                <w:rStyle w:val="IndexLink"/>
                <w:rtl w:val="true"/>
              </w:rPr>
              <w:t xml:space="preserve">) </w:t>
            </w:r>
            <w:r>
              <w:rPr>
                <w:rStyle w:val="IndexLink"/>
                <w:rtl w:val="true"/>
              </w:rPr>
              <w:t>شریعت در تصوف</w:t>
            </w:r>
            <w:r>
              <w:rPr>
                <w:rStyle w:val="IndexLink"/>
                <w:rtl w:val="true"/>
              </w:rPr>
              <w:tab/>
            </w:r>
            <w:r>
              <w:rPr>
                <w:rStyle w:val="IndexLink"/>
              </w:rPr>
              <w:t>34</w:t>
            </w:r>
          </w:hyperlink>
        </w:p>
        <w:p>
          <w:pPr>
            <w:pStyle w:val="Contents4"/>
            <w:tabs>
              <w:tab w:val="clear" w:pos="8176"/>
              <w:tab w:val="right" w:pos="9026" w:leader="dot"/>
            </w:tabs>
            <w:rPr/>
          </w:pPr>
          <w:hyperlink w:anchor="__RefHeading___Toc6161228_2870459653">
            <w:r>
              <w:rPr>
                <w:webHidden/>
                <w:rStyle w:val="IndexLink"/>
              </w:rPr>
              <w:t>2</w:t>
            </w:r>
            <w:r>
              <w:rPr>
                <w:rStyle w:val="IndexLink"/>
                <w:rtl w:val="true"/>
              </w:rPr>
              <w:t xml:space="preserve">) </w:t>
            </w:r>
            <w:r>
              <w:rPr>
                <w:rStyle w:val="IndexLink"/>
                <w:rtl w:val="true"/>
              </w:rPr>
              <w:t>کشف و شهود و دریافترهای شخصی به جای وحی الهی</w:t>
            </w:r>
            <w:r>
              <w:rPr>
                <w:rStyle w:val="IndexLink"/>
                <w:rtl w:val="true"/>
              </w:rPr>
              <w:tab/>
            </w:r>
            <w:r>
              <w:rPr>
                <w:rStyle w:val="IndexLink"/>
              </w:rPr>
              <w:t>38</w:t>
            </w:r>
          </w:hyperlink>
        </w:p>
        <w:p>
          <w:pPr>
            <w:pStyle w:val="Contents4"/>
            <w:tabs>
              <w:tab w:val="clear" w:pos="8176"/>
              <w:tab w:val="right" w:pos="9026" w:leader="dot"/>
            </w:tabs>
            <w:rPr/>
          </w:pPr>
          <w:hyperlink w:anchor="__RefHeading___Toc6161230_2870459653">
            <w:r>
              <w:rPr>
                <w:webHidden/>
                <w:rStyle w:val="IndexLink"/>
              </w:rPr>
              <w:t>3</w:t>
            </w:r>
            <w:r>
              <w:rPr>
                <w:rStyle w:val="IndexLink"/>
                <w:rtl w:val="true"/>
              </w:rPr>
              <w:t xml:space="preserve">) </w:t>
            </w:r>
            <w:r>
              <w:rPr>
                <w:rStyle w:val="IndexLink"/>
                <w:rtl w:val="true"/>
              </w:rPr>
              <w:t>لزوم داشتن پیر و مرشد</w:t>
            </w:r>
            <w:r>
              <w:rPr>
                <w:rStyle w:val="IndexLink"/>
                <w:rtl w:val="true"/>
              </w:rPr>
              <w:tab/>
            </w:r>
            <w:r>
              <w:rPr>
                <w:rStyle w:val="IndexLink"/>
              </w:rPr>
              <w:t>43</w:t>
            </w:r>
          </w:hyperlink>
        </w:p>
        <w:p>
          <w:pPr>
            <w:pStyle w:val="Contents4"/>
            <w:tabs>
              <w:tab w:val="clear" w:pos="8176"/>
              <w:tab w:val="right" w:pos="9026" w:leader="dot"/>
            </w:tabs>
            <w:rPr/>
          </w:pPr>
          <w:hyperlink w:anchor="__RefHeading___Toc6161232_2870459653">
            <w:r>
              <w:rPr>
                <w:webHidden/>
                <w:rStyle w:val="IndexLink"/>
              </w:rPr>
              <w:t>4</w:t>
            </w:r>
            <w:r>
              <w:rPr>
                <w:rStyle w:val="IndexLink"/>
                <w:rtl w:val="true"/>
              </w:rPr>
              <w:t xml:space="preserve">) </w:t>
            </w:r>
            <w:r>
              <w:rPr>
                <w:rStyle w:val="IndexLink"/>
                <w:rtl w:val="true"/>
              </w:rPr>
              <w:t>خرقه</w:t>
            </w:r>
            <w:r>
              <w:rPr>
                <w:rStyle w:val="IndexLink"/>
                <w:rtl w:val="true"/>
              </w:rPr>
              <w:tab/>
            </w:r>
            <w:r>
              <w:rPr>
                <w:rStyle w:val="IndexLink"/>
              </w:rPr>
              <w:t>47</w:t>
            </w:r>
          </w:hyperlink>
        </w:p>
        <w:p>
          <w:pPr>
            <w:pStyle w:val="Contents4"/>
            <w:tabs>
              <w:tab w:val="clear" w:pos="8176"/>
              <w:tab w:val="right" w:pos="9026" w:leader="dot"/>
            </w:tabs>
            <w:rPr/>
          </w:pPr>
          <w:hyperlink w:anchor="__RefHeading___Toc6161234_2870459653">
            <w:r>
              <w:rPr>
                <w:webHidden/>
                <w:rStyle w:val="IndexLink"/>
              </w:rPr>
              <w:t>5</w:t>
            </w:r>
            <w:r>
              <w:rPr>
                <w:rStyle w:val="IndexLink"/>
                <w:rtl w:val="true"/>
              </w:rPr>
              <w:t xml:space="preserve">) </w:t>
            </w:r>
            <w:r>
              <w:rPr>
                <w:rStyle w:val="IndexLink"/>
                <w:rtl w:val="true"/>
              </w:rPr>
              <w:t>وجد و سماع و عشق</w:t>
            </w:r>
            <w:r>
              <w:rPr>
                <w:rStyle w:val="IndexLink"/>
                <w:rtl w:val="true"/>
              </w:rPr>
              <w:tab/>
            </w:r>
            <w:r>
              <w:rPr>
                <w:rStyle w:val="IndexLink"/>
              </w:rPr>
              <w:t>51</w:t>
            </w:r>
          </w:hyperlink>
        </w:p>
        <w:p>
          <w:pPr>
            <w:pStyle w:val="Contents4"/>
            <w:tabs>
              <w:tab w:val="clear" w:pos="8176"/>
              <w:tab w:val="right" w:pos="9026" w:leader="dot"/>
            </w:tabs>
            <w:rPr/>
          </w:pPr>
          <w:hyperlink w:anchor="__RefHeading___Toc6161236_2870459653">
            <w:r>
              <w:rPr>
                <w:webHidden/>
                <w:rStyle w:val="IndexLink"/>
              </w:rPr>
              <w:t>6</w:t>
            </w:r>
            <w:r>
              <w:rPr>
                <w:rStyle w:val="IndexLink"/>
                <w:rtl w:val="true"/>
              </w:rPr>
              <w:t xml:space="preserve">) </w:t>
            </w:r>
            <w:r>
              <w:rPr>
                <w:rStyle w:val="IndexLink"/>
                <w:rtl w:val="true"/>
              </w:rPr>
              <w:t>فَنا</w:t>
            </w:r>
            <w:r>
              <w:rPr>
                <w:rStyle w:val="IndexLink"/>
                <w:rtl w:val="true"/>
              </w:rPr>
              <w:tab/>
            </w:r>
            <w:r>
              <w:rPr>
                <w:rStyle w:val="IndexLink"/>
              </w:rPr>
              <w:t>56</w:t>
            </w:r>
          </w:hyperlink>
        </w:p>
        <w:p>
          <w:pPr>
            <w:pStyle w:val="Contents4"/>
            <w:tabs>
              <w:tab w:val="clear" w:pos="8176"/>
              <w:tab w:val="right" w:pos="9026" w:leader="dot"/>
            </w:tabs>
            <w:rPr/>
          </w:pPr>
          <w:hyperlink w:anchor="__RefHeading___Toc6161238_2870459653">
            <w:r>
              <w:rPr>
                <w:webHidden/>
                <w:rStyle w:val="IndexLink"/>
              </w:rPr>
              <w:t>7</w:t>
            </w:r>
            <w:r>
              <w:rPr>
                <w:rStyle w:val="IndexLink"/>
                <w:rtl w:val="true"/>
              </w:rPr>
              <w:t xml:space="preserve">) </w:t>
            </w:r>
            <w:r>
              <w:rPr>
                <w:rStyle w:val="IndexLink"/>
                <w:rtl w:val="true"/>
              </w:rPr>
              <w:t>وحدت وجود</w:t>
            </w:r>
            <w:r>
              <w:rPr>
                <w:rStyle w:val="IndexLink"/>
                <w:rtl w:val="true"/>
              </w:rPr>
              <w:tab/>
            </w:r>
            <w:r>
              <w:rPr>
                <w:rStyle w:val="IndexLink"/>
              </w:rPr>
              <w:t>57</w:t>
            </w:r>
          </w:hyperlink>
        </w:p>
        <w:p>
          <w:pPr>
            <w:pStyle w:val="Contents4"/>
            <w:tabs>
              <w:tab w:val="clear" w:pos="8176"/>
              <w:tab w:val="right" w:pos="9026" w:leader="dot"/>
            </w:tabs>
            <w:rPr/>
          </w:pPr>
          <w:hyperlink w:anchor="__RefHeading___Toc6161240_2870459653">
            <w:r>
              <w:rPr>
                <w:webHidden/>
                <w:rStyle w:val="IndexLink"/>
              </w:rPr>
              <w:t>8</w:t>
            </w:r>
            <w:r>
              <w:rPr>
                <w:rStyle w:val="IndexLink"/>
                <w:rtl w:val="true"/>
              </w:rPr>
              <w:t xml:space="preserve">) </w:t>
            </w:r>
            <w:r>
              <w:rPr>
                <w:rStyle w:val="IndexLink"/>
                <w:rtl w:val="true"/>
              </w:rPr>
              <w:t>صلح کل و اتحاد مذاهب</w:t>
            </w:r>
            <w:r>
              <w:rPr>
                <w:rStyle w:val="IndexLink"/>
                <w:rtl w:val="true"/>
              </w:rPr>
              <w:tab/>
            </w:r>
            <w:r>
              <w:rPr>
                <w:rStyle w:val="IndexLink"/>
              </w:rPr>
              <w:t>61</w:t>
            </w:r>
          </w:hyperlink>
        </w:p>
        <w:p>
          <w:pPr>
            <w:pStyle w:val="Contents3"/>
            <w:tabs>
              <w:tab w:val="clear" w:pos="8459"/>
              <w:tab w:val="right" w:pos="9026" w:leader="dot"/>
            </w:tabs>
            <w:rPr/>
          </w:pPr>
          <w:hyperlink w:anchor="__RefHeading___Toc6161242_2870459653">
            <w:r>
              <w:rPr>
                <w:webHidden/>
                <w:rStyle w:val="IndexLink"/>
                <w:rtl w:val="true"/>
              </w:rPr>
              <w:t>ملحقات به اعتقادات صوفیه</w:t>
            </w:r>
            <w:r>
              <w:rPr>
                <w:rStyle w:val="IndexLink"/>
                <w:rtl w:val="true"/>
              </w:rPr>
              <w:tab/>
            </w:r>
            <w:r>
              <w:rPr>
                <w:rStyle w:val="IndexLink"/>
              </w:rPr>
              <w:t>65</w:t>
            </w:r>
          </w:hyperlink>
        </w:p>
        <w:p>
          <w:pPr>
            <w:pStyle w:val="Contents4"/>
            <w:tabs>
              <w:tab w:val="clear" w:pos="8176"/>
              <w:tab w:val="right" w:pos="9026" w:leader="dot"/>
            </w:tabs>
            <w:rPr/>
          </w:pPr>
          <w:hyperlink w:anchor="__RefHeading___Toc6161244_2870459653">
            <w:r>
              <w:rPr>
                <w:webHidden/>
                <w:rStyle w:val="IndexLink"/>
                <w:rtl w:val="true"/>
              </w:rPr>
              <w:t>الف</w:t>
            </w:r>
            <w:r>
              <w:rPr>
                <w:rStyle w:val="IndexLink"/>
                <w:rtl w:val="true"/>
              </w:rPr>
              <w:t xml:space="preserve">) </w:t>
            </w:r>
            <w:r>
              <w:rPr>
                <w:rStyle w:val="IndexLink"/>
                <w:rtl w:val="true"/>
              </w:rPr>
              <w:t>خانقاه و اعمال آن</w:t>
            </w:r>
            <w:r>
              <w:rPr>
                <w:rStyle w:val="IndexLink"/>
                <w:rtl w:val="true"/>
              </w:rPr>
              <w:tab/>
            </w:r>
            <w:r>
              <w:rPr>
                <w:rStyle w:val="IndexLink"/>
              </w:rPr>
              <w:t>65</w:t>
            </w:r>
          </w:hyperlink>
        </w:p>
        <w:p>
          <w:pPr>
            <w:pStyle w:val="Contents4"/>
            <w:tabs>
              <w:tab w:val="clear" w:pos="8176"/>
              <w:tab w:val="right" w:pos="9026" w:leader="dot"/>
            </w:tabs>
            <w:rPr/>
          </w:pPr>
          <w:hyperlink w:anchor="__RefHeading___Toc6161246_2870459653">
            <w:r>
              <w:rPr>
                <w:webHidden/>
                <w:rStyle w:val="IndexLink"/>
                <w:rtl w:val="true"/>
              </w:rPr>
              <w:t>ب</w:t>
            </w:r>
            <w:r>
              <w:rPr>
                <w:rStyle w:val="IndexLink"/>
                <w:rtl w:val="true"/>
              </w:rPr>
              <w:t xml:space="preserve">) </w:t>
            </w:r>
            <w:r>
              <w:rPr>
                <w:rStyle w:val="IndexLink"/>
                <w:rtl w:val="true"/>
              </w:rPr>
              <w:t>ذکر</w:t>
            </w:r>
            <w:r>
              <w:rPr>
                <w:rStyle w:val="IndexLink"/>
                <w:rtl w:val="true"/>
              </w:rPr>
              <w:tab/>
            </w:r>
            <w:r>
              <w:rPr>
                <w:rStyle w:val="IndexLink"/>
              </w:rPr>
              <w:t>66</w:t>
            </w:r>
          </w:hyperlink>
        </w:p>
        <w:p>
          <w:pPr>
            <w:pStyle w:val="Contents4"/>
            <w:tabs>
              <w:tab w:val="clear" w:pos="8176"/>
              <w:tab w:val="right" w:pos="9026" w:leader="dot"/>
            </w:tabs>
            <w:rPr/>
          </w:pPr>
          <w:hyperlink w:anchor="__RefHeading___Toc6161248_2870459653">
            <w:r>
              <w:rPr>
                <w:webHidden/>
                <w:rStyle w:val="IndexLink"/>
                <w:rtl w:val="true"/>
              </w:rPr>
              <w:t>ج</w:t>
            </w:r>
            <w:r>
              <w:rPr>
                <w:rStyle w:val="IndexLink"/>
                <w:rtl w:val="true"/>
              </w:rPr>
              <w:t xml:space="preserve">) </w:t>
            </w:r>
            <w:r>
              <w:rPr>
                <w:rStyle w:val="IndexLink"/>
                <w:rtl w:val="true"/>
              </w:rPr>
              <w:t>رمز و راز</w:t>
            </w:r>
            <w:r>
              <w:rPr>
                <w:rStyle w:val="IndexLink"/>
                <w:rtl w:val="true"/>
              </w:rPr>
              <w:tab/>
            </w:r>
            <w:r>
              <w:rPr>
                <w:rStyle w:val="IndexLink"/>
              </w:rPr>
              <w:t>66</w:t>
            </w:r>
          </w:hyperlink>
        </w:p>
        <w:p>
          <w:pPr>
            <w:pStyle w:val="Contents4"/>
            <w:tabs>
              <w:tab w:val="clear" w:pos="8176"/>
              <w:tab w:val="right" w:pos="9026" w:leader="dot"/>
            </w:tabs>
            <w:rPr/>
          </w:pPr>
          <w:hyperlink w:anchor="__RefHeading___Toc6161250_2870459653">
            <w:r>
              <w:rPr>
                <w:webHidden/>
                <w:rStyle w:val="IndexLink"/>
                <w:rtl w:val="true"/>
              </w:rPr>
              <w:t>د</w:t>
            </w:r>
            <w:r>
              <w:rPr>
                <w:rStyle w:val="IndexLink"/>
                <w:rtl w:val="true"/>
              </w:rPr>
              <w:t xml:space="preserve">) </w:t>
            </w:r>
            <w:r>
              <w:rPr>
                <w:rStyle w:val="IndexLink"/>
                <w:rtl w:val="true"/>
              </w:rPr>
              <w:t>سیاحت</w:t>
            </w:r>
            <w:r>
              <w:rPr>
                <w:rStyle w:val="IndexLink"/>
                <w:rtl w:val="true"/>
              </w:rPr>
              <w:tab/>
            </w:r>
            <w:r>
              <w:rPr>
                <w:rStyle w:val="IndexLink"/>
              </w:rPr>
              <w:t>66</w:t>
            </w:r>
          </w:hyperlink>
        </w:p>
        <w:p>
          <w:pPr>
            <w:pStyle w:val="Contents4"/>
            <w:tabs>
              <w:tab w:val="clear" w:pos="8176"/>
              <w:tab w:val="right" w:pos="9026" w:leader="dot"/>
            </w:tabs>
            <w:rPr/>
          </w:pPr>
          <w:hyperlink w:anchor="__RefHeading___Toc6161252_2870459653">
            <w:r>
              <w:rPr>
                <w:webHidden/>
                <w:rStyle w:val="IndexLink"/>
                <w:rtl w:val="true"/>
              </w:rPr>
              <w:t>ه</w:t>
            </w:r>
            <w:r>
              <w:rPr>
                <w:rStyle w:val="IndexLink"/>
                <w:rtl w:val="true"/>
              </w:rPr>
              <w:t xml:space="preserve">) </w:t>
            </w:r>
            <w:r>
              <w:rPr>
                <w:rStyle w:val="IndexLink"/>
                <w:rtl w:val="true"/>
              </w:rPr>
              <w:t>ریاضت</w:t>
            </w:r>
            <w:r>
              <w:rPr>
                <w:rStyle w:val="IndexLink"/>
                <w:rtl w:val="true"/>
              </w:rPr>
              <w:tab/>
            </w:r>
            <w:r>
              <w:rPr>
                <w:rStyle w:val="IndexLink"/>
              </w:rPr>
              <w:t>67</w:t>
            </w:r>
          </w:hyperlink>
        </w:p>
        <w:p>
          <w:pPr>
            <w:pStyle w:val="Contents2"/>
            <w:tabs>
              <w:tab w:val="clear" w:pos="8743"/>
              <w:tab w:val="right" w:pos="9026" w:leader="dot"/>
            </w:tabs>
            <w:rPr/>
          </w:pPr>
          <w:hyperlink w:anchor="__RefHeading___Toc6161254_2870459653">
            <w:r>
              <w:rPr>
                <w:webHidden/>
                <w:rStyle w:val="IndexLink"/>
                <w:rtl w:val="true"/>
              </w:rPr>
              <w:t>بخش دوم</w:t>
            </w:r>
            <w:r>
              <w:rPr>
                <w:rStyle w:val="IndexLink"/>
                <w:rtl w:val="true"/>
              </w:rPr>
              <w:t xml:space="preserve">: </w:t>
            </w:r>
            <w:r>
              <w:rPr>
                <w:rStyle w:val="IndexLink"/>
                <w:rtl w:val="true"/>
              </w:rPr>
              <w:t>نگاهی به فرهنگ و اندیشه ی یونانی</w:t>
            </w:r>
            <w:r>
              <w:rPr>
                <w:rStyle w:val="IndexLink"/>
                <w:rtl w:val="true"/>
              </w:rPr>
              <w:t xml:space="preserve">: </w:t>
            </w:r>
            <w:r>
              <w:rPr>
                <w:rStyle w:val="IndexLink"/>
                <w:rtl w:val="true"/>
              </w:rPr>
              <w:t>علیرضا طاهری</w:t>
            </w:r>
            <w:r>
              <w:rPr>
                <w:rStyle w:val="IndexLink"/>
                <w:rtl w:val="true"/>
              </w:rPr>
              <w:tab/>
            </w:r>
            <w:r>
              <w:rPr>
                <w:rStyle w:val="IndexLink"/>
              </w:rPr>
              <w:t>68</w:t>
            </w:r>
          </w:hyperlink>
        </w:p>
        <w:p>
          <w:pPr>
            <w:pStyle w:val="Contents2"/>
            <w:tabs>
              <w:tab w:val="clear" w:pos="8743"/>
              <w:tab w:val="right" w:pos="9026" w:leader="dot"/>
            </w:tabs>
            <w:rPr/>
          </w:pPr>
          <w:hyperlink w:anchor="__RefHeading___Toc6161256_2870459653">
            <w:r>
              <w:rPr>
                <w:webHidden/>
                <w:rStyle w:val="IndexLink"/>
                <w:rtl w:val="true"/>
              </w:rPr>
              <w:t>میزان در کشف و شهود</w:t>
            </w:r>
            <w:r>
              <w:rPr>
                <w:rStyle w:val="IndexLink"/>
                <w:rtl w:val="true"/>
              </w:rPr>
              <w:t xml:space="preserve">: </w:t>
            </w:r>
            <w:r>
              <w:rPr>
                <w:rStyle w:val="IndexLink"/>
                <w:rtl w:val="true"/>
              </w:rPr>
              <w:t>وحید باقر پور کاشانی</w:t>
            </w:r>
            <w:r>
              <w:rPr>
                <w:rStyle w:val="IndexLink"/>
                <w:rtl w:val="true"/>
              </w:rPr>
              <w:tab/>
            </w:r>
            <w:r>
              <w:rPr>
                <w:rStyle w:val="IndexLink"/>
              </w:rPr>
              <w:t>81</w:t>
            </w:r>
          </w:hyperlink>
        </w:p>
        <w:p>
          <w:pPr>
            <w:pStyle w:val="Contents3"/>
            <w:tabs>
              <w:tab w:val="clear" w:pos="8459"/>
              <w:tab w:val="right" w:pos="9026" w:leader="dot"/>
            </w:tabs>
            <w:rPr/>
          </w:pPr>
          <w:hyperlink w:anchor="__RefHeading___Toc6161258_2870459653">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161260_2870459653">
            <w:r>
              <w:rPr>
                <w:webHidden/>
                <w:rStyle w:val="IndexLink"/>
                <w:rtl w:val="true"/>
              </w:rPr>
              <w:t>توضیح ادله</w:t>
            </w:r>
            <w:r>
              <w:rPr>
                <w:rStyle w:val="IndexLink"/>
                <w:rtl w:val="true"/>
              </w:rPr>
              <w:tab/>
            </w:r>
            <w:r>
              <w:rPr>
                <w:rStyle w:val="IndexLink"/>
              </w:rPr>
              <w:t>84</w:t>
            </w:r>
          </w:hyperlink>
        </w:p>
        <w:p>
          <w:pPr>
            <w:pStyle w:val="Contents4"/>
            <w:tabs>
              <w:tab w:val="clear" w:pos="8176"/>
              <w:tab w:val="right" w:pos="9026" w:leader="dot"/>
            </w:tabs>
            <w:rPr/>
          </w:pPr>
          <w:hyperlink w:anchor="__RefHeading___Toc6161262_2870459653">
            <w:r>
              <w:rPr>
                <w:webHidden/>
                <w:rStyle w:val="IndexLink"/>
              </w:rPr>
              <w:t>1</w:t>
            </w:r>
            <w:r>
              <w:rPr>
                <w:rStyle w:val="IndexLink"/>
                <w:rtl w:val="true"/>
              </w:rPr>
              <w:t xml:space="preserve">. </w:t>
            </w:r>
            <w:r>
              <w:rPr>
                <w:rStyle w:val="IndexLink"/>
                <w:rtl w:val="true"/>
              </w:rPr>
              <w:t>وجود مکاشفات شیطانی</w:t>
            </w:r>
            <w:r>
              <w:rPr>
                <w:rStyle w:val="IndexLink"/>
                <w:rtl w:val="true"/>
              </w:rPr>
              <w:tab/>
            </w:r>
            <w:r>
              <w:rPr>
                <w:rStyle w:val="IndexLink"/>
              </w:rPr>
              <w:t>84</w:t>
            </w:r>
          </w:hyperlink>
        </w:p>
        <w:p>
          <w:pPr>
            <w:pStyle w:val="Contents3"/>
            <w:tabs>
              <w:tab w:val="clear" w:pos="8459"/>
              <w:tab w:val="right" w:pos="9026" w:leader="dot"/>
            </w:tabs>
            <w:rPr/>
          </w:pPr>
          <w:hyperlink w:anchor="__RefHeading___Toc6161264_2870459653">
            <w:r>
              <w:rPr>
                <w:webHidden/>
                <w:rStyle w:val="IndexLink"/>
                <w:rtl w:val="true"/>
              </w:rPr>
              <w:t>حکم قرآن و احادیث در مورد مکاشفات شیطانی</w:t>
            </w:r>
            <w:r>
              <w:rPr>
                <w:rStyle w:val="IndexLink"/>
                <w:rtl w:val="true"/>
              </w:rPr>
              <w:tab/>
            </w:r>
            <w:r>
              <w:rPr>
                <w:rStyle w:val="IndexLink"/>
              </w:rPr>
              <w:t>90</w:t>
            </w:r>
          </w:hyperlink>
        </w:p>
        <w:p>
          <w:pPr>
            <w:pStyle w:val="Contents4"/>
            <w:tabs>
              <w:tab w:val="clear" w:pos="8176"/>
              <w:tab w:val="right" w:pos="9026" w:leader="dot"/>
            </w:tabs>
            <w:rPr/>
          </w:pPr>
          <w:hyperlink w:anchor="__RefHeading___Toc6161266_2870459653">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6161268_2870459653">
            <w:r>
              <w:rPr>
                <w:webHidden/>
                <w:rStyle w:val="IndexLink"/>
              </w:rPr>
              <w:t>2</w:t>
            </w:r>
            <w:r>
              <w:rPr>
                <w:rStyle w:val="IndexLink"/>
                <w:rtl w:val="true"/>
              </w:rPr>
              <w:t xml:space="preserve">. </w:t>
            </w:r>
            <w:r>
              <w:rPr>
                <w:rStyle w:val="IndexLink"/>
                <w:rtl w:val="true"/>
              </w:rPr>
              <w:t>وجود مكاشفات متفاوت و متضاد</w:t>
            </w:r>
            <w:r>
              <w:rPr>
                <w:rStyle w:val="IndexLink"/>
                <w:rtl w:val="true"/>
              </w:rPr>
              <w:tab/>
            </w:r>
            <w:r>
              <w:rPr>
                <w:rStyle w:val="IndexLink"/>
              </w:rPr>
              <w:t>99</w:t>
            </w:r>
          </w:hyperlink>
        </w:p>
        <w:p>
          <w:pPr>
            <w:pStyle w:val="Contents4"/>
            <w:tabs>
              <w:tab w:val="clear" w:pos="8176"/>
              <w:tab w:val="right" w:pos="9026" w:leader="dot"/>
            </w:tabs>
            <w:rPr/>
          </w:pPr>
          <w:hyperlink w:anchor="__RefHeading___Toc6161270_2870459653">
            <w:r>
              <w:rPr>
                <w:webHidden/>
                <w:rStyle w:val="IndexLink"/>
              </w:rPr>
              <w:t>3</w:t>
            </w:r>
            <w:r>
              <w:rPr>
                <w:rStyle w:val="IndexLink"/>
                <w:rtl w:val="true"/>
              </w:rPr>
              <w:t xml:space="preserve">. </w:t>
            </w:r>
            <w:r>
              <w:rPr>
                <w:rStyle w:val="IndexLink"/>
                <w:rtl w:val="true"/>
              </w:rPr>
              <w:t>مخالفت بسیاری از مکاشفات با حکم عقل</w:t>
            </w:r>
            <w:r>
              <w:rPr>
                <w:rStyle w:val="IndexLink"/>
                <w:rtl w:val="true"/>
              </w:rPr>
              <w:tab/>
            </w:r>
            <w:r>
              <w:rPr>
                <w:rStyle w:val="IndexLink"/>
              </w:rPr>
              <w:t>100</w:t>
            </w:r>
          </w:hyperlink>
        </w:p>
        <w:p>
          <w:pPr>
            <w:pStyle w:val="Contents4"/>
            <w:tabs>
              <w:tab w:val="clear" w:pos="8176"/>
              <w:tab w:val="right" w:pos="9026" w:leader="dot"/>
            </w:tabs>
            <w:rPr/>
          </w:pPr>
          <w:hyperlink w:anchor="__RefHeading___Toc6161272_2870459653">
            <w:r>
              <w:rPr>
                <w:webHidden/>
                <w:rStyle w:val="IndexLink"/>
              </w:rPr>
              <w:t>4</w:t>
            </w:r>
            <w:r>
              <w:rPr>
                <w:rStyle w:val="IndexLink"/>
                <w:rtl w:val="true"/>
              </w:rPr>
              <w:t xml:space="preserve">. </w:t>
            </w:r>
            <w:r>
              <w:rPr>
                <w:rStyle w:val="IndexLink"/>
                <w:rtl w:val="true"/>
              </w:rPr>
              <w:t>مخالفت بسیاری از مکاشفات با مسائل قطعی و یقینی دین</w:t>
            </w:r>
            <w:r>
              <w:rPr>
                <w:rStyle w:val="IndexLink"/>
                <w:rtl w:val="true"/>
              </w:rPr>
              <w:tab/>
            </w:r>
            <w:r>
              <w:rPr>
                <w:rStyle w:val="IndexLink"/>
              </w:rPr>
              <w:t>104</w:t>
            </w:r>
          </w:hyperlink>
        </w:p>
        <w:p>
          <w:pPr>
            <w:pStyle w:val="Contents4"/>
            <w:tabs>
              <w:tab w:val="clear" w:pos="8176"/>
              <w:tab w:val="right" w:pos="9026" w:leader="dot"/>
            </w:tabs>
            <w:rPr/>
          </w:pPr>
          <w:hyperlink w:anchor="__RefHeading___Toc6161274_2870459653">
            <w:r>
              <w:rPr>
                <w:webHidden/>
                <w:rStyle w:val="IndexLink"/>
              </w:rPr>
              <w:t>5</w:t>
            </w:r>
            <w:r>
              <w:rPr>
                <w:rStyle w:val="IndexLink"/>
                <w:rtl w:val="true"/>
              </w:rPr>
              <w:t xml:space="preserve">. </w:t>
            </w:r>
            <w:r>
              <w:rPr>
                <w:rStyle w:val="IndexLink"/>
                <w:rtl w:val="true"/>
              </w:rPr>
              <w:t>تجسم اوهام و تخیّلات</w:t>
            </w:r>
            <w:r>
              <w:rPr>
                <w:rStyle w:val="IndexLink"/>
                <w:rtl w:val="true"/>
              </w:rPr>
              <w:tab/>
            </w:r>
            <w:r>
              <w:rPr>
                <w:rStyle w:val="IndexLink"/>
              </w:rPr>
              <w:t>113</w:t>
            </w:r>
          </w:hyperlink>
        </w:p>
        <w:p>
          <w:pPr>
            <w:pStyle w:val="Contents4"/>
            <w:tabs>
              <w:tab w:val="clear" w:pos="8176"/>
              <w:tab w:val="right" w:pos="9026" w:leader="dot"/>
            </w:tabs>
            <w:rPr/>
          </w:pPr>
          <w:hyperlink w:anchor="__RefHeading___Toc6161276_2870459653">
            <w:r>
              <w:rPr>
                <w:webHidden/>
                <w:rStyle w:val="IndexLink"/>
              </w:rPr>
              <w:t>6</w:t>
            </w:r>
            <w:r>
              <w:rPr>
                <w:rStyle w:val="IndexLink"/>
                <w:rtl w:val="true"/>
              </w:rPr>
              <w:t xml:space="preserve">. </w:t>
            </w:r>
            <w:r>
              <w:rPr>
                <w:rStyle w:val="IndexLink"/>
                <w:rtl w:val="true"/>
              </w:rPr>
              <w:t>امکان برداشت نادرست از مکاشفه</w:t>
            </w:r>
            <w:r>
              <w:rPr>
                <w:rStyle w:val="IndexLink"/>
                <w:rtl w:val="true"/>
              </w:rPr>
              <w:tab/>
            </w:r>
            <w:r>
              <w:rPr>
                <w:rStyle w:val="IndexLink"/>
              </w:rPr>
              <w:t>122</w:t>
            </w:r>
          </w:hyperlink>
        </w:p>
        <w:p>
          <w:pPr>
            <w:pStyle w:val="Contents2"/>
            <w:tabs>
              <w:tab w:val="clear" w:pos="8743"/>
              <w:tab w:val="right" w:pos="9026" w:leader="dot"/>
            </w:tabs>
            <w:rPr/>
          </w:pPr>
          <w:hyperlink w:anchor="__RefHeading___Toc6161278_2870459653">
            <w:r>
              <w:rPr>
                <w:webHidden/>
                <w:rStyle w:val="IndexLink"/>
                <w:rtl w:val="true"/>
              </w:rPr>
              <w:t>دعای ندبه منشور شیعه</w:t>
            </w:r>
            <w:r>
              <w:rPr>
                <w:rStyle w:val="IndexLink"/>
                <w:rtl w:val="true"/>
              </w:rPr>
              <w:t xml:space="preserve">: </w:t>
            </w:r>
            <w:r>
              <w:rPr>
                <w:rStyle w:val="IndexLink"/>
                <w:rtl w:val="true"/>
              </w:rPr>
              <w:t>جعفر فاضل</w:t>
            </w:r>
            <w:r>
              <w:rPr>
                <w:rStyle w:val="IndexLink"/>
                <w:rtl w:val="true"/>
              </w:rPr>
              <w:tab/>
            </w:r>
            <w:r>
              <w:rPr>
                <w:rStyle w:val="IndexLink"/>
              </w:rPr>
              <w:t>127</w:t>
            </w:r>
          </w:hyperlink>
        </w:p>
        <w:p>
          <w:pPr>
            <w:pStyle w:val="Contents3"/>
            <w:tabs>
              <w:tab w:val="clear" w:pos="8459"/>
              <w:tab w:val="right" w:pos="9026" w:leader="dot"/>
            </w:tabs>
            <w:rPr/>
          </w:pPr>
          <w:hyperlink w:anchor="__RefHeading___Toc6161280_2870459653">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6161282_2870459653">
            <w:r>
              <w:rPr>
                <w:webHidden/>
                <w:rStyle w:val="IndexLink"/>
                <w:rtl w:val="true"/>
              </w:rPr>
              <w:t>اسناد دعای ندبه</w:t>
            </w:r>
            <w:r>
              <w:rPr>
                <w:rStyle w:val="IndexLink"/>
                <w:rtl w:val="true"/>
              </w:rPr>
              <w:tab/>
            </w:r>
            <w:r>
              <w:rPr>
                <w:rStyle w:val="IndexLink"/>
              </w:rPr>
              <w:t>133</w:t>
            </w:r>
          </w:hyperlink>
        </w:p>
        <w:p>
          <w:pPr>
            <w:pStyle w:val="Contents3"/>
            <w:tabs>
              <w:tab w:val="clear" w:pos="8459"/>
              <w:tab w:val="right" w:pos="9026" w:leader="dot"/>
            </w:tabs>
            <w:rPr/>
          </w:pPr>
          <w:hyperlink w:anchor="__RefHeading___Toc6161284_2870459653">
            <w:r>
              <w:rPr>
                <w:webHidden/>
                <w:rStyle w:val="IndexLink"/>
                <w:rtl w:val="true"/>
              </w:rPr>
              <w:t>اعتبار سند دعای ندبه</w:t>
            </w:r>
            <w:r>
              <w:rPr>
                <w:rStyle w:val="IndexLink"/>
                <w:rtl w:val="true"/>
              </w:rPr>
              <w:tab/>
            </w:r>
            <w:r>
              <w:rPr>
                <w:rStyle w:val="IndexLink"/>
              </w:rPr>
              <w:t>136</w:t>
            </w:r>
          </w:hyperlink>
        </w:p>
        <w:p>
          <w:pPr>
            <w:pStyle w:val="Contents3"/>
            <w:tabs>
              <w:tab w:val="clear" w:pos="8459"/>
              <w:tab w:val="right" w:pos="9026" w:leader="dot"/>
            </w:tabs>
            <w:rPr/>
          </w:pPr>
          <w:hyperlink w:anchor="__RefHeading___Toc6161286_2870459653">
            <w:r>
              <w:rPr>
                <w:webHidden/>
                <w:rStyle w:val="IndexLink"/>
              </w:rPr>
              <w:t>1</w:t>
            </w:r>
            <w:r>
              <w:rPr>
                <w:rStyle w:val="IndexLink"/>
                <w:rtl w:val="true"/>
              </w:rPr>
              <w:t xml:space="preserve">. </w:t>
            </w:r>
            <w:r>
              <w:rPr>
                <w:rStyle w:val="IndexLink"/>
                <w:rtl w:val="true"/>
              </w:rPr>
              <w:t>موافقت با قرآن</w:t>
            </w:r>
            <w:r>
              <w:rPr>
                <w:rStyle w:val="IndexLink"/>
                <w:rtl w:val="true"/>
              </w:rPr>
              <w:tab/>
            </w:r>
            <w:r>
              <w:rPr>
                <w:rStyle w:val="IndexLink"/>
              </w:rPr>
              <w:t>141</w:t>
            </w:r>
          </w:hyperlink>
        </w:p>
        <w:p>
          <w:pPr>
            <w:pStyle w:val="Contents3"/>
            <w:tabs>
              <w:tab w:val="clear" w:pos="8459"/>
              <w:tab w:val="right" w:pos="9026" w:leader="dot"/>
            </w:tabs>
            <w:rPr/>
          </w:pPr>
          <w:hyperlink w:anchor="__RefHeading___Toc6161288_2870459653">
            <w:r>
              <w:rPr>
                <w:webHidden/>
                <w:rStyle w:val="IndexLink"/>
              </w:rPr>
              <w:t>2</w:t>
            </w:r>
            <w:r>
              <w:rPr>
                <w:rStyle w:val="IndexLink"/>
                <w:rtl w:val="true"/>
              </w:rPr>
              <w:t xml:space="preserve">. </w:t>
            </w:r>
            <w:r>
              <w:rPr>
                <w:rStyle w:val="IndexLink"/>
                <w:rtl w:val="true"/>
              </w:rPr>
              <w:t>موافقت با روایات ائمه معصومين عليهم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6161290_2870459653">
            <w:r>
              <w:rPr>
                <w:webHidden/>
                <w:rStyle w:val="IndexLink"/>
              </w:rPr>
              <w:t>3</w:t>
            </w:r>
            <w:r>
              <w:rPr>
                <w:rStyle w:val="IndexLink"/>
                <w:rtl w:val="true"/>
              </w:rPr>
              <w:t xml:space="preserve">. </w:t>
            </w:r>
            <w:r>
              <w:rPr>
                <w:rStyle w:val="IndexLink"/>
                <w:rtl w:val="true"/>
              </w:rPr>
              <w:t>موافقت با عقل و عدم مخالفت با حکم آن</w:t>
            </w:r>
            <w:r>
              <w:rPr>
                <w:rStyle w:val="IndexLink"/>
                <w:rtl w:val="true"/>
              </w:rPr>
              <w:tab/>
            </w:r>
            <w:r>
              <w:rPr>
                <w:rStyle w:val="IndexLink"/>
              </w:rPr>
              <w:t>142</w:t>
            </w:r>
          </w:hyperlink>
        </w:p>
        <w:p>
          <w:pPr>
            <w:pStyle w:val="Contents3"/>
            <w:tabs>
              <w:tab w:val="clear" w:pos="8459"/>
              <w:tab w:val="right" w:pos="9026" w:leader="dot"/>
            </w:tabs>
            <w:rPr/>
          </w:pPr>
          <w:hyperlink w:anchor="__RefHeading___Toc6161292_2870459653">
            <w:r>
              <w:rPr>
                <w:webHidden/>
                <w:rStyle w:val="IndexLink"/>
                <w:rtl w:val="true"/>
              </w:rPr>
              <w:t>اختلاف در نسخه ها</w:t>
            </w:r>
            <w:r>
              <w:rPr>
                <w:rStyle w:val="IndexLink"/>
                <w:rtl w:val="true"/>
              </w:rPr>
              <w:tab/>
            </w:r>
            <w:r>
              <w:rPr>
                <w:rStyle w:val="IndexLink"/>
              </w:rPr>
              <w:t>144</w:t>
            </w:r>
          </w:hyperlink>
        </w:p>
        <w:p>
          <w:pPr>
            <w:pStyle w:val="Contents3"/>
            <w:tabs>
              <w:tab w:val="clear" w:pos="8459"/>
              <w:tab w:val="right" w:pos="9026" w:leader="dot"/>
            </w:tabs>
            <w:rPr/>
          </w:pPr>
          <w:hyperlink w:anchor="__RefHeading___Toc6161294_2870459653">
            <w:r>
              <w:rPr>
                <w:webHidden/>
                <w:rStyle w:val="IndexLink"/>
                <w:rtl w:val="true"/>
              </w:rPr>
              <w:t xml:space="preserve">تأملی در </w:t>
            </w:r>
            <w:r>
              <w:rPr>
                <w:rStyle w:val="IndexLink"/>
                <w:rtl w:val="true"/>
              </w:rPr>
              <w:t>«</w:t>
            </w:r>
            <w:r>
              <w:rPr>
                <w:rStyle w:val="IndexLink"/>
                <w:rtl w:val="true"/>
              </w:rPr>
              <w:t>عرجت بروحه</w:t>
            </w:r>
            <w:r>
              <w:rPr>
                <w:rStyle w:val="IndexLink"/>
                <w:rtl w:val="true"/>
              </w:rPr>
              <w:t>»</w:t>
              <w:tab/>
            </w:r>
            <w:r>
              <w:rPr>
                <w:rStyle w:val="IndexLink"/>
              </w:rPr>
              <w:t>147</w:t>
            </w:r>
          </w:hyperlink>
        </w:p>
        <w:p>
          <w:pPr>
            <w:pStyle w:val="Contents3"/>
            <w:tabs>
              <w:tab w:val="clear" w:pos="8459"/>
              <w:tab w:val="right" w:pos="9026" w:leader="dot"/>
            </w:tabs>
            <w:rPr/>
          </w:pPr>
          <w:hyperlink w:anchor="__RefHeading___Toc6161296_2870459653">
            <w:r>
              <w:rPr>
                <w:webHidden/>
                <w:rStyle w:val="IndexLink"/>
                <w:rtl w:val="true"/>
              </w:rPr>
              <w:t xml:space="preserve">تأملی در </w:t>
            </w:r>
            <w:r>
              <w:rPr>
                <w:rStyle w:val="IndexLink"/>
                <w:rtl w:val="true"/>
              </w:rPr>
              <w:t>«</w:t>
            </w:r>
            <w:r>
              <w:rPr>
                <w:rStyle w:val="IndexLink"/>
                <w:rtl w:val="true"/>
              </w:rPr>
              <w:t>السيد الاصغر</w:t>
            </w:r>
            <w:r>
              <w:rPr>
                <w:rStyle w:val="IndexLink"/>
                <w:rtl w:val="true"/>
              </w:rPr>
              <w:t>»</w:t>
              <w:tab/>
            </w:r>
            <w:r>
              <w:rPr>
                <w:rStyle w:val="IndexLink"/>
              </w:rPr>
              <w:t>155</w:t>
            </w:r>
          </w:hyperlink>
        </w:p>
        <w:p>
          <w:pPr>
            <w:pStyle w:val="Contents2"/>
            <w:tabs>
              <w:tab w:val="clear" w:pos="8743"/>
              <w:tab w:val="right" w:pos="9026" w:leader="dot"/>
            </w:tabs>
            <w:rPr/>
          </w:pPr>
          <w:hyperlink w:anchor="__RefHeading___Toc6161298_2870459653">
            <w:r>
              <w:rPr>
                <w:webHidden/>
                <w:rStyle w:val="IndexLink"/>
                <w:rtl w:val="true"/>
              </w:rPr>
              <w:t>خاتمه</w:t>
            </w:r>
            <w:r>
              <w:rPr>
                <w:rStyle w:val="IndexLink"/>
                <w:rtl w:val="true"/>
              </w:rPr>
              <w:tab/>
            </w:r>
            <w:r>
              <w:rPr>
                <w:rStyle w:val="IndexLink"/>
              </w:rPr>
              <w:t>158</w:t>
            </w:r>
          </w:hyperlink>
        </w:p>
        <w:p>
          <w:pPr>
            <w:pStyle w:val="Contents2"/>
            <w:tabs>
              <w:tab w:val="clear" w:pos="8743"/>
              <w:tab w:val="right" w:pos="9026" w:leader="dot"/>
            </w:tabs>
            <w:rPr/>
          </w:pPr>
          <w:hyperlink w:anchor="__RefHeading___Toc6161300_2870459653">
            <w:r>
              <w:rPr>
                <w:webHidden/>
                <w:rStyle w:val="IndexLink"/>
                <w:rtl w:val="true"/>
              </w:rPr>
              <w:t>منابع</w:t>
            </w:r>
            <w:r>
              <w:rPr>
                <w:rStyle w:val="IndexLink"/>
                <w:rtl w:val="true"/>
              </w:rPr>
              <w:tab/>
            </w:r>
            <w:r>
              <w:rPr>
                <w:rStyle w:val="IndexLink"/>
              </w:rPr>
              <w:t>159</w:t>
            </w:r>
          </w:hyperlink>
        </w:p>
        <w:p>
          <w:pPr>
            <w:pStyle w:val="Contents2"/>
            <w:tabs>
              <w:tab w:val="clear" w:pos="8743"/>
              <w:tab w:val="right" w:pos="9026" w:leader="dot"/>
            </w:tabs>
            <w:rPr/>
          </w:pPr>
          <w:hyperlink w:anchor="__RefHeading___Toc6161302_2870459653">
            <w:r>
              <w:rPr>
                <w:webHidden/>
                <w:rStyle w:val="IndexLink"/>
                <w:rtl w:val="true"/>
              </w:rPr>
              <w:t>معرفی سایت</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60_111876"/>
      <w:bookmarkStart w:id="1" w:name="pg10960_111876"/>
      <w:bookmarkEnd w:id="1"/>
    </w:p>
    <w:p>
      <w:pPr>
        <w:pStyle w:val="Heading2"/>
        <w:numPr>
          <w:ilvl w:val="1"/>
          <w:numId w:val="1"/>
        </w:numPr>
        <w:rPr/>
      </w:pPr>
      <w:bookmarkStart w:id="2" w:name="pg10960_111876"/>
      <w:bookmarkStart w:id="3" w:name="__RefHeading___Toc616119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مجله داخلی مکتب وحی سال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pStyle w:val="Heading2"/>
        <w:numPr>
          <w:ilvl w:val="1"/>
          <w:numId w:val="1"/>
        </w:numPr>
        <w:rPr/>
      </w:pPr>
      <w:bookmarkStart w:id="5" w:name="__RefHeading___Toc6161192_2870459653"/>
      <w:bookmarkStart w:id="6" w:name="_Toc2"/>
      <w:bookmarkEnd w:id="5"/>
      <w:r>
        <w:rPr>
          <w:rtl w:val="true"/>
        </w:rPr>
        <w:t>فهرست</w:t>
      </w:r>
      <w:bookmarkEnd w:id="6"/>
    </w:p>
    <w:p>
      <w:pPr>
        <w:pStyle w:val="BookText"/>
        <w:rPr/>
      </w:pPr>
      <w:r>
        <w:rPr>
          <w:rFonts w:ascii="Amiri" w:hAnsi="Amiri" w:eastAsia="Amiri" w:cs="Amiri"/>
          <w:color w:val="111111"/>
          <w:sz w:val="28"/>
          <w:sz w:val="28"/>
          <w:szCs w:val="28"/>
          <w:rtl w:val="true"/>
          <w:lang w:bidi="ar-SA"/>
        </w:rPr>
        <w:t>سرمقاله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p>
    <w:p>
      <w:pPr>
        <w:pStyle w:val="BookText"/>
        <w:rPr/>
      </w:pPr>
      <w:r>
        <w:rPr>
          <w:rFonts w:ascii="IRNazanin" w:hAnsi="IRNazanin" w:eastAsia="IRNazanin"/>
          <w:color w:val="111111"/>
          <w:sz w:val="28"/>
          <w:sz w:val="28"/>
          <w:szCs w:val="28"/>
          <w:rtl w:val="true"/>
          <w:lang w:bidi="fa-IR"/>
        </w:rPr>
        <w:t>سلسله مباحث تحقیقی در عقاید وهابیت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سیدان</w:t>
      </w:r>
    </w:p>
    <w:p>
      <w:pPr>
        <w:pStyle w:val="BookText"/>
        <w:rPr/>
      </w:pPr>
      <w:r>
        <w:rPr>
          <w:rFonts w:ascii="IRNazanin" w:hAnsi="IRNazanin" w:eastAsia="IRNazanin"/>
          <w:color w:val="111111"/>
          <w:sz w:val="28"/>
          <w:sz w:val="28"/>
          <w:szCs w:val="28"/>
          <w:rtl w:val="true"/>
          <w:lang w:bidi="fa-IR"/>
        </w:rPr>
        <w:t>مناظره ی فقیه و فیلسوف</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علم الهدی</w:t>
      </w:r>
    </w:p>
    <w:p>
      <w:pPr>
        <w:pStyle w:val="BookText"/>
        <w:rPr/>
      </w:pPr>
      <w:r>
        <w:rPr>
          <w:rFonts w:ascii="IRNazanin" w:hAnsi="IRNazanin" w:eastAsia="IRNazanin"/>
          <w:color w:val="111111"/>
          <w:sz w:val="28"/>
          <w:sz w:val="28"/>
          <w:szCs w:val="28"/>
          <w:rtl w:val="true"/>
          <w:lang w:bidi="fa-IR"/>
        </w:rPr>
        <w:t>مصاحبه با آیت الله سیدان پیرامون مکتب تفکیک</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ملکی میانجی</w:t>
      </w:r>
    </w:p>
    <w:p>
      <w:pPr>
        <w:pStyle w:val="BookText"/>
        <w:rPr/>
      </w:pPr>
      <w:r>
        <w:rPr>
          <w:rFonts w:ascii="IRNazanin" w:hAnsi="IRNazanin" w:eastAsia="IRNazanin"/>
          <w:color w:val="111111"/>
          <w:sz w:val="28"/>
          <w:sz w:val="28"/>
          <w:szCs w:val="28"/>
          <w:rtl w:val="true"/>
          <w:lang w:bidi="fa-IR"/>
        </w:rPr>
        <w:t>تحقیقی در تصوف</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w:t>
      </w:r>
    </w:p>
    <w:p>
      <w:pPr>
        <w:pStyle w:val="BookText"/>
        <w:rPr/>
      </w:pPr>
      <w:r>
        <w:rPr>
          <w:rFonts w:ascii="IRNazanin" w:hAnsi="IRNazanin" w:eastAsia="IRNazanin"/>
          <w:color w:val="111111"/>
          <w:sz w:val="28"/>
          <w:sz w:val="28"/>
          <w:szCs w:val="28"/>
          <w:rtl w:val="true"/>
          <w:lang w:bidi="fa-IR"/>
        </w:rPr>
        <w:t>نگاهی به فرهنگ و اندیشه ی یونانی</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طاهری</w:t>
      </w:r>
    </w:p>
    <w:p>
      <w:pPr>
        <w:pStyle w:val="BookText"/>
        <w:rPr/>
      </w:pPr>
      <w:r>
        <w:rPr>
          <w:rFonts w:ascii="IRNazanin" w:hAnsi="IRNazanin" w:eastAsia="IRNazanin"/>
          <w:color w:val="111111"/>
          <w:sz w:val="28"/>
          <w:sz w:val="28"/>
          <w:szCs w:val="28"/>
          <w:rtl w:val="true"/>
          <w:lang w:bidi="fa-IR"/>
        </w:rPr>
        <w:t>میزان در کشف و شهود</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باقرپور کاشانی</w:t>
      </w:r>
    </w:p>
    <w:p>
      <w:pPr>
        <w:pStyle w:val="BookText"/>
        <w:rPr/>
      </w:pPr>
      <w:r>
        <w:rPr>
          <w:rFonts w:ascii="IRNazanin" w:hAnsi="IRNazanin" w:eastAsia="IRNazanin"/>
          <w:color w:val="111111"/>
          <w:sz w:val="28"/>
          <w:sz w:val="28"/>
          <w:szCs w:val="28"/>
          <w:rtl w:val="true"/>
          <w:lang w:bidi="fa-IR"/>
        </w:rPr>
        <w:t>دعای ندبه، منشور شیعه</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فاضل</w:t>
      </w:r>
    </w:p>
    <w:p>
      <w:pPr>
        <w:pStyle w:val="BookText"/>
        <w:rPr/>
      </w:pPr>
      <w:r>
        <w:rPr>
          <w:rFonts w:ascii="IRNazanin" w:hAnsi="IRNazanin" w:eastAsia="IRNazanin"/>
          <w:color w:val="111111"/>
          <w:sz w:val="28"/>
          <w:sz w:val="28"/>
          <w:szCs w:val="28"/>
          <w:rtl w:val="true"/>
          <w:lang w:bidi="fa-IR"/>
        </w:rPr>
        <w:t>معرفی سایت</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باغ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86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URL:http://www.maktabvahy.com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تلفن تماس </w:t>
      </w:r>
      <w:r>
        <w:rPr>
          <w:rFonts w:eastAsia="IRNazanin" w:cs="IRNazanin"/>
          <w:color w:val="111111"/>
          <w:sz w:val="28"/>
          <w:szCs w:val="28"/>
          <w:rtl w:val="true"/>
          <w:lang w:bidi="fa-IR"/>
        </w:rPr>
        <w:t xml:space="preserve">: </w:t>
      </w:r>
      <w:r>
        <w:rPr>
          <w:rFonts w:eastAsia="IRNazanin" w:cs="IRNazanin"/>
          <w:color w:val="111111"/>
          <w:sz w:val="28"/>
          <w:szCs w:val="28"/>
          <w:lang w:bidi="fa-IR"/>
        </w:rPr>
        <w:t>2220903</w:t>
      </w:r>
      <w:r>
        <w:rPr>
          <w:rFonts w:eastAsia="IRNazanin" w:cs="IRNazanin"/>
          <w:color w:val="111111"/>
          <w:sz w:val="28"/>
          <w:szCs w:val="28"/>
          <w:rtl w:val="true"/>
          <w:lang w:bidi="fa-IR"/>
        </w:rPr>
        <w:t xml:space="preserve"> -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تماس عصرها</w:t>
      </w:r>
      <w:r>
        <w:rPr>
          <w:rFonts w:eastAsia="IRNazanin" w:cs="IRNazanin"/>
          <w:color w:val="111111"/>
          <w:sz w:val="28"/>
          <w:szCs w:val="28"/>
          <w:rtl w:val="true"/>
          <w:lang w:bidi="fa-IR"/>
        </w:rPr>
        <w:t xml:space="preserve">) </w:t>
      </w:r>
      <w:bookmarkStart w:id="7" w:name="pg10960_111879"/>
    </w:p>
    <w:p>
      <w:pPr>
        <w:pStyle w:val="Heading2"/>
        <w:numPr>
          <w:ilvl w:val="1"/>
          <w:numId w:val="1"/>
        </w:numPr>
        <w:rPr/>
      </w:pPr>
      <w:bookmarkStart w:id="8" w:name="__RefHeading___Toc6161194_2870459653"/>
      <w:bookmarkStart w:id="9" w:name="_Toc3"/>
      <w:bookmarkEnd w:id="7"/>
      <w:bookmarkEnd w:id="8"/>
      <w:r>
        <w:rPr>
          <w:rtl w:val="true"/>
        </w:rPr>
        <w:t>سرمقاله</w:t>
      </w:r>
      <w:bookmarkEnd w:id="9"/>
    </w:p>
    <w:p>
      <w:pPr>
        <w:pStyle w:val="BookText"/>
        <w:rPr/>
      </w:pPr>
      <w:r>
        <w:rPr>
          <w:rFonts w:ascii="IRNazanin" w:hAnsi="IRNazanin" w:eastAsia="IRNazanin"/>
          <w:color w:val="111111"/>
          <w:sz w:val="28"/>
          <w:sz w:val="28"/>
          <w:szCs w:val="28"/>
          <w:rtl w:val="true"/>
          <w:lang w:bidi="fa-IR"/>
        </w:rPr>
        <w:t>به نام خالق هستی بخش</w:t>
      </w:r>
    </w:p>
    <w:p>
      <w:pPr>
        <w:pStyle w:val="BookText"/>
        <w:rPr/>
      </w:pPr>
      <w:r>
        <w:rPr>
          <w:rFonts w:ascii="IRNazanin" w:hAnsi="IRNazanin" w:eastAsia="IRNazanin"/>
          <w:color w:val="111111"/>
          <w:sz w:val="28"/>
          <w:sz w:val="28"/>
          <w:szCs w:val="28"/>
          <w:rtl w:val="true"/>
          <w:lang w:bidi="fa-IR"/>
        </w:rPr>
        <w:t>تا کنون سه شماره از این مجله، تقدیم حضور تشنگان معرفت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خواهانیم که این قلیل را پذیرفته و ذخیره ی آخرت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مقالات ارسالی، گرچه بعد از ارزیابی منتشر شده است، ولی در عین حال، مسئولیت هر مقاله با نویسنده ی محترم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عزیزانی که مایل اند با ارسال مقاله و بیان نقطه نظرهایشان در این راه با ما همکاری کنند، می توانند با ما تماس حاصل نمایند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فاضل </w:t>
      </w:r>
      <w:bookmarkStart w:id="10" w:name="pg10960_111880"/>
    </w:p>
    <w:p>
      <w:pPr>
        <w:pStyle w:val="Heading2"/>
        <w:numPr>
          <w:ilvl w:val="1"/>
          <w:numId w:val="1"/>
        </w:numPr>
        <w:rPr/>
      </w:pPr>
      <w:bookmarkStart w:id="11" w:name="__RefHeading___Toc6161196_2870459653"/>
      <w:bookmarkStart w:id="12" w:name="_Toc4"/>
      <w:bookmarkEnd w:id="10"/>
      <w:bookmarkEnd w:id="11"/>
      <w:r>
        <w:rPr>
          <w:rtl w:val="true"/>
        </w:rPr>
        <w:t>بخش چهارم</w:t>
      </w:r>
      <w:r>
        <w:rPr>
          <w:rtl w:val="true"/>
        </w:rPr>
        <w:t xml:space="preserve">: </w:t>
      </w:r>
      <w:r>
        <w:rPr>
          <w:rtl w:val="true"/>
        </w:rPr>
        <w:t>سلسه مباحث تحقیقی در عقاید وهابیت</w:t>
      </w:r>
      <w:r>
        <w:rPr>
          <w:rtl w:val="true"/>
        </w:rPr>
        <w:t xml:space="preserve">: </w:t>
      </w:r>
      <w:r>
        <w:rPr>
          <w:rtl w:val="true"/>
        </w:rPr>
        <w:t>آیت الله سیدان</w:t>
      </w:r>
      <w:bookmarkEnd w:id="12"/>
    </w:p>
    <w:p>
      <w:pPr>
        <w:pStyle w:val="Heading3"/>
        <w:numPr>
          <w:ilvl w:val="2"/>
          <w:numId w:val="1"/>
        </w:numPr>
        <w:rPr/>
      </w:pPr>
      <w:bookmarkStart w:id="13" w:name="__RefHeading___Toc6161198_2870459653"/>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در شماره های قبل، چنانچه گذشت، حضرت استاد توسل را بر اساس استقراء به هشت قسم تقسیم نمودند و هر یک را بر اساس عقل و شرع مورد بررسی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تبیین گردید که عقاید وهابیّت در مورد توسل و انکار آن، کاملاً بی پایه و غیر عالمانه است و با کتاب خدا و روایات و نیز با خرد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ادامه ی این بحث، به بررسی قسم هفتم و هشتم از آن اقسام می پردازیم</w:t>
      </w:r>
      <w:r>
        <w:rPr>
          <w:rFonts w:eastAsia="IRNazanin" w:cs="IRNazanin"/>
          <w:color w:val="111111"/>
          <w:sz w:val="28"/>
          <w:szCs w:val="28"/>
          <w:rtl w:val="true"/>
          <w:lang w:bidi="fa-IR"/>
        </w:rPr>
        <w:t>.</w:t>
      </w:r>
    </w:p>
    <w:p>
      <w:pPr>
        <w:pStyle w:val="Heading3"/>
        <w:numPr>
          <w:ilvl w:val="2"/>
          <w:numId w:val="1"/>
        </w:numPr>
        <w:rPr/>
      </w:pPr>
      <w:bookmarkStart w:id="15" w:name="__RefHeading___Toc6161200_2870459653"/>
      <w:bookmarkStart w:id="16" w:name="_Toc6"/>
      <w:bookmarkEnd w:id="15"/>
      <w:r>
        <w:rPr>
          <w:rtl w:val="true"/>
        </w:rPr>
        <w:t>قسم هفتم از توسّل</w:t>
      </w:r>
      <w:r>
        <w:rPr>
          <w:rtl w:val="true"/>
        </w:rPr>
        <w:t>:</w:t>
      </w:r>
      <w:bookmarkEnd w:id="16"/>
    </w:p>
    <w:p>
      <w:pPr>
        <w:pStyle w:val="Heading4"/>
        <w:numPr>
          <w:ilvl w:val="3"/>
          <w:numId w:val="1"/>
        </w:numPr>
        <w:rPr/>
      </w:pPr>
      <w:bookmarkStart w:id="17" w:name="__RefHeading___Toc6161202_2870459653"/>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همان طور که قبلاً بیان شد، این قسم از توسل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اولیای خداوند و درخواست حوائج از آن ها در زمان حیاتشان، با اعتقاد به این که آنان از خود استقلالی ندارند، که در دو مقام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عقلی و تحقّق خارجی</w:t>
      </w:r>
      <w:r>
        <w:rPr>
          <w:rFonts w:eastAsia="IRNazanin" w:cs="IRNazanin"/>
          <w:color w:val="111111"/>
          <w:sz w:val="28"/>
          <w:szCs w:val="28"/>
          <w:rtl w:val="true"/>
          <w:lang w:bidi="fa-IR"/>
        </w:rPr>
        <w:t>.</w:t>
      </w:r>
    </w:p>
    <w:p>
      <w:pPr>
        <w:pStyle w:val="Heading4"/>
        <w:numPr>
          <w:ilvl w:val="3"/>
          <w:numId w:val="1"/>
        </w:numPr>
        <w:rPr/>
      </w:pPr>
      <w:bookmarkStart w:id="19" w:name="__RefHeading___Toc6161204_2870459653"/>
      <w:bookmarkStart w:id="20" w:name="_Toc8"/>
      <w:bookmarkEnd w:id="19"/>
      <w:r>
        <w:rPr>
          <w:rtl w:val="true"/>
        </w:rPr>
        <w:t>امکان عقلی</w:t>
      </w:r>
      <w:bookmarkEnd w:id="20"/>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خداوند متعال اراده نماید که اولیای او بتوانند با تکیه بر قدرت بی انتهای الهی، کارهایی را که دارای اهمیت بسیار بالایند، انجام دهند، محال </w:t>
      </w:r>
      <w:bookmarkStart w:id="21" w:name="pg10960_111883"/>
    </w:p>
    <w:p>
      <w:pPr>
        <w:pStyle w:val="BookText"/>
        <w:rPr/>
      </w:pPr>
      <w:bookmarkEnd w:id="21"/>
      <w:r>
        <w:rPr>
          <w:rFonts w:ascii="IRNazanin" w:hAnsi="IRNazanin" w:eastAsia="IRNazanin"/>
          <w:color w:val="111111"/>
          <w:sz w:val="28"/>
          <w:sz w:val="28"/>
          <w:szCs w:val="28"/>
          <w:rtl w:val="true"/>
          <w:lang w:bidi="fa-IR"/>
        </w:rPr>
        <w:t>ذاتی نبوده و به ضرورت عقل بلامانع است، فلذا امکان این مسئله قطعی است</w:t>
      </w:r>
      <w:r>
        <w:rPr>
          <w:rFonts w:eastAsia="IRNazanin" w:cs="IRNazanin"/>
          <w:color w:val="111111"/>
          <w:sz w:val="28"/>
          <w:szCs w:val="28"/>
          <w:rtl w:val="true"/>
          <w:lang w:bidi="fa-IR"/>
        </w:rPr>
        <w:t>.</w:t>
      </w:r>
    </w:p>
    <w:p>
      <w:pPr>
        <w:pStyle w:val="Heading4"/>
        <w:numPr>
          <w:ilvl w:val="3"/>
          <w:numId w:val="1"/>
        </w:numPr>
        <w:rPr/>
      </w:pPr>
      <w:bookmarkStart w:id="22" w:name="__RefHeading___Toc6161206_2870459653"/>
      <w:bookmarkStart w:id="23" w:name="_Toc9"/>
      <w:bookmarkEnd w:id="22"/>
      <w:r>
        <w:rPr>
          <w:rtl w:val="true"/>
        </w:rPr>
        <w:t>تحقّق خارجی</w:t>
      </w:r>
      <w:bookmarkEnd w:id="23"/>
    </w:p>
    <w:p>
      <w:pPr>
        <w:pStyle w:val="BookText"/>
        <w:rPr/>
      </w:pPr>
      <w:r>
        <w:rPr>
          <w:rFonts w:ascii="IRNazanin" w:hAnsi="IRNazanin" w:eastAsia="IRNazanin"/>
          <w:color w:val="111111"/>
          <w:sz w:val="28"/>
          <w:sz w:val="28"/>
          <w:szCs w:val="28"/>
          <w:rtl w:val="true"/>
          <w:lang w:bidi="fa-IR"/>
        </w:rPr>
        <w:t>بر اساس آیات و روایات، اولیای الهی میتوانند به اذن او دارای چنین قدرتی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يَا أَيُّهَا المَلَأُ أَيُّكُمْ يَأْتِينِي بِعَرْشِهَا قَبْلَ أَن يَأْتُونِي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عِفْريتٌ مِّنَ الْجِنِّ أَنَا آتِيكَ بِهِ قَبْلَ أَن تَقُومَ مِن مَّقَامِكَ وَإِنِّى عَلَيْهِ لَقَوِيُّ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 عِندَهُ عِلْمٌ مِّنَ الْكِتَابِ أَنَا آتِيكَ بِهِ قَبْلَ أَن يَرْتَدَّ إِلَيْكَ طَرْفُكَ فَلَمَّا رَآهُ مُسْتَقِراً عِندَهُ قَالَ هَذَا مِن فَضْلِ رَبِّي</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 گاه سلیمان رو به حضار بارگاه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تخت بلقیس را پیش از آن که تسلیم امر من شود، خواهید آورد؟ از آن میان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چنان بر آوردن تخت او قادر و امینم که پیش از آن که تو از جایگاه خود بر خیزی، آن را به حضور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به علم کتاب الهی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آصف بن برخيا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پیش از آن که چشم بر هم زنی تخت را به این جا آرم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دم حاضر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تخت را نزد خود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از فضل خدای من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لَقَدْ آتَيْنَا دَاوُودَ وَ سُلَيْمَانَ عِلْمًا وَ قَالَا الْحَمْدُ لِلَّهِ الَّذِي فَضَّلَنَا عَلَى كَثِيرٍ مِّنْ عِبَادِهِ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وَرَثَ سُلَيْمَانُ دَاوُودَ وَ قَالَ يَا أَيُّهَا النَّاسُ عُلِّمْنَا مَنطِقَ الطَّيْرِ وَ أُوتِينَا مِن كُلِّ شَيْءٍ إِنَّ هَذَا لَهُوَ الْفَضْلُ الْمُبِينُ</w:t>
      </w:r>
      <w:r>
        <w:rPr>
          <w:rStyle w:val="FootnoteAnchor"/>
          <w:rtl w:val="true"/>
        </w:rPr>
        <w:footnoteReference w:id="3"/>
      </w:r>
      <w:bookmarkStart w:id="24" w:name="pg10960_111886"/>
    </w:p>
    <w:p>
      <w:pPr>
        <w:pStyle w:val="BookText"/>
        <w:rPr/>
      </w:pPr>
      <w:bookmarkEnd w:id="24"/>
      <w:r>
        <w:rPr>
          <w:rFonts w:ascii="IRNazanin" w:hAnsi="IRNazanin" w:eastAsia="IRNazanin"/>
          <w:color w:val="111111"/>
          <w:sz w:val="28"/>
          <w:sz w:val="28"/>
          <w:szCs w:val="28"/>
          <w:rtl w:val="true"/>
          <w:lang w:bidi="fa-IR"/>
        </w:rPr>
        <w:t xml:space="preserve">و همانا به داود و سلیمان، مقام دانش عطا کردیم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شکرانه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و سپاس خدایی را که ما را بر بسیاری از بندگان با ایمانش فضیلت و برتری عطا فرمود، و سلیمان که وارث ملک داود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سلطنت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را زبان مرغان آموختند و از هر گونه نعمت عطا کردند، این همان فضل و بخشش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فوق به خوبی استفاده می شود که برخی از بندگان خداوند بر انجام امور غیر عادی و ما فوق بشری قادرند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أوتينا من كُلِّ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قدرت تصرف در تمامی امور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تأمل در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يَاتِيَنِي بعرشها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آیات مذکور را با موضوع توسل آشکارتر می سازد</w:t>
      </w:r>
      <w:r>
        <w:rPr>
          <w:rFonts w:eastAsia="IRNazanin" w:cs="IRNazanin"/>
          <w:color w:val="111111"/>
          <w:sz w:val="28"/>
          <w:szCs w:val="28"/>
          <w:rtl w:val="true"/>
          <w:lang w:bidi="fa-IR"/>
        </w:rPr>
        <w:t>.</w:t>
      </w:r>
    </w:p>
    <w:p>
      <w:pPr>
        <w:pStyle w:val="Heading3"/>
        <w:numPr>
          <w:ilvl w:val="2"/>
          <w:numId w:val="1"/>
        </w:numPr>
        <w:rPr/>
      </w:pPr>
      <w:bookmarkStart w:id="25" w:name="__RefHeading___Toc6161208_2870459653"/>
      <w:bookmarkStart w:id="26" w:name="_Toc10"/>
      <w:bookmarkEnd w:id="25"/>
      <w:r>
        <w:rPr>
          <w:rtl w:val="true"/>
        </w:rPr>
        <w:t>اخبار و روایات مربوط</w:t>
      </w:r>
      <w:r>
        <w:rPr>
          <w:rtl w:val="true"/>
        </w:rPr>
        <w:t>:</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فتاده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داوُدُ أعْطِي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لَهُ الجِبالُ يُسَبِّحْنَ مَعَهُ وَ الِينَ لَهُ الحَديدُ وَ عُلِّمَ مَنطِقُ الطَّير و أُعطِىُ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 وَ سُخِرَتْ لَهُ الْجُّنُ وَ كانَ ذلِكَ مِما وَرَثَ عَنْهُ</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از فتاده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داود عليه السلام سه چیز عطا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برایش مسخّر گشته بود و با او تسبیح می گفت، آهن برایش نرم شده بود و زبان مرغان به او تعلیم داده و عطا شده بود به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مرغان و تسخیر جن و این از چیزهایی بود که از داود به ارث برده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الَّذِي عِندَهُ عِلْمٌ مَنَ الكِتاب أنَا آتیِکَ بهِ قَبْلَ أَن يَرْتدَّ إِلَيْكَ طَرْفُكَ قالَ فَفَرِّجَ أَبَهُ عَبد الله عليه السلام بَيْنَ أصابعه فَوضَعَها فى صَدْرِهِ ثم قالَ وَ عِنْدَنا وَاللهِ عِلمُ الكِتاب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نزدش اندکی از علم کتاب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قبل از این که چشم برهم زنی،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بین انگشتانش را باز کرد و آن را بر سینه اش نهاد،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نزد ما، همه علم کتاب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اسْمَ اللهِ الأَعْظَمِ عَلَى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 عِندَنَا مِنَ الْإِسم الأعظَم اِثنانَ وَ سَبعُونَ حَرْفاً وَ حَرفٌ واحِدٌ عِندَ اللهَ تَعالى استَاثَرَ به فى عِلْم الغَيب عِندَه و لا حَولَ و لا قُوَّةَ إِلا بالله العلىِّ العظيم</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علیه السلام نقل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هفتاد و سه حرف دارد و همانا از آن نزد آصف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 بود، پس آن را به زبان آورد و زمینی را که بین او تخت بلقیس بود شکافت تا این که به آن دست یافت، سپس زمین را سریع تر از یک چشم برهم </w:t>
      </w:r>
    </w:p>
    <w:p>
      <w:pPr>
        <w:pStyle w:val="BookText"/>
        <w:rPr/>
      </w:pPr>
      <w:r>
        <w:rPr>
          <w:rFonts w:ascii="IRNazanin" w:hAnsi="IRNazanin" w:eastAsia="IRNazanin"/>
          <w:color w:val="111111"/>
          <w:sz w:val="28"/>
          <w:sz w:val="28"/>
          <w:szCs w:val="28"/>
          <w:rtl w:val="true"/>
          <w:lang w:bidi="fa-IR"/>
        </w:rPr>
        <w:t>زدن به حالت اولش باز گرداند و نزد ما هفتاد و دو حرف اسم اعظم وجود دارد و یک حرف آن نزد خداوند متعال است که آن را در علم غیبش به خود اختصاص داده و نیرو و قدرتی نیست مگر به سبب خدای بلند مرتبه و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سَمِعْتُ أَبَا عَبْدِ اللهِ عليه السلام يَقُولُ إِنَّ عِيسَى ابْنَ مَرْيَمَ عليه السلام أَعْطِيَ حَرْفَيْنِ كَانَ يَعْمَلُ بِهِمَا وَ أُعْطِيَ مُوسَى أَرْبَعَةَ أَحْرُفٍ وَ أُعْطِيَ إِبْرَاهِيمُ ثَمَانِيَةَ أَحْرُفٍ وَ أَعْطِيَ نُوحٌ خَمْسَةَ عَشَرَ حَرْفاً وَ أَعْطِيَ آدَمُ خَمْسَةٌ وَ عِشْرِينَ حَرْفاً وَ إِنَّ اللهَ تَعَالَى جَمَعَ ذَلِكَ كُلَّهُ لِمُحَمّدٍ صلى الله عليه و آله و سلّم وَ إِنَّ اسْمَ اللهِ الْأَعْظَمَ ثَلَاثَةً وَ سَبْعُونَ حَرْفاً أَعْطِيَ مُحَمّد صلى الله عليه و آله و سلّم اثْنَيْنِ وَ سَبْعِينَ حَرْفاً وَ حُجبَ عَنْهُ حَرْفٌ وَاحِدٌ</w:t>
      </w:r>
      <w:r>
        <w:rPr>
          <w:rStyle w:val="FootnoteAnchor"/>
          <w:rtl w:val="true"/>
        </w:rPr>
        <w:footnoteReference w:id="7"/>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عیسی بن مریم السلام دو حرف داده شده بود که بوسیله ی آن عمل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انجام امور مختلف توانا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موسی علیه السلام چهار حرف، به حضرت ابراهيم عليه السلام هشت حرف، و به حضرت نوح علیه السلام پانزده حرف و به حضرت آدم علیه السلام بیست و پنج حرف داده شده بود و خداوند تمامی این ها را برای محمد صلى الله عليه و آله و سلّم جمع کرد و اسم اعظم هفتاد و سه حرف دارد که هفتاد و دو حرف آن محمد صلى الله عليه و آله و سلّم داده شده بود و یک حرف از او مخفی ماند</w:t>
      </w:r>
      <w:r>
        <w:rPr>
          <w:rFonts w:eastAsia="IRNazanin" w:cs="IRNazanin"/>
          <w:color w:val="111111"/>
          <w:sz w:val="28"/>
          <w:szCs w:val="28"/>
          <w:rtl w:val="true"/>
          <w:lang w:bidi="fa-IR"/>
        </w:rPr>
        <w:t xml:space="preserve">. </w:t>
      </w:r>
      <w:bookmarkStart w:id="27" w:name="pg10960_111895"/>
    </w:p>
    <w:p>
      <w:pPr>
        <w:pStyle w:val="BookText"/>
        <w:rPr/>
      </w:pPr>
      <w:bookmarkEnd w:id="27"/>
      <w:r>
        <w:rPr>
          <w:rFonts w:ascii="IRNazanin" w:hAnsi="IRNazanin" w:eastAsia="IRNazanin"/>
          <w:color w:val="111111"/>
          <w:sz w:val="28"/>
          <w:sz w:val="28"/>
          <w:szCs w:val="28"/>
          <w:rtl w:val="true"/>
          <w:lang w:bidi="fa-IR"/>
        </w:rPr>
        <w:t>این روایت نشان دهنده ی آن است که اولیای خداوند گرچه در برخی موارد به دلیل مصالحی، از دعا بهره می جویند، اما گاه نیز از قدرتی که خداوند به آن ها عنایت فرموده، استفاده کرده اند</w:t>
      </w:r>
      <w:r>
        <w:rPr>
          <w:rFonts w:eastAsia="IRNazanin" w:cs="IRNazanin"/>
          <w:color w:val="111111"/>
          <w:sz w:val="28"/>
          <w:szCs w:val="28"/>
          <w:rtl w:val="true"/>
          <w:lang w:bidi="fa-IR"/>
        </w:rPr>
        <w:t>.</w:t>
      </w:r>
    </w:p>
    <w:p>
      <w:pPr>
        <w:pStyle w:val="Heading3"/>
        <w:numPr>
          <w:ilvl w:val="2"/>
          <w:numId w:val="1"/>
        </w:numPr>
        <w:rPr/>
      </w:pPr>
      <w:bookmarkStart w:id="28" w:name="__RefHeading___Toc6161210_2870459653"/>
      <w:bookmarkStart w:id="29" w:name="_Toc11"/>
      <w:bookmarkEnd w:id="28"/>
      <w:r>
        <w:rPr>
          <w:rtl w:val="true"/>
        </w:rPr>
        <w:t>قسم هشتم از توسّل</w:t>
      </w:r>
      <w:r>
        <w:rPr>
          <w:rtl w:val="true"/>
        </w:rPr>
        <w:t>:</w:t>
      </w:r>
      <w:bookmarkEnd w:id="29"/>
    </w:p>
    <w:p>
      <w:pPr>
        <w:pStyle w:val="BookText"/>
        <w:rPr/>
      </w:pPr>
      <w:r>
        <w:rPr>
          <w:rFonts w:ascii="IRNazanin" w:hAnsi="IRNazanin" w:eastAsia="IRNazanin"/>
          <w:color w:val="111111"/>
          <w:sz w:val="28"/>
          <w:sz w:val="28"/>
          <w:szCs w:val="28"/>
          <w:rtl w:val="true"/>
          <w:lang w:bidi="fa-IR"/>
        </w:rPr>
        <w:t>خطاب به اولیای خداوند و در خواست حوائج از آنان پس از مرگ ایشان با اعتقاد به عدم استقلال این ذوات مقدس، نیز امری بلااشکال است؛ زیرا پس از اثبات حیات ارواح و توجه آنان به این عالم و اثبات قدرت تصرفشان در کائنات به هنگام حیات، نفی چنین قدرتی پس از مرگ نیازمند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پس از مرگ، نه تنها قدرت، مقام و منزلت پیشین از آنان سلب نمی گردد؛ بلکه از روایات بر می آید که انسان پس از خروج از دنیا از سعه ی قدرت و عظمت روح بیشتری برخوردار خواهد شد، از سوی دیگر آن چه در جهت اثبات قدرت ایشان وارد شده اطلاق دارد و مختص به زمان حیاتشان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نمونه هایی از روایات بیان شده، اما برای روشن تر شدن مطلب، در این جا به برخی دیگر از آن ها اشاره می کنیم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وأخرَج ابن النَجار عَن اِبنِ عَباس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سَلَّم عَن الكَلِماتِ الَّتى تَلَقّاها آدَمُ 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بحَقِّ مُحَمَّدٍ، وَ عَلِي، وَ فَاطِمَةَ، وَ الحَسَن، و الحُسَين، ألَّا تُبت علىِّ فَتاب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ابن نجار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صلى الله عليه و آله و سلم درباره کلماتی که حضرت آدم از پروردگارش دریافت کرد و سپس توبه نمود،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به حق محمد و علی و فاطمه و</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و حسين عليهم السلام تقاضا نمود که توبه او را بپذیرد، سپس خداوند توبه اش را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می شود که حضرت آدم علیه السلام پس از ترک اولی و خوردن از درخت منع شده، به خاتم انبیاء حضرت محمد صلى الله عليه و آله و سلّم و اهل بيت او عليهم السلام متوسّل گردید و در نتیجه مورد عفو خدا واقع شد و این در حالی بود که این ذوات مقدس هنوز پا به عرصه دنیا نگذاشته بودند، پس قول به این که توسل به اولیای الهی تنها در زمان حیات آنان جائز است بر خلاف ظاهر این قبیل از روایات است</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ما سَتَرنا عَنكُم اكَثَر مِمّا أظهَرنا لَكُم فَقامَ وَ أَخَذَ بِيدىّ و أدخَلَنِي البَيت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برجلِهِ الأرضِ فَأذا شَبيهُ بعُنُق البَعيرِ قَد خَرَجت مِن ذَهَب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اُنظُر إلى هذا و لا تَخبَر بِهِ اَحَداً إِلَّا مَن تَثِقُ بِهِ مِن إِخوانِكَ ﴿إِنَّ اللَّهَ أَقدَرَنَا عَلَى مَا نُرِيدُ، وَ لَو شئنا أن نَسُوقَ الأَرض بِأَزِمَّتِها لَسْقناها﴾ </w:t>
      </w:r>
      <w:r>
        <w:rPr>
          <w:rStyle w:val="FootnoteAnchor"/>
          <w:rtl w:val="true"/>
        </w:rPr>
        <w:footnoteReference w:id="8"/>
      </w:r>
      <w:r>
        <w:rPr>
          <w:rFonts w:ascii="IRNazanin" w:hAnsi="IRNazanin" w:eastAsia="IRNazanin"/>
          <w:color w:val="111111"/>
          <w:sz w:val="28"/>
          <w:sz w:val="28"/>
          <w:szCs w:val="28"/>
          <w:rtl w:val="true"/>
          <w:lang w:bidi="fa-IR"/>
        </w:rPr>
        <w:t xml:space="preserve"> جابر نقل می کند که امام باقر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آن چه ما را از شما پنهان می کند، بیشتر است از آن چه ما را برایتان آشکار می سازد، آن گاه بلند شد و دستم را گرفت و مرا به خانه اش وارد کرد، سپس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پایش به زمین زد، چیزی شبیه گردن شتری که از طلا باشد آشکار شد،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به این نگاه کن و کسی از برادرانت را جز آن که به او اعتماد داری، آگاه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خداوند ما را بر هر چه اراده کنیم توانا </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تمام زمین را آبیاری کنیم قطعاً آبیاری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چنین قدرت و مقامی برای اولیای الهی پس از حیات آنان، مطلبی است که به روشنی از مدارک بسیار دیگر استفاده می شود؛ کما این که در زیارت جامعه </w:t>
      </w:r>
      <w:r>
        <w:rPr>
          <w:rStyle w:val="FootnoteAnchor"/>
          <w:rtl w:val="true"/>
        </w:rPr>
        <w:footnoteReference w:id="9"/>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 كُلٌّ شَيْءٍ لَكُم</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لَمّا اَستَوهَبْتُم ذُنُوبی و كُنتُم شُفَعَائى</w:t>
      </w:r>
      <w:r>
        <w:rPr>
          <w:rFonts w:ascii="IRNazanin" w:hAnsi="IRNazanin" w:eastAsia="IRNazanin"/>
          <w:color w:val="111111"/>
          <w:sz w:val="28"/>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مَن اعتَصَمَ بِكُم فَقد اعتصم بالله</w:t>
      </w:r>
      <w:r>
        <w:rPr>
          <w:rStyle w:val="FootnoteAnchor"/>
          <w:rtl w:val="true"/>
        </w:rPr>
        <w:footnoteReference w:id="12"/>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لائدٌ عائِدُ بقُبُورِكُم</w:t>
      </w:r>
      <w:r>
        <w:rPr>
          <w:rStyle w:val="FootnoteAnchor"/>
          <w:rtl w:val="true"/>
        </w:rPr>
        <w:footnoteReference w:id="1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زیارت حضرت امیر علیه السلام از لسان امام صادق عليه السلام نیز آمده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كُن لِى إلىَ اللهِ شَفيعاً و مِنَ النّارِ مُجيراً و عَلَى الدَّهر ظهراً </w:t>
      </w:r>
      <w:r>
        <w:rPr>
          <w:rFonts w:eastAsia="Amiri" w:cs="Amiri" w:ascii="Amiri" w:hAnsi="Amiri"/>
          <w:color w:val="111111"/>
          <w:sz w:val="28"/>
          <w:szCs w:val="28"/>
          <w:rtl w:val="true"/>
          <w:lang w:bidi="ar-SA"/>
        </w:rPr>
        <w:t>...</w:t>
      </w:r>
      <w:r>
        <w:rPr>
          <w:rStyle w:val="FootnoteAnchor"/>
          <w:rtl w:val="true"/>
        </w:rPr>
        <w:footnoteReference w:id="14"/>
      </w:r>
      <w:bookmarkStart w:id="30" w:name="pg10960_111904"/>
    </w:p>
    <w:p>
      <w:pPr>
        <w:pStyle w:val="Heading2"/>
        <w:numPr>
          <w:ilvl w:val="1"/>
          <w:numId w:val="1"/>
        </w:numPr>
        <w:rPr/>
      </w:pPr>
      <w:bookmarkStart w:id="31" w:name="__RefHeading___Toc6161212_2870459653"/>
      <w:bookmarkStart w:id="32" w:name="_Toc12"/>
      <w:bookmarkEnd w:id="30"/>
      <w:bookmarkEnd w:id="31"/>
      <w:r>
        <w:rPr>
          <w:rtl w:val="true"/>
        </w:rPr>
        <w:t>مناظره ى فقيه و فیلسوف</w:t>
      </w:r>
      <w:r>
        <w:rPr>
          <w:rtl w:val="true"/>
        </w:rPr>
        <w:t xml:space="preserve">: </w:t>
      </w:r>
      <w:r>
        <w:rPr>
          <w:rtl w:val="true"/>
        </w:rPr>
        <w:t>آیت الله سید علی علم الهدی</w:t>
      </w:r>
      <w:bookmarkEnd w:id="32"/>
    </w:p>
    <w:p>
      <w:pPr>
        <w:pStyle w:val="BookText"/>
        <w:rPr/>
      </w:pPr>
      <w:r>
        <w:rPr>
          <w:rFonts w:ascii="IRNazanin" w:hAnsi="IRNazanin" w:eastAsia="IRNazanin"/>
          <w:color w:val="111111"/>
          <w:sz w:val="28"/>
          <w:sz w:val="28"/>
          <w:szCs w:val="28"/>
          <w:rtl w:val="true"/>
          <w:lang w:bidi="fa-IR"/>
        </w:rPr>
        <w:t>مرحوم آیت الله سيد على علم الهدی عارفی عامل و مجاهدی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عمر پربرکت خویش را در جهت دفاع از عقاید حقهی مکتب وحی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آن مرحوم هنوز بعد از سال ها کاملاً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علم الهدی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و عدل یا مراحل نهایی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دفتر انتشارات اسلامی منتشر شده است، به تفصیل درباره ی معاد جسمانی بحث نموده و مباحث ارزنده ای را ارائه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ای که در پیش رو دارید، مناظره ی چهل و چهارم از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با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علم الهدی است، که توسط انتشارات سجده در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چهل و شش مناظره بسیار جذاب و مفید است عموم را، دعوت به مطالعه آن می نماییم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این مناظره، معاد جسمانی است که به دلایلی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استحاله ی 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انکار فلاسفه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 مطالب این مناظره از این قرار است که مفاد قرآن و روایات، معاد جسمانی است و تأويل بدون دلیل آیات و روایات، دین را عوض کرده و منحرف </w:t>
      </w:r>
    </w:p>
    <w:p>
      <w:pPr>
        <w:pStyle w:val="BookText"/>
        <w:rPr/>
      </w:pPr>
      <w:r>
        <w:rPr>
          <w:rFonts w:ascii="IRNazanin" w:hAnsi="IRNazanin" w:eastAsia="IRNazanin"/>
          <w:color w:val="111111"/>
          <w:sz w:val="28"/>
          <w:sz w:val="28"/>
          <w:szCs w:val="28"/>
          <w:rtl w:val="true"/>
          <w:lang w:bidi="fa-IR"/>
        </w:rPr>
        <w:t>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این مناظره به این مطلب مهم اشاره شده است که نظریه فلاسفه در این مورد و بسیاری از موارد دیگر، موهوماتی هستند که در قالب معقولات عرضه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فقیهی با یک حکیم فلسفی راجع به مسأله ی معاد به مناظره و مباحثه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معاد، با جسم عنصری است و همین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بدن دنیوی روز قیامت زنده می شود و به پاداش و کیفر اعمال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چیزی ممکن نیست، زیرا که این بدن متلاشی و فانی می شود و بسا مأکول حیوانات می گردد و محالست که دو مرتبه برگردد، فقط نفس ناطقه ی انسانی و جوهر حقیقت بشری باقی است به بقاء الله و همانست که در قیامت آورده می شود و از او حساب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سعید باشد، به لذايذ علوم و کملاتی که در دنیا کسب کرده می رسد و مسرور است و اگر به سبب جهل و صفات بد و کردار ناپسند که در دنیا کسب کرده، شقی باشد، مغموم است و در عالم ارواح سرگشته خواهد بود و مراد از بهشت و جهنم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این ماده به همین کیفیت و کمیت محال و غیر معقول خواهد بود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حرف را می زند، قایل به قدرت خداوند یکتا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 که از صفوه ی خاک گیاه ایجاد می کند و به خورد حیوان دهد و بعد انسان خورد و در صلب او نطفه گردد، سپس در رحم قرار دهد واز آن جا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بزرگ شود تا مثل شما کسی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قادر نباشد که اجزای متلاشی او را جمع کند و روح او را در آن داخل کند و او را زنده سازد چنان چه در قرآن مجید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أَفَعَيِينَا بِالْخَلْقِ الْأَوَّلِ بَلْ هُمْ فِي لَبْسٍ مِّنْ خَلْقٍ جَدِيدٍ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از آفرینش نخستین عاجز ماندیم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قادر بر آفرینش رستاخیز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آفرینش جدید تردید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از بین رفته و عنصری که به مرکز خود ملحق شده، چگونه می شود دو مرتبه عين او مجتمع شده وجود خارجی یابد؟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صورتی که خدای توانا خبر می دهد که چنین خواهم کرد شما منکر توانایی خدا می شوید و کار خدا را به عقل خود می خواهید بسنجید؟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 خدا به عقل مخلوق در می آید؟ شما کارهای صادره از مخلوق را در سابق تصور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شما می گفتند صدای گوینده از هزار فرسخ راه در این مجره </w:t>
      </w:r>
      <w:r>
        <w:rPr>
          <w:rStyle w:val="FootnoteAnchor"/>
          <w:rtl w:val="true"/>
        </w:rPr>
        <w:footnoteReference w:id="16"/>
      </w:r>
      <w:r>
        <w:rPr>
          <w:rFonts w:ascii="IRNazanin" w:hAnsi="IRNazanin" w:eastAsia="IRNazanin"/>
          <w:color w:val="111111"/>
          <w:sz w:val="28"/>
          <w:sz w:val="28"/>
          <w:szCs w:val="28"/>
          <w:rtl w:val="true"/>
          <w:lang w:bidi="fa-IR"/>
        </w:rPr>
        <w:t>می رسد و در ظرف دو ساعت شخص می تواند هزار فرسخ راه را طی کند، می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بینید به قدرت خدا مخلوق، اجزایی را ترکیب می کند و چنین مخترعاتی ایجاد می نماید و شايد بعدها اختراعات دیگر بیاورند که اگر اکنون بگویند، شما غیر معقول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کار مخلوق نزد شما غیر معقول باشد و بعد ایجاد شود و خود ببینید، آیا خالق نتواند که اجزای متفرق شده انسان را در هر جا که باشد و جزء هر حیوان که شده باشد، به قدرت خود جمع نماید و عنصر هرکسی </w:t>
      </w:r>
    </w:p>
    <w:p>
      <w:pPr>
        <w:pStyle w:val="BookText"/>
        <w:rPr/>
      </w:pPr>
      <w:r>
        <w:rPr>
          <w:rFonts w:ascii="IRNazanin" w:hAnsi="IRNazanin" w:eastAsia="IRNazanin"/>
          <w:color w:val="111111"/>
          <w:sz w:val="28"/>
          <w:sz w:val="28"/>
          <w:szCs w:val="28"/>
          <w:rtl w:val="true"/>
          <w:lang w:bidi="fa-IR"/>
        </w:rPr>
        <w:t>را از مرکزش مجزا کند و او را چنان چه در دنیا بوده برگرداند و زنده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شریفه قرآن و اخبار پیغمبر و ائمه اطهار علیهم السلام صریح است که خداوند همین بدن و روح را زنده می کند و پاداش و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خدا را قادر نمی دانید یا آیات و اخبار را تکذیب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و اخبار صحیح است، اما شما ظاهر آیات و اخبار را می بینید تمام تأویل دارد و بایستی تأویل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تأویل نماییم؟ خداوند در آیه شریفه اوصاف حورالعین را بیان می فرماید، اوصاف لباس اهل بهشت و مساکن آن ها را بیان می فرماید، اوصاف جهنم و غُل ها و زنجیرها و شکنجه ها را بیان می کند، حال چگونه می توان با این صراحت، آن ها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مانند شما هم به عقلشان درست نمی آید که چگونه می شود استخوان پوسیده ای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 آن ها را رد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قَدِرِينَ عَلَى أَن نُّسَوِّيَ بَنَانَهُۥ</w:t>
      </w:r>
      <w:r>
        <w:rPr>
          <w:rStyle w:val="FootnoteAnchor"/>
          <w:rtl w:val="true"/>
        </w:rPr>
        <w:footnoteReference w:id="17"/>
      </w:r>
      <w:r>
        <w:rPr>
          <w:rFonts w:ascii="IRNazanin" w:hAnsi="IRNazanin" w:eastAsia="IRNazanin"/>
          <w:color w:val="111111"/>
          <w:sz w:val="28"/>
          <w:sz w:val="28"/>
          <w:szCs w:val="28"/>
          <w:rtl w:val="true"/>
          <w:lang w:bidi="fa-IR"/>
        </w:rPr>
        <w:t xml:space="preserve"> آری قادریم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خطوط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 او را موزون و مرتب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مسأله تأویل بود، ایشان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ما عقل داده، عقل ما تصدیق نمی کند اجزایی که از بین رفته و معدوم گشته، دو مرتبه برگردد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اجزا معدوم نمی شود، بلکه در عالم امکان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دریا و صحرا و کوه ها متفرق باشند و مأكول حيوانات باشد، در علم و احاطه یگانه قادر متعال محفوظ است و هر چند که هر عنصری به اصل ملحق شده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مشیت حق تعلق گیرد، به قدرت کامله تجزیه کند و جسم هر شیء را از شیء دیگر منفصل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سهل است و این مطلب محال عقلی هم نیست، چنان چه می 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هر چه فقیه از آیات و اخبار و اوصاف بهشت و دوزخ دلیل می آورد، حکیم تأویل می کرد و مباحثه به 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فقیه به حکیم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مرد خر پدر سگ دیوث بی باکی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مزخرف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از شنیدن این کلمات زشت در غضب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مباحثه که فحش و بد زبانی ندارد چرا ناسزا می گویی و قذف </w:t>
      </w:r>
      <w:r>
        <w:rPr>
          <w:rStyle w:val="FootnoteAnchor"/>
          <w:rtl w:val="true"/>
        </w:rPr>
        <w:footnoteReference w:id="18"/>
      </w:r>
      <w:r>
        <w:rPr>
          <w:rFonts w:ascii="IRNazanin" w:hAnsi="IRNazanin" w:eastAsia="IRNazanin"/>
          <w:color w:val="111111"/>
          <w:sz w:val="28"/>
          <w:sz w:val="28"/>
          <w:szCs w:val="28"/>
          <w:rtl w:val="true"/>
          <w:lang w:bidi="fa-IR"/>
        </w:rPr>
        <w:t>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تأویل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نسبتی به من می دهید؟ این کلمات تأویل دارد، چرا تأویل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تأویل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گفتم خر، شما صاحب الاغ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مضاف با بودن قرینه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قرینه بالاتر از حس باشد؟ خر گفتن یعنی صاحب خر</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گفتم پدر سگ، شما اهل ادب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فارسی اب است و عرب اب را بسیار به معنی صاحب استفاده می کند، چنان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ابوالدار، ابوالبستان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صاحب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برای حراست بستان خود سگی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پدر سگ فارسی اب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که گفتم دیوث، این کلمه به کسی که راضی باشد که اجنبی با خواهر با عمه یا خاله او نزدیکی کند،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اجنبی نزد شما از خواهرتان خواستگاری کرد و شما نیز اجازه دادید که عقد نکاح واقع شود و با رضایت شما با خواهر شما نزدیکی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گفتم بی باک، این کلمه مقلوب کبابی است و شما کسی هستید که کباب را دوست می دارید و پیوسته میل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گفتم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به معنی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شما نخوانده اید قول ابی العزافر شلمغانی را که یک نفر از اهل تأویل و قایل به حلول بود، هنگامی که حسین بن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سوم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کرد و نوشت به شیعیان او را لعنت کنید، او در مقام شکر به سجده افتاد و به مریدان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ی من برای شکرانه است که حسین بن روح مرا لعنت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به معنی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عذاب و غضب خود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تأویل کلمات من، حکیم و اهل تأویل هستید چرا تأویل نکردید و به غضب آمدید؟ و اما این که گفتم مزخرف؛ چون زخرف به معنی زینت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از کلمات شما زینت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شما و سخنرانیتان مجالس را زینت بخش است اگر شما اهل تأویل باشید، نبایستی به ظواهر بپردازید و غضب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متحیر بماند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زبان قوم تکلم می کند و پیغمبر و ائمه علیهم السلام به مناسبت فهم مخاطبین تکلم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 ابراهیم آیه 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أَرْسَلْنَا مِن رَسُولٍ إِلَّا بِلسَانِ قَوْمِهِ لِيُبَيِّنَ لَهُمْ</w:t>
      </w:r>
      <w:r>
        <w:rPr>
          <w:rFonts w:ascii="IRNazanin" w:hAnsi="IRNazanin" w:eastAsia="IRNazanin"/>
          <w:color w:val="111111"/>
          <w:sz w:val="28"/>
          <w:sz w:val="28"/>
          <w:szCs w:val="28"/>
          <w:rtl w:val="true"/>
          <w:lang w:bidi="fa-IR"/>
        </w:rPr>
        <w:t xml:space="preserve"> ما نفرستادیم پیغمبری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زبان قومش تا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معلوم است خطابات قرآني يَا أَيُّهَا الَّذِينَ آمَنُوا، يا يَا أَيُّهَا الَّذِينَ كَفَرُوا</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يَا أَهْلَ الْكِتَابِ</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يَا أَيُّهَا النَّاسُ</w:t>
      </w:r>
      <w:r>
        <w:rPr>
          <w:rFonts w:ascii="IRNazanin" w:hAnsi="IRNazanin" w:eastAsia="IRNazanin"/>
          <w:color w:val="111111"/>
          <w:sz w:val="28"/>
          <w:sz w:val="28"/>
          <w:szCs w:val="28"/>
          <w:rtl w:val="true"/>
          <w:lang w:bidi="fa-IR"/>
        </w:rPr>
        <w:t xml:space="preserve"> خطاب به همین مردمان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تصور می شود خداوند به بندگان کلماتی که غیر مراد او باشد خطاب کند و مردم مراد او را نفهمند و غیر آن را بفهمند، تا بعد از هزار سال و زیاد از آن مانند شما یافت شود که مراد خدا را بیان کند، و نیز ذی شعوری تصور نکند که رسول خدا صلى الله عليه و آله و سلم و ائمه هدی علیهم السلام با مردم سخن گویند و مرادشان غیر از مفهوم کلامشان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آیات متشابه تأویل دارد، اما تأویل آن را خدا داند، چنان چه در سوره ی آل عمران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يَعلَمُ تَأْوِيلَهُ إِلَّا اللهُ وَ الرّاسِخُونَ فِي العِلمِ يَقُولُونَ كُلٌّ مِّن عِندِ رَبَّنَا</w:t>
      </w:r>
      <w:r>
        <w:rPr>
          <w:rFonts w:ascii="IRNazanin" w:hAnsi="IRNazanin" w:eastAsia="IRNazanin"/>
          <w:color w:val="111111"/>
          <w:sz w:val="28"/>
          <w:sz w:val="28"/>
          <w:szCs w:val="28"/>
          <w:rtl w:val="true"/>
          <w:lang w:bidi="fa-IR"/>
        </w:rPr>
        <w:t xml:space="preserve"> اگر واو استیناف </w:t>
      </w:r>
      <w:r>
        <w:rPr>
          <w:rStyle w:val="FootnoteAnchor"/>
          <w:rtl w:val="true"/>
        </w:rPr>
        <w:footnoteReference w:id="19"/>
      </w:r>
      <w:r>
        <w:rPr>
          <w:rFonts w:ascii="IRNazanin" w:hAnsi="IRNazanin" w:eastAsia="IRNazanin"/>
          <w:color w:val="111111"/>
          <w:sz w:val="28"/>
          <w:sz w:val="28"/>
          <w:szCs w:val="28"/>
          <w:rtl w:val="true"/>
          <w:lang w:bidi="fa-IR"/>
        </w:rPr>
        <w:t xml:space="preserve">باشد ، علم تأویل را جز خدا نداند و اگر واو عطف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راسخون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که علم ایشان لدنی باشد و به شما و امثال شما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تأویل و تفسیر همان است که ائمه ی هدى عليهم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تأویلات شما وساوس شیطانی است و از پیش خود به لغلغه زبان سخن می رانید و آیات و اخبار را حمل به خیالات فاسد خود می نمایید خدا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 وَ ابْتِغاءَ تَأْوِيلِهِ وَ ما يَعلَمُ تَأْوِيلَهُ إِلَّا اللهُ وَالرَّاسِخُونَ فِي العِلمِ يَقُلولُونَ آمَنَّا بِهِ كُلٌّ مِّنْ عِندِ رَبِّنَا</w:t>
      </w:r>
      <w:r>
        <w:rPr>
          <w:rStyle w:val="FootnoteAnchor"/>
          <w:rtl w:val="true"/>
        </w:rPr>
        <w:footnoteReference w:id="20"/>
      </w:r>
      <w:r>
        <w:rPr>
          <w:rFonts w:ascii="IRNazanin" w:hAnsi="IRNazanin" w:eastAsia="IRNazanin"/>
          <w:color w:val="111111"/>
          <w:sz w:val="28"/>
          <w:sz w:val="28"/>
          <w:szCs w:val="28"/>
          <w:rtl w:val="true"/>
          <w:lang w:bidi="fa-IR"/>
        </w:rPr>
        <w:t xml:space="preserve"> اما آن ها که در قلب هاشان لغزش است پیروی می کنند از متشابهات برای فتنه و تفسیر نادرستی برای آن طلب می کنند و حال آن که تفسیر این را مگر خدا و راسخون در علم،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آوردیم به این قرآن،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محکمات و 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جانب پروردگار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پیش خود این تأویلات را می کنند، کسانی هستند که در قلوب آن ها زیغ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قرآن راجع به کیفیت احیای مردگان و اوصاف قیامت و لذایذ بهشت و شکنجه های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صریح و بینات، وافی می باشد و هم چنین اخبار متواتر از رسول خدا صلى الله عليه و وسلم و ائمه هدى عليهم السلام که صراحت در کیفیت زنده شدن و اوصاف محشر و بهشت و دوزخ دارد، چگونه می توان با این صراحت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قادر نیست بر وعده و وعیدی که به ایشان داده، یا آن که بندگان را فریب داده تا اطاعت و ترک معصیت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تَعَالَى اللَّهُ عَمَّا يَقُولُ الظَّالِمُونَ عُلُوًّا كَبِيرًا</w:t>
      </w:r>
    </w:p>
    <w:p>
      <w:pPr>
        <w:pStyle w:val="BookText"/>
        <w:rPr/>
      </w:pPr>
      <w:r>
        <w:rPr>
          <w:rFonts w:ascii="IRNazanin" w:hAnsi="IRNazanin" w:eastAsia="IRNazanin"/>
          <w:color w:val="111111"/>
          <w:sz w:val="28"/>
          <w:sz w:val="28"/>
          <w:szCs w:val="28"/>
          <w:rtl w:val="true"/>
          <w:lang w:bidi="fa-IR"/>
        </w:rPr>
        <w:t>شما که این گونه آیات صریح و اخبار متواتر را تأویل می کنید و ترس مردم را از عذاب الهی کم می کنید، پس آیات و اخبار راجع به احکام نماز و روزه و سایر عبادات را هم تأویل کنید و زحمت از گردن مردم بردارید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مجهولات را معقولات می دانید، چه اصرار دارید که آیات و اخبار را بپذیرید و به زحمات و سلیقه ی خود تأویل نمایید که اهل لسان به شما </w:t>
      </w:r>
    </w:p>
    <w:p>
      <w:pPr>
        <w:pStyle w:val="BookText"/>
        <w:rPr/>
      </w:pPr>
      <w:r>
        <w:rPr>
          <w:rFonts w:ascii="IRNazanin" w:hAnsi="IRNazanin" w:eastAsia="IRNazanin"/>
          <w:color w:val="111111"/>
          <w:sz w:val="28"/>
          <w:sz w:val="28"/>
          <w:szCs w:val="28"/>
          <w:rtl w:val="true"/>
          <w:lang w:bidi="fa-IR"/>
        </w:rPr>
        <w:t>بخندند، بلکه اگر منکر دین و شریعت و قرآن شوید آسان تر است و عوام کالانعام و شهوت رانان به شما بهتر می گروند، چون خود را از قید عبادات خلاص می بینند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چه شرط بلاغ است با تو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خواه از سخنم پندگیر و خواه ملال </w:t>
      </w:r>
      <w:bookmarkStart w:id="33" w:name="pg10960_111932"/>
    </w:p>
    <w:p>
      <w:pPr>
        <w:pStyle w:val="Heading2"/>
        <w:numPr>
          <w:ilvl w:val="1"/>
          <w:numId w:val="1"/>
        </w:numPr>
        <w:rPr/>
      </w:pPr>
      <w:bookmarkStart w:id="34" w:name="__RefHeading___Toc6161214_2870459653"/>
      <w:bookmarkStart w:id="35" w:name="_Toc13"/>
      <w:bookmarkEnd w:id="33"/>
      <w:bookmarkEnd w:id="34"/>
      <w:r>
        <w:rPr>
          <w:rtl w:val="true"/>
        </w:rPr>
        <w:t>مصاحبه با آیت الله سیّدان پیرامون مکتب تفکیک</w:t>
      </w:r>
      <w:r>
        <w:rPr>
          <w:rtl w:val="true"/>
        </w:rPr>
        <w:t xml:space="preserve">: </w:t>
      </w:r>
      <w:r>
        <w:rPr>
          <w:rtl w:val="true"/>
        </w:rPr>
        <w:t>توسط علی ملکی میانجی</w:t>
      </w:r>
      <w:bookmarkEnd w:id="35"/>
    </w:p>
    <w:p>
      <w:pPr>
        <w:pStyle w:val="Heading3"/>
        <w:numPr>
          <w:ilvl w:val="2"/>
          <w:numId w:val="1"/>
        </w:numPr>
        <w:rPr/>
      </w:pPr>
      <w:bookmarkStart w:id="36" w:name="__RefHeading___Toc6161216_2870459653"/>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سابقه ی ظهور مکتب تفکیک، به دوره ی شاگردان علامه ی نائینی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تلاش می کنند فلسفه و عرفان را از اندیشه اسلامی جدا کرده، تفکر خود بنیاد اسلامی را بنا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انتقادهای زیادی به گرایش تفکیک شود، ولی به زعم محمدرضا حکیمی و 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 سیدان که در فلسفه از شاگردان مستقیم آیت الله شیخ مجتبی قزوینی بودند، برخی از نقدها، بی انصافانه و گاهی از روی سوء گاهی از روی سوء تفاهم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تا در منازعات فراوانی که حول این گرایش وجود داشت، کوشیدیم مصاحبه ای مبانی اندیشه تفکیک را از زبان یکی از داعیه داران آن بشنویم</w:t>
      </w:r>
      <w:r>
        <w:rPr>
          <w:rFonts w:eastAsia="IRNazanin" w:cs="IRNazanin"/>
          <w:color w:val="111111"/>
          <w:sz w:val="28"/>
          <w:szCs w:val="28"/>
          <w:rtl w:val="true"/>
          <w:lang w:bidi="fa-IR"/>
        </w:rPr>
        <w:t>.</w:t>
      </w:r>
    </w:p>
    <w:p>
      <w:pPr>
        <w:pStyle w:val="Heading3"/>
        <w:numPr>
          <w:ilvl w:val="2"/>
          <w:numId w:val="1"/>
        </w:numPr>
        <w:rPr/>
      </w:pPr>
      <w:bookmarkStart w:id="38" w:name="__RefHeading___Toc6161218_2870459653"/>
      <w:bookmarkStart w:id="39" w:name="_Toc15"/>
      <w:bookmarkEnd w:id="38"/>
      <w:r>
        <w:rPr>
          <w:rtl w:val="true"/>
        </w:rPr>
        <w:t>مكتب تفکیک را توضیح داده، بفرمایید روش صحیح را برای فهم معارف حقه چه روشی می دانید؟</w:t>
      </w:r>
      <w:bookmarkEnd w:id="39"/>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مکتب تفکیک، جداسازی گفته های بشری از معارف وحیانی و حفظ خلوص معارف و شناخت های اعتقادی مکتب اهل بیت، به دور از آمیختگی با نحله ها و مکتب های فلسفی و عرفانی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فقهای امامیه بر استقلال و غنای معارف وحیانی اعتقاد داشته و تفکیک این حقایق را </w:t>
      </w:r>
    </w:p>
    <w:p>
      <w:pPr>
        <w:pStyle w:val="BookText"/>
        <w:rPr/>
      </w:pPr>
      <w:r>
        <w:rPr>
          <w:rFonts w:ascii="IRNazanin" w:hAnsi="IRNazanin" w:eastAsia="IRNazanin"/>
          <w:color w:val="111111"/>
          <w:sz w:val="28"/>
          <w:sz w:val="28"/>
          <w:szCs w:val="28"/>
          <w:rtl w:val="true"/>
          <w:lang w:bidi="fa-IR"/>
        </w:rPr>
        <w:t xml:space="preserve">از افکار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و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از این دیدگاه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تفکیک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مكتب، مكتب جديدى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دارای واقعیتی است تاریخی که سابقه ی آن به صدر اسلام بلکه به بعثت رسول مکرم اسلام صلی الله علیه و آله و سلم می رسد و مبنای سلوک عموم فقها و علمای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تاریخ این مکتب تاریخ بعثت رسول مکرم اسلام صلى الله علیه و آله و سلم است زیرا پیامبر گرامی اسلام افکار پیشین فلاسفه و عرفا را که سابقه چند صد ساله دارند تکرار نکرده و حقایق دیگری را بیان داشته اند و مسائلی که آورده اند تنها در مورد حلال و حرام و طهارت و نجاست و بیان معاملات صحیح و باطل و دستوراتی برای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آن ها هم از اهمیت بسیار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مهم ترین مسأله انبیا و پیامبر گرامی اسلام تکامل بخشیدن به عقول و رشد ارواح و نفوس انسانی و معارف الهیه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اسلام عزیز این آخرین مكتب وحی عالی ترین حقایق را در مسأله خداشناسی و صفات حضرت حق لقاء الله و معرفت ربوبی و مسائل مربوط به جهان به بشریت عرضه داشته است و در مباحث حدوث و قدوم و جبر و تفویض و اختیار، قضا و قدر، دعا و نیایش، حقیقت انسان و عقل و زندگی و عوالم قبل از این عالم و بعد از این عالم مطالب مهمی را ابلاغ و تبیین کرده است و از واضحات است که فقهای امامیه عموماً با تکیه به این بیانات وحیانی، و با توجه به این که اصل اثبات خداوند متعال و رسالت مکرم اسلام با تعلق روشن اثبات گردیده است، مطالب مهمه ی اعتقادی را تعقیب کرده و به آن ها متعهدند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که اساس حرکت صحیح، حرکت عقلانی است، آن چه سند و حجت برای انسان هاست همان درک روشن و خردمندانه و عقل است که </w:t>
      </w:r>
    </w:p>
    <w:p>
      <w:pPr>
        <w:pStyle w:val="BookText"/>
        <w:rPr/>
      </w:pPr>
      <w:r>
        <w:rPr>
          <w:rFonts w:ascii="IRNazanin" w:hAnsi="IRNazanin" w:eastAsia="IRNazanin"/>
          <w:color w:val="111111"/>
          <w:sz w:val="28"/>
          <w:sz w:val="28"/>
          <w:szCs w:val="28"/>
          <w:rtl w:val="true"/>
          <w:lang w:bidi="fa-IR"/>
        </w:rPr>
        <w:t>ابزار مختلف و مناسب با کشف حقایق را به کار می گیرد و حقایق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صحیح همان است که از نیروی نورانی عقل استفاده شود، آن هایی که با راهنمایی عقل به حقانیت وحی رسیده اند و وحی را به حکم عقل منبع وسیع و بی خطا و تبیین کننده حقایق می دانند بدیهی و روشن است که روش صحیح برای آنان در درک معارفه حق تعقل و تفکر در 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با این که وحی را به حکم عقل پذیرفته و به آن رسیده ایم، چگونه می شود که برای کشف معارف، عقل را نادیده گرفته و آن چه بوسیله ی عقل حجت شده است میزان و ملاک قرار گیرد و عقل خود کنار زده شده و از حجیت ساقط گردد و فقط وحی تکیه گاه معارف حقه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سؤال اول مطالبی تذکر داده شد که موردی برای این سؤال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روشن شدن جواب، مطالب زیر یادآوری می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یکم این که بدیهی است مطالبی که عقل به روشنی آن ها را می فهمد و مورد قبول عموم عقلا است، مسائلی محدود و انگشت شمار است و بسیاری از مسائل از شعاع نور عقل عموم عقلا به دور است و آن چه برای عموم عقلا روشن و از مدرکات اولیه ی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که معلول بدون علت ممکن نیست و اجتماع ضدین و اجتماع نقیضین محال است و دور و تسلسل باطل است و محیط، اکبر از محاط است و مجموعه ای منظم و هدف دار و حساب شده نشان دهنده علم و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ناپذیر و هرگز این مطالب از وحی گرفته نمی شود، بلکه وحی به این مطالب روشن عقلانی ثابت شده و </w:t>
      </w:r>
    </w:p>
    <w:p>
      <w:pPr>
        <w:pStyle w:val="BookText"/>
        <w:rPr/>
      </w:pPr>
      <w:r>
        <w:rPr>
          <w:rFonts w:ascii="IRNazanin" w:hAnsi="IRNazanin" w:eastAsia="IRNazanin"/>
          <w:color w:val="111111"/>
          <w:sz w:val="28"/>
          <w:sz w:val="28"/>
          <w:szCs w:val="28"/>
          <w:rtl w:val="true"/>
          <w:lang w:bidi="fa-IR"/>
        </w:rPr>
        <w:t>متکی است و هیچ گاه چنین درک روشن عقلانی کنار زده نمی شود؛ نیز آن چه بر اساس این حقایق روشن متکی است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 بدیهی است عقل خطا نمی کند و اگر عقل که میزان درک مطالب است خطا کند، میزانی برای شناخت صحیح از ناصحیح و حق از باطل نخواهیم داشت و هرگز مطلبی به ثبوت نخواهد رسید، ولی عاقل به خاطر علل مختلف مانند نرسیدن به مقدمات لازمه در درک مطالب و یا غلبه خواسته ها و هواهای گوناگون نفسانی و یا عدم دقت و امثال آن اشتباه می و از این جهت است که می بینیم بزرگان از عقلا در اکثر مسائل مهمه معارفی با یکدیگر اختلاف دارند، اختلافی میان نفی و اثبات و بسیار شگفت انگیز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که هر کجا که مطالب منتسب به وحی با مدرکات اولیه و قطعیه ی عقل مخالف باشد، وحیانی بودن آن مردود و در صورت قطعیت سند توجیه خواهد شد، گرچه چنین چیزی در مدارک وحیانی نیست، مگر آن که قبل از هر توجیهی، وحی خود آن را توجیه نموده و حقیقت را روشن ساخته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آیه شریفه </w:t>
      </w:r>
      <w:r>
        <w:rPr>
          <w:rFonts w:ascii="Amiri" w:hAnsi="Amiri" w:eastAsia="Amiri" w:cs="Amiri"/>
          <w:color w:val="111111"/>
          <w:sz w:val="28"/>
          <w:sz w:val="28"/>
          <w:szCs w:val="28"/>
          <w:rtl w:val="true"/>
          <w:lang w:bidi="ar-SA"/>
        </w:rPr>
        <w:t>وَ جاءَ رَبُّكَ وَ المَلَكُ صَفّاً صَفَّا</w:t>
      </w:r>
      <w:r>
        <w:rPr>
          <w:rStyle w:val="FootnoteAnchor"/>
          <w:rtl w:val="true"/>
        </w:rPr>
        <w:footnoteReference w:id="21"/>
      </w:r>
      <w:r>
        <w:rPr>
          <w:rFonts w:ascii="IRNazanin" w:hAnsi="IRNazanin" w:eastAsia="IRNazanin"/>
          <w:color w:val="111111"/>
          <w:sz w:val="28"/>
          <w:sz w:val="28"/>
          <w:szCs w:val="28"/>
          <w:rtl w:val="true"/>
          <w:lang w:bidi="fa-IR"/>
        </w:rPr>
        <w:t xml:space="preserve">که در مدارک وحیانی به معنای جاه أمر ربک توجیه شده است و مانند آیه ی شریفه ی </w:t>
      </w:r>
      <w:r>
        <w:rPr>
          <w:rFonts w:ascii="Amiri" w:hAnsi="Amiri" w:eastAsia="Amiri" w:cs="Amiri"/>
          <w:color w:val="111111"/>
          <w:sz w:val="28"/>
          <w:sz w:val="28"/>
          <w:szCs w:val="28"/>
          <w:rtl w:val="true"/>
          <w:lang w:bidi="ar-SA"/>
        </w:rPr>
        <w:t>إلى ربِّها ناظِرَه</w:t>
      </w:r>
      <w:r>
        <w:rPr>
          <w:rStyle w:val="FootnoteAnchor"/>
          <w:rtl w:val="true"/>
        </w:rPr>
        <w:footnoteReference w:id="22"/>
      </w:r>
      <w:r>
        <w:rPr>
          <w:rFonts w:ascii="Amiri" w:hAnsi="Amiri" w:eastAsia="Amiri" w:cs="Amiri"/>
          <w:color w:val="111111"/>
          <w:sz w:val="28"/>
          <w:sz w:val="28"/>
          <w:szCs w:val="28"/>
          <w:rtl w:val="true"/>
          <w:lang w:bidi="ar-SA"/>
        </w:rPr>
        <w:t xml:space="preserve">که 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رَحمَةَ رَبِّها ناظره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مانند آیه ی شریفه ی فَاذا سَوَّيْتُهُ وَ نَفَختُ فِيهِ مِن روُحي</w:t>
      </w:r>
      <w:r>
        <w:rPr>
          <w:rStyle w:val="FootnoteAnchor"/>
          <w:rtl w:val="true"/>
        </w:rPr>
        <w:footnoteReference w:id="23"/>
      </w:r>
      <w:r>
        <w:rPr>
          <w:rFonts w:ascii="IRNazanin" w:hAnsi="IRNazanin" w:eastAsia="IRNazanin"/>
          <w:color w:val="111111"/>
          <w:sz w:val="28"/>
          <w:sz w:val="28"/>
          <w:szCs w:val="28"/>
          <w:rtl w:val="true"/>
          <w:lang w:bidi="fa-IR"/>
        </w:rPr>
        <w:t>که در مدارک وحیانی بیان شده و مقصود از این اضافه، اضافه ی تشریفی است به مانند بیت الله و امثال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هرگز عقل کنار زده نمی شود، بلکه در مواردی که عقل دسترسی آن ندارد از قبیل مسائل مربوط به معاد و عوالم بعد از این عالم و عوالم قبل از این عالم و مانند آن از وحی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مسائل اختلافی میان عقلای مطلب از بداهت برخوردار نیست و الا اختلاف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که به حکم روشن عقل پذیرفته شده است، مرجع و حجت خواهد بود و باید متوجه باشیم که در بسیاری از موارد هم مدارک وحیانی تعلیم دهنده است و مراجعان به مدارک وحیانی متعلم من ذی علم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چه گفته شد، به خوبی در می یابیم که با توجه به محدود بودن شعاع عقل عموم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تصدیق همه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خطاکاری عاقل به حكم اختلاف فراوان در مطالب 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وگرنه اختلاف در آن ها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پذیرفتن وحی به عنوان منبع وسیع و بدون خطا در تبیین حقایق، روش صحیح برای کسب معارف همان تعقل در وحی و استفاده از مکتب وحی به حكم عقل است و عقل نیز در جایگاه ارزنده خود مستقر و ارزش خود را دار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خطری که در رعایت نکردن این روش حتی علاقه مندان به مکتب وحی را تهدید می کند این است که اگر از روش تعقل در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وحی بودنش مستند و دلالتش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نشود، چه بسا مطالب و مبانی نادرستی در نفوس افرادی که در جست و جوی رسیدن به معارف و حقایق اند، رسوخ کند و هنگامی که به وحی می رسند و وحی را با آن موافق نمی بینند، به توجیه وحی گرفتار شده تا آن جا که ضد وحی را مستند به وحی نموده و مستفاد از وحی می دانند و از آن چه به آن دل بسته اند، نمی توانند خود را آزاد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می شود که فلسفه به عنوان ابزار در جواب ملحدین و منکرین خداوند متعال نقش مهم و اساسی دارد و لذا از اهمیت بسیاری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مطالب دقيقه، خطب و احادیث در گرو دانستن مبانی فلسفی است و بدون دانستن فلسفه نمی توان به درستی از آن ها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سؤال به عرض می رسد مطالبی که در کتاب های فلسفی مطرح است به دو بخش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همان قواعد قطعیه ی عقلیه ی است که عموم عقلا در فطرتشان وجود دارد و همه قشرهای از عقلا در جوامع مختلف باتوجه به همان قواعد، به کار خود پرداخته 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عبارات اصطلاحی و علمی آن قواعد را ندانند، مانند نیاز معلول به علت و عدم امکان تحقق معلول بدون علت و استحاله ی اجتماع ضدین و اجتماع نقیضین و این که هرچه محدود است، معلول است و هیچ معلولی نمی تواند قائم بالذات باشد و استحاله دور و تسلسل و حکایت کردن نظم مداوم از ناظم آگاه و توانا و مانند این مطالب و در هر نوشته ای هم که این مطالب روشن بحث شده باشد بهتر است از آن استفاده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این که مسائل مطرح شده در فلسفه، مسائل نظری اختلافی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اصالت وجود یا ماهیت و وحدت وجود یا تباين وجودات و وحدت تشکیکی و یا اطلاقی در وجود و سرایت قاعده الواحد لا يصدر منه الا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ذات مقدس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الشىء مالم يجب لم يوجد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مسأله ی صورت و هیولی و حرکت در جوهر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بسيط الحقيقه كل الاشياء و ليس بشيء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ها و از این قسم است نتایجی که از این مطالب و امثال آن در فلسفه و حکمت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سنخیت میان خالق و مخلوق و اتحاد علم و اراده ی حضرت حق و قدم عالم، و معاد مثالی و منشأ بودن عالم بهشت برای نفس انسان ها و قائم بودن به نفس بهشتیان و عذاب تبدیل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در دوزخ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چه در پاسخ منکرین خداوند متعال و ابطال مقالات آنان از فلسفه هم استفاده می شود از مطالب بخش اول است و آن ها مسائل قطعیه و قوانین بدیهیه ی فطریه است که در همه ی علوم میزان مباحث و مورد قبول همگان و در فلسفه بحث شده است و عرض شد که هرجا بهتر بحث شده باشد شایسته است از آن بیشتر استفاده شود و آن مسائل در قرآن کریم و حدیث كاملاً مورد توجه و تأکید قرار گرفته است و با همین قواعد و تسلط به همین مطالب قطعیه خطبه ها و احادیث معارفی و توحیدی روشن می گردد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مسأله تردیدی نیست که این بخش در حقیقت در انحصار فلسفه نیست و مورد قبول همه است و آن چه مورد انتقاد است بخش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بخش دوم که مورد اختلاف و از مباحث نظری است باید بگویم نه تنها روایات و خطب روشن نشده بلکه با توجه به اختلاف مبانی و نظرات گوناگون تحیر در فهم خطب و احادیث بیشتر می شود بنابراین، آن چه ابزار ابطال مقالات منکرین حضرت حق و فهم خطب و احادیث مشکله به آن وابسته است یک سلسله مسائل قطعی است و آن ها از عمومیت نزد عقلا برخوردار است و هر کس از تعقل قوی تری برخوردار باشد، از آن خطب و احادیث مشکله بهتر استفاده می کند و آن چه مورد انتقاد است مسائل گفته شده در بخش دوم و تکیه بر ادله نظریه غیر متکی به ضروریات است که در فلسفه بسیار مطرح اند</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شیخ انصاری در باب قطع کتاب رسائل به همین معنا نظر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اوحب من ذلك ترك الخوض فى المطالب العقيله النظريه لادراك ما يتعلق باصول الدين فانه تعريض للهلاك الدائم و العذاب الخالد و قد اشیرالی ذلک عند النهي عن الخوض فى مسئله القضاء و القدر</w:t>
      </w:r>
      <w:r>
        <w:rPr>
          <w:rFonts w:eastAsia="IRNazanin" w:cs="IRNazanin"/>
          <w:color w:val="111111"/>
          <w:sz w:val="28"/>
          <w:szCs w:val="28"/>
          <w:rtl w:val="true"/>
          <w:lang w:bidi="fa-IR"/>
        </w:rPr>
        <w:t xml:space="preserve">». </w:t>
      </w:r>
      <w:bookmarkStart w:id="40" w:name="pg10960_111950"/>
    </w:p>
    <w:p>
      <w:pPr>
        <w:pStyle w:val="Heading2"/>
        <w:numPr>
          <w:ilvl w:val="1"/>
          <w:numId w:val="1"/>
        </w:numPr>
        <w:rPr/>
      </w:pPr>
      <w:bookmarkStart w:id="41" w:name="__RefHeading___Toc6161220_2870459653"/>
      <w:bookmarkStart w:id="42" w:name="_Toc16"/>
      <w:bookmarkEnd w:id="40"/>
      <w:bookmarkEnd w:id="41"/>
      <w:r>
        <w:rPr>
          <w:rtl w:val="true"/>
        </w:rPr>
        <w:t>بخش سوم</w:t>
      </w:r>
      <w:r>
        <w:rPr>
          <w:rtl w:val="true"/>
        </w:rPr>
        <w:t xml:space="preserve">: </w:t>
      </w:r>
      <w:r>
        <w:rPr>
          <w:rtl w:val="true"/>
        </w:rPr>
        <w:t>تحقیقی درتصوف</w:t>
      </w:r>
      <w:r>
        <w:rPr>
          <w:rtl w:val="true"/>
        </w:rPr>
        <w:t xml:space="preserve">: </w:t>
      </w:r>
      <w:r>
        <w:rPr>
          <w:rtl w:val="true"/>
        </w:rPr>
        <w:t>سید محمود هاشمی</w:t>
      </w:r>
      <w:bookmarkEnd w:id="42"/>
    </w:p>
    <w:p>
      <w:pPr>
        <w:pStyle w:val="Heading3"/>
        <w:numPr>
          <w:ilvl w:val="2"/>
          <w:numId w:val="1"/>
        </w:numPr>
        <w:rPr/>
      </w:pPr>
      <w:bookmarkStart w:id="43" w:name="__RefHeading___Toc6161222_2870459653"/>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در شماره های قبل اشاره شد که برای شناخت هر فرقه، باید تاریخ پیدایش، تحولات، شخصیت ها و آثار به جا مانده از آن فرقه مورد بررسی قرار گیرد تا از این طریق تحلیل عقاید و افکار آنان میسّر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به نکاتی از قبیل معنای واژه صوفی، تعریف تصوف و زمان پیدایش آن اشاره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تاریخچه تصوف روشن شد که محققان اسلام شناس، تصوف شناسان صوفی و غیر آن، تا نیمه ی قرن دوم هجری، هیچ گونه نام و نشانی از صوفیه بدست نیاورده اند، مگر حدیثی از حضرت ختمی مرتبت صلی الله عليه وآله و سلم که پیش بینی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بر پا نشود مگر آن که قومی به نام صوفیه در امت من ظاهر شوند، که از من نیستند و</w:t>
      </w:r>
      <w:r>
        <w:rPr>
          <w:rFonts w:eastAsia="IRNazanin" w:cs="IRNazanin"/>
          <w:color w:val="111111"/>
          <w:sz w:val="28"/>
          <w:szCs w:val="28"/>
          <w:rtl w:val="true"/>
          <w:lang w:bidi="fa-IR"/>
        </w:rPr>
        <w:t xml:space="preserve">... »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به همین دلیل برای روشن شدن علل پیدایش تصوف، اجمالاً به بررسی تاریخ اسلام، تا قبل از به وجود آمدن تصوف پرداختیم و به این مطلب اشاره شد که پس از رحلت پیامبر اکرم صلی الله علیه وآله و سلم و به دنبال جریان سقیفه و دور شدن جامعه ی اسلامی از محور عصمت و عدالت، انحرافاتی به وجود آورده شد تا غاصبان بتوانند حکومت صد ساله اموی و پانصد ساله عباسی را پایه ریزی نمایند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سازی در جامعه اسلامی، یکی از این انحرافات بود، به گونه ای که عباسیان توانستند در اوایل حکومتشان با وارد کردن شبهات اعتقادی مختلف به وسیله انتشار افکار بیگانگان در میان مسلمانان و دور کردن مردم از اهل بیت علیهم السلام، فرقه های متعدد به وجود آورده و سلیقه های مختلف را در گروه های مقابل یک دیگر جای دهند و تلاش های بنی امیه را در پنهان کردن نور هدایت ائمه علیهم السلام به نتیجه رسانده، قریب به پانصد سال بر تمامی این گروه ها حکم برانند و سرانجام اشاره شد که پس از شکل گیری فرقه صوفیه، به تدریج صوفیان به اعمال، رفتار و اعتقاداتی روی آوردند که ریشه در اسلام نداشت، به همین جهت از جانب علمای دین و بزرگان اسلام، مورد انتقاد شدید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توجه آنان به این انتقادات، مخالفت </w:t>
      </w:r>
      <w:bookmarkStart w:id="45" w:name="pg10960_111954"/>
    </w:p>
    <w:p>
      <w:pPr>
        <w:pStyle w:val="BookText"/>
        <w:rPr/>
      </w:pPr>
      <w:bookmarkEnd w:id="45"/>
      <w:r>
        <w:rPr>
          <w:rFonts w:ascii="IRNazanin" w:hAnsi="IRNazanin" w:eastAsia="IRNazanin"/>
          <w:color w:val="111111"/>
          <w:sz w:val="28"/>
          <w:sz w:val="28"/>
          <w:szCs w:val="28"/>
          <w:rtl w:val="true"/>
          <w:lang w:bidi="fa-IR"/>
        </w:rPr>
        <w:t>متدينين را در مقابل عقاید آن ها با صدور حکم اعدام حسين بن منصور حلاج توسط بزرگان علمای آن عصر، متبلور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شدت برخورد ائمه معصومین </w:t>
      </w:r>
      <w:r>
        <w:rPr>
          <w:rStyle w:val="FootnoteAnchor"/>
          <w:rtl w:val="true"/>
        </w:rPr>
        <w:footnoteReference w:id="25"/>
      </w:r>
      <w:r>
        <w:rPr>
          <w:rFonts w:ascii="IRNazanin" w:hAnsi="IRNazanin" w:eastAsia="IRNazanin"/>
          <w:color w:val="111111"/>
          <w:sz w:val="28"/>
          <w:sz w:val="28"/>
          <w:szCs w:val="28"/>
          <w:rtl w:val="true"/>
          <w:lang w:bidi="fa-IR"/>
        </w:rPr>
        <w:t>علیهم السلام و علمای دین با عقاید صوفیه، هر محقّق را بر آن می دارد تا با دقت بیشتر به مطالعه عقاید و اندیشه های آنان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شماره اجمالاً برخی از این عقاید را که باعث جدایی فرقه ای به نام صوفیه از اسلام شد، معرفی می کنیم تا قالبی برای شناخت صوفیه در شکل و رنگ های مختلف در دست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شماره های بعد، مطالب مذکور را ریشه یابی نموده تا در پایان بتوانیم عقاید خالص اسلامی را از غیر آن، تفکیک نماییم، انشاء الله تعالی</w:t>
      </w:r>
      <w:r>
        <w:rPr>
          <w:rFonts w:eastAsia="IRNazanin" w:cs="IRNazanin"/>
          <w:color w:val="111111"/>
          <w:sz w:val="28"/>
          <w:szCs w:val="28"/>
          <w:rtl w:val="true"/>
          <w:lang w:bidi="fa-IR"/>
        </w:rPr>
        <w:t>.</w:t>
      </w:r>
    </w:p>
    <w:p>
      <w:pPr>
        <w:pStyle w:val="Heading3"/>
        <w:numPr>
          <w:ilvl w:val="2"/>
          <w:numId w:val="1"/>
        </w:numPr>
        <w:rPr/>
      </w:pPr>
      <w:bookmarkStart w:id="46" w:name="__RefHeading___Toc6161224_2870459653"/>
      <w:bookmarkStart w:id="47" w:name="_Toc18"/>
      <w:bookmarkEnd w:id="46"/>
      <w:r>
        <w:rPr>
          <w:rtl w:val="true"/>
        </w:rPr>
        <w:t>اعتقادات صوفیه</w:t>
      </w:r>
      <w:bookmarkEnd w:id="47"/>
    </w:p>
    <w:p>
      <w:pPr>
        <w:pStyle w:val="Heading4"/>
        <w:numPr>
          <w:ilvl w:val="3"/>
          <w:numId w:val="1"/>
        </w:numPr>
        <w:rPr/>
      </w:pPr>
      <w:bookmarkStart w:id="48" w:name="__RefHeading___Toc6161226_2870459653"/>
      <w:bookmarkStart w:id="49" w:name="_Toc19"/>
      <w:bookmarkEnd w:id="48"/>
      <w:r>
        <w:rPr/>
        <w:t>1</w:t>
      </w:r>
      <w:r>
        <w:rPr>
          <w:rtl w:val="true"/>
        </w:rPr>
        <w:t xml:space="preserve">) </w:t>
      </w:r>
      <w:r>
        <w:rPr>
          <w:rtl w:val="true"/>
        </w:rPr>
        <w:t>شریعت در تصوف</w:t>
      </w:r>
      <w:bookmarkEnd w:id="4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درجات سه گانه ی سلوک در تصوف عبارتند از شریعت، طریقت و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متصوفه، شریعت همان احکام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طریقت، ورود به سلک سالکان و پیمودن مراحل و مقامات سلوک و حقیقت انتهای طریق سالک، فنای کامل و وصول به حق است و بر همین اساس متشرعین،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آن ها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شریعت و عمل به احکام الهی، وسیله کمال بوده و پس از رسیدن به مرتبه ی وصول به حق، نیازی به آن نیست و تکالیف شرعی از سالک ساقط می گردد، لذا مادام که </w:t>
      </w:r>
    </w:p>
    <w:p>
      <w:pPr>
        <w:pStyle w:val="BookText"/>
        <w:rPr/>
      </w:pPr>
      <w:r>
        <w:rPr>
          <w:rFonts w:ascii="IRNazanin" w:hAnsi="IRNazanin" w:eastAsia="IRNazanin"/>
          <w:color w:val="111111"/>
          <w:sz w:val="28"/>
          <w:sz w:val="28"/>
          <w:szCs w:val="28"/>
          <w:rtl w:val="true"/>
          <w:lang w:bidi="fa-IR"/>
        </w:rPr>
        <w:t>سالک به مقام وصول به حق و فناء فی الله نرسیده باشد، باید تمامی آن ها را به جای آورد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مولوی از بزرگان صوفیه، در دیباچه ی دفتر پنجم مثنوی چنین آغاز سخن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مجلد پنجم است از دفترهای مثنوی و تبیان معنوی در بیان آن که، شریعت هم چو شمع است، راه می نماید و بی آن که شمع بدست آوری راه رفته نشود و چون در راه آمدی آن رفتن تو طریقت است و چون رسیدی به مقصود آن حقیقت است و جهت این گفته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ظهرت الحقايق بطلت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مس زر شود، و یا خود از اصل زر بود، او را نه علم کیمیا حاجت است که آن شریعت است و نه خود را در کیمیا مالیدن که آن طریقت است چنان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بعد الوصول الى المدلول قبيح وترك الدليل قبل الوصول الى المدلول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که، شریعت هم چون علم کیمیا آموختن است از استاد یا از کتاب، و طریقت استعمال کردن داروها و مس را در کیمیا مالیدن است، و حقیقت، زر شدن 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کیمیا دانان به علم کیمیا شادند که ما علم این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کنندگان به عمل کیمیا شادند که ما چنین کارها می کنیم و حقیقت یافتگان به حقیقت شادند که ما زر شدیم و از علم و عمل کیمیا آزاد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عتقاء الله ایم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لاهیجی در شرح گلشن راز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نزد محققان، غرض از شرایع و اعمال و عبادات ظاهره و باطنه، قرب و وصول به حق است و روندگان و سالکان راه اله، چون به وسایل عبادات و متابعت اوامر و نواهی به نهایت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احببته كنت سمعه و بصره و رجله و یده و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می </w:t>
      </w:r>
    </w:p>
    <w:p>
      <w:pPr>
        <w:pStyle w:val="BookText"/>
        <w:rPr/>
      </w:pPr>
      <w:r>
        <w:rPr>
          <w:rFonts w:ascii="IRNazanin" w:hAnsi="IRNazanin" w:eastAsia="IRNazanin"/>
          <w:color w:val="111111"/>
          <w:sz w:val="28"/>
          <w:sz w:val="28"/>
          <w:szCs w:val="28"/>
          <w:rtl w:val="true"/>
          <w:lang w:bidi="fa-IR"/>
        </w:rPr>
        <w:t>یابند و به مرتبه ی محبوبی می رسند، به دو قسم می شوند،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هایند که نور تجلى الهى ساتر نور عقل ایشان گشت، در بحر وحدت محو و مستغرق شدند و از آن استغراق و بیخودی مطلقاً بار دیگر به ساحل صحو و مرتبه عقل باز نیایند، چون مسلوب العقل گشتند به اتفاق اولیاء و علماء تكاليف شرعیه و عبادات از این طایفه ساقط است چون تکالیف بر عقل است؛ و ایشان را والهان طریقت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طایفه اند که بعد از آن که مستغرق دریای وحدت گشته اند و از هستی خود فانی شده و به بقاء حق باقی گشته، ایشان را از آن استغراق توحید و سکر به جهت ارشاد خلق به ساحل صحو بعد المحو و فرق بعد الجمع </w:t>
      </w:r>
      <w:r>
        <w:rPr>
          <w:rStyle w:val="FootnoteAnchor"/>
          <w:rtl w:val="true"/>
        </w:rPr>
        <w:footnoteReference w:id="27"/>
      </w:r>
      <w:r>
        <w:rPr>
          <w:rFonts w:ascii="IRNazanin" w:hAnsi="IRNazanin" w:eastAsia="IRNazanin"/>
          <w:color w:val="111111"/>
          <w:sz w:val="28"/>
          <w:sz w:val="28"/>
          <w:szCs w:val="28"/>
          <w:rtl w:val="true"/>
          <w:lang w:bidi="fa-IR"/>
        </w:rPr>
        <w:t>فرود آورده اند و این گروه چنان که در بدایت امر قیام به ادای حقوق شرعیه از فرایض و نوافل نموده اند، در نهایت نیز هم چنان می نمایند و از رعایت اوضاع و قوانین شرعیه و عبادات دقیقه ای فرو گذاشت نمی فرمایند و دست از وسایل و وسایط باز نمی دارند، چه حکمت های بی نهایت ظاهری و باطنی در ضمن آن مشاهده فرموده اند و به عین الیقین دیده و آن چه دیگران را گمان است ایشان را یقین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مولوی این مطلب را چنین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شدی بر بام های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باشد جستجوی نردبان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برای یاری و تعظیم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باشد راه خیر از بعد خیر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نتیجه این که، همان طور که از کلام بزرگان صوفیه هویداست، سالک پس از رسیدن به مرتبه فنا و وصول به حق دیگر نیازی به انجام اعمال شرع ندارد، مگر این که از جانب خداوند مأمور به ارشاد خلق شده باشد که در این صورت به اعمال ظاهری عمل می نماید، به بیان دیگر، وقتی شخص به باطن دین دست یافت، دیگر نیازی به ظاهر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سقوط تکلیف، چنان رسوایی به بار آورده بود که برخی از صوفیه، به پیروی از همین توهّم و برای نشان دادن نهایت وارستگی و تجرد خود، حتی از لباس نیز مجرد شده و عریان در منظر دیگران ظاهر می گشتند، چنان که جامی در مورد صوفی مشهور شیخ علی کردی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وقت که شیخ شهاب الدین سهروردی قدس الله تعالى روحه به رسالت به دمشق آمده بوده است، با اصحاب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شیخ علی کردی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که نماز نمی گزارد و اکثر اوقات مكشوف العورة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سوار شده است، و چون به نزدیک منزل وی رسیده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شیخ علی دیده است که وی نزدیک رسیده است، عورت خود را کشف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تو این باز نمی دارد، امروز ما مهمان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شد و سلام کرد و بنشست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هاشمی دسوقی نیز که یکی از شخصیت های ممتاز صوفیه و سر سلسله ی فرقه ی دسوقیه می باشد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قويت في القلوب الانوار لم يطق صاحبه حمل ثوب رقيق و لا 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نورهای قوی بر </w:t>
      </w:r>
      <w:bookmarkStart w:id="50" w:name="pg10960_111962"/>
    </w:p>
    <w:p>
      <w:pPr>
        <w:pStyle w:val="BookText"/>
        <w:rPr/>
      </w:pPr>
      <w:bookmarkEnd w:id="50"/>
      <w:r>
        <w:rPr>
          <w:rFonts w:ascii="IRNazanin" w:hAnsi="IRNazanin" w:eastAsia="IRNazanin"/>
          <w:color w:val="111111"/>
          <w:sz w:val="28"/>
          <w:sz w:val="28"/>
          <w:szCs w:val="28"/>
          <w:rtl w:val="true"/>
          <w:lang w:bidi="fa-IR"/>
        </w:rPr>
        <w:t>قلب بتابد، در آن وقت صوفی طاقت حمل لباس نازک را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شعرانی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سبب ترك بعض القوم الثياب من مجازيب و صحاه</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 چنین شعرانی از صوفی معاصر خود، به نام شیخ ابراهیم نام می برد، که عریان بر منبر قرار می گرفت</w:t>
      </w:r>
      <w:r>
        <w:rPr>
          <w:rFonts w:eastAsia="IRNazanin" w:cs="IRNazanin"/>
          <w:color w:val="111111"/>
          <w:sz w:val="28"/>
          <w:szCs w:val="28"/>
          <w:rtl w:val="true"/>
          <w:lang w:bidi="fa-IR"/>
        </w:rPr>
        <w:t xml:space="preserve">. </w:t>
      </w:r>
      <w:r>
        <w:rPr>
          <w:rStyle w:val="FootnoteAnchor"/>
          <w:rtl w:val="true"/>
        </w:rPr>
        <w:footnoteReference w:id="32"/>
      </w:r>
    </w:p>
    <w:p>
      <w:pPr>
        <w:pStyle w:val="Heading4"/>
        <w:numPr>
          <w:ilvl w:val="3"/>
          <w:numId w:val="1"/>
        </w:numPr>
        <w:rPr/>
      </w:pPr>
      <w:bookmarkStart w:id="51" w:name="__RefHeading___Toc6161228_2870459653"/>
      <w:bookmarkStart w:id="52" w:name="_Toc20"/>
      <w:bookmarkEnd w:id="51"/>
      <w:r>
        <w:rPr/>
        <w:t>2</w:t>
      </w:r>
      <w:r>
        <w:rPr>
          <w:rtl w:val="true"/>
        </w:rPr>
        <w:t xml:space="preserve">) </w:t>
      </w:r>
      <w:r>
        <w:rPr>
          <w:rtl w:val="true"/>
        </w:rPr>
        <w:t>کشف و شهود و دریافترهای شخصی به جای وحی الهی</w:t>
      </w:r>
      <w:bookmarkEnd w:id="52"/>
    </w:p>
    <w:p>
      <w:pPr>
        <w:pStyle w:val="BookText"/>
        <w:rPr/>
      </w:pPr>
      <w:r>
        <w:rPr>
          <w:rFonts w:ascii="IRNazanin" w:hAnsi="IRNazanin" w:eastAsia="IRNazanin"/>
          <w:color w:val="111111"/>
          <w:sz w:val="28"/>
          <w:sz w:val="28"/>
          <w:szCs w:val="28"/>
          <w:rtl w:val="true"/>
          <w:lang w:bidi="fa-IR"/>
        </w:rPr>
        <w:t>شهود یکی از مبانی و اصول اعتقادی عرفان و تصوف به شمار می رود و مشایخ صوفیه آن را مهم ترین تکیه گاه و دلیل بر حقانیت مسلک خود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ادعاها و کراماتی که برای آن ها نقل می شود نیز بر همین اساس استوار بوده و در بسیاری موارد این ادعاها، با مبانی عقلی و شرعی غیر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محیی الدین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معراج که رفتم مرتبه علی عليه السلام را از مرتبه ابوبکر و عثمان پست تر دیدم و ابوبکر را در عرش دیدم چون برگشتم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 که در دنیا دعوی می کردی که من از آن ها بهترم؟ الحال دیدم مرتبه ی تو را که از همه پست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جمعی از اولیاء الله هستند که رافضیان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خوک می بینند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غزالی که از اکابر صوفیه است، چنان که مرحوم شیخ حر عاملی اشاره نموده مدعی است که پس از مجاهدات عظیم و ریاضات فراوان و رسیدن به مقام </w:t>
      </w:r>
    </w:p>
    <w:p>
      <w:pPr>
        <w:pStyle w:val="BookText"/>
        <w:rPr/>
      </w:pPr>
      <w:r>
        <w:rPr>
          <w:rFonts w:ascii="IRNazanin" w:hAnsi="IRNazanin" w:eastAsia="IRNazanin"/>
          <w:color w:val="111111"/>
          <w:sz w:val="28"/>
          <w:sz w:val="28"/>
          <w:szCs w:val="28"/>
          <w:rtl w:val="true"/>
          <w:lang w:bidi="fa-IR"/>
        </w:rPr>
        <w:t>شهود، برایش کشف شده است که مقام ابوبکر از امیرالمؤمنین بسی برتر است</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از مکاشفات معروف محیی الدین عربی مربوط به علت نوشتن کتاب فصوص الحکم است که در مقدمه آن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رسول الله صلى الله علیه و آله و سلم را در مبشّره ای دیدم و این واقعه در محرم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دمشق بود و دیدم که در دست ایشان کتابی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این کتاب فصوص الحکم است، آن را بگیر و به مردم برسان تا از آن نفع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 آن که در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 می کند در مکاشفه اش از دستان پیامبر صلى الله علیه و آله و سلم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فراوانی وجود دارد که عدم صحت آن ها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این کتاب </w:t>
      </w:r>
      <w:r>
        <w:rPr>
          <w:rStyle w:val="FootnoteAnchor"/>
          <w:rtl w:val="true"/>
        </w:rPr>
        <w:footnoteReference w:id="35"/>
      </w:r>
      <w:r>
        <w:rPr>
          <w:rFonts w:ascii="IRNazanin" w:hAnsi="IRNazanin" w:eastAsia="IRNazanin"/>
          <w:color w:val="111111"/>
          <w:sz w:val="28"/>
          <w:sz w:val="28"/>
          <w:szCs w:val="28"/>
          <w:rtl w:val="true"/>
          <w:lang w:bidi="fa-IR"/>
        </w:rPr>
        <w:t>او ختم ولایت را به خود دانسته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پیغمبران نزد من حاضر شدند، و هیچ کدام از ایشان متکلم نشدند، سوای هود علیه السلام که مردی بود ضخیم الجثه و خوش صورت و خوش محاوره،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پیغمبران چرا حاضر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تهنیت ختم ولایت تو آمده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جای دیگر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پیغمبران از مشکاه خاتم الانبياء اقتباس علم می کنند، و جمیع اولیاء از مشکاه خاتم الاولياء، و خاتم الانبیاء از مشکاه خاتم الاولياء اقتباس علم می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ولیاً و آدم بين الماء و الطيّن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ولی بودم و آدم بین آب و گل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در مورد افضلیّت ولایت بر رسالت چنین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 الاولیاء در ولایت، افضل است از خاتم الانبیاء، و سایر انبیاء، چنان که خاتم الانبیاء افضل است از انبیاء، در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تأیید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خاتم الانبیاء و سایر انبیاء به واسطه ی ملک دانسته اند، من از خدا بی واسطه ی ملک استفاده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جمله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نبوتی که بر محمد صلى الله عليه وآله و سلم ختم شد نبوت تشریع است و نبوت عامه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نبوت را باز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بر حضرت نوح علیه السلام چنین ایراد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نوح علیه السلام جمع می کرد بین تشبیه و تنزیه، امت اجابت او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آن که فرعون را مؤمن دانسته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فرعون در بحر علم غرق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 خواب خود خطا کرد، که خواست اسحاق را ذبح نماید، و تعبیر خوابش آن بود که گوسفندی را ذبح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ملاحظه می شود، او که از بزرگ ترین اولیاء صوفیه است مطلقاً در برداشت های شخصی خود را که از مکاشفاتش سرچشمه گرفته و شرع جایگاهی ندارد، با عنوان اعتقادات دین اسلام مطرح می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نیز که از صوفیان هم دوره محیی الدین است، دریافت های شخصی خود را در حد وحی الهی بالا برده و مثنوی خود را چنین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كتاب المثنوى و هو اصول اصول اصول الدين، في كشف اسرار الوصول و اليقين و هو فقه الله الاكبر و شرع الله الازهر و برهان الله الاظهر، </w:t>
      </w:r>
      <w:r>
        <w:rPr>
          <w:rFonts w:ascii="Amiri" w:hAnsi="Amiri" w:eastAsia="Amiri" w:cs="Amiri"/>
          <w:color w:val="111111"/>
          <w:sz w:val="28"/>
          <w:sz w:val="28"/>
          <w:szCs w:val="28"/>
          <w:rtl w:val="true"/>
          <w:lang w:bidi="ar-SA"/>
        </w:rPr>
        <w:t>مَثَلُ نُورِهِ كَمِشكاة فيها</w:t>
      </w:r>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شِفَاءُ الصُّدُورِ وَ جَلَاءُ الْأَحْزَانِ، وَ كَشَّافُ الْقُرْآنِ، وَسَعَةُ الرِّزْقِ، وَ طِيبُ الأَخْلَاقِ، بِأَيْدِي سَفَرَةَ كِرام بَرَرَةً </w:t>
      </w:r>
      <w:r>
        <w:rPr>
          <w:rStyle w:val="FootnoteAnchor"/>
          <w:rtl w:val="true"/>
        </w:rPr>
        <w:footnoteReference w:id="37"/>
      </w:r>
      <w:r>
        <w:rPr>
          <w:rFonts w:ascii="Amiri" w:hAnsi="Amiri" w:eastAsia="Amiri" w:cs="Amiri"/>
          <w:color w:val="111111"/>
          <w:sz w:val="28"/>
          <w:sz w:val="28"/>
          <w:szCs w:val="28"/>
          <w:rtl w:val="true"/>
          <w:lang w:bidi="ar-SA"/>
        </w:rPr>
        <w:t xml:space="preserve">يمنعون ان يَمَسُّهُ إِلَّا الْمُطَهَّرُونَ، تنزيل مِنْ رَبِّ الْعالَمينَ، </w:t>
      </w:r>
      <w:r>
        <w:rPr>
          <w:rStyle w:val="FootnoteAnchor"/>
          <w:rtl w:val="true"/>
        </w:rPr>
        <w:footnoteReference w:id="38"/>
      </w:r>
      <w:r>
        <w:rPr>
          <w:rFonts w:ascii="Amiri" w:hAnsi="Amiri" w:eastAsia="Amiri" w:cs="Amiri"/>
          <w:color w:val="111111"/>
          <w:sz w:val="28"/>
          <w:sz w:val="28"/>
          <w:szCs w:val="28"/>
          <w:rtl w:val="true"/>
          <w:lang w:bidi="ar-SA"/>
        </w:rPr>
        <w:t xml:space="preserve">لا يَأْتِيهِ الْباطِلُ مِنْ بَيْنِ يَدَيْهِ وَ لَا مِنْ خَلْفِهِ، </w:t>
      </w:r>
      <w:r>
        <w:rPr>
          <w:rStyle w:val="FootnoteAnchor"/>
          <w:rtl w:val="true"/>
        </w:rPr>
        <w:footnoteReference w:id="39"/>
      </w:r>
      <w:r>
        <w:rPr>
          <w:rFonts w:ascii="Amiri" w:hAnsi="Amiri" w:eastAsia="Amiri" w:cs="Amiri"/>
          <w:color w:val="111111"/>
          <w:sz w:val="28"/>
          <w:sz w:val="28"/>
          <w:szCs w:val="28"/>
          <w:rtl w:val="true"/>
          <w:lang w:bidi="ar-SA"/>
        </w:rPr>
        <w:t>وَاللَّهُ يَرْصُدُهُ وَيَرْقُبُهُ وَهُوَ خَيْرٌ حَافِظًا وَ هُوَ أَرْحَمُ الرّاحِمين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موارد مختلف دیده می شود که مولوی، مثنوی خود را قرآن یا هم تراز آن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العارفین که توسط یکی از مریدان وی نوشته شده است، داستانی از او نقل می کند که یکی از مریدان مولوی، با احترام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مثنوی را قرآن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در جواب به شدت بر می خروشد، و در حالی که به توجیه فرزندش، که آن را تفسیر قرآن معرفی می کند، قانع نمی شود با تندی و دشنام، مخاطب را در هم می کوبد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خود، عبارت کتاب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حضرت سلطان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یاران، یکی به حضرت پدرم شکایتی کرد، که دانشمندان با من بحث کردند که مثنوی را چرا قرآن گویند؟ من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پدرم لحظه ای خاموش کرده </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ای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نباشد؟ ای غر خواهر</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چرا نباشد؟ همانا که در ظروف حروف انبیا و اولیا جز انوار اسرار الهی مدرّج نیست و کلام خدا از دل پاک ایشان رسته، بر جویبار زبان ایشان روان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سریانی باشد، خواه سبع المثانی، خواه عبری، خواه عربی</w:t>
      </w:r>
      <w:r>
        <w:rPr>
          <w:rFonts w:eastAsia="IRNazanin" w:cs="IRNazanin"/>
          <w:color w:val="111111"/>
          <w:sz w:val="28"/>
          <w:szCs w:val="28"/>
          <w:rtl w:val="true"/>
          <w:lang w:bidi="fa-IR"/>
        </w:rPr>
        <w:t xml:space="preserve">... » </w:t>
      </w:r>
      <w:r>
        <w:rPr>
          <w:rStyle w:val="FootnoteAnchor"/>
          <w:rtl w:val="true"/>
        </w:rPr>
        <w:footnoteReference w:id="42"/>
      </w:r>
      <w:r>
        <w:rPr>
          <w:rFonts w:ascii="IRNazanin" w:hAnsi="IRNazanin" w:eastAsia="IRNazanin"/>
          <w:color w:val="111111"/>
          <w:sz w:val="28"/>
          <w:sz w:val="28"/>
          <w:szCs w:val="28"/>
          <w:rtl w:val="true"/>
          <w:lang w:bidi="fa-IR"/>
        </w:rPr>
        <w:t>شمس تبریزی در مقالات، در مقام تعریف از مولوی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نبشته ی تو را با قرآن نیامیزیم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نوشته های تو را از قرآن برتر می دانیم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همان طور که مشاهده می شود او و بعضی طرفدارانش مثنوی را در سطح کتاب آسمانی قرار داده و برای آن صفاتی چون صفات قرآن برشمرده اند و این در حالیست که در این کتاب مطالب خلاف واقع و مخالف اعتقادات حقه شیعی، موافق ذوق مخالفان اهل بیت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مولایمان 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الْأَعْرَافُ الَّذِي لَا يُعْرَفُ اللَّهُ إِلَّا بِسَبِيلِ، مَعْرِفَتِنَا،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لَوْ شَاءَ لَعَرَّفَ الْعِبَادَ نَفْسَهُ؛ وَ لَكِنْ جَعَلَنَا أَبْوَابَهُ وَ صِرَاطَهُ وَ سَبِيلَهُ وَالْوَجْهَ الَذِّي يُؤْتَى مِنْهُ؛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سَوَاءَ، حَيْثُ ذَهَبَ النَّاسُ إِلَى عُيُونٍ كَدِرَةٍ، يُفْرِغُ بَعْضُهَا فِي بَعْضٍ، وَذَهَبَ مَنْ ذَهَبَ إِلَيْنَا إِلَى عُيُونٍ صَافِيَةٍ، لَا نَفَادَ لَهَا وَ لَا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پیامبر صلی الله علیه و آله همان رجال اعراف می باشیم که شناخت خداوند متعال از راهی به جز حصول شناخت و معرفت ما،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خدا می خواست، می توانست بدون هیچ واسطه ای خود، معرفت و شناختش را به خلق اعطا نماید، اما اراده نمود تا ما اهل بیت علیهم السلام را ابواب و راه و طریقه ی آن و هدایت کنندگان به سوی خویش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مردمان یکسان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سوی چشمه های کدر و آلوده می شتابند که آلودگی برخی با برخی دیگر آمیخته گشته، و گروهی دیگر از خلایق هستند که برای کسب معرفت الهی فقط به سوی ما می آیند، یعنی به سوی چشمه های زلال و نورانی، که برایش نه پایانی متصوّر است و نه انقطاعی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الهداه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فراوان یافت می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3" w:name="pg10960_111972"/>
    </w:p>
    <w:p>
      <w:pPr>
        <w:pStyle w:val="Heading4"/>
        <w:numPr>
          <w:ilvl w:val="3"/>
          <w:numId w:val="1"/>
        </w:numPr>
        <w:rPr/>
      </w:pPr>
      <w:bookmarkStart w:id="54" w:name="__RefHeading___Toc6161230_2870459653"/>
      <w:bookmarkStart w:id="55" w:name="_Toc21"/>
      <w:bookmarkEnd w:id="53"/>
      <w:bookmarkEnd w:id="54"/>
      <w:r>
        <w:rPr/>
        <w:t>3</w:t>
      </w:r>
      <w:r>
        <w:rPr>
          <w:rtl w:val="true"/>
        </w:rPr>
        <w:t xml:space="preserve">) </w:t>
      </w:r>
      <w:r>
        <w:rPr>
          <w:rtl w:val="true"/>
        </w:rPr>
        <w:t>لزوم داشتن پیر و مرشد</w:t>
      </w:r>
      <w:bookmarkEnd w:id="55"/>
    </w:p>
    <w:p>
      <w:pPr>
        <w:pStyle w:val="BookText"/>
        <w:rPr/>
      </w:pPr>
      <w:r>
        <w:rPr>
          <w:rFonts w:ascii="IRNazanin" w:hAnsi="IRNazanin" w:eastAsia="IRNazanin"/>
          <w:color w:val="111111"/>
          <w:sz w:val="28"/>
          <w:sz w:val="28"/>
          <w:szCs w:val="28"/>
          <w:rtl w:val="true"/>
          <w:lang w:bidi="fa-IR"/>
        </w:rPr>
        <w:t>ولی، پیر، مرشد، شیخ، استاد و راهنمای طریقت، عارف کاملی است که راه طریقت به نهایت رسانده و واقعیت باطنی حاصل نموده و به مقام شهود و فناء في الله و بقاء بالله واصل شده و شایستگی مقام معلمی و رهبری سالکین الى الله را پیدا نموده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هر سالک است که بدون داشتن پیر و استاد پا در این راه نگذارد، چون به اعتقاد صوفیان این راهیست پرآفت و خطر که باید قبل از ورود به آن از کسی که این راه را تا نهایت پیموده و به خطرهایش آگاه است، پیروی نمود تا بتوان به سلامت به مقصد رسید و سالکان از ورود به این راه بدون انتخاب استاد منع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پیر مرو تو در خرابات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سکندر زمانی</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 را بگزین که بی پیر این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بس پر آفت و خوف و خطر</w:t>
      </w:r>
    </w:p>
    <w:p>
      <w:pPr>
        <w:pStyle w:val="BookText"/>
        <w:rPr/>
      </w:pPr>
      <w:r>
        <w:rPr>
          <w:rFonts w:ascii="IRNazanin" w:hAnsi="IRNazanin" w:eastAsia="IRNazanin"/>
          <w:color w:val="111111"/>
          <w:sz w:val="28"/>
          <w:sz w:val="28"/>
          <w:szCs w:val="28"/>
          <w:rtl w:val="true"/>
          <w:lang w:bidi="fa-IR"/>
        </w:rPr>
        <w:t xml:space="preserve">آن رهی که بارها تو رفته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قلاووز اندر آن آشفته ای</w:t>
      </w:r>
    </w:p>
    <w:p>
      <w:pPr>
        <w:pStyle w:val="BookText"/>
        <w:rPr/>
      </w:pPr>
      <w:r>
        <w:rPr>
          <w:rFonts w:ascii="IRNazanin" w:hAnsi="IRNazanin" w:eastAsia="IRNazanin"/>
          <w:color w:val="111111"/>
          <w:sz w:val="28"/>
          <w:sz w:val="28"/>
          <w:szCs w:val="28"/>
          <w:rtl w:val="true"/>
          <w:lang w:bidi="fa-IR"/>
        </w:rPr>
        <w:t xml:space="preserve">پس رهی را که ندیدستی تو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هین مرو تنها ز رهبر سر مپیچ</w:t>
      </w:r>
    </w:p>
    <w:p>
      <w:pPr>
        <w:pStyle w:val="BookText"/>
        <w:rPr/>
      </w:pPr>
      <w:r>
        <w:rPr>
          <w:rFonts w:ascii="IRNazanin" w:hAnsi="IRNazanin" w:eastAsia="IRNazanin"/>
          <w:color w:val="111111"/>
          <w:sz w:val="28"/>
          <w:sz w:val="28"/>
          <w:szCs w:val="28"/>
          <w:rtl w:val="true"/>
          <w:lang w:bidi="fa-IR"/>
        </w:rPr>
        <w:t xml:space="preserve">گر نباشد سایه ی او بر تو 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سرگشته دارد بانگ غول</w:t>
      </w:r>
    </w:p>
    <w:p>
      <w:pPr>
        <w:pStyle w:val="BookText"/>
        <w:rPr/>
      </w:pPr>
      <w:r>
        <w:rPr>
          <w:rFonts w:ascii="IRNazanin" w:hAnsi="IRNazanin" w:eastAsia="IRNazanin"/>
          <w:color w:val="111111"/>
          <w:sz w:val="28"/>
          <w:sz w:val="28"/>
          <w:szCs w:val="28"/>
          <w:rtl w:val="true"/>
          <w:lang w:bidi="fa-IR"/>
        </w:rPr>
        <w:t xml:space="preserve">غولت از ره افکند اندر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داهی تر در این ره بس بدند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هم چنین سالک باید اعمال مرشد را اعمال خدایی دانسته و هر چه را از او صادر می شود بدون چون و چرا به جا و ثواب بداند، دست ارادت و بیعت به او داده و در مقابل دستورات و ارشادات او تسلیم محض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گرفتت پیر، هین تسلیم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موسی زیر حکم خضر رو</w:t>
      </w:r>
    </w:p>
    <w:p>
      <w:pPr>
        <w:pStyle w:val="BookText"/>
        <w:rPr/>
      </w:pPr>
      <w:r>
        <w:rPr>
          <w:rFonts w:ascii="IRNazanin" w:hAnsi="IRNazanin" w:eastAsia="IRNazanin"/>
          <w:color w:val="111111"/>
          <w:sz w:val="28"/>
          <w:sz w:val="28"/>
          <w:szCs w:val="28"/>
          <w:rtl w:val="true"/>
          <w:lang w:bidi="fa-IR"/>
        </w:rPr>
        <w:t xml:space="preserve">صبر کن بر کار خضری بی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نگوید خضر،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کشتی بشکند تو دم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طفلی را کشد تو مو مکن</w:t>
      </w:r>
    </w:p>
    <w:p>
      <w:pPr>
        <w:pStyle w:val="BookText"/>
        <w:rPr/>
      </w:pPr>
      <w:r>
        <w:rPr>
          <w:rFonts w:ascii="IRNazanin" w:hAnsi="IRNazanin" w:eastAsia="IRNazanin"/>
          <w:color w:val="111111"/>
          <w:sz w:val="28"/>
          <w:sz w:val="28"/>
          <w:szCs w:val="28"/>
          <w:rtl w:val="true"/>
          <w:lang w:bidi="fa-IR"/>
        </w:rPr>
        <w:t xml:space="preserve">دست او را حق چو دست خویش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w:t>
      </w:r>
    </w:p>
    <w:p>
      <w:pPr>
        <w:pStyle w:val="BookText"/>
        <w:rPr/>
      </w:pPr>
      <w:r>
        <w:rPr>
          <w:rFonts w:ascii="IRNazanin" w:hAnsi="IRNazanin" w:eastAsia="IRNazanin"/>
          <w:color w:val="111111"/>
          <w:sz w:val="28"/>
          <w:sz w:val="28"/>
          <w:szCs w:val="28"/>
          <w:rtl w:val="true"/>
          <w:lang w:bidi="fa-IR"/>
        </w:rPr>
        <w:t xml:space="preserve">دست پیر از غائبان کوتاه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او جز قبضه ی الله نیست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شیخ شهاب الدین سهروردی در عوارف المعارف چنین می گوید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رحمه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درد در اندرون طالب صادق افروخته شود، باید که به حسن ظنّ و عقیدتی تمام شیخ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راه نماید به </w:t>
      </w:r>
    </w:p>
    <w:p>
      <w:pPr>
        <w:pStyle w:val="BookText"/>
        <w:rPr/>
      </w:pPr>
      <w:r>
        <w:rPr>
          <w:rFonts w:ascii="IRNazanin" w:hAnsi="IRNazanin" w:eastAsia="IRNazanin"/>
          <w:color w:val="111111"/>
          <w:sz w:val="28"/>
          <w:sz w:val="28"/>
          <w:szCs w:val="28"/>
          <w:rtl w:val="true"/>
          <w:lang w:bidi="fa-IR"/>
        </w:rPr>
        <w:t>صراط مستقیم، و چون شیخ کامل بیافت، باید که منقاد فرمان و تصرّفات شیخ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خود بدو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 تسلیمی آن باشد که کلّی امور و جملگی کارها به شیخ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شیخ، حکم خدا و رسول خدا داند، و بیعت با شیخ همان بیعت داند که اصحاب با رسول صلى الله عليه و سلم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العارفین بایزید قدس 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که او را شیخ نیست، شیخ او شیطان 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جامی در شرح احوال مولوی و اطاعت او از استادش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خدمت مولانا شمس الدین، از مولانا شاهدی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روئی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حرم خود را دست گرفته در 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خواهر جانی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نازنین پسری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فرزند خود سلطان ولد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حالیا اگر قدری شراب دست می داد ذوقی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بیرون آمد و سبویی از محله جهودان پر کرده بیاورد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همان طور که ملاحظه می شود در لزوم داشتن پیر، مرشد و استاد در تصوف شکی نیست علاوه بر این سالک باید مطیع تام و کامل استاد باشد و اوامر و نواهی او را امر و نهی خدا بداند هر چند مخالف شرع باشد، چون استاد به مقام فناء فى الله رسیده و کلام او کلام خداست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سهروردی در این مورد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آداب ظاهر آنست که در حضور شیخ سجاده نگستراند الّا در وقت نماز و در وقت سماع، حركت نكند الّا </w:t>
      </w:r>
    </w:p>
    <w:p>
      <w:pPr>
        <w:pStyle w:val="BookText"/>
        <w:rPr/>
      </w:pPr>
      <w:r>
        <w:rPr>
          <w:rFonts w:ascii="IRNazanin" w:hAnsi="IRNazanin" w:eastAsia="IRNazanin"/>
          <w:color w:val="111111"/>
          <w:sz w:val="28"/>
          <w:sz w:val="28"/>
          <w:szCs w:val="28"/>
          <w:rtl w:val="true"/>
          <w:lang w:bidi="fa-IR"/>
        </w:rPr>
        <w:t>آن که وجد غالب شود و باید که او را نگرانی نباشد به شیخی دیگر تا اثر ولایت شیخ به اندرون او تواند رسید و به یقین داند که شیخ او یگانه متفرد است که محبت و ارادت است که واسطه تألف شیخ است و مرید ظاهر و باطن خود، از مخالفت اشارت فرمان شیخ نگاه دارد و با هیچ چیز مخالفت و مداهنت و محابا نکند و از رضا و غضب شیخ، خشم و خوشنودی حق تعالی فهم کند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مولوی در مورد مقام خدائی شیخ و استاد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دعای شیخ نی چون هر دعاست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است و گفت او گفت خداست</w:t>
      </w:r>
    </w:p>
    <w:p>
      <w:pPr>
        <w:pStyle w:val="BookText"/>
        <w:rPr/>
      </w:pPr>
      <w:r>
        <w:rPr>
          <w:rFonts w:ascii="IRNazanin" w:hAnsi="IRNazanin" w:eastAsia="IRNazanin"/>
          <w:color w:val="111111"/>
          <w:sz w:val="28"/>
          <w:sz w:val="28"/>
          <w:szCs w:val="28"/>
          <w:rtl w:val="true"/>
          <w:lang w:bidi="fa-IR"/>
        </w:rPr>
        <w:t xml:space="preserve">چون خدا از خود دعا و کد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 خویش را چون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صوفیان، چنین پیر و شیخ و مرشدی،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راستین و فانی در حق است و ایمان او مثل آبی است که به حد کُری رسیده و قطره ای نجاست آن را ناپاک نمی کند و از آن جا که به حق متصل شده، ترک اعمال شرعی و اعمال خلاف شرع در مقابل عظمت وجودی او مانند مرداری است که به دریا افتاده و بحر بیکران با آن ناپاک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باز این معنی را در ضمن داستانی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یکی یک شیخ را تهمت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 بد است و نیست بر راه رشاد</w:t>
      </w:r>
    </w:p>
    <w:p>
      <w:pPr>
        <w:pStyle w:val="BookText"/>
        <w:rPr/>
      </w:pPr>
      <w:r>
        <w:rPr>
          <w:rFonts w:ascii="IRNazanin" w:hAnsi="IRNazanin" w:eastAsia="IRNazanin"/>
          <w:color w:val="111111"/>
          <w:sz w:val="28"/>
          <w:sz w:val="28"/>
          <w:szCs w:val="28"/>
          <w:rtl w:val="true"/>
          <w:lang w:bidi="fa-IR"/>
        </w:rPr>
        <w:t xml:space="preserve">شارب خمر است و سالوس و خبیث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مریدان را کجا باشد مغیث</w:t>
      </w:r>
    </w:p>
    <w:p>
      <w:pPr>
        <w:pStyle w:val="BookText"/>
        <w:rPr/>
      </w:pPr>
      <w:r>
        <w:rPr>
          <w:rFonts w:ascii="IRNazanin" w:hAnsi="IRNazanin" w:eastAsia="IRNazanin"/>
          <w:color w:val="111111"/>
          <w:sz w:val="28"/>
          <w:sz w:val="28"/>
          <w:szCs w:val="28"/>
          <w:rtl w:val="true"/>
          <w:lang w:bidi="fa-IR"/>
        </w:rPr>
        <w:t xml:space="preserve">آن یکی گفتش ادب را هوش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نبود این چنین ظن بر کبار</w:t>
      </w:r>
    </w:p>
    <w:p>
      <w:pPr>
        <w:pStyle w:val="BookText"/>
        <w:rPr/>
      </w:pPr>
      <w:r>
        <w:rPr>
          <w:rFonts w:ascii="IRNazanin" w:hAnsi="IRNazanin" w:eastAsia="IRNazanin"/>
          <w:color w:val="111111"/>
          <w:sz w:val="28"/>
          <w:sz w:val="28"/>
          <w:szCs w:val="28"/>
          <w:rtl w:val="true"/>
          <w:lang w:bidi="fa-IR"/>
        </w:rPr>
        <w:t xml:space="preserve">دور از او و دور از اوصاف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سیلی تیره گردد صاف او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چنین بهتان منه بر اهل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خال توست بر گردان ورق </w:t>
      </w:r>
      <w:bookmarkStart w:id="56" w:name="pg10960_111980"/>
    </w:p>
    <w:p>
      <w:pPr>
        <w:pStyle w:val="BookText"/>
        <w:rPr/>
      </w:pPr>
      <w:bookmarkEnd w:id="56"/>
      <w:r>
        <w:rPr>
          <w:rFonts w:ascii="IRNazanin" w:hAnsi="IRNazanin" w:eastAsia="IRNazanin"/>
          <w:color w:val="111111"/>
          <w:sz w:val="28"/>
          <w:sz w:val="28"/>
          <w:szCs w:val="28"/>
          <w:rtl w:val="true"/>
          <w:lang w:bidi="fa-IR"/>
        </w:rPr>
        <w:t xml:space="preserve">این نباشد ور بودای مرغ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قلزم را ز مرداری چه باک</w:t>
      </w:r>
    </w:p>
    <w:p>
      <w:pPr>
        <w:pStyle w:val="BookText"/>
        <w:rPr/>
      </w:pPr>
      <w:r>
        <w:rPr>
          <w:rFonts w:ascii="IRNazanin" w:hAnsi="IRNazanin" w:eastAsia="IRNazanin"/>
          <w:color w:val="111111"/>
          <w:sz w:val="28"/>
          <w:sz w:val="28"/>
          <w:szCs w:val="28"/>
          <w:rtl w:val="true"/>
          <w:lang w:bidi="fa-IR"/>
        </w:rPr>
        <w:t xml:space="preserve">نیست دون القلّتين </w:t>
      </w:r>
      <w:r>
        <w:rPr>
          <w:rStyle w:val="FootnoteAnchor"/>
          <w:rtl w:val="true"/>
        </w:rPr>
        <w:footnoteReference w:id="51"/>
      </w:r>
      <w:r>
        <w:rPr>
          <w:rFonts w:ascii="IRNazanin" w:hAnsi="IRNazanin" w:eastAsia="IRNazanin"/>
          <w:color w:val="111111"/>
          <w:sz w:val="28"/>
          <w:sz w:val="28"/>
          <w:szCs w:val="28"/>
          <w:rtl w:val="true"/>
          <w:lang w:bidi="fa-IR"/>
        </w:rPr>
        <w:t xml:space="preserve">و حوض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 تواند قطره ای از آب برد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و فرزند مولوی در این مورد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دین اند اگر چه بی دینند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حجابی همه خدا بین اند</w:t>
      </w:r>
    </w:p>
    <w:p>
      <w:pPr>
        <w:pStyle w:val="BookText"/>
        <w:rPr/>
      </w:pPr>
      <w:r>
        <w:rPr>
          <w:rFonts w:ascii="IRNazanin" w:hAnsi="IRNazanin" w:eastAsia="IRNazanin"/>
          <w:color w:val="111111"/>
          <w:sz w:val="28"/>
          <w:sz w:val="28"/>
          <w:szCs w:val="28"/>
          <w:rtl w:val="true"/>
          <w:lang w:bidi="fa-IR"/>
        </w:rPr>
        <w:t xml:space="preserve">ظاهر دین اگر چه ترک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که از قشره سوی مغز تنند </w:t>
      </w:r>
      <w:r>
        <w:rPr>
          <w:rStyle w:val="FootnoteAnchor"/>
          <w:rtl w:val="true"/>
        </w:rPr>
        <w:footnoteReference w:id="53"/>
      </w:r>
    </w:p>
    <w:p>
      <w:pPr>
        <w:pStyle w:val="Heading4"/>
        <w:numPr>
          <w:ilvl w:val="3"/>
          <w:numId w:val="1"/>
        </w:numPr>
        <w:rPr/>
      </w:pPr>
      <w:bookmarkStart w:id="57" w:name="__RefHeading___Toc6161232_2870459653"/>
      <w:bookmarkStart w:id="58" w:name="_Toc22"/>
      <w:bookmarkEnd w:id="57"/>
      <w:r>
        <w:rPr/>
        <w:t>4</w:t>
      </w:r>
      <w:r>
        <w:rPr>
          <w:rtl w:val="true"/>
        </w:rPr>
        <w:t xml:space="preserve">) </w:t>
      </w:r>
      <w:r>
        <w:rPr>
          <w:rtl w:val="true"/>
        </w:rPr>
        <w:t>خرقه</w:t>
      </w:r>
      <w:bookmarkEnd w:id="58"/>
    </w:p>
    <w:p>
      <w:pPr>
        <w:pStyle w:val="BookText"/>
        <w:rPr/>
      </w:pPr>
      <w:r>
        <w:rPr>
          <w:rFonts w:ascii="IRNazanin" w:hAnsi="IRNazanin" w:eastAsia="IRNazanin"/>
          <w:color w:val="111111"/>
          <w:sz w:val="28"/>
          <w:sz w:val="28"/>
          <w:szCs w:val="28"/>
          <w:rtl w:val="true"/>
          <w:lang w:bidi="fa-IR"/>
        </w:rPr>
        <w:t xml:space="preserve">خرقه در لغت به تکه ای از پارچه، پاره ی لباس، جامه ای که از تکه های گوناگون دوخته شده باشد، </w:t>
      </w:r>
      <w:r>
        <w:rPr>
          <w:rStyle w:val="FootnoteAnchor"/>
          <w:rtl w:val="true"/>
        </w:rPr>
        <w:footnoteReference w:id="54"/>
      </w:r>
      <w:r>
        <w:rPr>
          <w:rFonts w:ascii="IRNazanin" w:hAnsi="IRNazanin" w:eastAsia="IRNazanin"/>
          <w:color w:val="111111"/>
          <w:sz w:val="28"/>
          <w:sz w:val="28"/>
          <w:szCs w:val="28"/>
          <w:rtl w:val="true"/>
          <w:lang w:bidi="fa-IR"/>
        </w:rPr>
        <w:t>و در اصطلاح به لباس رسمی صوفیان گفته می شود که از تکه های بی ارزش پارچه بصورت چهل تکه می دوخته اند و به نام های مختلف از قبیل مرقعه، جبّه، لباچه، فرجی، گپنک مصطلح بوده است و صفاتی از قبیل هزار میخی، هزار بخیه، نه تو، ده تو، صد تو به آن داده اند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 زمانی از ظهور و شکل گیری تصوف در اسلام نمی گذشت که خرقه به عنوان نماد تصوف رخ نمود و با گذشت زمان همراه با تغییراتی که در جهات مختلف تصوف بوجود می آمد، خرقه هم از قافله عقب نمانده و آداب و رسوم فراوانی را به خود اختصاص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سرانجام بر خلاف آن که خرقه در روزگاری، تن پوشی ساده برای تظاهر به زهد و ریاضت بود، اندک اندک از سادگی خارج شد و جزء البسه رسمی خانقاه داران قرار گرفت و به جنس و رنگ و شکل و دوخت آن توجه فراوان شد و آداب، سنن، شرائط و احکامی برای آن وضع کردند که مانند ردای صدارت و جامه ی قضاوت به واجدان شرائط پوشانده می شد و آن ها را در جرگه ی صوفیان خانقاهی از دیگران جدا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مقدس جلوه دادن آن، ذوق صوفیانه مطالب فراوان بر آن بافت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نوشته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است که درویشی در وادی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قصد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درویش نگریست، بغرّید و روی در خاک نهاد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 در جامه ی خود نگاه کرد، پاره ای از جامه ی شیخ رقی بر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شیر حرمت آن داشت</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حسین بن منصور حلاج نیز ساخته اند که قبل از به دار آویخته شدن به خادم خویش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خاکستر من در دجله اندازند، آب قوّت گیرد، چنان که بغداد را بیم غرق باشد آن ساعت خرقه ی من به لب دجله بر، تا آب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 سوم خاکستر حسین را به آب دادند هم چنان آواز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آب قوّت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خرقه ی شیخ به لب دجله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باز قرار خود شد و خاکستر خاموش گشت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هم چنین نقل کرده اند که رابعه را در خواب دیدند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فرمان داد تا خرقه ی مرا به عنوان زینت از عرش آویختند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برای تقدیس بیشتر خرقه، آن را در هاله ای از راز و رمز پیچیدند، از جمله این که می گفتند هر پاره از این لباس به زبان حال سخنی دارد و به همین اعتبار در جای جای آن اسماء مقدسه ی الهی، نظیر عزیز، ستار، لطیف، رحیم، صبور، شکور، کریم، مرشد، واحد، احد، فرد و صمد می نوشتند، چنان که خرقه ی مولوی در موزه ی مخصوص مدفنش از سرشانه تا کمر با دعا و مربعاتی از اسماء مزین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 رفته، خرقه به نشان منصب و یا مقامی برای صاحبش مبدل گشت و پسوندهائی که بر لفظ خرقه افزوده شد از این مرتبه و منزلت حکایت داشت، که از جمله می توان به خرقه ی توبه، خرقه ی تشبّه، خرقه ی تصوّف، خرقه ی تصرّف، خرقه ی خدمت، خرقه ی ندامت، خرقه ی ذکر، خرقه ی عبادت، خرقه ی سماع، خرقه ی ارادت، خرقه ی تبرک، خرقه ی صحبت، خرقه ی ارشاد، خرقه ولایت، خرقه ی خلافت، و خرقه ی جانشینی اشاره کرد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خرقه ی صوفی، اصل و نسب او محسوب شده و مقام خرقه گیرنده به نسبت عظمت خرقه دهنده مشخص می شود، به همین جهت صوفیان هر عصر برای گرفتن خرقه از مشایخ بزرگ زمان خود به خانقاه آن ها رفته و در سلک مریدان آنان در می آمدند تا بتوانند کسب خرقه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در کتب شرح احوال صوفیان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خرقه ی اولیاء صوفیه بیان شده است و حتی بعضی از بزرگان صوفیه برای </w:t>
      </w:r>
    </w:p>
    <w:p>
      <w:pPr>
        <w:pStyle w:val="BookText"/>
        <w:rPr/>
      </w:pPr>
      <w:r>
        <w:rPr>
          <w:rFonts w:ascii="IRNazanin" w:hAnsi="IRNazanin" w:eastAsia="IRNazanin"/>
          <w:color w:val="111111"/>
          <w:sz w:val="28"/>
          <w:sz w:val="28"/>
          <w:szCs w:val="28"/>
          <w:rtl w:val="true"/>
          <w:lang w:bidi="fa-IR"/>
        </w:rPr>
        <w:t xml:space="preserve">بالابردن درجه ی خود، نسبت خرقه ی خود را به پیامبر صلى الله عليه و آله، امير المؤمنين عليه السلام، حضرت خضر عليه 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جامی در نفحات در مورد خرقه ی محیی الدین عربی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خرقه ی وی در تصوّف به یک واسطه به شیخ محيى الدين عبد القادر گیلانی قدس الله تعالى سرّه می رسد، و نسبت دیگر وی در خرقه به حضرت خضر علیه السلام می رسد به یک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رضى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لبست هذه الخرقةَ المعروفةً من يَدِ ابي الحسن على بن عبد الله بن جامع ببستانه بالمقلى خارج الموصل سنة إحدى و ستّمائة و لَبَسَها ابنُ جامع من يد الخضر،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الموضع الّذى ألْبَسَه إيَّاها الْبَسَنيها ابن جامع و على تلك الصّورة من غير زيادة و نقصان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دیگر وی به خضر علیه السلام می رسد بی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رضی الله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صحبت أنا و الخضر عليه السلام و تأدبتُ به و أخَذْتُ عنه في وَصِيَّة أوصانيها شفاهاً التّسليم لمقامات الشيوخ و غير ذلك، و رأيتُ منه ثلثَة أشياء من خرقةِ العوايد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رايتُه يَمْشَى على البحر و طيّ الارض و رأيتُه يصلّى في الهواء</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 طور که مشاهده می شود محیی الدین عربی ادعای اخذ خرقه از حضرت خضر علیه السلام دارد، که این نوع ادعاها در میان صوفیان برای تحكيم جایگاهشان، فراوان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احمد بن سليمان نقشبندی بر آن است که مقابل حجر الأسود، خرقه از دست خضر علیه السلام پوشیده است و خضر به او گفته است که آن را در مدینه از دست رسول اکرم صلى الله عليه و آله و سلم پوشیده است</w:t>
      </w:r>
      <w:r>
        <w:rPr>
          <w:rFonts w:eastAsia="IRNazanin" w:cs="IRNazanin"/>
          <w:color w:val="111111"/>
          <w:sz w:val="28"/>
          <w:szCs w:val="28"/>
          <w:rtl w:val="true"/>
          <w:lang w:bidi="fa-IR"/>
        </w:rPr>
        <w:t xml:space="preserve">. </w:t>
      </w:r>
      <w:r>
        <w:rPr>
          <w:rStyle w:val="FootnoteAnchor"/>
          <w:rtl w:val="true"/>
        </w:rPr>
        <w:footnoteReference w:id="60"/>
      </w:r>
      <w:bookmarkStart w:id="59" w:name="pg10960_111989"/>
    </w:p>
    <w:p>
      <w:pPr>
        <w:pStyle w:val="Heading4"/>
        <w:numPr>
          <w:ilvl w:val="3"/>
          <w:numId w:val="1"/>
        </w:numPr>
        <w:rPr/>
      </w:pPr>
      <w:bookmarkStart w:id="60" w:name="__RefHeading___Toc6161234_2870459653"/>
      <w:bookmarkStart w:id="61" w:name="_Toc23"/>
      <w:bookmarkEnd w:id="59"/>
      <w:bookmarkEnd w:id="60"/>
      <w:r>
        <w:rPr/>
        <w:t>5</w:t>
      </w:r>
      <w:r>
        <w:rPr>
          <w:rtl w:val="true"/>
        </w:rPr>
        <w:t xml:space="preserve">) </w:t>
      </w:r>
      <w:r>
        <w:rPr>
          <w:rtl w:val="true"/>
        </w:rPr>
        <w:t>وجد و سماع و عشق</w:t>
      </w:r>
      <w:bookmarkEnd w:id="61"/>
    </w:p>
    <w:p>
      <w:pPr>
        <w:pStyle w:val="BookText"/>
        <w:rPr/>
      </w:pPr>
      <w:r>
        <w:rPr>
          <w:rFonts w:ascii="IRNazanin" w:hAnsi="IRNazanin" w:eastAsia="IRNazanin"/>
          <w:color w:val="111111"/>
          <w:sz w:val="28"/>
          <w:sz w:val="28"/>
          <w:szCs w:val="28"/>
          <w:rtl w:val="true"/>
          <w:lang w:bidi="fa-IR"/>
        </w:rPr>
        <w:t>سماع در لغت به وجد و سرور و پای کوبی و دست افشانی صوفیان منفرداً یا جمعاً با آداب و تشریفاتی خاص گفته می شود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دکتر زرین کوب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میراث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صوفیه برای تحریک اعصاب و نیل به حالی که از آن تعبیر به بیخودی می کنند گاه به مواد تخدیر کننده یا سکر آور متوسل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شاذلیه با قهوه به تحریک اعصاب می پرداخته اند و گویند هم شاذلی مخترع شربت قهوه بوده است و شهر مکا هنوز از این باب به او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به بنگ و چرس می پرداخته اند و برخی هم دست به شراب می زده اند و از این همه قصدشان رهایی از خود و از خودی بوده است با وسایل مصنوعی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گذشته رقص و سماع را هم وسیله ای کرده بودند برای رفع قبض و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آن ها حتی از عهد مقدسی با سماع و قول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قوّالی و سماع که هنوز مجالس صوفیه را در مصر و ترکیه و هند و پاکستان ذوق محبت می دهد در خراسان به وسیله ی ابو سعید ابوالخیر رواج یافت و شیوع آن در بین صوفیه چنان شد که ابوالعلاء معرّی شکم خواری و پای کوبی صوفیه را در اشعار خویش به باد استهزاء گرفته و هجویری نویسنده ی کشف المحجوب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را دیدم از عوام که می پنداشتند مذهب تصوف خود هیچ نیست جز رقص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سنت و شریعت، رقص و موسیقی را رخصت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مثل امام غزالی هم که سماع صوفیه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می شمردند و به خطرها و آفت هایی که در آن بود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حضور زنان و پسران جوان را که ممکن بود مایه ی تشویش وقت شیوخ شود منع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هذا در بین صوفیه کسانی بودند که تحت تأثیر شعر و آواز بیشتر واقع می شدند تا تحت تأثیر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یوسف بن الحسین رازی از شور اشعاری که با شور حال قوّالانه خوانده می شد به گریه می افتاد و از قرآن این حال نمی یافت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نکته بود که صوفیه را به مجالس سماع و قوّالی می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مجالس، قوّالی بود که ترانه هایی عاشقانه یا عارفانه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و یا بدون 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و صوفیان حلقه وار بر زمین می نشستند، خاموش و آرام، سرها به زیر افکنده، نفس ها را حبس می کردند و سعی می ورزیدند تا سکوت و سکون جمع را به هم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سکوت و سکون، در میان آن شور و هیجان البته دوام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یک صوفی به وجد در می آمد، صدای تحسین بر می آورد و به رقص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شور او در دیگران هم می گرفت و حتی شیخ نیز که حاضر بود، گاه به موافقت اصحاب به وجد و رقص در می آمد و بدین گونه تمام حاضران به پای کوبی و دست افشانی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گاه حالت های شگفت روی می داد، صوفی ای بیخودانه خرقه ی خود را اپاره می کرد دیگری نعره های بیهشانه می کشید و شاید گه گاه یک دو تن از هم غلبه ی شور هلاک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یک بیت مناسب یا یک نعره ی جانانه سبب می شد که صاحبدلی در مجلس سماع جان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هست در باب یک مريد ذوالنون که در مجلس سماع هلاک شد و ابن خلکان نظیر آن را در </w:t>
      </w:r>
    </w:p>
    <w:p>
      <w:pPr>
        <w:pStyle w:val="BookText"/>
        <w:rPr/>
      </w:pPr>
      <w:r>
        <w:rPr>
          <w:rFonts w:ascii="IRNazanin" w:hAnsi="IRNazanin" w:eastAsia="IRNazanin"/>
          <w:color w:val="111111"/>
          <w:sz w:val="28"/>
          <w:sz w:val="28"/>
          <w:szCs w:val="28"/>
          <w:rtl w:val="true"/>
          <w:lang w:bidi="fa-IR"/>
        </w:rPr>
        <w:t>واقعه ای مربوط به زمان خویش نیز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واقعه در مجالس سماع و قوّالی، فراوان روی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در چنین حالی هم بسا که رقص صوفیه متوقف نمی شد و قوّال از کار نمی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نقل کرده اند که مستنجد خلیفه هر سال در ماه رجب مجلس های دعوت داشت، مخصوص رقص و سماع 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این دعوت سالیانه با عروسی خلیفه مصادف شده بود مخصوصاً رقص و سماع صوفیه به اوج رسید و یک تن از صوفیان از سماع شعری که مغنّی خواند بیخود شد و در مجلس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بر وی گریست و صوفیه تا صبح گرد جنازه ی او رقص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رقص در نزد مولویه اهمیت خاص داشتّ خود مولوی حتی در کوچه و بازار هم بسا که با اصحاب به رقص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یک بار در بازار زرکوبان این حالت بر وی دست داد و گویند حتى جنازه ی صلاح الدين زرکوب را نیز به اشارت مولانا با رقص و دف به قبرستان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مجالس سماع صوفیه گاه با بیخودی های شگفت همراه می شد آهنگ نی و رباب با ترانه های کوبنده و غزل های هیجان انگیز محیطی پر از شور و حال به وجود می آورد</w:t>
      </w:r>
      <w:r>
        <w:rPr>
          <w:rFonts w:eastAsia="IRNazanin" w:cs="IRNazanin"/>
          <w:color w:val="111111"/>
          <w:sz w:val="28"/>
          <w:szCs w:val="28"/>
          <w:rtl w:val="true"/>
          <w:lang w:bidi="fa-IR"/>
        </w:rPr>
        <w:t xml:space="preserve">.» </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بازار زرکوبان در همان ایام سماع او را در بازار به یک مجلس شور و حال صوفیانه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از بازار زرکوبان می گذشت و جمعی از مریدان نیز با وی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آهنگ تاق تاق پتک و سندان که در زیر سقف بازار می پیچید و در آن لحظه هماهنگی جالبی پیدا کرده بود شور و حالی عجیب در وی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که در یک لحظه خود و بازار و مریدان </w:t>
      </w:r>
    </w:p>
    <w:p>
      <w:pPr>
        <w:pStyle w:val="BookText"/>
        <w:rPr/>
      </w:pPr>
      <w:r>
        <w:rPr>
          <w:rFonts w:ascii="IRNazanin" w:hAnsi="IRNazanin" w:eastAsia="IRNazanin"/>
          <w:color w:val="111111"/>
          <w:sz w:val="28"/>
          <w:sz w:val="28"/>
          <w:szCs w:val="28"/>
          <w:rtl w:val="true"/>
          <w:lang w:bidi="fa-IR"/>
        </w:rPr>
        <w:t xml:space="preserve">و عابران را از یاد برد بیخودوار در دم به سماع و چرخ مشغول شد، مریدان هم به موافقت، برگرد او در سماع آمدند و هنگامه عظیم جمع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از وقت ظهر تا نماز دیگر در این هنگامه عظیم و در وسط بازار زرکوبان به سماع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بازار با کنجکاوی و سکوت به این رقص و سماع پر شور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و زرکوب با زبان رقص با یکدیگر نجوای عاشقانه و روحانی می کردند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افلاکی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بندگی، مولوی،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 مورد علاقه 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زدند و مولوی ذوق ها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ناگاه عزیزی در آمد که نماز دیگر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تن زد،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نی، آن نماز دیگر، این نماز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داعیان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ظاهر را به خدمت می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ظاهری یا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را به محبت و معرفت حق دعوت می کند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مولوی در مورد موسیقی مورد علاقه اش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رباب، صریر باب بهشت است که ما می شنویم</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وادی باید گفت که صوفیان، از پرستش گامی فراتر نهاده، مدّعی وحدت با حضرت حق شدند و راه های مختلف از جمله وجد و سماع و عشق به زیبا رویان و امردان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پلی برای وصول به عشق و فنای الهی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جامی در مورد شیخ اوحدالدین حامد کرمانی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شهود حقیقت توسل به مظاهر صوری می کرده و جمال مطلق را در صور مقیدات مشاهده می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الكبراء قدس الله تعالى اسرارهم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اهل تحقیق و توحید این است که کامل آن کسی بود که جمال مطلق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مظاهر کونی حسّی مشاهده کند به بصر، هم چنان که مشاهده می کند در مظاهر روحانی به 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يشاهدون بالبصيرة الجمال المطلق المعنوى بما يعاينون بالبصر الحسن المقيد الصورى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با کمال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اطلاق که آن حقیقت جمال ذاتی است من حيث هی هی، و عارف این جمال مطلق را در فناي في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توان کرد، و یکی دیگر مقیّد و آن از حکم تنزّل حاصل آید در مظاهر حسّیّه یا روحانیّه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عارف اگر حسن بیند چنین بیند و جمال را جمال حق داند متنزّل شده به مراتب کونیّه، و غیر عارف را که چنین نظر نباشد باید که به خوبان ننگرد تا به هاویه حیرت در نماند</w:t>
      </w:r>
      <w:r>
        <w:rPr>
          <w:rFonts w:eastAsia="IRNazanin" w:cs="IRNazanin"/>
          <w:color w:val="111111"/>
          <w:sz w:val="28"/>
          <w:szCs w:val="28"/>
          <w:rtl w:val="true"/>
          <w:lang w:bidi="fa-IR"/>
        </w:rPr>
        <w:t>!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مطلب را چنین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ظن بلکه صدق اعتقاد نسبت به جماعتی از اکابر چون شیخ احمد غزالی و شیخ اوحدالدین کرمانی و شیخ فخرالدین عراقی قدس الله تعالى اسرارهم، که به مطالعه جمال مظاهر صوری حسی اشتغال می نموده اند، آن است که ایشان در آن جا مشاهده جمال مطلق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کرده اند و به صور حسی مقید نبوده اند، و اگر از بعض کبرا نسبت به ایشان انکاری واقع شده است، مقصود از آن، آن بوده باشد که </w:t>
      </w:r>
      <w:bookmarkStart w:id="62" w:name="pg10960_111999"/>
    </w:p>
    <w:p>
      <w:pPr>
        <w:pStyle w:val="BookText"/>
        <w:rPr/>
      </w:pPr>
      <w:bookmarkEnd w:id="62"/>
      <w:r>
        <w:rPr>
          <w:rFonts w:ascii="IRNazanin" w:hAnsi="IRNazanin" w:eastAsia="IRNazanin"/>
          <w:color w:val="111111"/>
          <w:sz w:val="28"/>
          <w:sz w:val="28"/>
          <w:szCs w:val="28"/>
          <w:rtl w:val="true"/>
          <w:lang w:bidi="fa-IR"/>
        </w:rPr>
        <w:t>محجوبان آن را دستوری نسازند و قیاس حال خود بر حال ایشان نکنند و جاویدان در حضیض خذلان و اسفل السافلین طبیعت نمانند</w:t>
      </w:r>
      <w:r>
        <w:rPr>
          <w:rFonts w:eastAsia="IRNazanin" w:cs="IRNazanin"/>
          <w:color w:val="111111"/>
          <w:sz w:val="28"/>
          <w:szCs w:val="28"/>
          <w:rtl w:val="true"/>
          <w:lang w:bidi="fa-IR"/>
        </w:rPr>
        <w:t xml:space="preserve">.» </w:t>
      </w:r>
      <w:r>
        <w:rPr>
          <w:rStyle w:val="FootnoteAnchor"/>
          <w:rtl w:val="true"/>
        </w:rPr>
        <w:footnoteReference w:id="66"/>
      </w:r>
    </w:p>
    <w:p>
      <w:pPr>
        <w:pStyle w:val="Heading4"/>
        <w:numPr>
          <w:ilvl w:val="3"/>
          <w:numId w:val="1"/>
        </w:numPr>
        <w:rPr/>
      </w:pPr>
      <w:bookmarkStart w:id="63" w:name="__RefHeading___Toc6161236_2870459653"/>
      <w:bookmarkStart w:id="64" w:name="_Toc24"/>
      <w:bookmarkEnd w:id="63"/>
      <w:r>
        <w:rPr/>
        <w:t>6</w:t>
      </w:r>
      <w:r>
        <w:rPr>
          <w:rtl w:val="true"/>
        </w:rPr>
        <w:t xml:space="preserve">) </w:t>
      </w:r>
      <w:r>
        <w:rPr>
          <w:rtl w:val="true"/>
        </w:rPr>
        <w:t>فَنا</w:t>
      </w:r>
      <w:bookmarkEnd w:id="64"/>
    </w:p>
    <w:p>
      <w:pPr>
        <w:pStyle w:val="BookText"/>
        <w:rPr/>
      </w:pPr>
      <w:r>
        <w:rPr>
          <w:rFonts w:ascii="IRNazanin" w:hAnsi="IRNazanin" w:eastAsia="IRNazanin"/>
          <w:color w:val="111111"/>
          <w:sz w:val="28"/>
          <w:sz w:val="28"/>
          <w:szCs w:val="28"/>
          <w:rtl w:val="true"/>
          <w:lang w:bidi="fa-IR"/>
        </w:rPr>
        <w:t>دکتر غنی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بزرگان صوفیه گفته اند که چون سالک در خدا فانی شود با او متحد می گردد، مانند قطره ای که چون به دریا برسد تعینات قطره بودن از او می رود و چون در دریا فانی شده و جز دریا چیزی نیست می تواند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 است که هر تکلیفی از عارف سلب می شود و احتیاج به شرع و رعایت ظواهر و به جا آوردن عبادات و طاعات از میان می رود؛ زیرا فردی که مکلف به این احکام است از میان برخاسته و جز خدا چیزی نیست، حتی برای عارف واصل دیگر کفر و ایمان در یک حکم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 در مراحل فنا، گفته اند فنا سه مرتبه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افعالی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سالک به مقامی برسد که هر فعلی از هر فاعلی که سر زند منتسب به خدا داند و این را محو 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سالک اوصاف کمالی هر موصوفی را وصف خدا داند و این را طمس گویند</w:t>
      </w:r>
      <w:r>
        <w:rPr>
          <w:rFonts w:eastAsia="IRNazanin" w:cs="IRNazanin"/>
          <w:color w:val="111111"/>
          <w:sz w:val="28"/>
          <w:szCs w:val="28"/>
          <w:rtl w:val="true"/>
          <w:lang w:bidi="fa-IR"/>
        </w:rPr>
        <w:t xml:space="preserve">. </w:t>
      </w:r>
      <w:bookmarkStart w:id="65" w:name="pg10960_112001"/>
    </w:p>
    <w:p>
      <w:pPr>
        <w:pStyle w:val="BookText"/>
        <w:rPr/>
      </w:pPr>
      <w:bookmarkEnd w:id="65"/>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فناء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بالاترین مقام فناء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سالک ذات و هستی خود و سایر اشیاء، همه را محو و منطمس در ذات و هستی حق یابد و این را محق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انا الحق حلاج و امثال او نشأت گرفته از همین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تذکرة الاولیاء از بایزید بسطامی که او را اکبر مشایخ، اعظم اولیاء، حجت خدا، خلیفه به حق، قطب عالم و مرجع اوتاد می نامد،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بایزیدی بیرون آمدم چون مار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معشوق را یکی دیدم که در عالم توحید همه یکی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کردند از من در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مقام الفناء في الله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سی سال آینه من بود اکنون من آیینه خودم یعنی آن چه من بودم نماندم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و حق شرک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نماندم حق تعالی آیینه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آیینه خویشم، حق است که به زبان من سخن می گوید و من در میانه ناپدید</w:t>
      </w:r>
      <w:r>
        <w:rPr>
          <w:rFonts w:eastAsia="IRNazanin" w:cs="IRNazanin"/>
          <w:color w:val="111111"/>
          <w:sz w:val="28"/>
          <w:szCs w:val="28"/>
          <w:rtl w:val="true"/>
          <w:lang w:bidi="fa-IR"/>
        </w:rPr>
        <w:t xml:space="preserve">». </w:t>
      </w:r>
      <w:r>
        <w:rPr>
          <w:rStyle w:val="FootnoteAnchor"/>
          <w:rtl w:val="true"/>
        </w:rPr>
        <w:footnoteReference w:id="68"/>
      </w:r>
    </w:p>
    <w:p>
      <w:pPr>
        <w:pStyle w:val="Heading4"/>
        <w:numPr>
          <w:ilvl w:val="3"/>
          <w:numId w:val="1"/>
        </w:numPr>
        <w:rPr/>
      </w:pPr>
      <w:bookmarkStart w:id="66" w:name="__RefHeading___Toc6161238_2870459653"/>
      <w:bookmarkStart w:id="67" w:name="_Toc25"/>
      <w:bookmarkEnd w:id="66"/>
      <w:r>
        <w:rPr/>
        <w:t>7</w:t>
      </w:r>
      <w:r>
        <w:rPr>
          <w:rtl w:val="true"/>
        </w:rPr>
        <w:t xml:space="preserve">) </w:t>
      </w:r>
      <w:r>
        <w:rPr>
          <w:rtl w:val="true"/>
        </w:rPr>
        <w:t>وحدت وجود</w:t>
      </w:r>
      <w:bookmarkEnd w:id="67"/>
    </w:p>
    <w:p>
      <w:pPr>
        <w:pStyle w:val="BookText"/>
        <w:rPr/>
      </w:pPr>
      <w:r>
        <w:rPr>
          <w:rFonts w:ascii="IRNazanin" w:hAnsi="IRNazanin" w:eastAsia="IRNazanin"/>
          <w:color w:val="111111"/>
          <w:sz w:val="28"/>
          <w:sz w:val="28"/>
          <w:szCs w:val="28"/>
          <w:rtl w:val="true"/>
          <w:lang w:bidi="fa-IR"/>
        </w:rPr>
        <w:t>استیس محقق انگلیسی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 یا واحد، تجربه و مفهوم کانونی تمام عرفان های گوناگون است</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فرضیه وحدت وجود حاکی از آن است که در دار تحقق بیش از یک حقیقت وجود ندارد که نام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در مرتبه ای </w:t>
      </w:r>
    </w:p>
    <w:p>
      <w:pPr>
        <w:pStyle w:val="BookText"/>
        <w:rPr/>
      </w:pPr>
      <w:r>
        <w:rPr>
          <w:rFonts w:ascii="IRNazanin" w:hAnsi="IRNazanin" w:eastAsia="IRNazanin"/>
          <w:color w:val="111111"/>
          <w:sz w:val="28"/>
          <w:sz w:val="28"/>
          <w:szCs w:val="28"/>
          <w:rtl w:val="true"/>
          <w:lang w:bidi="fa-IR"/>
        </w:rPr>
        <w:t>به صورت خالق، و در مرتبه ای بصورت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خالق و مخلوق در این حقیقت، مشترک و هر دو از یک سنخ می باشند، با این تفاوت که اصل و منبع این حقیقت، در ذاتی است که خالق نامیده می شود و مخلوقات هر یک به قدر لیاقت و استعداد خود از آن بهره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ذات خالق که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است با تعیّن و شکل پذیری و خروج از حالت اطلاق به صورت مخلوقات در آمده است؛ و در نتیجه مخلوقات، همان ذات باری هستند، و او است که به صورت مخلوقات و موجودات گوناگون،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خالق و خلق، تنها در اطلاق و تقیید، نامحدود و محدود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باری عین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نامحدود است، در حالی که همین وجود در مخلوقات به صورت مقید و محدود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لاهیجی در شرح گلشن راز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فنا و وصول، عبارت از رفع تعین است، فرمود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تعیّن بود کز هستی جدا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حق بنده نه بنده با خدا 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 چه گفته شد و می شود که خود را از خود خالی کن، و از خود بگذر و فانی و نیست شو، و هستی خود را برانداز، همه فرع آن است که این کس را هستی و وجودی بوده باشد، مراد نه این معنی است که متبادر فهم است که تو را وجود بود، سعی نما که آن عدم گردد؛ بلکه مراد آن است که ظهور حق در صورت كثرات و تعیّنات مانند حباب و امواج است که بر روی دریا پیدا می شود و بحر به نقش آن حباب و امواج مخفی می نماید و امواج و حبابات </w:t>
      </w:r>
    </w:p>
    <w:p>
      <w:pPr>
        <w:pStyle w:val="BookText"/>
        <w:rPr/>
      </w:pPr>
      <w:r>
        <w:rPr>
          <w:rFonts w:ascii="IRNazanin" w:hAnsi="IRNazanin" w:eastAsia="IRNazanin"/>
          <w:color w:val="111111"/>
          <w:sz w:val="28"/>
          <w:sz w:val="28"/>
          <w:szCs w:val="28"/>
          <w:rtl w:val="true"/>
          <w:lang w:bidi="fa-IR"/>
        </w:rPr>
        <w:t>غیر بحر می نماید و فی الحقيقه غير دریا آن جا هیچ نیست فامّا و هم می نماید که هست و تا زمانی که امواج و حباب از روی بحر مرتفع می شود بحر بر صرافت وحدت، ظهور نمی یابد و معلوم نمی گردد که این نقش امواج، همه امور اعتباری بوده اند و حقیقتی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عالم نقش این دریاست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گویم غیر از این سود است بس</w:t>
      </w:r>
    </w:p>
    <w:p>
      <w:pPr>
        <w:pStyle w:val="BookText"/>
        <w:rPr/>
      </w:pPr>
      <w:r>
        <w:rPr>
          <w:rFonts w:ascii="IRNazanin" w:hAnsi="IRNazanin" w:eastAsia="IRNazanin"/>
          <w:color w:val="111111"/>
          <w:sz w:val="28"/>
          <w:sz w:val="28"/>
          <w:szCs w:val="28"/>
          <w:rtl w:val="true"/>
          <w:lang w:bidi="fa-IR"/>
        </w:rPr>
        <w:t xml:space="preserve">بحر کلی چون بجنبش کرد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ها بر بحرکی ماند بجای</w:t>
      </w:r>
    </w:p>
    <w:p>
      <w:pPr>
        <w:pStyle w:val="BookText"/>
        <w:rPr/>
      </w:pPr>
      <w:r>
        <w:rPr>
          <w:rFonts w:ascii="IRNazanin" w:hAnsi="IRNazanin" w:eastAsia="IRNazanin"/>
          <w:color w:val="111111"/>
          <w:sz w:val="28"/>
          <w:sz w:val="28"/>
          <w:szCs w:val="28"/>
          <w:rtl w:val="true"/>
          <w:lang w:bidi="fa-IR"/>
        </w:rPr>
        <w:t>فلهذا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تعین بود کز هستی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نیستی از خود، و هالک شدن غیر، و خالی شدن از خود، همه ی عبارت از برخاستن تعینات است از وجود مطلق که حق است؛ زیرا که ظهور وحدت حقیقی موقوف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تو پیدائی خدا باشد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نهان شو تا که حق گردد عیان</w:t>
      </w:r>
    </w:p>
    <w:p>
      <w:pPr>
        <w:pStyle w:val="BookText"/>
        <w:rPr/>
      </w:pPr>
      <w:r>
        <w:rPr>
          <w:rFonts w:ascii="IRNazanin" w:hAnsi="IRNazanin" w:eastAsia="IRNazanin"/>
          <w:color w:val="111111"/>
          <w:sz w:val="28"/>
          <w:sz w:val="28"/>
          <w:szCs w:val="28"/>
          <w:rtl w:val="true"/>
          <w:lang w:bidi="fa-IR"/>
        </w:rPr>
        <w:t xml:space="preserve">چون برافتد از جمال او نقاب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هر ذره تابد آفتاب</w:t>
      </w:r>
    </w:p>
    <w:p>
      <w:pPr>
        <w:pStyle w:val="BookText"/>
        <w:rPr/>
      </w:pPr>
      <w:r>
        <w:rPr>
          <w:rFonts w:ascii="IRNazanin" w:hAnsi="IRNazanin" w:eastAsia="IRNazanin"/>
          <w:color w:val="111111"/>
          <w:sz w:val="28"/>
          <w:sz w:val="28"/>
          <w:szCs w:val="28"/>
          <w:rtl w:val="true"/>
          <w:lang w:bidi="fa-IR"/>
        </w:rPr>
        <w:t>و چون تعیّن که موهم غیریت می شد مرتفع گشت، پیدا آمد که غیر از حق هیچ نبوده است نه آن که حق بنده شد و نه آن که بنده خدا شد که حلول و اتحاد بازدید گردد تعالى عن ذلك علوّاً كبيراً</w:t>
      </w:r>
      <w:r>
        <w:rPr>
          <w:rFonts w:eastAsia="IRNazanin" w:cs="IRNazanin"/>
          <w:color w:val="111111"/>
          <w:sz w:val="28"/>
          <w:szCs w:val="28"/>
          <w:rtl w:val="true"/>
          <w:lang w:bidi="fa-IR"/>
        </w:rPr>
        <w:t xml:space="preserve">.» </w:t>
      </w:r>
      <w:r>
        <w:rPr>
          <w:rStyle w:val="FootnoteAnchor"/>
          <w:rtl w:val="true"/>
        </w:rPr>
        <w:footnoteReference w:id="71"/>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تعریف، ناگزیر هر صفتی که بر ذات باری، یعنی وجود مطلق استوار باشد، عیناً در مخلوق یافت می شود، ولی به صورت ناقص، در نتیجه هیچ صفت و خصوصیتی نمی تواند در خالق وجود داشته باشد که مخلوق از آن بی بهره و نصیب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بحث در مورد باری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افکار اهل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نژاد، قوم، ملت دین و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اختلاف در نژا، ملیت، دین مذهب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عقاید آنان و مطالب آنان کاملاً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عقاید دینی و مذهبی برای آنان در مقابل این اصل چندان اهمیتی ندارد و کفر و ایمان را نزد آنان ارزشی نیست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الدار غیره دیار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غیر او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همه ی آن ها است، ولی هر یک با زبان خود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مناقب العارفین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مولوی به خادم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کار را به اتمام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بانگ بر وی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گوینده کیست؟</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مقالات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گفتار شمس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مولوی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تو پرسند مولانا را چون شناختی؟ بگو از قولش می پرسی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اگر از صفتش می پرسی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هُوَ اللهُ أَحَدٌ</w:t>
      </w:r>
      <w:r>
        <w:rPr>
          <w:rFonts w:ascii="IRNazanin" w:hAnsi="IRNazanin" w:eastAsia="IRNazanin"/>
          <w:color w:val="111111"/>
          <w:sz w:val="28"/>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و اگر از نامش می پرسی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هُوَ اللهُ الَّذى لا إِلهَ إِلَّا هُوَ </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و اگر از ذاتش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شَيْئ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bookmarkStart w:id="68" w:name="pg10960_112009"/>
    </w:p>
    <w:p>
      <w:pPr>
        <w:pStyle w:val="BookText"/>
        <w:rPr/>
      </w:pPr>
      <w:bookmarkEnd w:id="68"/>
      <w:r>
        <w:rPr>
          <w:rFonts w:ascii="IRNazanin" w:hAnsi="IRNazanin" w:eastAsia="IRNazanin"/>
          <w:color w:val="111111"/>
          <w:sz w:val="28"/>
          <w:sz w:val="28"/>
          <w:szCs w:val="28"/>
          <w:rtl w:val="true"/>
          <w:lang w:bidi="fa-IR"/>
        </w:rPr>
        <w:t>در مورد دیگر، شمس مدّعی می شود ادعاهای او عین حق است و نیاز به برهان و دلیل ندارد و کسانی که از وی در خواست دلیل کرده اند مورد سرزنش قرار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نمی شناسند در این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که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گویی برهان بنما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برهان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برهان حق خواهند، اما از حق برهان نخواهند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محیی الدین عربی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تعالى هارون را یاری نکرد تا آن که سامری غالب شده، مردم را گوساله پرست گردانید، بنابراین بود که خدا خواست در همه صورت پرستیده شود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در فصوص گفتگویی کرده که حاصل معنی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نصاری کافر نشدند به سبب آن که عیسی را خدا دانستند، بلکه به سبب آن که خدا را منحصر در عیسی دانستند کافر شدند و آیه ی شریفه ی </w:t>
      </w:r>
      <w:r>
        <w:rPr>
          <w:rFonts w:ascii="Amiri" w:hAnsi="Amiri" w:eastAsia="Amiri" w:cs="Amiri"/>
          <w:color w:val="111111"/>
          <w:sz w:val="28"/>
          <w:sz w:val="28"/>
          <w:szCs w:val="28"/>
          <w:rtl w:val="true"/>
          <w:lang w:bidi="ar-SA"/>
        </w:rPr>
        <w:t xml:space="preserve">لَقَدْ كَفَرَ الَّذِينَ قالُوا إِنَّ اللهَ هُوَ الْمَسيحُ </w:t>
      </w:r>
      <w:r>
        <w:rPr>
          <w:rFonts w:eastAsia="Amiri" w:cs="Amiri" w:ascii="Amiri" w:hAnsi="Amiri"/>
          <w:color w:val="111111"/>
          <w:sz w:val="28"/>
          <w:szCs w:val="28"/>
          <w:rtl w:val="true"/>
          <w:lang w:bidi="ar-SA"/>
        </w:rPr>
        <w:t>...</w:t>
      </w:r>
      <w:r>
        <w:rPr>
          <w:rStyle w:val="FootnoteAnchor"/>
          <w:rtl w:val="true"/>
        </w:rPr>
        <w:footnoteReference w:id="81"/>
      </w:r>
      <w:r>
        <w:rPr>
          <w:rFonts w:ascii="IRNazanin" w:hAnsi="IRNazanin" w:eastAsia="IRNazanin"/>
          <w:color w:val="111111"/>
          <w:sz w:val="28"/>
          <w:sz w:val="28"/>
          <w:szCs w:val="28"/>
          <w:rtl w:val="true"/>
          <w:lang w:bidi="fa-IR"/>
        </w:rPr>
        <w:t>را بر این معنی حمل نموده است</w:t>
      </w:r>
      <w:r>
        <w:rPr>
          <w:rFonts w:eastAsia="IRNazanin" w:cs="IRNazanin"/>
          <w:color w:val="111111"/>
          <w:sz w:val="28"/>
          <w:szCs w:val="28"/>
          <w:rtl w:val="true"/>
          <w:lang w:bidi="fa-IR"/>
        </w:rPr>
        <w:t>.</w:t>
      </w:r>
    </w:p>
    <w:p>
      <w:pPr>
        <w:pStyle w:val="Heading4"/>
        <w:numPr>
          <w:ilvl w:val="3"/>
          <w:numId w:val="1"/>
        </w:numPr>
        <w:rPr/>
      </w:pPr>
      <w:bookmarkStart w:id="69" w:name="__RefHeading___Toc6161240_2870459653"/>
      <w:bookmarkStart w:id="70" w:name="_Toc26"/>
      <w:bookmarkEnd w:id="69"/>
      <w:r>
        <w:rPr/>
        <w:t>8</w:t>
      </w:r>
      <w:r>
        <w:rPr>
          <w:rtl w:val="true"/>
        </w:rPr>
        <w:t xml:space="preserve">) </w:t>
      </w:r>
      <w:r>
        <w:rPr>
          <w:rtl w:val="true"/>
        </w:rPr>
        <w:t>صلح کل و اتحاد مذاهب</w:t>
      </w:r>
      <w:bookmarkEnd w:id="7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غنی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عارف کامل، همه ی ادیان و مذاهب یکسانند و برای هیچ یک ترجیحی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دیانت اسلام با بت پرستی یکسان است و کعبه و میخانه و صمد و صنم یکی است و صوفی پخته هیچ وقت </w:t>
      </w:r>
    </w:p>
    <w:p>
      <w:pPr>
        <w:pStyle w:val="BookText"/>
        <w:rPr/>
      </w:pPr>
      <w:r>
        <w:rPr>
          <w:rFonts w:ascii="IRNazanin" w:hAnsi="IRNazanin" w:eastAsia="IRNazanin"/>
          <w:color w:val="111111"/>
          <w:sz w:val="28"/>
          <w:sz w:val="28"/>
          <w:szCs w:val="28"/>
          <w:rtl w:val="true"/>
          <w:lang w:bidi="fa-IR"/>
        </w:rPr>
        <w:t>ناظر به این نیست که انسان پیرو چه مذهبی است یا صورت عبادت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تصوف واقعی هیچ وقت زیر بار تعصب و تحزّب فرقه ای بر فرقه ی دیگر نمی رود و از جنگ هفتاد و دو ملت دوری می جوید، به عقیده ی صوفی، یک حقیقت کلی و یک وجود حقیقی و واقعی در تمام عالم منبسط است که ما بِهِ الاشتراک و سبب تحقق تمام موجودات همان است و خارج از آن چیزی نیست؛ یعنی هر چیزی در حد خودداری جزئی و پرتوی آن از حقیقت کلی هست پس عالَم من حيث المجموع كمال مطلق است، ولی هیچ چیز هم به تنهائی کمال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پیرو چنین عقیده در هر ذرّه ای چیزی از خدا یعنی جزئی از کمال مطلق می بیند و زبان حالش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چه نظر کردم سیمای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تعصب و ترجیح فرقه ای بر فرقه ی دیگر نمی رود و فرقی میان مسجد و میخانه نمی نهد و نه فقط با هفتاد و دو ملت بلکه با عالم وجود در صلح و آشتی است؛ زیرا منظور صوفی کامل شدن است و می خواهد مظهر کمال مطلق که خدا است بشود و چون مطلق منبسط در همه ی اشیاء است و هر چیزی در حدّ معینی مظهر کمال است پس همه چیز را دوست دارد و هیچ عقیده ای را غلط نمی شمارد و اختلاف مذاهب را اختلاف در رنگ و صورت می شمارد و صلح کلّ می طلبد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چند صفحه بعد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صوفی با وسعت نظر به عالم نگاه می کند و همه ی کائنات را مظاهر کمال مطلق می شمارد و در هر طریقه و فکری بحقیقتی قائل است، هر دین و هر مذهب و هر مسلکی را احترام می کند و از آن چیزی التقاط می کند ولی بآن دلبستگی دائمی پیدا نمی کند بلکه چون به آن جا رسید، از آن جا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 و مذاهب و فلسفه ها در چشم </w:t>
      </w:r>
    </w:p>
    <w:p>
      <w:pPr>
        <w:pStyle w:val="BookText"/>
        <w:rPr/>
      </w:pPr>
      <w:r>
        <w:rPr>
          <w:rFonts w:ascii="IRNazanin" w:hAnsi="IRNazanin" w:eastAsia="IRNazanin"/>
          <w:color w:val="111111"/>
          <w:sz w:val="28"/>
          <w:sz w:val="28"/>
          <w:szCs w:val="28"/>
          <w:rtl w:val="true"/>
          <w:lang w:bidi="fa-IR"/>
        </w:rPr>
        <w:t>عارف در حکم نردبان است که به مدد آن می خواهد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بالا رفت دیگر با نردبان کاری ندارد و بدون دلبستگی و علاقه و تعصب آن را رها می کند، به قول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مذهب مخصوصی ندارد بلکه خدا مذهب اوست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عاشق ز مذهب ها جدا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 را مذهب و ملت خدا است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محیی الدّین عربی ماجرای غضب موسى عليه السلام بر هارون پس از پرستش گوساله توسط بنی اسرائیل را 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مُوسَى أَعْلَمُ بِالْأَمْرِ مِنْ هَارُونَ لِأَنَّهُ عَلِمَ مَا عَبَدَهُ أَصْحَابُ الْعِجْلِ، لِعِلْمِهِ بِأَنَّ اللَّهَ قَدْ قَضَى أَلَّا يُعْبَدَ إِلَّا إِيَّاهُ، وَ مَا حَكَمَ اللَّهُ بِشَيْءٍ إِلَّا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عَتْبُ مُوسَى أَخَاهُ هَارُونَ لَمَّا وَقَعَ الْأَمْرُ فِي إِنْكَارِهِ وَ عَدَمِ اتِّسَاعِهِ، فَإِنَّ الْعَارِفَ مَنْ يَرَى الْحَقَّ فِي كُلِّ شَيْءٍ، بَلْ يَرَاهُ عَيْنَ كُلِّ شَيْءٍ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علیه السلام به واقع و نفس الامر و به امر توحید اعلم از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می دانست اصحاب عجل چه کسی را پرستش می کردند؛ زیرا او عالم بود که خداوند حکم فرموده که جز او پرستش نشود و آن چه را حکم فرمود، غیر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جميع عبادت ها عبادت حق تعالی است و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 را که صورت راه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عتاب موسی برادرش هارون را از این جهت بود که هارون انکار عبادت عجل می نمود و قلب او چون موسی اتساع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که عارف حق را در هر چیز می بیند بلکه او را عین هر چیز می بیند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العارف المكمل من رأى كل معبود مجلى للحق يعبد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عارف مکمل کسی است که هر 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خواه مشروع و خواه نا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مجلای حق می بیند که حق در آن مجلا پرستش می شود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و در جای دیگر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تنها به عقیده ای خاص پایبند بوده و عقاید دیگران را کفر بدانی، که در این صورت، زیان می بری و بلکه علم به حقیقت مسأله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باطن خود را، هیولا و ماده تمامی صورت های اعتقادی بگردان، از آن جهت که خدای تعالی برتر و والاتر از آن است که در انحصار عقیده ی خاصی واقع شود چه خود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تُوَلُّوا فَتَمّ وَجْهُ الله</w:t>
      </w:r>
      <w:r>
        <w:rPr>
          <w:rStyle w:val="FootnoteAnchor"/>
          <w:rtl w:val="true"/>
        </w:rPr>
        <w:footnoteReference w:id="85"/>
      </w:r>
      <w:r>
        <w:rPr>
          <w:rFonts w:ascii="IRNazanin" w:hAnsi="IRNazanin" w:eastAsia="IRNazanin"/>
          <w:color w:val="111111"/>
          <w:sz w:val="28"/>
          <w:sz w:val="28"/>
          <w:szCs w:val="28"/>
          <w:rtl w:val="true"/>
          <w:lang w:bidi="fa-IR"/>
        </w:rPr>
        <w:t>و به دنبال این می افزاید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را روشن گشت که خدا قبله گاه هر روی کردی است و منظور از این، جز عقاید گوناگون نیست، پس همه بر صوابند و هر که پاداش یابد، سعید و خوشبخت است و هر سعیدی مورد رضایت و خوشنودی است اگر که در جهان آخرت، مدتی در شقاوت و بدبختی باشد چنان که اهل عنایت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ما بر خوشبختی و اهل حق بودنشان یقین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گرفتار رنج و بیماری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 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بنده ای درباره خدای خویش، اعتقاد خاص یافته است و آن را به اندازه ی ذوق و نظر در نفس خود دریافته است و از این رو، اعتقاد درباره ی </w:t>
      </w:r>
      <w:bookmarkStart w:id="71" w:name="pg10960_112017"/>
    </w:p>
    <w:p>
      <w:pPr>
        <w:pStyle w:val="BookText"/>
        <w:rPr/>
      </w:pPr>
      <w:bookmarkEnd w:id="71"/>
      <w:r>
        <w:rPr>
          <w:rFonts w:ascii="IRNazanin" w:hAnsi="IRNazanin" w:eastAsia="IRNazanin"/>
          <w:color w:val="111111"/>
          <w:sz w:val="28"/>
          <w:sz w:val="28"/>
          <w:szCs w:val="28"/>
          <w:rtl w:val="true"/>
          <w:lang w:bidi="fa-IR"/>
        </w:rPr>
        <w:t>خدایان، مانند خود خدایان، مختلف و گوناگون است ولی همه ی این اعتقادات صورت هایی از یک اعتقاد است و آن اعتقاد به خداست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عقد الخلائق فى الإله عقائداً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اعتقدت ما عقدوه</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شبستری در گلشن راز در همین معنی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گر بدانستی که بت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دین در بت پرستی است</w:t>
      </w:r>
    </w:p>
    <w:p>
      <w:pPr>
        <w:pStyle w:val="BookText"/>
        <w:rPr/>
      </w:pPr>
      <w:r>
        <w:rPr>
          <w:rFonts w:ascii="IRNazanin" w:hAnsi="IRNazanin" w:eastAsia="IRNazanin"/>
          <w:color w:val="111111"/>
          <w:sz w:val="28"/>
          <w:sz w:val="28"/>
          <w:szCs w:val="28"/>
          <w:rtl w:val="true"/>
          <w:lang w:bidi="fa-IR"/>
        </w:rPr>
        <w:t>و لاهیجی در شرحش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مسلمان که قائل به توحید است و انکار بت می نماید بدانستی و آگاه شدی که فی الحقیقه، بت چیست و مظهر کیست و ظاهر بصورت بت چه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بدانستی که البته دین حق در بت پرستی است؛ زیرا که بت مظهر هستی مطلق است که حق است پس بت من حيث الحقیقه حق باشد و دین و عادت مسلمانی حق پرستی است و بت پرستی عین حق پرستی پس هر آینه دین در بت پرستی باشد</w:t>
      </w:r>
      <w:r>
        <w:rPr>
          <w:rFonts w:eastAsia="IRNazanin" w:cs="IRNazanin"/>
          <w:color w:val="111111"/>
          <w:sz w:val="28"/>
          <w:szCs w:val="28"/>
          <w:rtl w:val="true"/>
          <w:lang w:bidi="fa-IR"/>
        </w:rPr>
        <w:t xml:space="preserve">.» </w:t>
      </w:r>
      <w:r>
        <w:rPr>
          <w:rStyle w:val="FootnoteAnchor"/>
          <w:rtl w:val="true"/>
        </w:rPr>
        <w:footnoteReference w:id="87"/>
      </w:r>
    </w:p>
    <w:p>
      <w:pPr>
        <w:pStyle w:val="Heading3"/>
        <w:numPr>
          <w:ilvl w:val="2"/>
          <w:numId w:val="1"/>
        </w:numPr>
        <w:rPr/>
      </w:pPr>
      <w:bookmarkStart w:id="72" w:name="__RefHeading___Toc6161242_2870459653"/>
      <w:bookmarkStart w:id="73" w:name="_Toc27"/>
      <w:bookmarkEnd w:id="72"/>
      <w:r>
        <w:rPr>
          <w:rtl w:val="true"/>
        </w:rPr>
        <w:t>ملحقات به اعتقادات صوفیه</w:t>
      </w:r>
      <w:bookmarkEnd w:id="73"/>
    </w:p>
    <w:p>
      <w:pPr>
        <w:pStyle w:val="Heading4"/>
        <w:numPr>
          <w:ilvl w:val="3"/>
          <w:numId w:val="1"/>
        </w:numPr>
        <w:rPr/>
      </w:pPr>
      <w:bookmarkStart w:id="74" w:name="__RefHeading___Toc6161244_2870459653"/>
      <w:bookmarkStart w:id="75" w:name="_Toc28"/>
      <w:bookmarkEnd w:id="74"/>
      <w:r>
        <w:rPr>
          <w:rtl w:val="true"/>
        </w:rPr>
        <w:t>الف</w:t>
      </w:r>
      <w:r>
        <w:rPr>
          <w:rtl w:val="true"/>
        </w:rPr>
        <w:t xml:space="preserve">) </w:t>
      </w:r>
      <w:r>
        <w:rPr>
          <w:rtl w:val="true"/>
        </w:rPr>
        <w:t>خانقاه و اعمال آن</w:t>
      </w:r>
      <w:bookmarkEnd w:id="7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نوآوری های صوفیه ایجاد خانقاه ها بود، که صوفیان برای انجام اعمال خود به ابداع آن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محلی امن برای تشکیل حلقه های صوفیانه، گفتن اذکار، مجالس سماع، اقامت صوفیان سیاح، مراسم خرقه پوشی و در مجموع پایگاهی برای تبلیغ تصوف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نوشته ی جامی در </w:t>
      </w:r>
      <w:bookmarkStart w:id="76" w:name="pg10960_112020"/>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خانقاهی که ساخته شد در رمله ی شام و به دستور فرمانروائی مسیحی بوده است</w:t>
      </w:r>
      <w:r>
        <w:rPr>
          <w:rFonts w:eastAsia="IRNazanin" w:cs="IRNazanin"/>
          <w:color w:val="111111"/>
          <w:sz w:val="28"/>
          <w:szCs w:val="28"/>
          <w:rtl w:val="true"/>
          <w:lang w:bidi="fa-IR"/>
        </w:rPr>
        <w:t>.</w:t>
      </w:r>
    </w:p>
    <w:p>
      <w:pPr>
        <w:pStyle w:val="Heading4"/>
        <w:numPr>
          <w:ilvl w:val="3"/>
          <w:numId w:val="1"/>
        </w:numPr>
        <w:rPr/>
      </w:pPr>
      <w:bookmarkStart w:id="77" w:name="__RefHeading___Toc6161246_2870459653"/>
      <w:bookmarkStart w:id="78" w:name="_Toc29"/>
      <w:bookmarkEnd w:id="77"/>
      <w:r>
        <w:rPr>
          <w:rtl w:val="true"/>
        </w:rPr>
        <w:t>ب</w:t>
      </w:r>
      <w:r>
        <w:rPr>
          <w:rtl w:val="true"/>
        </w:rPr>
        <w:t xml:space="preserve">) </w:t>
      </w:r>
      <w:r>
        <w:rPr>
          <w:rtl w:val="true"/>
        </w:rPr>
        <w:t>ذکر</w:t>
      </w:r>
      <w:bookmarkEnd w:id="78"/>
    </w:p>
    <w:p>
      <w:pPr>
        <w:pStyle w:val="BookText"/>
        <w:rPr/>
      </w:pPr>
      <w:r>
        <w:rPr>
          <w:rFonts w:ascii="IRNazanin" w:hAnsi="IRNazanin" w:eastAsia="IRNazanin"/>
          <w:color w:val="111111"/>
          <w:sz w:val="28"/>
          <w:sz w:val="28"/>
          <w:szCs w:val="28"/>
          <w:rtl w:val="true"/>
          <w:lang w:bidi="fa-IR"/>
        </w:rPr>
        <w:t>یکی از شرائط مهم سلوک، ذکر است که به ذکر خفی که بر زبان آورده نمی شود و ذکر جلی که به زبان آورده می شود تقسیم می گردد و برای آن آداب و شرائط مخصوصی قائلند که از آن جمله اجازه ی مرشد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توجه کامل به ذکر و در مرحله ی بالاتر توجه و فکر تام به خود مذکور می باشد، و بعضی از فرق صوفیه اذکار دسته جمعی نیز دارند که گاه آن ها را با حرکات و اوضاع و آهنگ های مخصوصی انجام می دهند و گاه رسماً با سماع توأم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تعلیم ذکر و آداب آن، توسط مرشد انجام می گیرد</w:t>
      </w:r>
      <w:r>
        <w:rPr>
          <w:rFonts w:eastAsia="IRNazanin" w:cs="IRNazanin"/>
          <w:color w:val="111111"/>
          <w:sz w:val="28"/>
          <w:szCs w:val="28"/>
          <w:rtl w:val="true"/>
          <w:lang w:bidi="fa-IR"/>
        </w:rPr>
        <w:t>.</w:t>
      </w:r>
    </w:p>
    <w:p>
      <w:pPr>
        <w:pStyle w:val="Heading4"/>
        <w:numPr>
          <w:ilvl w:val="3"/>
          <w:numId w:val="1"/>
        </w:numPr>
        <w:rPr/>
      </w:pPr>
      <w:bookmarkStart w:id="79" w:name="__RefHeading___Toc6161248_2870459653"/>
      <w:bookmarkStart w:id="80" w:name="_Toc30"/>
      <w:bookmarkEnd w:id="79"/>
      <w:r>
        <w:rPr>
          <w:rtl w:val="true"/>
        </w:rPr>
        <w:t>ج</w:t>
      </w:r>
      <w:r>
        <w:rPr>
          <w:rtl w:val="true"/>
        </w:rPr>
        <w:t xml:space="preserve">) </w:t>
      </w:r>
      <w:r>
        <w:rPr>
          <w:rtl w:val="true"/>
        </w:rPr>
        <w:t>رمز و راز</w:t>
      </w:r>
      <w:bookmarkEnd w:id="80"/>
    </w:p>
    <w:p>
      <w:pPr>
        <w:pStyle w:val="BookText"/>
        <w:rPr/>
      </w:pPr>
      <w:r>
        <w:rPr>
          <w:rFonts w:ascii="IRNazanin" w:hAnsi="IRNazanin" w:eastAsia="IRNazanin"/>
          <w:color w:val="111111"/>
          <w:sz w:val="28"/>
          <w:sz w:val="28"/>
          <w:szCs w:val="28"/>
          <w:rtl w:val="true"/>
          <w:lang w:bidi="fa-IR"/>
        </w:rPr>
        <w:t>یکی دیگر از مسائلی که در عرفان و تصوف جلوه نمائی می کند، مشاهده ی جملات، اشعار و کلمات رمزآلود است، و از آن جا که صوفیان در صدد رفع فاصله ی بین خود و متشرعه بودند به رمزگوئی پناه بردند تا با جملات دو پهلو خود را از اتهامات مختلف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تعالیم و اسرار باطنی، آنان را به انتخاب مجامع اختصاصی و تشکیل گروه و دسته های خاص مجبور کرد</w:t>
      </w:r>
      <w:r>
        <w:rPr>
          <w:rFonts w:eastAsia="IRNazanin" w:cs="IRNazanin"/>
          <w:color w:val="111111"/>
          <w:sz w:val="28"/>
          <w:szCs w:val="28"/>
          <w:rtl w:val="true"/>
          <w:lang w:bidi="fa-IR"/>
        </w:rPr>
        <w:t>.</w:t>
      </w:r>
    </w:p>
    <w:p>
      <w:pPr>
        <w:pStyle w:val="Heading4"/>
        <w:numPr>
          <w:ilvl w:val="3"/>
          <w:numId w:val="1"/>
        </w:numPr>
        <w:rPr/>
      </w:pPr>
      <w:bookmarkStart w:id="81" w:name="__RefHeading___Toc6161250_2870459653"/>
      <w:bookmarkStart w:id="82" w:name="_Toc31"/>
      <w:bookmarkEnd w:id="81"/>
      <w:r>
        <w:rPr>
          <w:rtl w:val="true"/>
        </w:rPr>
        <w:t>د</w:t>
      </w:r>
      <w:r>
        <w:rPr>
          <w:rtl w:val="true"/>
        </w:rPr>
        <w:t xml:space="preserve">) </w:t>
      </w:r>
      <w:r>
        <w:rPr>
          <w:rtl w:val="true"/>
        </w:rPr>
        <w:t>سیاحت</w:t>
      </w:r>
      <w:bookmarkEnd w:id="8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صوفیه به دلائل مختلف سیاحت و سفر را مستحسن می دانستند و از آداب سفر همراه داشتن لوازم آن بود که از آن جمله است، عصا، کشکول و میان بند که همراه داشتن آن ها و لوازمی دیگر از سنت های صوفیه بود</w:t>
      </w:r>
      <w:r>
        <w:rPr>
          <w:rFonts w:eastAsia="IRNazanin" w:cs="IRNazanin"/>
          <w:color w:val="111111"/>
          <w:sz w:val="28"/>
          <w:szCs w:val="28"/>
          <w:rtl w:val="true"/>
          <w:lang w:bidi="fa-IR"/>
        </w:rPr>
        <w:t xml:space="preserve">. </w:t>
      </w:r>
      <w:bookmarkStart w:id="83" w:name="pg10960_112022"/>
    </w:p>
    <w:p>
      <w:pPr>
        <w:pStyle w:val="Heading4"/>
        <w:numPr>
          <w:ilvl w:val="3"/>
          <w:numId w:val="1"/>
        </w:numPr>
        <w:rPr/>
      </w:pPr>
      <w:bookmarkStart w:id="84" w:name="__RefHeading___Toc6161252_2870459653"/>
      <w:bookmarkStart w:id="85" w:name="_Toc32"/>
      <w:bookmarkEnd w:id="83"/>
      <w:bookmarkEnd w:id="84"/>
      <w:r>
        <w:rPr>
          <w:rtl w:val="true"/>
        </w:rPr>
        <w:t>ه</w:t>
      </w:r>
      <w:r>
        <w:rPr>
          <w:rtl w:val="true"/>
        </w:rPr>
        <w:t xml:space="preserve">) </w:t>
      </w:r>
      <w:r>
        <w:rPr>
          <w:rtl w:val="true"/>
        </w:rPr>
        <w:t>ریاضت</w:t>
      </w:r>
      <w:bookmarkEnd w:id="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 عرفانی اتفاق نظر دارند، در این که بشر فقط در اثر تلاش پیگیر و پر مشقّت می تواند به کمالات حقیقی خویش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علم حقیقی نه تنها از عمل جدا نیست، بلکه نتیجه و محصول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آگاهی عرفانی، باید به سیر و سلوک پرداخت و از مراتب و درجاتی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جاست که عرفان به دو قسمت عملی و نظری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 عملی عبارتست از اجرای یک برنامه دقیق و پر مشقت جهت گذشتن از مراحل و منازل و رسیدن به مقامات و احوالی، در راه دست یافتن به آگاهی عرفانی، و نیل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عرفان نظری مجموعه ی تعبیرات عرفا، از آگاهی ها و دریافت های شهودی خویش درباره ی حقیقت، حقیقت جهان 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برای رسیدن به کمال خویش که همان مرحله توحید و فنا است، لازم است که تن به سختی ها سپرده، از خواب و خوارک کم کرده بر اعمال و اشتغالات معنوی بیفزاید</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bookmarkStart w:id="86" w:name="pg10960_112023"/>
    </w:p>
    <w:p>
      <w:pPr>
        <w:pStyle w:val="Heading2"/>
        <w:numPr>
          <w:ilvl w:val="1"/>
          <w:numId w:val="1"/>
        </w:numPr>
        <w:rPr/>
      </w:pPr>
      <w:bookmarkStart w:id="87" w:name="__RefHeading___Toc6161254_2870459653"/>
      <w:bookmarkStart w:id="88" w:name="_Toc33"/>
      <w:bookmarkEnd w:id="86"/>
      <w:bookmarkEnd w:id="87"/>
      <w:r>
        <w:rPr>
          <w:rtl w:val="true"/>
        </w:rPr>
        <w:t>بخش دوم</w:t>
      </w:r>
      <w:r>
        <w:rPr>
          <w:rtl w:val="true"/>
        </w:rPr>
        <w:t xml:space="preserve">: </w:t>
      </w:r>
      <w:r>
        <w:rPr>
          <w:rtl w:val="true"/>
        </w:rPr>
        <w:t>نگاهی به فرهنگ و اندیشه ی یونانی</w:t>
      </w:r>
      <w:r>
        <w:rPr>
          <w:rtl w:val="true"/>
        </w:rPr>
        <w:t xml:space="preserve">: </w:t>
      </w:r>
      <w:r>
        <w:rPr>
          <w:rtl w:val="true"/>
        </w:rPr>
        <w:t>علیرضا طاهری</w:t>
      </w:r>
      <w:bookmarkEnd w:id="88"/>
    </w:p>
    <w:p>
      <w:pPr>
        <w:pStyle w:val="BookText"/>
        <w:rPr/>
      </w:pPr>
      <w:r>
        <w:rPr>
          <w:rFonts w:ascii="IRNazanin" w:hAnsi="IRNazanin" w:eastAsia="IRNazanin"/>
          <w:color w:val="111111"/>
          <w:sz w:val="28"/>
          <w:sz w:val="28"/>
          <w:szCs w:val="28"/>
          <w:rtl w:val="true"/>
          <w:lang w:bidi="fa-IR"/>
        </w:rPr>
        <w:t xml:space="preserve">در شماره ی پیش گفتیم پرستش یونانی، از حیوانات و مظاهر طبیعت آغاز و به آلت پرستی و در انتها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پرستش بت ها و خدایان، ضمن تأثیر پذیری کامل از اساطیر، از یک سو بر اساس دو عامل ترس و تخیّل و از سوی دیگر، بر دو مبنای طلب منفعت و دفع شر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 که هر یک از مظاهر طبیعی را خدا می داند، در طول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پیشینه ی باستانی اش، هرگز يَهوه یا خدای یکتا را نپذیرفته و عبادت نکرده است و مُلحد در نظر آنان کسی بود که خدایان رسمی و دولتی را نمی پرستید و اینک دنباله ی 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انبوه خدایان یونانی را می توان به هفت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آسمان، خدایان زمین، خدایان حاصل خیزی، خدایان حیوانات، خدایان زیر زمین، خدایان گذشتگان یا قهرمانان و خدایان اولمپی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فراگرفتن نام های همه ی این خدایان بسیار دشوار است</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تعداد خدایان زیاد بود چه این که نیروی تخیّل مردم حدّی نداشت </w:t>
      </w:r>
      <w:r>
        <w:rPr>
          <w:rStyle w:val="FootnoteAnchor"/>
          <w:rtl w:val="true"/>
        </w:rPr>
        <w:footnoteReference w:id="90"/>
      </w:r>
      <w:r>
        <w:rPr>
          <w:rFonts w:ascii="IRNazanin" w:hAnsi="IRNazanin" w:eastAsia="IRNazanin"/>
          <w:color w:val="111111"/>
          <w:sz w:val="28"/>
          <w:sz w:val="28"/>
          <w:szCs w:val="28"/>
          <w:rtl w:val="true"/>
          <w:lang w:bidi="fa-IR"/>
        </w:rPr>
        <w:t>و شما از مشاهده ی فهرست خدایانی که در یونان و در زمان های مختلف، به صورت خدای جاویدان عبادت شده است، در تعجب خواهید افتاد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خدایان در آغاز با یکدیگر آمیختند و انسان را زادند و سپس با زاده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کردند و نژادی از نیمه خدایان به وجود آمد </w:t>
      </w:r>
      <w:r>
        <w:rPr>
          <w:rStyle w:val="FootnoteAnchor"/>
          <w:rtl w:val="true"/>
        </w:rPr>
        <w:footnoteReference w:id="92"/>
      </w:r>
      <w:r>
        <w:rPr>
          <w:rFonts w:ascii="IRNazanin" w:hAnsi="IRNazanin" w:eastAsia="IRNazanin"/>
          <w:color w:val="111111"/>
          <w:sz w:val="28"/>
          <w:sz w:val="28"/>
          <w:szCs w:val="28"/>
          <w:rtl w:val="true"/>
          <w:lang w:bidi="fa-IR"/>
        </w:rPr>
        <w:t>و از این رو آدمیان، از نسل خدایانند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علم و قدرت تام ندارند و مانند انسان ها فریب می خورند و اشتباه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خدا، قدرت خدایان دیگر را محدود می کند و حتی با آنان به معارضه برمی خیزد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یونانیان، نخست خدایان زمینی را می پرستیدند و سپس قرن ها، بین دو قطب خدایان زمینی و آسمانی در نوسان بودند و به هزاران خرافه بستگی داشتند و در جهانی پر از نیروهای لاهوتی و غیر طبیعی زندگی می کردند و چنین می پنداشتند حوادث زندگی بستگی به اراده ی شیاطین، ارواح و خدایان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آگاهی از اراده ی خدایان به غیب گویان، ستاره شناسان و خواب گزاران متوسل می شدند و درباره ی زندگی خود با آنان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 ها صدها سال بعد، خدایان را در آسمان نشاندند و این کار آنان سنّت شد و در غرب باقی ماند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خدایان منشأ اسباب همه ی کارهای عظیم انسان هستند و به لطف آن هاست که آدمی زادگان دانا و شجاع و زبان آورند اما عکس این قضیه نیز عیناً صادق است؛ همان قهرمانانی که تا وقتی خدایان با آن ها هستند، دلیرانه می جنگند، به مجرّد این که خدایان ترکشان می کنند، بی شرمانه پا به فرار می گذارند و به حوالتِ لطف و قهر خدایان است که امور انسان فراز و نشیب می گیرد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یونان، همه ی امور تحت تأثیر تقدّس خدایان بود تا آن جا که در سوگندنامه ی پزشکی سقراط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سه خدا به طور مشخص و هم چنین به همه ی خدایان سوگند می خوردند که وظایف پزشکی خود را به بهترین نحو انجام دهند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یونانی های عهد باستان حتی بروز بیماری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می دادند و بر آن بودند که اگر مردم نذر و قربانی مناسبی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آن ها را دوباره بهبود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یونانی، هیات انسانی دارند و جاودانی و فناناپذیرند و همه ی مقدّرات زندگی آدمیان، نام یکی از خدایان است</w:t>
      </w:r>
      <w:r>
        <w:rPr>
          <w:rFonts w:eastAsia="IRNazanin" w:cs="IRNazanin"/>
          <w:color w:val="111111"/>
          <w:sz w:val="28"/>
          <w:szCs w:val="28"/>
          <w:rtl w:val="true"/>
          <w:lang w:bidi="fa-IR"/>
        </w:rPr>
        <w:t xml:space="preserve">. </w:t>
      </w:r>
      <w:r>
        <w:rPr>
          <w:rStyle w:val="FootnoteAnchor"/>
          <w:rtl w:val="true"/>
        </w:rPr>
        <w:footnoteReference w:id="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خدایان نسبت به انسان بر سر رحم و شفقت می آیند و مواهبی چون آتش، هنرها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بذر نباتات را به آنان عطا می کنند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با همه ی اهمیّتی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یونانی دارد، اما همین خدایان هم در اسارت ضرورت های طبیعی و سرنوشت های محتوم به سر می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گریبان آن ها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مردم عادی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بود </w:t>
      </w:r>
      <w:r>
        <w:rPr>
          <w:rStyle w:val="FootnoteAnchor"/>
          <w:rtl w:val="true"/>
        </w:rPr>
        <w:footnoteReference w:id="98"/>
      </w:r>
      <w:r>
        <w:rPr>
          <w:rFonts w:ascii="IRNazanin" w:hAnsi="IRNazanin" w:eastAsia="IRNazanin"/>
          <w:color w:val="111111"/>
          <w:sz w:val="28"/>
          <w:sz w:val="28"/>
          <w:szCs w:val="28"/>
          <w:rtl w:val="true"/>
          <w:lang w:bidi="fa-IR"/>
        </w:rPr>
        <w:t xml:space="preserve">و اساساً در جهان بینی یونانی، همه 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 xml:space="preserve">معروف است که بر سر در بت کده ی دلفی </w:t>
      </w:r>
      <w:r>
        <w:rPr>
          <w:rStyle w:val="FootnoteAnchor"/>
          <w:rtl w:val="true"/>
        </w:rPr>
        <w:footnoteReference w:id="100"/>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تذکری برای آن که بشر همواره بداند که وجود فناپذیری بیش نیست و هیچ کس نمی تواند از چنگ سرنوشت خود بگریزد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در عین حال، مردم یونان برای همین خدایان مجبور، معابد کوچک و بزرگ متعددی در گوشه و کنار ساختند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خدایان، انسان هایی را که به موجودات فنا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جویند، با نعمت های خویش پاداش می دهند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افلاطون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دمیورژ</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و خواست که همه ی چیزها تا حد امکان، به خود او شبیه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 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دمیورژ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یکی گرفت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یک دیگر می جنگند و حتی نخستین نمونه ی گروگان گیری را در منازعات خدایان یونان با هم می توان دید و منشأ ماهیّت آن ها، در آثار وهم آلود و افسانه ای آثار هومر و هزیود آمده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چند شهر و از جمله آتن و افسوس، بیشتر، خدایان مؤنث را مورد تجلیل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خدایان مؤنث، که عموماً همسر نداشتند، متعلق به دورانی بوده اند که اختیار خانواده در دست مادر بود و نَسب فرزند در یونان از طرف مادر تعیین می شد، اما با ظهور زئوس و تفوّق او بر سایر خدایان، دوران اقتدار مادران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به سر آمد</w:t>
      </w:r>
      <w:r>
        <w:rPr>
          <w:rFonts w:eastAsia="IRNazanin" w:cs="IRNazanin"/>
          <w:color w:val="111111"/>
          <w:sz w:val="28"/>
          <w:szCs w:val="28"/>
          <w:rtl w:val="true"/>
          <w:lang w:bidi="fa-IR"/>
        </w:rPr>
        <w:t>.</w:t>
      </w:r>
      <w:r>
        <w:rPr>
          <w:rStyle w:val="FootnoteAnchor"/>
          <w:rtl w:val="true"/>
        </w:rPr>
        <w:footnoteReference w:id="10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خدایان مورد پرستش اشراف، با خدایان مردم ساده متفاوت بود و اینان خدایان فاتح المپ بودند که از مقر کوهستانی خود، بر اشراف کامروا فرمان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شاعرانی هم چون هومر و هزیود و مجسمه سازان فراوان، مطابق خواست اشراف، پرستش خدایان المپی را ترویج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 خدایان کوچک در خدایان بزرگ مستهلک می شدند و یا به صورت وابستگان آنان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اعتقادات و مراسم و اساطیر و حیشانه ی ابتدایی از رواج افتاد و یونانیان، جهان را که تا آن زمان جولانگاه </w:t>
      </w:r>
    </w:p>
    <w:p>
      <w:pPr>
        <w:pStyle w:val="BookText"/>
        <w:rPr/>
      </w:pPr>
      <w:r>
        <w:rPr>
          <w:rFonts w:ascii="IRNazanin" w:hAnsi="IRNazanin" w:eastAsia="IRNazanin"/>
          <w:color w:val="111111"/>
          <w:sz w:val="28"/>
          <w:sz w:val="28"/>
          <w:szCs w:val="28"/>
          <w:rtl w:val="true"/>
          <w:lang w:bidi="fa-IR"/>
        </w:rPr>
        <w:t>شياطين و دیوان و ارواح محسوب می شد، دستگاهی منظم دانستند که خدایانی با سازمان و سلسله مراتب مشخص بر آن حکومت می کنند و این تحوّل فکری، مسلماً از تحول عمومی جامعه ی یونانی و استقرار نظام سیاسی جدیدی خبر می داد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حدود هفتصد سال پیش از میلاد، دو شاعر به نام های هومر و هزیود بسیاری از افسانه های یونانی را روی کاغذ آوردند و به این ترتیب آن ها را از نابودی و فراموشی در امان داشتند و بنیادی ترین بخش از فرهنگ یونانی را افکندند</w:t>
      </w:r>
      <w:r>
        <w:rPr>
          <w:rFonts w:eastAsia="IRNazanin" w:cs="IRNazanin"/>
          <w:color w:val="111111"/>
          <w:sz w:val="28"/>
          <w:szCs w:val="28"/>
          <w:rtl w:val="true"/>
          <w:lang w:bidi="fa-IR"/>
        </w:rPr>
        <w:t>.</w:t>
      </w:r>
      <w:r>
        <w:rPr>
          <w:rStyle w:val="FootnoteAnchor"/>
          <w:rtl w:val="true"/>
        </w:rPr>
        <w:footnoteReference w:id="10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منظومه های ایلیاد و ادیسه ی هومر متعلق به آستانه ی تاریخ اروپا و منشأ گردآوری اساطیر یونانی است که هر کدام از بیست و چهار سرود تشکیل شده و به همراه ودای هند، کهن ترین آثار ادبی بازماندهی مردم هند و اروپایی است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هومر، اگرچه وسوسه گر الاهیات ضداخلاقی است اما این دو منظومه، گرانمایه ترین میراث ادبی یونان به شمار می رود و یکی از ارکان آموزش و پرورش یونانیان در طول تاریخ بوده است چنان که بعداً به صورت کتاب مقدّس آنان درآمد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ایلیاد و اودیسه، خدایان پرستی یونانیان را توسعه و تعالی بخشیده است و هرودوت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هومر و هزیود، به خدایان اولمپی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چهره های انسانی دادند و نظمی انسان پسند در آسمان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خدایان هومر، نشانه های عظمت به فراوانی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خدایان، معصوم و متعالی نیستند اما به خدایان اولیّه ی اولَمپی همه احترام می گذاشتند و آن ها را می پرستیدند</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انسان ها هرزگی می کنند و به قدر آدمیزادگان، به عشق و خواب نیاز دارند و همه ی نیازمندی های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مرگ و 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گیر آن ها هم هست</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عین حال، باید دقیقاً به این نکته توجه داشت که اساطیر یونان را تنها برای تفنّن نساخته اند؛ بلکه افسانه های یونانی، عقلانی ترین تفسیرهایی است که در فرهنگ آنان در خصوص رخدادهای پیشین عالم و خدایان پرستی وجود دارد </w:t>
      </w:r>
      <w:r>
        <w:rPr>
          <w:rStyle w:val="FootnoteAnchor"/>
          <w:rtl w:val="true"/>
        </w:rPr>
        <w:footnoteReference w:id="115"/>
      </w:r>
      <w:r>
        <w:rPr>
          <w:rFonts w:ascii="IRNazanin" w:hAnsi="IRNazanin" w:eastAsia="IRNazanin"/>
          <w:color w:val="111111"/>
          <w:sz w:val="28"/>
          <w:sz w:val="28"/>
          <w:szCs w:val="28"/>
          <w:rtl w:val="true"/>
          <w:lang w:bidi="fa-IR"/>
        </w:rPr>
        <w:t xml:space="preserve">و حتی فلسفه ی یونان در مبحث الاهیّات متکی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اساطیر است </w:t>
      </w:r>
      <w:r>
        <w:rPr>
          <w:rStyle w:val="FootnoteAnchor"/>
          <w:rtl w:val="true"/>
        </w:rPr>
        <w:footnoteReference w:id="116"/>
      </w:r>
      <w:r>
        <w:rPr>
          <w:rFonts w:ascii="IRNazanin" w:hAnsi="IRNazanin" w:eastAsia="IRNazanin"/>
          <w:color w:val="111111"/>
          <w:sz w:val="28"/>
          <w:sz w:val="28"/>
          <w:szCs w:val="28"/>
          <w:rtl w:val="true"/>
          <w:lang w:bidi="fa-IR"/>
        </w:rPr>
        <w:t>و به علاوه در خصوص کشمکش دایمی خیر و شر و نحوه ی حفظ تعادل در طبیعت و مسایل متعدد دیگر هم، باز همین اساطیر مطرح می شوند</w:t>
      </w:r>
      <w:r>
        <w:rPr>
          <w:rFonts w:eastAsia="IRNazanin" w:cs="IRNazanin"/>
          <w:color w:val="111111"/>
          <w:sz w:val="28"/>
          <w:szCs w:val="28"/>
          <w:rtl w:val="true"/>
          <w:lang w:bidi="fa-IR"/>
        </w:rPr>
        <w:t>.</w:t>
      </w:r>
      <w:r>
        <w:rPr>
          <w:rStyle w:val="FootnoteAnchor"/>
          <w:rtl w:val="true"/>
        </w:rPr>
        <w:footnoteReference w:id="11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هومر، شاعر دیگری آمد به نام هزیود که شعرهایش را میان سال های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سرود و مدعی بود که خدایان هنر، در کالبد او روح شعر دمیده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هزیود شعری دارد به نام تولّد خدایان و در آن، تبارنامه ی شمار زیادی از خدایانی را که یونانیان می پرستیدند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اساطیری که هزیود </w:t>
      </w:r>
    </w:p>
    <w:p>
      <w:pPr>
        <w:pStyle w:val="BookText"/>
        <w:rPr/>
      </w:pPr>
      <w:r>
        <w:rPr>
          <w:rFonts w:ascii="IRNazanin" w:hAnsi="IRNazanin" w:eastAsia="IRNazanin"/>
          <w:color w:val="111111"/>
          <w:sz w:val="28"/>
          <w:sz w:val="28"/>
          <w:szCs w:val="28"/>
          <w:rtl w:val="true"/>
          <w:lang w:bidi="fa-IR"/>
        </w:rPr>
        <w:t>بیان می کند از قساوت و کارهای وحشتناک سرشارند و رسواترین روابط جنسی را با بی پروایی به خدایان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آمیزش آسمان با زمین، تیتان ها پدید آمدند که برخی از آنان دارای پنجاه سر و صد 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اساطیری، جدال زئوس و کسانش با تیتان ها، به منزله ی تصادم تمدن با توحش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خدایان به اقتضای رعایت مقام پدری، زئوس را به سروری پذیرفته اند و از این رو خدایان دربارگاه زئوس گرد می آیند؛ زئوس در برخی از کارها رأی آن ها را می جوید و اگر آنان را مخالف یابد، مطابق رأى ایشان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بعضاً، زئوس خود فرمان می دهد و خدایان دیگر را وادار می کند که حدود خود را بشناسند</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اساطیر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زاده می شوند و سپس برخی انسان ها یا نژادهای انسانی را می زایند یا می آفرینند و خود نیز فرزندانی دارند چنان که زئوس، که خود فرزند کرونوس است، </w:t>
      </w:r>
      <w:r>
        <w:rPr>
          <w:rStyle w:val="FootnoteAnchor"/>
          <w:rtl w:val="true"/>
        </w:rPr>
        <w:footnoteReference w:id="120"/>
      </w:r>
      <w:r>
        <w:rPr>
          <w:rFonts w:ascii="IRNazanin" w:hAnsi="IRNazanin" w:eastAsia="IRNazanin"/>
          <w:color w:val="111111"/>
          <w:sz w:val="28"/>
          <w:sz w:val="28"/>
          <w:szCs w:val="28"/>
          <w:rtl w:val="true"/>
          <w:lang w:bidi="fa-IR"/>
        </w:rPr>
        <w:t xml:space="preserve">با خواهر خود هرا ازدواج می کند </w:t>
      </w:r>
      <w:r>
        <w:rPr>
          <w:rStyle w:val="FootnoteAnchor"/>
          <w:rtl w:val="true"/>
        </w:rPr>
        <w:footnoteReference w:id="121"/>
      </w:r>
      <w:r>
        <w:rPr>
          <w:rFonts w:ascii="IRNazanin" w:hAnsi="IRNazanin" w:eastAsia="IRNazanin"/>
          <w:color w:val="111111"/>
          <w:sz w:val="28"/>
          <w:sz w:val="28"/>
          <w:szCs w:val="28"/>
          <w:rtl w:val="true"/>
          <w:lang w:bidi="fa-IR"/>
        </w:rPr>
        <w:t>و از این رو، ازدواج با محارم در یونان مجاز و رایج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 یا شهبانوی آسمان، از زئوس، شش فرزند داشت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آرس خدای جنگ، آپولون خدای نور، هفائتوس خدای آتش، دیونیسوس خدای شراب، آتنا خدا بانوی هنرها و آفرودیته خدا بانوی عشق</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برخی از افسانه های یونانی هرمس را نیز پسر زئوس می دانند و برآنند که هرمس و آپولون و آتنه آلات موسیقی را اختراع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بنابراین، موسیقی و ابزار نواختن آن در اساس خود، مصنوع خدایان 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یونانی ها، اصلاً به معنای بستگی به موسای ها یا موزه ها، یعنی الاهگان هنر است</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پرستش هرمس از سنگ پرستی آغاز شد و به گمان آن ها، هِرمِس در سنگ ها تجسم می یابد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پرستش زئوس فراگیر بود و از همه سوی جهان یونانی، پرستشگران زئوس به پرستشگاه او در المپ می رفتند و برکوه المپ، خدایان عمده ی دوازده گانه فرمانروایی داشتند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در همین مکان بود که نخستین بازی های المپیک به افتخار زئوس در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برگزار گردید و این نخستین تاریخ مشخص یونان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بعدها مردم شهر دلفی، موسیقی و شعر را هم بر مسابقات ورزشی افزودند و آثار افلاطون پُر است از ذکر جمیل زئوس و خدایان یونانی و تأیید آن ها</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عیب زئوس این بود که در برابر عشق سریعاً تسلیم می شد </w:t>
      </w:r>
      <w:r>
        <w:rPr>
          <w:rStyle w:val="FootnoteAnchor"/>
          <w:rtl w:val="true"/>
        </w:rPr>
        <w:footnoteReference w:id="127"/>
      </w:r>
      <w:r>
        <w:rPr>
          <w:rFonts w:ascii="IRNazanin" w:hAnsi="IRNazanin" w:eastAsia="IRNazanin"/>
          <w:color w:val="111111"/>
          <w:sz w:val="28"/>
          <w:sz w:val="28"/>
          <w:szCs w:val="28"/>
          <w:rtl w:val="true"/>
          <w:lang w:bidi="fa-IR"/>
        </w:rPr>
        <w:t>هم چنین، زئوس در مقابل موافقت و رضایت درونی خود، ناتوان می ماند و جز این که سر تسلیم در برابر اراده ی خود فرود آورد، چاره ای نداشت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یونانی ها از راه های دور و نزدیک به معبد دلفی می آمدند تا با پرداخت پول، از حوادثی که در آینده روی می دهد آگاه شوند یا پاسخ پرسش های خصوصی شان را از غیب گوی معبد، که معمولا یک پیرزن بود بگیرند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سقراط هم در این خصوص از دیگران جدا نیست و می بینیم که در گفتگوی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کاهنه ای به نام دئو تیما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کاهنان در فضایی آکنده از بوی گوگرد می نشستند، وردهایی که به آن ایمان داشتند، می خواندند و از آپولون راهنمایی می خواستند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 xml:space="preserve">مردم باور داشتند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آپولون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همه چیز را می داند و از آینده هم با خبر است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کاهنان می گفتند که جز از راه الهام از سوی خدایان، هیچ چیز را نمی توان شناخت و این الهام، تنها به میانجی گری کاهنان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غیب گویان بت کده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 رسد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آفرودیته هم، به عنوان خدای زیبایی و عشق و مظهر لذّات جنسی مورد پرستش یونانیان بود که اثرات آن به صورت های گوناگون در فرهنگ منطقه تجلّی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آتن و کورنت، زنان روسپی به نام آفرودیته معابدی می ساختند و او را پشتیبان خویش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شهرهای یونانی، روز اول آوریل را به عنوان عید بزرگ آفرودیته جشن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جشن، مردان و زنان می توانستند آزادانه به فعالیت جنسی بپردازند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باید دانست که بررسی همین افسانه ها، برای شناخت فرهنگ و فلسفه ی یونانی، دارای کمال اهمیت است و به این نکته باید توجه داشت که اسطوره شناسی، نخستین گام در راه شناخت دین یونانی به حساب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تخیّلات اساطیری دینی، مجسمهرهای بسیاری از خدایان ساخته شد و تمام مرمرهای دو منطقه معدنی را استخراج کردند و با آن ها مجسمه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عصری مجسمه سازی به فراوانی عصر هلنیستی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و کاخ ها، خانه ها و خیابان ها، باغهای عمومی و خصوصی پُر از مجسمه بود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یونانی ها علاقه و اهتمام فراوانی نسبت به ساختن معبد و مجسمه برای خدایان خود نشان می دادند، چنان که ساخت معبد افسوس با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بیش از یک صد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زئوس در حالت نشسته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بلندی داشت و مجسمه آتنه در شهر پارتنون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داشت و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طلا در آن به کار رفته بود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آتنی ها در هنگام خشک سالی و شیوع بیماری ها، یک یا چند نفر را به قربانگاه می بردند و پیش بت ها می کشتند تا به این وسیله خشم خدایان را فرو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اپیکور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در راه خدایان و حتّی ذبح انسان را 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مرگ 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آکادیا </w:t>
      </w:r>
      <w:r>
        <w:rPr>
          <w:rStyle w:val="FootnoteAnchor"/>
          <w:rtl w:val="true"/>
        </w:rPr>
        <w:footnoteReference w:id="137"/>
      </w:r>
      <w:r>
        <w:rPr>
          <w:rFonts w:ascii="IRNazanin" w:hAnsi="IRNazanin" w:eastAsia="IRNazanin"/>
          <w:color w:val="111111"/>
          <w:sz w:val="28"/>
          <w:sz w:val="28"/>
          <w:szCs w:val="28"/>
          <w:rtl w:val="true"/>
          <w:lang w:bidi="fa-IR"/>
        </w:rPr>
        <w:t xml:space="preserve">تا قرن دوم میلادی به زئوس قربانی انسان تقدیم می شد و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به دنبال رواج مسیحیت بود که رسم قربانی برای بت ها در یونان منسوخ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معنای این گزارش آن است که یونانی ها حداقل پیشینه ای هزار ساله در قربانی کردن انسان ها در را خدایان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گفتیم به خوبی روشن می شود که انحرافات جامعه ی یونانی در خصوص پرستش، بسیار جدّی و عمیق است و تمامی باورهای آنان در مکتب وحی هیچ نامی جز کفر و شرک ندارد؛ بنابراین همان گونه که خداوند دستور می دهد وظیفه ی جامعه ی مسلمان نسبت به نظریات و اعتقادات یونانی و یونانی مآب، بیزاری و طرد و ردّ است نه محبت و جذب و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مصیبت هولناکی است که به آن گرفتار آمده ایم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این گزارش های تاریخی و ضرورت نتیجه گیری از این واقعیات هنگامی بیشتر روشن می شود که بدانیم پس از شکست داریوش سوم از اسکندر، سلوکی ها بیش از صد سال بر ایران حکومت کردند و یونانی مآبی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هلنیسم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سیصد سال فرهنگ غالب منطقه بود و در سه کشور تابع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مقدونیّه، سوریه و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رواج داشت و روم، با وجود استیلای نظامی بر یونان و محو آن از جغرافیای سیاسی، خود یکی از ایالات زیر نفوذ فرهنگ یونانی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فرهنگ و فلسفه ی یونانی، حتی مدت ها پس از آن که قدرت سیاسی اش از بین رفت، هم چنان نقش مهم خود را حفظ کرد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به عبارت دیگر، با وجود سقوط سیاسی، آتن، که از زمان سقراط مرکز فرهنگ یونان شده بود، هم چنان مرکز فلسفه باقی </w:t>
      </w:r>
    </w:p>
    <w:p>
      <w:pPr>
        <w:pStyle w:val="BookText"/>
        <w:rPr/>
      </w:pPr>
      <w:r>
        <w:rPr>
          <w:rFonts w:ascii="IRNazanin" w:hAnsi="IRNazanin" w:eastAsia="IRNazanin"/>
          <w:color w:val="111111"/>
          <w:sz w:val="28"/>
          <w:sz w:val="28"/>
          <w:szCs w:val="28"/>
          <w:rtl w:val="true"/>
          <w:lang w:bidi="fa-IR"/>
        </w:rPr>
        <w:t>ماند و مدارس فلسفه، سال ها پس از افلاطون و ارسطو، هنوز پابرجا بود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هنگامی که مسلمان ها شهر کهن و یونانی مآب اسکندریّه را تصرف کردند، بسیاری از علوم قدیمی و فلسفه و باورهای یونان، عیناً به مسلمانان به ارث رسید </w:t>
      </w:r>
      <w:r>
        <w:rPr>
          <w:rStyle w:val="FootnoteAnchor"/>
          <w:rtl w:val="true"/>
        </w:rPr>
        <w:footnoteReference w:id="141"/>
      </w:r>
      <w:r>
        <w:rPr>
          <w:rFonts w:ascii="IRNazanin" w:hAnsi="IRNazanin" w:eastAsia="IRNazanin"/>
          <w:color w:val="111111"/>
          <w:sz w:val="28"/>
          <w:sz w:val="28"/>
          <w:szCs w:val="28"/>
          <w:rtl w:val="true"/>
          <w:lang w:bidi="fa-IR"/>
        </w:rPr>
        <w:t>و بنابراین، دقت و بازنگری در بنیادهای فرهنگ کنونی از ضرورت بی بدیلی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جهل مطلق فلاسفه ی مسلمان در خصوص تاریخ و فرهنگ یونان، نظریات این قوم کافر با چنان اعجاب و حُسن قبولی مواجه شد که براستی حیرت انگیز و تأسف بار است و به دنبال همین اقبال تمام عیار به سوی کفّار و خود باختگی در برابر عقل یونانی بود که همه ی مقدمات برای آلودن توحید ناب اسلامی به فلسفه ی غربی و هم چنین مهم ترین زمینه ی غرب زدگی فراهم گردید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دارد </w:t>
      </w:r>
      <w:bookmarkStart w:id="89" w:name="pg10960_112049"/>
    </w:p>
    <w:p>
      <w:pPr>
        <w:pStyle w:val="Heading2"/>
        <w:numPr>
          <w:ilvl w:val="1"/>
          <w:numId w:val="1"/>
        </w:numPr>
        <w:rPr/>
      </w:pPr>
      <w:bookmarkStart w:id="90" w:name="__RefHeading___Toc6161256_2870459653"/>
      <w:bookmarkStart w:id="91" w:name="_Toc34"/>
      <w:bookmarkEnd w:id="89"/>
      <w:bookmarkEnd w:id="90"/>
      <w:r>
        <w:rPr>
          <w:rtl w:val="true"/>
        </w:rPr>
        <w:t>میزان در کشف و شهود</w:t>
      </w:r>
      <w:r>
        <w:rPr>
          <w:rtl w:val="true"/>
        </w:rPr>
        <w:t xml:space="preserve">: </w:t>
      </w:r>
      <w:r>
        <w:rPr>
          <w:rtl w:val="true"/>
        </w:rPr>
        <w:t>وحید باقر پور کاشانی</w:t>
      </w:r>
      <w:bookmarkEnd w:id="91"/>
    </w:p>
    <w:p>
      <w:pPr>
        <w:pStyle w:val="Heading3"/>
        <w:numPr>
          <w:ilvl w:val="2"/>
          <w:numId w:val="1"/>
        </w:numPr>
        <w:rPr/>
      </w:pPr>
      <w:bookmarkStart w:id="92" w:name="__RefHeading___Toc6161258_2870459653"/>
      <w:bookmarkStart w:id="93" w:name="_Toc35"/>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در شماره ی دوم، مطالبی پیرامون تعریف کشف و نیز واقعیات آن از طریق آیات و روایات ارائه شد، و اجمالاً اشاره شد که کشف و شهود نمی تواند میزان شناخت حقایق باشد، و میزان شناخت، عقل و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شماره به تفصیل در مورد عدم حجیت کشف و شهود بحث می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نظر عرفا و متصوّفه </w:t>
      </w:r>
      <w:r>
        <w:rPr>
          <w:rStyle w:val="FootnoteAnchor"/>
          <w:rtl w:val="true"/>
        </w:rPr>
        <w:footnoteReference w:id="142"/>
      </w:r>
      <w:r>
        <w:rPr>
          <w:rFonts w:ascii="IRNazanin" w:hAnsi="IRNazanin" w:eastAsia="IRNazanin"/>
          <w:color w:val="111111"/>
          <w:sz w:val="28"/>
          <w:sz w:val="28"/>
          <w:szCs w:val="28"/>
          <w:rtl w:val="true"/>
          <w:lang w:bidi="fa-IR"/>
        </w:rPr>
        <w:t>کشف و یافته های کشفی، یکی از مهم ترین مباحث عرفانی به شمار می رود، تا آن جا که عرفا میزان شناخت و وسیله ی رسیدن به واقعیت ها را کشف و شهود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مدعی اند سالک در اثر مجاهدت، ریاضت ها و سیر و سلوک به مرحله ای می رسد که حجاب عوالم غیبی برای او از میان برداشته می شود و در نتیجه می تواند حقایق و واقعیت های غیبی عالم را بی پرده مشاهده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مطهری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هیچ وجه اعتمادی به استدلالات عقلی ندارد و پای استدلالیان را چوبین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روش، هدف تنها کشف حقیقت نیست، بلکه رسیدن به حقیقت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روش سلوکی عرفانی، با روش فلسفی اشراقی یک وجه اشتراک دارد و دو وجه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اشتراک آن دو، تکیه بر اصلاح و تهذیب و تصفیه 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وجه اختلاف، یکی این است که عارف، استدلال را به کلی طرد می کند ولی فیلسوف اشراقی آن را حفظ می نماید و فکر و تصفیه را به کمک یک دیگر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هدف فیلسوف اشراقی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هر فیلسوف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حقیقت است، اما هدف عارف، وصول به حقیقت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مكتب صدرالمتألهین نیز از لحاظ روش شبیه مکتب اشراقی است یعنی به استدلال و كشف و شهود توأماً معتقد است، ولی از نظر اصول و از نظر استنتاجات متفاوت است</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مدعیان کشف و شهود معتقدند که بسیاری از مشاهدات از وهم و خیال شیطانی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گویند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مکاشفه و مشاهده، گاه در بیداری است و گاه در خواب است و هم چنان که خواب به أضغاثُ أحلام </w:t>
      </w:r>
      <w:r>
        <w:rPr>
          <w:rStyle w:val="FootnoteAnchor"/>
          <w:rtl w:val="true"/>
        </w:rPr>
        <w:footnoteReference w:id="146"/>
      </w:r>
      <w:r>
        <w:rPr>
          <w:rFonts w:ascii="IRNazanin" w:hAnsi="IRNazanin" w:eastAsia="IRNazanin"/>
          <w:color w:val="111111"/>
          <w:sz w:val="28"/>
          <w:sz w:val="28"/>
          <w:szCs w:val="28"/>
          <w:rtl w:val="true"/>
          <w:lang w:bidi="fa-IR"/>
        </w:rPr>
        <w:t xml:space="preserve">و غير آن منقسم می شود، آن چه در حال بیداری هم مکاشفه شود به امور واقعی نفس الامری و به امور خیالی صرفه و </w:t>
      </w:r>
    </w:p>
    <w:p>
      <w:pPr>
        <w:pStyle w:val="BookText"/>
        <w:rPr/>
      </w:pPr>
      <w:r>
        <w:rPr>
          <w:rFonts w:ascii="IRNazanin" w:hAnsi="IRNazanin" w:eastAsia="IRNazanin"/>
          <w:color w:val="111111"/>
          <w:sz w:val="28"/>
          <w:sz w:val="28"/>
          <w:szCs w:val="28"/>
          <w:rtl w:val="true"/>
          <w:lang w:bidi="fa-IR"/>
        </w:rPr>
        <w:t>شیطانی که حقیقتی برای آن ها نیست منقسم می شود، و گاه هم شيطان خلط یسیری از امور حقیقی می کند، تا رأیی را گمراه نماید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کشف و شهود رحمانی ممکن است برای هر کس اتفاق بیافتد؛ استاد مصباح یزدی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حتی نوجوانانی در سنین بسیار کم و پایین تر از سن بلوغ دیده می شوند که چنین مکاشفاتی برایشان رخ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همین مؤمنان ساده ای که غلّ و غش و مکر و حیله ای در زندگی و کارشان ندارند، از کسبه و کشاورز و امثال آن ها در نمازشان یا بعضی حالات دیگر انواری را مشاهده می کنند و چیزهایی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موارد را خود بنده سراغ دارم و شخصاً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صرف فرض و مثال باشد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مکاشفه رحمانی نظیر این است که کسی رؤیای صادقه ای دیده باشد و حتماً نباید کسی که خواب صادقانه ببیند، از اولیای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صادقانه ی عزیز مصر دلیل بر عظمت شخصیت و مقام معنوی او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پادشاهان ستمگر رؤیاهای صادقانه ای می دیدند که تعبیرش زوال حکومت آن ها بود و همان گونه نیز می شد</w:t>
      </w:r>
      <w:r>
        <w:rPr>
          <w:rFonts w:eastAsia="IRNazanin" w:cs="IRNazanin"/>
          <w:color w:val="111111"/>
          <w:sz w:val="28"/>
          <w:szCs w:val="28"/>
          <w:rtl w:val="true"/>
          <w:lang w:bidi="fa-IR"/>
        </w:rPr>
        <w:t xml:space="preserve">. </w:t>
      </w:r>
      <w:bookmarkStart w:id="94" w:name="pg10960_112054"/>
    </w:p>
    <w:p>
      <w:pPr>
        <w:pStyle w:val="BookText"/>
        <w:rPr/>
      </w:pPr>
      <w:bookmarkEnd w:id="94"/>
      <w:r>
        <w:rPr>
          <w:rFonts w:ascii="IRNazanin" w:hAnsi="IRNazanin" w:eastAsia="IRNazanin"/>
          <w:color w:val="111111"/>
          <w:sz w:val="28"/>
          <w:sz w:val="28"/>
          <w:szCs w:val="28"/>
          <w:rtl w:val="true"/>
          <w:lang w:bidi="fa-IR"/>
        </w:rPr>
        <w:t>از این رو، همان گونه که دیدن رؤیای صادقانه دلیل بر مقام و عظمت شخصیت معنوی شخص نیست، وقوع مکاشفه برای کسی نیز نمی تواند گواهی باشد بر این که فرد از اولیای خدا است و فهم و سخنش در مورد همه چیز صواب و درست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ادلّه ای که در ردّ حجیت کشف و شهود ارائه شده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مکاشفات شیطانی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مكاشفات متفاوت و متضاد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بسیاری از مکاشفات با حکم عقل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بسیاری از مکاشفات با مسایل قطعی و یقینی دین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تجسم اوهام و تخیّلات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برداشت نادرست از مکاشفه</w:t>
      </w:r>
    </w:p>
    <w:p>
      <w:pPr>
        <w:pStyle w:val="Heading3"/>
        <w:numPr>
          <w:ilvl w:val="2"/>
          <w:numId w:val="1"/>
        </w:numPr>
        <w:rPr/>
      </w:pPr>
      <w:bookmarkStart w:id="95" w:name="__RefHeading___Toc6161260_2870459653"/>
      <w:bookmarkStart w:id="96" w:name="_Toc36"/>
      <w:bookmarkEnd w:id="95"/>
      <w:r>
        <w:rPr>
          <w:rtl w:val="true"/>
        </w:rPr>
        <w:t>توضیح ادله</w:t>
      </w:r>
      <w:bookmarkEnd w:id="96"/>
    </w:p>
    <w:p>
      <w:pPr>
        <w:pStyle w:val="Heading4"/>
        <w:numPr>
          <w:ilvl w:val="3"/>
          <w:numId w:val="1"/>
        </w:numPr>
        <w:rPr/>
      </w:pPr>
      <w:bookmarkStart w:id="97" w:name="__RefHeading___Toc6161262_2870459653"/>
      <w:bookmarkStart w:id="98" w:name="_Toc37"/>
      <w:bookmarkEnd w:id="97"/>
      <w:r>
        <w:rPr/>
        <w:t>1</w:t>
      </w:r>
      <w:r>
        <w:rPr>
          <w:rtl w:val="true"/>
        </w:rPr>
        <w:t xml:space="preserve">. </w:t>
      </w:r>
      <w:r>
        <w:rPr>
          <w:rtl w:val="true"/>
        </w:rPr>
        <w:t>وجود مکاشفات شیطانی</w:t>
      </w:r>
      <w:bookmarkEnd w:id="9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مکاشفه ی شیطانی نظیر مکاشفه رحمانی، شخص به واقع، صدایی را می شنود یا چیزی را می بیند که دیگران نمی بینند و نمی شنوند، ولی القاء کننده ی آن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ندا و هاتفی غیبی خبر می دهد و بعد هم آن خبر، واقعیت پیدا می کند و صدقش آشکار می شود؛ ولی آن هاتف غیبی در واقع شیطان است و این مسأله در حقیقت مقدمه ای است برای فریفتن شخص و وارد کردن او در مسیری که مد نظر شیطان لعین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دشمن قسم </w:t>
      </w:r>
    </w:p>
    <w:p>
      <w:pPr>
        <w:pStyle w:val="BookText"/>
        <w:rPr/>
      </w:pPr>
      <w:r>
        <w:rPr>
          <w:rFonts w:ascii="IRNazanin" w:hAnsi="IRNazanin" w:eastAsia="IRNazanin"/>
          <w:color w:val="111111"/>
          <w:sz w:val="28"/>
          <w:sz w:val="28"/>
          <w:szCs w:val="28"/>
          <w:rtl w:val="true"/>
          <w:lang w:bidi="fa-IR"/>
        </w:rPr>
        <w:t>خورده ی آدمی است و می کوشد تا به هر طریق ممکن، انسان را به گمراهی بکشاند و او را از رسیدن به نجات و سعادت محروم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فَبِعِزَّتِكَ لَأُغْوِيَنَّهُمْ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عِبَادَكَ مِنْهُمُ الْمُخْلَصِينَ</w:t>
      </w:r>
      <w:r>
        <w:rPr>
          <w:rStyle w:val="FootnoteAnchor"/>
          <w:rtl w:val="true"/>
        </w:rPr>
        <w:footnoteReference w:id="15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عزت تو سوگند که حتماً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خواهم کرد، مگر آن بندگان خالص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شیطان برای فریب انسان، استفاده از همین امور عرفانی است که ممکن است ابتدا امور صحیحی را برای او پیش بیاورد تا او را به سوی خود جذب نماید و سپس به تدریج به گمراهی و انحرافش بکشاند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حال خلسه و حالتی بین خواب و بیداری چنین حالاتی برایش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حالی که مشغول ذکر است چیزهایی را مشاهده می کند، مثلاً نوری یا انوار رنگارنگی را می بیند یا صدایی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واقعیت دارد و کسی ممکن است حقیقتاً چنین چیزهایی را ببیند یا چنین صداهایی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باید توجه داشت که خود اهل فن می گویند این مکاشفات، هر چند در حال ذکر، در حال نماز و دعا و در سجده و نظایر آن باشد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مکاشفات شیطانی و یک دسته مکاشفات رحمانی و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پدیدار شدن مکاشفات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تشخیص این که یک مکاشفه آیا از مصادیق مکاشفات شیطانی است یا از مکاشفات ربانی، کار هر کسی نیست و گاه به غایت دشوار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 چه بسیار کسان که به القائات شیطانی دچار آمده و آن را رحمانی انگاشته و به تبعات و آثار آن اسیر آمده اند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استاد علی اکبر مهدی پور در کتاب اجساد جاویدان به نقل از آیت الله حاج سیّد موسی زرآبادی می نویسد</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روزهائی که در قزوین امام جماعت بودم مدّتی به سیر و سلوک پرداختم، و به قدری پیش رفتم که پرده ها از جلو چشمم برداشته شد، دیوارها در برابر من حائل نبود، وقتی که در خانه نشسته بودم، رهگذرها را در کوچه و خیابان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به این مقام رسیده ای، اگر بخواهی به مدارج بالاتر و مقامات والاتر برسی، فقط یک راه دارد، و آن ترک اعمال ظاهری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ظاهری با دلائل قطعی و براهین مسلم شرعی به ما ثابت شده است، من هرگز تا زنده ام آن ها را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همه ی آن چه به شما داده شده، از شما سلب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آن حالت از من سلب شد و یک فرد عادی شدم، دیگر از آن کشف و شهود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متوجه شدم که شیطان از این اعمال ظاهری ما با آن همه نقصی که دارد، شدیداً در رنج و عذاب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تصمیم گرفتم که با تمام قدرت به اعمال مستحبی روی بیاورم و در حدّ توان چیزی از مستحبات را ترک نکنم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فضل پروردگار در پرتو التزام به شرع مبين حالاتی به من دست داد، که حالات پیشین در برابر آن ناچیز بود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لازمه ی تشخیص مکاشفات رحمانی و شیطانی استفاده از یک میزان صحیح است و آن میزان چیزی جز عقل و شرع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فرض صحت یک مکاشفه، عدم مخالفت آن با عقل، کتاب و سنت است و برای یقین به رحمانی بودن آن نیاز به علم غیب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عقل و شرع میزان شناخت حقایق اند و در روایات ما، به این مطلب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موسی بن جعفر علیه السلام به هشام بن الحکم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را بر مردم دو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آشکار و حجتی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رسولان و انبیاء و ائمّه عليهم السلام هستند و حجت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کتاب العقل و الجهل،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العقلُ شَرْعَ مِنْ داخل و الشَّرِعُ عَقل مِن خارج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المؤمنين على عليه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شرعی از درون و شرع، عقلی از بیرون است</w:t>
      </w:r>
      <w:r>
        <w:rPr>
          <w:rFonts w:eastAsia="IRNazanin" w:cs="IRNazanin"/>
          <w:color w:val="111111"/>
          <w:sz w:val="28"/>
          <w:szCs w:val="28"/>
          <w:rtl w:val="true"/>
          <w:lang w:bidi="fa-IR"/>
        </w:rPr>
        <w:t xml:space="preserve">.» </w:t>
      </w:r>
      <w:r>
        <w:rPr>
          <w:rStyle w:val="FootnoteAnchor"/>
          <w:rtl w:val="true"/>
        </w:rPr>
        <w:footnoteReference w:id="156"/>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این مورد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خداوند بر بندگان،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میان بندگان و خداوند، عقل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كافي، 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المهمّة في اصول الائمة، 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المدينة و الشواهد المكيّه محمدامین استر آبادی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ارائه ی کشف و شهود به میزان مذکور را می توان در چند مورد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كشفی که امکان عقلی دارد و مطابق با شرع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که امکان عقلی دارد و نفياً و اثباتاً نکته ای پیرامون آن در شرع گفته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که محال عقلی است و به تبع آن خلاف شرع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کشفی که امکان عقلی دارد و لیکن مخالف با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احتمال می رود که مکاشفه رحمانی باشد، زیرا بیان شد که گاهی شیطان برای فریب و جلب اعتماد، امور صحیحی را برای فرد پیش می آورد تا او را به سوی خود جذب نماید و سپس به تدریج به گمراهی و انحراف بکشاند و برای یقین به رحمانی بودنش نیاز به علم غیب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 نیز احتمال می رود که مکاشفه رحمانی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حالت سوم قطعاً مكاشفه رحمانی نیست؛ زیرا حقایق شرعی مخالف عقل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حالت چهارم نیز بدون شک مکاشفه، رحمانی نیست؛ زیرا مکاشفه ی رحمانی مخالفتی با شرع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ملاصدرا مدعی کشفی است که از آن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بصیره کشفیه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که موافق آیات قرآن کریم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 عبور کننده و مسافت و آن چه بر آن حرکت می کرد، یک چیز بود</w:t>
      </w:r>
      <w:r>
        <w:rPr>
          <w:rFonts w:eastAsia="IRNazanin" w:cs="IRNazanin"/>
          <w:color w:val="111111"/>
          <w:sz w:val="28"/>
          <w:szCs w:val="28"/>
          <w:rtl w:val="true"/>
          <w:lang w:bidi="fa-IR"/>
        </w:rPr>
        <w:t xml:space="preserve">. » </w:t>
      </w:r>
      <w:r>
        <w:rPr>
          <w:rStyle w:val="FootnoteAnchor"/>
          <w:rtl w:val="true"/>
        </w:rPr>
        <w:footnoteReference w:id="158"/>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تر این که میزان در شناخت کشف و شهود، در نزد کسانی که خود مدعی کشف و شهودند نیز عقل و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لاهیجی در شرح گلشن راز بعد از ذکر واقعه و مکاشفه ای از خودش، اعتراف می کند که تصدیق این چنین مکاشفات بی آن که به دلیل نصی مدلل باشد، مشکل است</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و استاد جوادی آملی 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علم نظری باید به علم اوّلی محض که مصون از هر خطاست ارجاع شود، کشف غیر معصوم نیز باید به کشف معصومین علیهم السلام که از گزند هر خطایی محفوظ است، برگردد چه این که در فتوحات فرمود</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خَالَفَ الْكَشْفُ الَّذِي لَنَا كَشْفَ الْأَنْبِيَاءِ عَلَيْهِمُ السَّلَامُ كَانَ الرُّجُوعُ إِلَى كَشْفِ الْأَنْبِيَاءِ عَلَيْهِمُ السَّلَامُ</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160"/>
      </w:r>
      <w:r>
        <w:rPr>
          <w:rFonts w:ascii="IRNazanin" w:hAnsi="IRNazanin" w:eastAsia="IRNazanin"/>
          <w:color w:val="111111"/>
          <w:sz w:val="28"/>
          <w:sz w:val="28"/>
          <w:szCs w:val="28"/>
          <w:rtl w:val="true"/>
          <w:lang w:bidi="fa-IR"/>
        </w:rPr>
        <w:t>یعنی، عرفا نیز به انبیاء علیهم السلام نیازمندند؛ چنان که حكما به انبیاء محتاجند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w:t>
      </w:r>
      <w:bookmarkStart w:id="99" w:name="pg10960_112066"/>
    </w:p>
    <w:p>
      <w:pPr>
        <w:pStyle w:val="BookText"/>
        <w:rPr/>
      </w:pPr>
      <w:bookmarkEnd w:id="99"/>
      <w:r>
        <w:rPr>
          <w:rFonts w:ascii="IRNazanin" w:hAnsi="IRNazanin" w:eastAsia="IRNazanin"/>
          <w:color w:val="111111"/>
          <w:sz w:val="28"/>
          <w:sz w:val="28"/>
          <w:szCs w:val="28"/>
          <w:rtl w:val="true"/>
          <w:lang w:bidi="fa-IR"/>
        </w:rPr>
        <w:t>قیصری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عام برای تمیز صواب از خطا، قرآن و حدیث است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صورتی که این کشف مخالف صريح آیات و روایات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كشفی صادق نیست، و کشفی هم که صادق است و واقعیت را برای ما بیان می کند نیز حجیّت ندارد</w:t>
      </w:r>
      <w:r>
        <w:rPr>
          <w:rFonts w:eastAsia="IRNazanin" w:cs="IRNazanin"/>
          <w:color w:val="111111"/>
          <w:sz w:val="28"/>
          <w:szCs w:val="28"/>
          <w:rtl w:val="true"/>
          <w:lang w:bidi="fa-IR"/>
        </w:rPr>
        <w:t>.</w:t>
      </w:r>
    </w:p>
    <w:p>
      <w:pPr>
        <w:pStyle w:val="Heading3"/>
        <w:numPr>
          <w:ilvl w:val="2"/>
          <w:numId w:val="1"/>
        </w:numPr>
        <w:rPr/>
      </w:pPr>
      <w:bookmarkStart w:id="100" w:name="__RefHeading___Toc6161264_2870459653"/>
      <w:bookmarkStart w:id="101" w:name="_Toc38"/>
      <w:bookmarkEnd w:id="100"/>
      <w:r>
        <w:rPr>
          <w:rtl w:val="true"/>
        </w:rPr>
        <w:t>حکم قرآن و احادیث در مورد مکاشفات شیطانی</w:t>
      </w:r>
      <w:bookmarkEnd w:id="101"/>
    </w:p>
    <w:p>
      <w:pPr>
        <w:pStyle w:val="Heading4"/>
        <w:numPr>
          <w:ilvl w:val="3"/>
          <w:numId w:val="1"/>
        </w:numPr>
        <w:rPr/>
      </w:pPr>
      <w:bookmarkStart w:id="102" w:name="__RefHeading___Toc6161266_2870459653"/>
      <w:bookmarkStart w:id="103" w:name="_Toc39"/>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سخن آیات قرآن و احادیث ائمه معصومین علیهم السلام در این باره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نگاهی که به ماورای حواس طبیعی بشر برای آدمی میسر می شود، لزوماً نگاه الهی نیست، گاه شیطان است که با هدف دور کردن انسان ها از شاهراه هدایت، بر آنان نازل شده و مطالبی را به آنان القاء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الشَّيَاطِينَ لَيُوحُونَ إِلَى أُولِيَائِهِمْ لِيُجَادِلُوكُمْ</w:t>
      </w:r>
      <w:r>
        <w:rPr>
          <w:rStyle w:val="FootnoteAnchor"/>
          <w:rtl w:val="true"/>
        </w:rPr>
        <w:footnoteReference w:id="163"/>
      </w:r>
      <w:r>
        <w:rPr>
          <w:rFonts w:ascii="IRNazanin" w:hAnsi="IRNazanin" w:eastAsia="IRNazanin"/>
          <w:color w:val="111111"/>
          <w:sz w:val="28"/>
          <w:sz w:val="28"/>
          <w:szCs w:val="28"/>
          <w:rtl w:val="true"/>
          <w:lang w:bidi="fa-IR"/>
        </w:rPr>
        <w:t xml:space="preserve"> و همانا شیاطین مطالبی را به دوستان خود به طور مخفیانه القا می کنند تا با شما به مجادله برخیزند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يُلْقُونَ السَّمْعَ وَ أَكْثَرُهُمْ كَاذِبُونَ</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آیا شما را آگاه سازم از این که، شیاطین بر چه کسی نازل می شوند؟ بر هر دروغ گوی گنهکار، آن ها آن چه را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می کنند و اکثرشان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بدر شیطان به صورت سراقة بن مالک درآمد و مردم را به جنگ علیه پیامبر صلی الله علیه و آله و سلم ترغیب کرده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إِنِّي جَارٌ لَكُمْ فَلَمَّا تَرَاءَتِ الْفِئَتَانِ نَكَصَ عَلَى عَقِبَيْهِ وَ قَالَ إِنِّي بَرِيءٌ مِنكُمْ إِنِّي أَرَى مَا لَا تَرَوْنَ</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بینم که شما نمی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روایات، شیطان به هر صورتی که بخواهد در می آید، مگر به صورت پیامبران و اوصیاء </w:t>
      </w:r>
      <w:r>
        <w:rPr>
          <w:rStyle w:val="FootnoteAnchor"/>
          <w:rtl w:val="true"/>
        </w:rPr>
        <w:footnoteReference w:id="166"/>
      </w:r>
      <w:r>
        <w:rPr>
          <w:rFonts w:ascii="IRNazanin" w:hAnsi="IRNazanin" w:eastAsia="IRNazanin"/>
          <w:color w:val="111111"/>
          <w:sz w:val="28"/>
          <w:sz w:val="28"/>
          <w:szCs w:val="28"/>
          <w:rtl w:val="true"/>
          <w:lang w:bidi="fa-IR"/>
        </w:rPr>
        <w:t>در این جا به چند نمونه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شیطانی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صورتی در می آید مگر به صورت پیامبر و وصی، و گمان می کنم به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بترسید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ابلیس شیطانی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کرده است که به هر صورتی بخواهد برای مردم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در صورت کوچک و اگر بخواهد در صورت بزرگ به نزد مردم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خدا نمی تواند به صورت پدرم من برای مردم ظاهر شود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در احتجاج طبرسی از ابن عباس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علیه السلام از جنگ جمل فراغت یافت چند جهاز شتر بر هم نهاده به صورت منبری در آوردند و آن حضرت بر بالای آن رفته و پس از حمد و ثنای 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بصره، ای گروه منحرف و منقلب، ای دردمندان بی درمان، ای پیروان چهار پا، ای لشکر زن، شما به صدای چهار پایی جمع شدید و چون کشته شد پراکنده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شما تلخ و ناگوار است و آئین شما نفاق است و افراد حلیم و بردبارتان ضعیف و سستند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منبر به پایین آمده و ما به همراه آن حضرت راه افتادیم، و در میان راه به حسن بصری </w:t>
      </w:r>
      <w:r>
        <w:rPr>
          <w:rStyle w:val="FootnoteAnchor"/>
          <w:rtl w:val="true"/>
        </w:rPr>
        <w:footnoteReference w:id="169"/>
      </w:r>
      <w:r>
        <w:rPr>
          <w:rFonts w:ascii="IRNazanin" w:hAnsi="IRNazanin" w:eastAsia="IRNazanin"/>
          <w:color w:val="111111"/>
          <w:sz w:val="28"/>
          <w:sz w:val="28"/>
          <w:szCs w:val="28"/>
          <w:rtl w:val="true"/>
          <w:lang w:bidi="fa-IR"/>
        </w:rPr>
        <w:t>که در حال وضو گرفتن بود رسیده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منحرف شد، اکثر عرفای التقاطی و صوفیه، خرقه و تاج خود را به او می رسانند و به وجودش مباهات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 المؤمنين عليه السلام خطاب به مردم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كَانَ قَوْمٌ سَامِرِيًّا؛ وَهَذَا سَامِرِيُّ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قوم و ملتی هم چون سامری، گمراه کننده ای است؛ و حسن بصری، سامری این امت است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احتجاج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الانوار ج </w:t>
      </w:r>
      <w:r>
        <w:rPr>
          <w:rFonts w:eastAsia="IRNazanin" w:cs="IRNazanin"/>
          <w:color w:val="111111"/>
          <w:sz w:val="28"/>
          <w:szCs w:val="28"/>
          <w:lang w:bidi="fa-IR"/>
        </w:rPr>
        <w:t>142/42</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نیز او را نفرین نمود و در اثر آن نفرین، تا زنده بود عبوس و محزون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علاوه بر این که امام حسین علیه السلام را یاری نکرد از او دوری گزید و همراه لشکریان شام بود و مردم را تشجیع و ترغیب به کشتن امام حسین علیه السلام می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الامامة، عماد الدین طبرسی </w:t>
      </w:r>
      <w:r>
        <w:rPr>
          <w:rFonts w:eastAsia="IRNazanin" w:cs="IRNazanin"/>
          <w:color w:val="111111"/>
          <w:sz w:val="28"/>
          <w:szCs w:val="28"/>
          <w:rtl w:val="true"/>
          <w:lang w:bidi="fa-IR"/>
        </w:rPr>
        <w:t>/</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در وضوی خود دقّت کن و آداب آن را بجای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اميرالمؤمنین دیروز افرادی را کشتی که همگی شهادت به توحید و رسالت داده و نمازهای پنج گانه را اقامه می کردند و با تمام آداب وضو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بوده و تو شاهد آن بودی پس برای چه به یاری دشمنان ما نشتافتی؟ 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که راست فرمودی، و من آن را تصدیق می کنم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ماجرا از این قرار بود که در روز اوّل جنگ بود که از خانه بیرون غسل کردم و حنوط به بدنم مالیدم و شمشیر را با خود برداشتم، و من هیچ شکّ و تردیدی نداشتم که تخلّف از ام المؤمنین عائشه کفر است، ولی 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محلّی است در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آوازی مرا ندا ساخت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حسن کجا می روی؟ برگرد، که قاتل و مقتول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 حالتی ترسان بازگشته و در خانه ام نشستم، پس چون روز دوم رسید هیچ شکّ نکردم که تخلّف از امّ المؤمنین عائشه کفر است، پس هم چون </w:t>
      </w:r>
    </w:p>
    <w:p>
      <w:pPr>
        <w:pStyle w:val="BookText"/>
        <w:rPr/>
      </w:pPr>
      <w:r>
        <w:rPr>
          <w:rFonts w:ascii="IRNazanin" w:hAnsi="IRNazanin" w:eastAsia="IRNazanin"/>
          <w:color w:val="111111"/>
          <w:sz w:val="28"/>
          <w:sz w:val="28"/>
          <w:szCs w:val="28"/>
          <w:rtl w:val="true"/>
          <w:lang w:bidi="fa-IR"/>
        </w:rPr>
        <w:t xml:space="preserve">روز گذشته حنوط به بدن مالیده و سلاح بر کمر بسته و قصد رفتن به کارزار را نمودم،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ندایی از پشت سرم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دوباره کجا می روی، که قاتل و مقتول هر دو اهل آتشند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آیا هیچ فهمیدی که آن منادی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برادرت ابلیس بود، و راست گفت که قاتل و مقتول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اهل آتشند</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خودش بالا برد و دستش را بر سرم کشید و به زبان فارسی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شنیدن این جریان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چنین نقل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شیطان در بین زمین و آسمان تخت سلطنتی برنهاده و به عدد فرشتگان یارانی برگزیده است، پس چون کسی را به سوی خویش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او را پاسخ گوید و پیرو شیطان شود، بر او تجلّی می کند و او را به سوی تخت خویش بالا می برد</w:t>
      </w:r>
      <w:r>
        <w:rPr>
          <w:rFonts w:eastAsia="IRNazanin" w:cs="IRNazanin"/>
          <w:color w:val="111111"/>
          <w:sz w:val="28"/>
          <w:szCs w:val="28"/>
          <w:rtl w:val="true"/>
          <w:lang w:bidi="fa-IR"/>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شب و روزی نیست مگر این که تمامی جنیان و شیاطین، رهبران گمراهی را دیدار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سخنان ناروا و دروغ می آورند، لذا آن امام ضلالت هر روز می گوید که چنین و چنان شهود کرده ام</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از امام مطلبی پرسیده باشم، امام حسن عسکری علیه السلام در نامه ای به من 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قاسم يقطينى و على بن حسکه قمی را لعنت کند که شیطان در نظر قاسم جلوه کرده و گفته های دروغ و ظاهر پسند را به او می گوید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تا کنون مشخص شد میزان در تشخیص مکاشفه، عقل و شرع است و نیز مشخص شد شيطان قدرت القای مکاشفه را دارد و نیز بیان گردید که کسانی که خود بیش از هرکس ادعای مکاشفه دارند، میزان در تمیز مکاشفه ی شیطانی از رحمانی را عقل و شرع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اسفار از ابن عربی و صدر الدین قونوی نقل کرده است که نفس مکاشفات و مشاهدات به تنهایی بدون انطباق با قرآن و حدیث موجب علم به حقانیت مطلب مشهود نمی شود</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عطار از سهل بن عبدالله تُستَری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وجدی که کتاب و سنت گواه آن نبود، باطل بود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ولی آیا به نظر خود پایبند بودند؟ </w:t>
      </w:r>
    </w:p>
    <w:p>
      <w:pPr>
        <w:pStyle w:val="BookText"/>
        <w:rPr/>
      </w:pPr>
      <w:r>
        <w:rPr>
          <w:rFonts w:ascii="IRNazanin" w:hAnsi="IRNazanin" w:eastAsia="IRNazanin"/>
          <w:color w:val="111111"/>
          <w:sz w:val="28"/>
          <w:sz w:val="28"/>
          <w:szCs w:val="28"/>
          <w:rtl w:val="true"/>
          <w:lang w:bidi="fa-IR"/>
        </w:rPr>
        <w:t>اینک چند مکاشفه ی شیطانی که با عقل و شرع مخالفت دارد ولی به غلط، رحمانی تلقی شده است را به مرور می 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سهل تُستَری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دیدم در میان قومی به همتش بند کردم چون آن قوم برفتند گفتم رها نکنم بیا در توحید سخن بگوی،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میان آمد و فصلی به گفت در توحید که اگر عارفان وقت حاضر بودندی همه انگشت به دندان گرفتندی</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نیز از شبلی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پایم به پلی خراب شده فرو رفت و آب بسیار بود دستی دیدم نامحرم که مرا به کنار آورد، نگاه کردم آن رانده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تو غرق کردن است نه دست گرفتن، این از کجا آوردی گفت آن نامردان را دست زنم که ایشان سزایند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و نیز از یکی از بزرگان صوفیه نقل شده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روم بودم و در جمعیت باطنی و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مکاشفه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ابلیس را دیدم که از هوا در افتاد، گفتم ای لعین این چه حالت است و ترا چه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نیشابور بودم این ساعت محمد بن اسلم در متوضّأ تنحنحی </w:t>
      </w:r>
      <w:r>
        <w:rPr>
          <w:rStyle w:val="FootnoteAnchor"/>
          <w:rtl w:val="true"/>
        </w:rPr>
        <w:footnoteReference w:id="178"/>
      </w:r>
      <w:r>
        <w:rPr>
          <w:rFonts w:ascii="IRNazanin" w:hAnsi="IRNazanin" w:eastAsia="IRNazanin"/>
          <w:color w:val="111111"/>
          <w:sz w:val="28"/>
          <w:sz w:val="28"/>
          <w:szCs w:val="28"/>
          <w:rtl w:val="true"/>
          <w:lang w:bidi="fa-IR"/>
        </w:rPr>
        <w:t>بکرد من از بیم خود را این جا انداختم و نزدیک بود که از پای درآیم</w:t>
      </w:r>
      <w:r>
        <w:rPr>
          <w:rFonts w:eastAsia="IRNazanin" w:cs="IRNazanin"/>
          <w:color w:val="111111"/>
          <w:sz w:val="28"/>
          <w:szCs w:val="28"/>
          <w:rtl w:val="true"/>
          <w:lang w:bidi="fa-IR"/>
        </w:rPr>
        <w:t xml:space="preserve">. </w:t>
      </w:r>
      <w:r>
        <w:rPr>
          <w:rStyle w:val="FootnoteAnchor"/>
          <w:rtl w:val="true"/>
        </w:rPr>
        <w:footnoteReference w:id="17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برخی از مشایخ صوفیه با ابلیس روابط بسیار صمیمانه داشتند و او را مظهر جلال حق می شمردند </w:t>
      </w:r>
      <w:r>
        <w:rPr>
          <w:rStyle w:val="FootnoteAnchor"/>
          <w:rtl w:val="true"/>
        </w:rPr>
        <w:footnoteReference w:id="180"/>
      </w:r>
      <w:r>
        <w:rPr>
          <w:rFonts w:ascii="IRNazanin" w:hAnsi="IRNazanin" w:eastAsia="IRNazanin"/>
          <w:color w:val="111111"/>
          <w:sz w:val="28"/>
          <w:sz w:val="28"/>
          <w:szCs w:val="28"/>
          <w:rtl w:val="true"/>
          <w:lang w:bidi="fa-IR"/>
        </w:rPr>
        <w:t xml:space="preserve">و استاد عقائد خود معرفی </w:t>
      </w:r>
    </w:p>
    <w:p>
      <w:pPr>
        <w:pStyle w:val="BookText"/>
        <w:rPr/>
      </w:pPr>
      <w:r>
        <w:rPr>
          <w:rFonts w:ascii="IRNazanin" w:hAnsi="IRNazanin" w:eastAsia="IRNazanin"/>
          <w:color w:val="111111"/>
          <w:sz w:val="28"/>
          <w:sz w:val="28"/>
          <w:szCs w:val="28"/>
          <w:rtl w:val="true"/>
          <w:lang w:bidi="fa-IR"/>
        </w:rPr>
        <w:t xml:space="preserve">می کردند؛ </w:t>
      </w:r>
      <w:r>
        <w:rPr>
          <w:rStyle w:val="FootnoteAnchor"/>
          <w:rtl w:val="true"/>
        </w:rPr>
        <w:footnoteReference w:id="181"/>
      </w:r>
      <w:r>
        <w:rPr>
          <w:rFonts w:ascii="IRNazanin" w:hAnsi="IRNazanin" w:eastAsia="IRNazanin"/>
          <w:color w:val="111111"/>
          <w:sz w:val="28"/>
          <w:sz w:val="28"/>
          <w:szCs w:val="28"/>
          <w:rtl w:val="true"/>
          <w:lang w:bidi="fa-IR"/>
        </w:rPr>
        <w:t>و لذا در اقوال آنان عباراتی که حاکی از همدلی و همدردی با حسن نظر نسبت به او، کوچک شمردن گناه او و حتی اثبات بی گناهی او، دیده می شود</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بزرگان عرفان و تصوف برای ابلیس، مقام والا و برجسته ای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پاکبازترین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سجده به جز بر معشوق را روا ندانست،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پاسبان درگاه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مهجوران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 ی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شحنهی مملکت ملکوت که صدو بیست و چهار هزار نبی زخم او خورده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مشیّت ابتلا</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موحّد در توحید تنزیه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 فراق</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غیرت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صادق که محک محبت را پذیرفت و محظوریت بین طلب و اراده را به جان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bookmarkStart w:id="104" w:name="pg10960_112083"/>
    </w:p>
    <w:p>
      <w:pPr>
        <w:pStyle w:val="BookText"/>
        <w:rPr/>
      </w:pPr>
      <w:bookmarkEnd w:id="104"/>
      <w:r>
        <w:rPr>
          <w:rFonts w:ascii="IRNazanin" w:hAnsi="IRNazanin" w:eastAsia="IRNazanin"/>
          <w:color w:val="111111"/>
          <w:sz w:val="28"/>
          <w:sz w:val="28"/>
          <w:szCs w:val="28"/>
          <w:rtl w:val="true"/>
          <w:lang w:bidi="fa-IR"/>
        </w:rPr>
        <w:t>حسن بصری در تجلیل از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خود را به خلق ظاهر کند به خدایی پرستیده می شود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منصور حلاج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عابدی و موّحدی به مانند ابلیس وجود ندارد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سنایی غزنوی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می دانست که باید با امر الهی مخالفت کند؛ زیرا در لوح چنین خوانده بود و از قبل با خدای یکتا چنین قرار گذاشته بود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105" w:name="__RefHeading___Toc6161268_2870459653"/>
      <w:bookmarkStart w:id="106" w:name="_Toc40"/>
      <w:bookmarkEnd w:id="105"/>
      <w:r>
        <w:rPr/>
        <w:t>2</w:t>
      </w:r>
      <w:r>
        <w:rPr>
          <w:rtl w:val="true"/>
        </w:rPr>
        <w:t xml:space="preserve">. </w:t>
      </w:r>
      <w:r>
        <w:rPr>
          <w:rtl w:val="true"/>
        </w:rPr>
        <w:t>وجود مكاشفات متفاوت و متضاد</w:t>
      </w:r>
      <w:bookmarkEnd w:id="106"/>
    </w:p>
    <w:p>
      <w:pPr>
        <w:pStyle w:val="BookText"/>
        <w:rPr/>
      </w:pPr>
      <w:r>
        <w:rPr>
          <w:rFonts w:ascii="IRNazanin" w:hAnsi="IRNazanin" w:eastAsia="IRNazanin"/>
          <w:color w:val="111111"/>
          <w:sz w:val="28"/>
          <w:sz w:val="28"/>
          <w:szCs w:val="28"/>
          <w:rtl w:val="true"/>
          <w:lang w:bidi="fa-IR"/>
        </w:rPr>
        <w:t>در بسیاری از موارد، مکاشفات افراد با یکدیگر متفاوت و متضاد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میزانی غیر از مکاشفه، به منظور تمییز مکاشفه ی درست از نادرست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عرفای مشهور اهل سنت در مقام کشف، مقاماتی بس عظیم برای سه خلیفه اول نقل کرده و مقام آنان را مافوق مقامات اميرالمؤمنین علی علیه السلام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تعداد کثیری از عرفا در مقام كشف منکر این مقامات برای خلفای سه گانه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عربی در مقام کشف، درباره ی ابوبکر چنین می 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بین ابی بکر و یار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آن چه من گفتم نظر کنی، کسی را نمی یابی؛ و این مطلب صحیحی است که </w:t>
      </w:r>
      <w:bookmarkStart w:id="107" w:name="pg10960_112086"/>
    </w:p>
    <w:p>
      <w:pPr>
        <w:pStyle w:val="BookText"/>
        <w:rPr/>
      </w:pPr>
      <w:bookmarkEnd w:id="107"/>
      <w:r>
        <w:rPr>
          <w:rFonts w:ascii="IRNazanin" w:hAnsi="IRNazanin" w:eastAsia="IRNazanin"/>
          <w:color w:val="111111"/>
          <w:sz w:val="28"/>
          <w:sz w:val="28"/>
          <w:szCs w:val="28"/>
          <w:rtl w:val="true"/>
          <w:lang w:bidi="fa-IR"/>
        </w:rPr>
        <w:t>بر آن دلایل خودش، در حال کشف نزد رجال الله هنگام عمل به کشف، دلالت دارد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هذا الصحيح الذى دلّت دلائله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الكشف عند رجال الله إذ عملوا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فتوحات مکیه، چهار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260/2</w:t>
      </w:r>
      <w:r>
        <w:rPr>
          <w:rFonts w:ascii="IRNazanin" w:hAnsi="IRNazanin" w:eastAsia="IRNazanin"/>
          <w:color w:val="111111"/>
          <w:sz w:val="28"/>
          <w:sz w:val="28"/>
          <w:szCs w:val="28"/>
          <w:rtl w:val="true"/>
          <w:lang w:bidi="fa-IR"/>
        </w:rPr>
        <w:t xml:space="preserve">، انتشارات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ابن عربی نیز در شهود خود، مقام ابوبکر و عمر و عثمان را از امیرالمؤمنین على عليه السلام برتر می بیند</w:t>
      </w:r>
      <w:r>
        <w:rPr>
          <w:rFonts w:eastAsia="IRNazanin" w:cs="IRNazanin"/>
          <w:color w:val="111111"/>
          <w:sz w:val="28"/>
          <w:szCs w:val="28"/>
          <w:rtl w:val="true"/>
          <w:lang w:bidi="fa-IR"/>
        </w:rPr>
        <w:t xml:space="preserve">. </w:t>
      </w:r>
      <w:r>
        <w:rPr>
          <w:rStyle w:val="FootnoteAnchor"/>
          <w:rtl w:val="true"/>
        </w:rPr>
        <w:footnoteReference w:id="193"/>
      </w:r>
    </w:p>
    <w:p>
      <w:pPr>
        <w:pStyle w:val="Heading4"/>
        <w:numPr>
          <w:ilvl w:val="3"/>
          <w:numId w:val="1"/>
        </w:numPr>
        <w:rPr/>
      </w:pPr>
      <w:bookmarkStart w:id="108" w:name="__RefHeading___Toc6161270_2870459653"/>
      <w:bookmarkStart w:id="109" w:name="_Toc41"/>
      <w:bookmarkEnd w:id="108"/>
      <w:r>
        <w:rPr/>
        <w:t>3</w:t>
      </w:r>
      <w:r>
        <w:rPr>
          <w:rtl w:val="true"/>
        </w:rPr>
        <w:t xml:space="preserve">. </w:t>
      </w:r>
      <w:r>
        <w:rPr>
          <w:rtl w:val="true"/>
        </w:rPr>
        <w:t>مخالفت بسیاری از مکاشفات با حکم عقل</w:t>
      </w:r>
      <w:bookmarkEnd w:id="109"/>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مکاشفات 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میزان شناخت عقل و شرع است و پیش فرض صحّت هر کشفی، عدم مخالفت آن با عقل و شرع است، و عاقل با چراغ نورانی عقل است که به حقانیت شرع پی می برد و بعد از آن، کمال استفاده را می برد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سکیت از امام کاظم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حجت خداوند بر مردم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با او، راستگوی از جانب خداوند شناخته می شود و آن گاه مورد تصدیق و اطاعت عاقل قرار می گیرد و دروغ زن بر خداوند شناخته می شود و مورد تکذیب و انکار او واقع می شود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 xml:space="preserve">عقل با وجود محدودیت هایی که دارد، در حیطه هایی مستقلاً قادر به درک امور و مسائلی است، باید این نکته را نیز اضافه نماییم که آن چه درباره ی معیار و میزان حجیّت عقل مورد اتفاق همگان است، این است که هرگاه عقل به نحوی روشن و قاطع امری را ادراک و تصدیق نماید، ادراک و حکم او لازم القبول و حجّت است، اعم از این که آن چه مورد ادراک و تصدیق است، در زمره ی بدیهیات باشد، مثل امتناع اجتماع و ارتفاع نقیضین، نیاز مصنوع به صانع، حُسن عدالت و قُبح ظلم و یا در زمره نظریاتی که مبتنی بر استدلال هایی روشن و واضح است، به گونه ای که هر فرد عاقلی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سفسطه و شکاکیّت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آن استدلال ها به نتیجه آن اعتراف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بسیاری از قضایای هندسی و ریاضی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در چنین مواردی، بالوجدان، وضوح و روشنی حکم عقل را در می یابد و بالطبع بدان التزام نظری و عملی پیدا می کند و فراتر از این دو حیطه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بدیهیات و قطعیّات روشن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بالوجدان به محدودیّت و نیاز خویش به هادی و معلّم اذعان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چنین محدودیتی را نپذیرد و توسن اندیشه را در عرصه هایی که خارج از حکم روشن و قطعی عقل است، زین نماید و به جنبش و ادارد، در حقیقت از مدار تعقل و عقلانیت خارج شده و به ورطه ی توهّم گرفتار می آید و بر وهمیّات، نام عقلیّات می نهد و حکم وهم را به عنوان حکم عقل اعلام می نماید</w:t>
      </w:r>
      <w:r>
        <w:rPr>
          <w:rFonts w:eastAsia="IRNazanin" w:cs="IRNazanin"/>
          <w:color w:val="111111"/>
          <w:sz w:val="28"/>
          <w:szCs w:val="28"/>
          <w:rtl w:val="true"/>
          <w:lang w:bidi="fa-IR"/>
        </w:rPr>
        <w:t xml:space="preserve">. </w:t>
      </w:r>
      <w:r>
        <w:rPr>
          <w:rStyle w:val="FootnoteAnchor"/>
          <w:rtl w:val="true"/>
        </w:rPr>
        <w:footnoteReference w:id="1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مکاشفات مطرح شده از جانب عرفا مخالف حکم عقل است و روشن است که هر چیزی که مخالف میزان باشد، حق نیست و نمی تواند </w:t>
      </w:r>
    </w:p>
    <w:p>
      <w:pPr>
        <w:pStyle w:val="BookText"/>
        <w:rPr/>
      </w:pPr>
      <w:r>
        <w:rPr>
          <w:rFonts w:ascii="IRNazanin" w:hAnsi="IRNazanin" w:eastAsia="IRNazanin"/>
          <w:color w:val="111111"/>
          <w:sz w:val="28"/>
          <w:sz w:val="28"/>
          <w:szCs w:val="28"/>
          <w:rtl w:val="true"/>
          <w:lang w:bidi="fa-IR"/>
        </w:rPr>
        <w:t>میزان باشد؛ به طور مثال بسیاری از عرفا و متصوّفه، این مکاشفه را جزء مشاهدات رحمانی خود شمرده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عظیم و مالک و قادر، تنزّل رتبه دارد به نحوی که خلق ضعیف ناتوان را از تطّورات او دانسته و افعال و اعمال بندگان را نسبت به او می دهند و بر اثر این مکاشفات خود را واصل به او و فانی در او پنداشته و از بندگی و عبادت بی نیاز شده،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فى جُبَّتِى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می دهند و عالم وجود را عین او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الدار غيره ديّار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سرایند و تمام خبایث و بدی ها و زشتی ها را تطّورات و تجلیات و شؤونات و پرتوها و صفات آن ذات قدّوس دانسته، آن را توحید ذاتی و صفاتی می نامند، و تمام گناهان و افعال بندگان را به ذات مقدس نسبت داده و آن را توحید افعالی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ی کون را به قانون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تصفّح ورقاً بعد ورق</w:t>
      </w:r>
    </w:p>
    <w:p>
      <w:pPr>
        <w:pStyle w:val="BookText"/>
        <w:rPr/>
      </w:pPr>
      <w:r>
        <w:rPr>
          <w:rFonts w:ascii="IRNazanin" w:hAnsi="IRNazanin" w:eastAsia="IRNazanin"/>
          <w:color w:val="111111"/>
          <w:sz w:val="28"/>
          <w:sz w:val="28"/>
          <w:szCs w:val="28"/>
          <w:rtl w:val="true"/>
          <w:lang w:bidi="fa-IR"/>
        </w:rPr>
        <w:t xml:space="preserve">حقّا که ندیدیم و نخواندیم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ذات حق و شؤون ذاتيّه حقّ</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پر واضح است که این مکاشفات اعتقاد به ترکیب، محدودیت و عجز خداوند متعال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عقل، این امور را محال می داند، </w:t>
      </w:r>
      <w:r>
        <w:rPr>
          <w:rFonts w:ascii="Amiri" w:hAnsi="Amiri" w:eastAsia="Amiri" w:cs="Amiri"/>
          <w:color w:val="111111"/>
          <w:sz w:val="28"/>
          <w:sz w:val="28"/>
          <w:szCs w:val="28"/>
          <w:rtl w:val="true"/>
          <w:lang w:bidi="ar-SA"/>
        </w:rPr>
        <w:t>سُبحانَ الله عَمّا يَصِفُونَ</w:t>
      </w:r>
      <w:r>
        <w:rPr>
          <w:rStyle w:val="FootnoteAnchor"/>
          <w:rtl w:val="true"/>
        </w:rPr>
        <w:footnoteReference w:id="197"/>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مدرکات اولیه ی عقل امتناع اجتماع و ارتفاع نقیضین و امتناع اجتماع ضدین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عنوان مثال، محال است که عقیده به اسلام و مسیحیت و یهود و بت پرستی همه درست باشد؛ زیرا در بین این عقائد اصولی متضاد و متناقض با هم وجود دارد که قبول همه آن اصول مخالف مدرکات اولیهی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مقابل این بدیهیات عقلی، ابن عربی در کتابی که مدعی است به مکاشفه دریافت کرده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به عقیده ی مخصوصی مقید شوی و به ماسوای آن کفر بورزی و روگردان باشی که خیر کثیری از تو فوت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به واقع از دست تو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چون هیولا، قابل همه ی صور معتقدات باش زیرا خداوند تبارک و تعالی وسیع تر و عظیم تر از این است که عقیده ای او را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خود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فَأَيْنَمَا تُوَلُّوا فَثَمَّ وَجْهُ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جدا نکرد و وجه الله را یادآور شد و وجه شیء حقیقت اوست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فاياك أن تنقيد بعقد مخصوص و تكفر بما سواه فيفوتك خير كثير بل يفوتك العلم بالأمر من على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في نفسك هيولى لصور المعتقدات كلّها فإنّ الله تعالى أوسع و أعظم من أن يحصره عقد دون عقد فإنه يقولفَأَيْنَمَا تُوَلُّوا فَثَمَّ وَجْهُ اللَّهِ</w:t>
      </w:r>
      <w:r>
        <w:rPr>
          <w:rFonts w:ascii="IRNazanin" w:hAnsi="IRNazanin" w:eastAsia="IRNazanin"/>
          <w:color w:val="111111"/>
          <w:sz w:val="28"/>
          <w:sz w:val="28"/>
          <w:szCs w:val="28"/>
          <w:rtl w:val="true"/>
          <w:lang w:bidi="fa-IR"/>
        </w:rPr>
        <w:t xml:space="preserve"> و ما ذكر أيناً من أين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أن ثُمَّ وجه الله وجه الشيء حقيقته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فصوص الحكم </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انتشارات الزهراء سلام الله علیها، 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می افزاید که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روشن شد که خداوند در اینیّت هر جهتی است و نیست مگر اعتقادات و همه مصیبند و هر مُصیبی مأجور است و هر مأجوری سعید است و هر سعیدی در نزد خدای خود مرضی است و اگر در دار آخرت مدتی شقی شدند، آن چنان است که اهل عنایت در دار دنیا مریض می شوند و رنج </w:t>
      </w:r>
      <w:bookmarkStart w:id="110" w:name="pg10960_112093"/>
    </w:p>
    <w:p>
      <w:pPr>
        <w:pStyle w:val="BookText"/>
        <w:rPr/>
      </w:pPr>
      <w:bookmarkEnd w:id="110"/>
      <w:r>
        <w:rPr>
          <w:rFonts w:ascii="IRNazanin" w:hAnsi="IRNazanin" w:eastAsia="IRNazanin"/>
          <w:color w:val="111111"/>
          <w:sz w:val="28"/>
          <w:sz w:val="28"/>
          <w:szCs w:val="28"/>
          <w:rtl w:val="true"/>
          <w:lang w:bidi="fa-IR"/>
        </w:rPr>
        <w:t>می بینند با این که علم داریم آن ها اهل حقند و سعیدند</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در فصّ هارونی از فصوص الحکم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مکمل کسی است که هر معبود را مجلای حق می بیند که حق در آن مجلی پرستش می شود</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111" w:name="__RefHeading___Toc6161272_2870459653"/>
      <w:bookmarkStart w:id="112" w:name="_Toc42"/>
      <w:bookmarkEnd w:id="111"/>
      <w:r>
        <w:rPr/>
        <w:t>4</w:t>
      </w:r>
      <w:r>
        <w:rPr>
          <w:rtl w:val="true"/>
        </w:rPr>
        <w:t xml:space="preserve">. </w:t>
      </w:r>
      <w:r>
        <w:rPr>
          <w:rtl w:val="true"/>
        </w:rPr>
        <w:t>مخالفت بسیاری از مکاشفات با مسائل قطعی و یقینی دین</w:t>
      </w:r>
      <w:bookmarkEnd w:id="112"/>
    </w:p>
    <w:p>
      <w:pPr>
        <w:pStyle w:val="BookText"/>
        <w:rPr/>
      </w:pPr>
      <w:r>
        <w:rPr>
          <w:rFonts w:ascii="IRNazanin" w:hAnsi="IRNazanin" w:eastAsia="IRNazanin"/>
          <w:color w:val="111111"/>
          <w:sz w:val="28"/>
          <w:sz w:val="28"/>
          <w:szCs w:val="28"/>
          <w:rtl w:val="true"/>
          <w:lang w:bidi="fa-IR"/>
        </w:rPr>
        <w:t>بسیاری از کشف ها با مسایل قطعی و یقینی تشیّع مخالفت دارد و چون شرع میزان است و باطلی در آن راه ندارد در نتیجه جایی برای صحبت از میزان و حجّت بودن مکاشفه باقی نمی ماند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از مسلّمات مکتب تشیّع این است که پیامبر اکرم صلی الله علیه و آله وسلم قبل از مرگ، بارها امیرالمؤمنین علیه السلام را به عنوان وصی و خلیفه بلافصل پس از خود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عربی مدعی است که من رسول خدا را در مبشّره ای دیدم </w:t>
      </w:r>
      <w:r>
        <w:rPr>
          <w:rStyle w:val="FootnoteAnchor"/>
          <w:rtl w:val="true"/>
        </w:rPr>
        <w:footnoteReference w:id="201"/>
      </w:r>
      <w:r>
        <w:rPr>
          <w:rFonts w:ascii="IRNazanin" w:hAnsi="IRNazanin" w:eastAsia="IRNazanin"/>
          <w:color w:val="111111"/>
          <w:sz w:val="28"/>
          <w:sz w:val="28"/>
          <w:szCs w:val="28"/>
          <w:rtl w:val="true"/>
          <w:lang w:bidi="fa-IR"/>
        </w:rPr>
        <w:t xml:space="preserve">که در دست ایشان کتابی بود، به من فرمود </w:t>
      </w:r>
    </w:p>
    <w:p>
      <w:pPr>
        <w:pStyle w:val="BookText"/>
        <w:rPr/>
      </w:pPr>
      <w:r>
        <w:rPr>
          <w:rFonts w:ascii="IRNazanin" w:hAnsi="IRNazanin" w:eastAsia="IRNazanin"/>
          <w:color w:val="111111"/>
          <w:sz w:val="28"/>
          <w:sz w:val="28"/>
          <w:szCs w:val="28"/>
          <w:rtl w:val="true"/>
          <w:lang w:bidi="fa-IR"/>
        </w:rPr>
        <w:t>این کتاب فصوص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به مردم برسان تا از او نفع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کتاب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الله مُرد و به خلافت کسی به جای خود تصریح نکرد و آن را تعیین ننمود؛ زیرا عالم بود که در امت او، کسی است که از جانب ربّ خود اخذ خلافت می نماید پس خلیفۀ الله است با موافقت در حكم شرع و چون رسول الله این معنی را می دانست کسی را مانع از امر خلافت نشد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مات رسول الله صلى الله عليه و سلم و ما نص بخلافه عنه إلى أحد و لا عيَّنه لعلمه أنّ في امته من يأخذ الخلافة عن ربّه فيكون خليفة عن الله مع الموافقة في الحكم المشروع فلمّا علم ذلك صلى الله عليه و آله لم يحجر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فصوص الحكم، ص</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انتشارات الزهراء سلام الله علیها، 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عزّالدین حسینی زنجانی </w:t>
      </w:r>
      <w:r>
        <w:rPr>
          <w:rStyle w:val="FootnoteAnchor"/>
          <w:rtl w:val="true"/>
        </w:rPr>
        <w:footnoteReference w:id="203"/>
      </w:r>
      <w:r>
        <w:rPr>
          <w:rFonts w:ascii="IRNazanin" w:hAnsi="IRNazanin" w:eastAsia="IRNazanin"/>
          <w:color w:val="111111"/>
          <w:sz w:val="28"/>
          <w:sz w:val="28"/>
          <w:szCs w:val="28"/>
          <w:rtl w:val="true"/>
          <w:lang w:bidi="fa-IR"/>
        </w:rPr>
        <w:t xml:space="preserve">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نور الدّين عبدالرّحمن جامی در انتقاد به گفته ی ابن عربی می نویسد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این فقره از قول ابن عربی، خلافت را به خلافت معنوی و خلافت ظاهری تقسیم کرده و در مورد خلافت ظاهری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ظاهری از منصب الهی است که آثار چنین خلافت و منصبی، اولویت داشتن بر انفس و اموال مردم می باشد، هم چنین خلافت ظاهری و منصب الهی، امر پنهانی و پوشیده ای است بر مردم و لازم است که حتماً بر آن تصریح شود و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قسم یاد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بر خلافت از آن همه ی پیامبران نسبت به وصیّ خود و به خصوص در شریعت جهانی و ابدی اسلام از بزرگ ترین و مهم ترین واجبات بر رسول خدا صلى الله عليه و آله و سلّم می باشد، ضایع کردن این کار مهم موجب تشتت و از هم گسیختگی امر امّت می شد و اساس نبوت مختلّ می گشت و آثار شریعت اسلام را محو و نابود کردن از زشت ترین اموری است که هیچ کس از مردم عادّی به آن راضی نیست، چه رسد به رسول اکرم و نبیّ مکرّم اسلام صلى الله عليه و آله و سلّم، پناه می بریم به خدا از شرّ نفسمان</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هم چنین از دیگر مسلّماتی که در روایات آمده است، این است که حضرت ابوطالب علیه السلام عموی بزرگوار پیامبر اکرم صلی الله عليه وآله و سلم جزء مؤمنینی بود که در راه حمایت از اسلام تلاش های زیادی کرد و در طول عمر شریفش لحظه ای به خداوند شرک نورزید</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ابوطالب زنده بود قریشیان از من می ترسیدند</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 xml:space="preserve">ایشان در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سال دهم بعثت، با اعتقاد و ایمانی کامل از دنیا 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در عظمت مقام حضرت ابوطالب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همنشین پیامبران، صدّیقین، شهیدان و صالحان است و اینان چه نيكو دوستانی هستند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 بحار الانوار ج</w:t>
      </w:r>
      <w:r>
        <w:rPr>
          <w:rFonts w:eastAsia="IRNazanin" w:cs="IRNazanin"/>
          <w:color w:val="111111"/>
          <w:sz w:val="28"/>
          <w:szCs w:val="28"/>
          <w:rtl w:val="true"/>
          <w:lang w:bidi="fa-IR"/>
        </w:rPr>
        <w:t xml:space="preserve">/ </w:t>
      </w:r>
      <w:r>
        <w:rPr>
          <w:rFonts w:eastAsia="IRNazanin" w:cs="IRNazanin"/>
          <w:color w:val="111111"/>
          <w:sz w:val="28"/>
          <w:szCs w:val="28"/>
          <w:lang w:bidi="fa-IR"/>
        </w:rPr>
        <w:t>111/35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392/7/2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على الذّاهب الى تكفير ابي طالب، سید فخار بن معد،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حامى الرسول و ناصره، نجم الدين العسكرى</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ابوطالب در کفّه ای از ترازو قرار گیرد و در کفّه ی دیگر ایمان این مردم نهاده شود ایمان ابوطالب برتر خواهد بود</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الحجّة على الذّاهب الى تكفير ابى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النظيم، ابن حاتم العاملي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رضا علیه السلام نیز در خطاب به یکی از اصحاب خود در مورد ایمان حضرت ابوطالب علیه السلام این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اگر اقرار نکنی به ایمان ابوطالب عليه السلام، جایگاه و منزگاه تو در آتش جهنم خواهد بود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 در مقابل ابن عربی در کتابی که مدعی است طی یک مکاشفه، از رسول خدا صلى الله عليه وآله وسلم دریافت کرده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برای همّت، اثری بود کسی اکمل از رسول الله و اعلی و اقوی همت تر از او نبود و حال این که همت او در اسلام ابوطالب، عموی او اثر نکرد</w:t>
      </w:r>
      <w:r>
        <w:rPr>
          <w:rFonts w:eastAsia="IRNazanin" w:cs="IRNazanin"/>
          <w:color w:val="111111"/>
          <w:sz w:val="28"/>
          <w:szCs w:val="28"/>
          <w:rtl w:val="true"/>
          <w:lang w:bidi="fa-IR"/>
        </w:rPr>
        <w:t>. »</w:t>
      </w:r>
      <w:r>
        <w:rPr>
          <w:rStyle w:val="FootnoteAnchor"/>
          <w:rtl w:val="true"/>
        </w:rPr>
        <w:footnoteReference w:id="20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 للهمة أثر و لابد، لم يكن أحد أكمل من رسول الله صلى الله عليه و سلم و لا أعلى و لا أقوى همّه منه، و ما أتَّرتْ في إسلام أبي طالب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فصوص الحکم</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انتشارات الزهراء سلام الله علیها، 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انتقاد به مطلب مذکور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این مطلب از عقیده ی رایج در اهل سنت تبعیت نموده که ناشی از جعلیات و تبلیغات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افعال و اقوال و اشعار و فداکاری فوق تصور حضرت ابوطالب علیه السلام گواه صادقی است بر این که آن بزرگوار از ابتدا به اسلام و نبوت پیامبر صلی الله عليه و آله و سلم ايمان آورده بود ولی برای حمایت بهتر از پیامبر صلی الله عليه وآله وسلم از اظهار علنی آن خودداری نموده و ائمه علیهم السلام نیز بر این مطلب تصریح دارند و ایمان آن بزرگوار را در بالاترین درجات می دانند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دیگر از مخالفت برخی مکاشفات با مسائل قطعی دین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روایات آمده است که همان طور که اهل بهشت، در بهشت و نعمت، مخلّد می باشند، کفار و مشرکین نیز تا ابد در جهنم خواهند بود و طعم تلخ عذاب الهی را خواهند چشید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در مورد آتش و عذاب دوزخ، بیش از سی بار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کلمات مفسّران و لسان شرع به معنی دوام و ابدیت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قرآن در مورد عذاب همیشگی کفار و مشرکین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يَخْلُدُ فيه مُهاناً</w:t>
      </w:r>
      <w:r>
        <w:rPr>
          <w:rFonts w:ascii="IRNazanin" w:hAnsi="IRNazanin" w:eastAsia="IRNazanin"/>
          <w:color w:val="111111"/>
          <w:sz w:val="28"/>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همیشه با خواری در آن خواهد ماند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خَالِدِينَ فِيهَا لاَ يُخَفَّفُ عَنْهُمُ الْعَذَابُ؛</w:t>
      </w:r>
      <w:r>
        <w:rPr>
          <w:rStyle w:val="FootnoteAnchor"/>
          <w:rtl w:val="true"/>
        </w:rPr>
        <w:footnoteReference w:id="213"/>
      </w:r>
      <w:r>
        <w:rPr>
          <w:rFonts w:ascii="IRNazanin" w:hAnsi="IRNazanin" w:eastAsia="IRNazanin"/>
          <w:color w:val="111111"/>
          <w:sz w:val="28"/>
          <w:sz w:val="28"/>
          <w:szCs w:val="28"/>
          <w:rtl w:val="true"/>
          <w:lang w:bidi="fa-IR"/>
        </w:rPr>
        <w:t xml:space="preserve">همواره در این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طرد 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مانند؛ مجازاتشان تخفیف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ابن عربی در فصوص الحکم آورده است که پس از مدتی، عذاب به معنی درد و رنج برای همه ی مجرمین، ملحدین و کفّار منقطع شده و آنان در همان آتش جهنم در نعمت و خوشی به سر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معنای این عبارت می 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و عید در دارالشقاء که نار است داخل شدند همانا که آنان بالاخره در آن دارالشقاء واقع در لذت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لذت آنان در آن دارالشقاء مباین است با نعیم 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یکی است و بین این دو نعیم که نعیم اهل و عید در دارالشقاء و نعیم اهل بهشت خلد باشد در نزد تجلی، تباین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قومی از این دو گروه نعیمی دارند که لایق به هر یک از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نعیمی که برای اهل شقا هست، عذاب می نامند از جهت عذوبت و </w:t>
      </w:r>
    </w:p>
    <w:p>
      <w:pPr>
        <w:pStyle w:val="BookText"/>
        <w:rPr/>
      </w:pPr>
      <w:r>
        <w:rPr>
          <w:rFonts w:ascii="IRNazanin" w:hAnsi="IRNazanin" w:eastAsia="IRNazanin"/>
          <w:color w:val="111111"/>
          <w:sz w:val="28"/>
          <w:sz w:val="28"/>
          <w:szCs w:val="28"/>
          <w:rtl w:val="true"/>
          <w:lang w:bidi="fa-IR"/>
        </w:rPr>
        <w:t xml:space="preserve">شیرینی طعمش به نسبت آنان است زیرا عذاب اصلاً از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مأخوذ است و این لفظ عذاب برای عَذب چون پوست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پوست نگهدار مغزش از آفات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دخلوا دار الشّقاء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لذّة فيها نعيم مباين</w:t>
      </w:r>
    </w:p>
    <w:p>
      <w:pPr>
        <w:pStyle w:val="BookText"/>
        <w:rPr/>
      </w:pPr>
      <w:r>
        <w:rPr>
          <w:rFonts w:ascii="Amiri" w:hAnsi="Amiri" w:eastAsia="Amiri" w:cs="Amiri"/>
          <w:color w:val="111111"/>
          <w:sz w:val="28"/>
          <w:sz w:val="28"/>
          <w:szCs w:val="28"/>
          <w:rtl w:val="true"/>
          <w:lang w:bidi="ar-SA"/>
        </w:rPr>
        <w:t xml:space="preserve">نعيم جنان الخلد و الأمر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بينهما عند التجلّى تباين</w:t>
      </w:r>
    </w:p>
    <w:p>
      <w:pPr>
        <w:pStyle w:val="BookText"/>
        <w:rPr/>
      </w:pPr>
      <w:r>
        <w:rPr>
          <w:rFonts w:ascii="Amiri" w:hAnsi="Amiri" w:eastAsia="Amiri" w:cs="Amiri"/>
          <w:color w:val="111111"/>
          <w:sz w:val="28"/>
          <w:sz w:val="28"/>
          <w:szCs w:val="28"/>
          <w:rtl w:val="true"/>
          <w:lang w:bidi="ar-SA"/>
        </w:rPr>
        <w:t xml:space="preserve">يُسَمَّى عذاباً من عذوبة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ذاك له كالقشر و القشر صائن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فصوص الحكم</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انتشارات الزهراء سلام الله علیها، چاپ دوم،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عزّالدین حسینی زنجانی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نورالدّین عبدالرّحمن جامی، در انتقاد به عقیده ی ابن عربی، عبارت استاد ملاعلی نوری مازندرانی را </w:t>
      </w:r>
      <w:r>
        <w:rPr>
          <w:rStyle w:val="FootnoteAnchor"/>
          <w:rtl w:val="true"/>
        </w:rPr>
        <w:footnoteReference w:id="215"/>
      </w:r>
      <w:r>
        <w:rPr>
          <w:rFonts w:ascii="IRNazanin" w:hAnsi="IRNazanin" w:eastAsia="IRNazanin"/>
          <w:color w:val="111111"/>
          <w:sz w:val="28"/>
          <w:sz w:val="28"/>
          <w:szCs w:val="28"/>
          <w:rtl w:val="true"/>
          <w:lang w:bidi="fa-IR"/>
        </w:rPr>
        <w:t>ذکر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حكيم عالی قدر، ملا علی نوری قدس سرّه در بخشی از سخنان صدر 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نتیجه، هم فکری و هم عقیدگی وی را با ابن عربی می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ی این سخنان نظر به بدعتی دارد که شیخ ممیت الدّين معروف به محیی الدّین عربی در دین اسلام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كلاً عذاب و عقاب و انتقام الهی را در آخرت از اساس، نفی و انکار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آیات و اخبار وارده ی متواتر بسیاری در دین مبین اسلام وجود دارد که در تهدیدات و توعیدات عذاب آخرتی است؛ زیرا نظام اجتماع معاش مردم و تمدّن بشری متوقف بر امنیت اجتماعی آن هاست و با عدم آن، هرج و مرج و اختلال نظام معاش مردم در دنیا لازم می آید، مانند حدود و تعزیرات شرعی که خداوند متعال برای اصلاح و حراست از زندگی فانی دنیایی مقرر داشته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استاد داود الهامی در این باب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پندار ابن عربی با هیچ یک از آیات خلود و جاودانگی عذاب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بعضی از آن ها تصریح شده است که هر زمان پوست های تن آن ها از میان برود، خداوند آن را به پوست نوینی تبدیل می کند تا عذاب را بچشد و اصولاً تهدید به خلود در آتش، تهدید به عذاب دائم است و اگر مبدّل به نعمت جاودانی گردد، تهدید آمیز نیست</w:t>
      </w:r>
      <w:r>
        <w:rPr>
          <w:rFonts w:eastAsia="IRNazanin" w:cs="IRNazanin"/>
          <w:color w:val="111111"/>
          <w:sz w:val="28"/>
          <w:szCs w:val="28"/>
          <w:rtl w:val="true"/>
          <w:lang w:bidi="fa-IR"/>
        </w:rPr>
        <w:t xml:space="preserve">» </w:t>
      </w:r>
      <w:r>
        <w:rPr>
          <w:rStyle w:val="FootnoteAnchor"/>
          <w:rtl w:val="true"/>
        </w:rPr>
        <w:footnoteReference w:id="217"/>
      </w:r>
      <w:bookmarkStart w:id="113" w:name="pg10960_112114"/>
    </w:p>
    <w:p>
      <w:pPr>
        <w:pStyle w:val="Heading4"/>
        <w:numPr>
          <w:ilvl w:val="3"/>
          <w:numId w:val="1"/>
        </w:numPr>
        <w:rPr/>
      </w:pPr>
      <w:bookmarkStart w:id="114" w:name="__RefHeading___Toc6161274_2870459653"/>
      <w:bookmarkStart w:id="115" w:name="_Toc43"/>
      <w:bookmarkEnd w:id="113"/>
      <w:bookmarkEnd w:id="114"/>
      <w:r>
        <w:rPr/>
        <w:t>5</w:t>
      </w:r>
      <w:r>
        <w:rPr>
          <w:rtl w:val="true"/>
        </w:rPr>
        <w:t xml:space="preserve">. </w:t>
      </w:r>
      <w:r>
        <w:rPr>
          <w:rtl w:val="true"/>
        </w:rPr>
        <w:t>تجسم اوهام و تخیّلات</w:t>
      </w:r>
      <w:bookmarkEnd w:id="115"/>
    </w:p>
    <w:p>
      <w:pPr>
        <w:pStyle w:val="BookText"/>
        <w:rPr/>
      </w:pPr>
      <w:r>
        <w:rPr>
          <w:rFonts w:ascii="IRNazanin" w:hAnsi="IRNazanin" w:eastAsia="IRNazanin"/>
          <w:color w:val="111111"/>
          <w:sz w:val="28"/>
          <w:sz w:val="28"/>
          <w:szCs w:val="28"/>
          <w:rtl w:val="true"/>
          <w:lang w:bidi="fa-IR"/>
        </w:rPr>
        <w:t>موضوع تجسم اوهام و تخیّلات از پدیده های مورد بحث در علم روان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اثر اشتغال فراوان فکر به یک موضوع و تکرار آن در مغز، آن موضوع صورت خارجی به خود می گیرد، به این معنی که در برابر دیدگان فکر کننده مجسم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گاهی در عالم خواب به صورت رؤیا و زمانی در حالت بیداری اتفاق می افتد حالات مزاجی انسان نیز در این امر تأثیر فراوانی دارد؛ به این معنی که بر اثر انحراف مزاج از حالت تعادل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ی ریاضت های شاقه یا بیماری ها و یا پیش آمدهای ناگوار و نظایر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تجسم خیال، تقویت پیدا کرده و اوهام به طور آسان تری صورت خارجی به خود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حالات مزاجی، رابطه ی مستقیمی با وضعیت خواب و رؤیا دارد، به حدّی که اطبای قدیم و فلاسفه ی طبیعی، مشاهده ی برف و امثال آن را در خواب دلیل بر کم شدن حرارت غریزی و غلبه ی سردی بر مزاج و دیدن باران را دلیل بر زیادی رطوبت و غلبی آن مزاج می گرفتند، هم چنین دیدن آتش و شعله های قوی و حمام های گرم را شاهد بر استیلای حرارت بر مزاج و بالا رفتن آن از درجه ی طبیعی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همین موضوع، اطبای قدیمی برای تشخیص بیماری ها از وضعیت خواب های بیمار نیز استفاده می کرده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ممکن است نظیر این قضیه در عالم بیداری نیز اتفاق بیفتد؛ به طور مثال چشم و گوش سالک دائماً متوجه عالم غیب است و همواره منتظر است که دری از آن عالم بر روی او گشوده شود و یا سروشی به گوش او برسد، ناگاه در اثر فعالیت قوه ی خیال، صداهایی به گوشش می خورد که بلافاصله توجه او را به خود جلب کرده و تفسیرهایی برای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کسانی که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مرحله ی ثانوی، یعنی مرحله ی ذکر و ریاضت شاقه شده اند، در فکر آنان اندیشه های گوناگونی موج می زند و گاه در اثر شنیدن مطالب ذوقی و نشاط آور، فکر این افراد تخدیر شده و روح، حالت تعادل طبیعی خود را از دست می دهد و مرحله ی ضعیف خواب مغناطیسی بر آن ها عارض می شود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در اثر تلقینات قبلی، این حالت تأیید شده و سالک یک حالت انبساط و فرح که با رخوت و سستی اعصاب توأم است در خود حس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كثرت تکرار ذکر یا شعر، ایجاد یک حالت خستگی توأم با حرارت و جوش و خروشی کرده و مرتباً نیروی توهّم را تقویت می کند؛ ریاضت های قبلی نیز، کار خود را کرده زمینه را برای فعالیت قوه ی خیال مهیّا می کند، فلذا این نیرو دائماً منتظر است تا حادثه ای اتفاق افتاده و مشاهده یا مکاشفه ای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امور دست در دست داده هم و سالک را که در خیال کشف مشاهده ی عوالم غیبی است، در عوالمی سیر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 یا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هر شکل یا صورتی را که قوّه ی وهمیّه به آن تمایل دارد به آسانی در پیش چشمان سالک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این حالت را به سراب هایی تشبیه کرد که در بیابان در برابر دیدگان مسافرین خود نمایی می کند، با این تفاوت که سراب معلول انعکاس نور خورشید و قوانین انکسار نور و امثال آن است، ولی این کشفیات، معلول فعالیت نیروی توهّم می باشد و </w:t>
      </w:r>
    </w:p>
    <w:p>
      <w:pPr>
        <w:pStyle w:val="BookText"/>
        <w:rPr/>
      </w:pPr>
      <w:r>
        <w:rPr>
          <w:rFonts w:ascii="IRNazanin" w:hAnsi="IRNazanin" w:eastAsia="IRNazanin"/>
          <w:color w:val="111111"/>
          <w:sz w:val="28"/>
          <w:sz w:val="28"/>
          <w:szCs w:val="28"/>
          <w:rtl w:val="true"/>
          <w:lang w:bidi="fa-IR"/>
        </w:rPr>
        <w:t>اما تشابه آن ها در این است که هر دو عاری از حقیقتند و به یکدیگر شباهت دارند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حال برای وضوح بحث نمونه هایی از تجسم اوهام و تخیّلات را متذکر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ممکن است بعضی از نمونه های مذکور از نوع مکاشفات شیطانی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گروه ها مدعی اند که بزرگان خود را در عالم مکاشفه در عالی ترین مرتبه ی کمال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عرفای عامه بدلیل اشتغال فکری به موضوع عظمت خلفای خود و تکرار این مسأله در اذهانشان، در مکاشفات خود آن ها را در بلندترین مراتب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امام محمد 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سنی، شافعی، اشعری مذهب </w:t>
      </w:r>
      <w:r>
        <w:rPr>
          <w:rStyle w:val="FootnoteAnchor"/>
          <w:rtl w:val="true"/>
        </w:rPr>
        <w:footnoteReference w:id="220"/>
      </w:r>
      <w:r>
        <w:rPr>
          <w:rFonts w:ascii="IRNazanin" w:hAnsi="IRNazanin" w:eastAsia="IRNazanin"/>
          <w:color w:val="111111"/>
          <w:sz w:val="28"/>
          <w:sz w:val="28"/>
          <w:szCs w:val="28"/>
          <w:rtl w:val="true"/>
          <w:lang w:bidi="fa-IR"/>
        </w:rPr>
        <w:t>و در جرگه ی صوفیان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بطلان مذهب امامیه و برتری ابوبکر بر علی علیه السلام را از راه کشف دریافته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ابن عربی در مشاهده ای غیبی در معراج می نویسد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معراج هایی که به دفعات به افلاک داشته است، پیامبر اکرم را مشاهده نموده، در حالی که ابوبکر صدیق در طرف راست و عمر فاروق در طرف چپ آن حضرت نشسته، و علی علیه السلام به عنوان مترجمی بین </w:t>
      </w:r>
    </w:p>
    <w:p>
      <w:pPr>
        <w:pStyle w:val="BookText"/>
        <w:rPr/>
      </w:pPr>
      <w:r>
        <w:rPr>
          <w:rFonts w:ascii="IRNazanin" w:hAnsi="IRNazanin" w:eastAsia="IRNazanin"/>
          <w:color w:val="111111"/>
          <w:sz w:val="28"/>
          <w:sz w:val="28"/>
          <w:szCs w:val="28"/>
          <w:rtl w:val="true"/>
          <w:lang w:bidi="fa-IR"/>
        </w:rPr>
        <w:t>حضرت عیسی علیه السلام و حضرت رسول اکرم صلى الله عليه وآله و سلم عمل می کرده است</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w:t>
      </w:r>
      <w:r>
        <w:rPr>
          <w:rStyle w:val="FootnoteAnchor"/>
          <w:rtl w:val="true"/>
        </w:rPr>
        <w:footnoteReference w:id="22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محمد غزالی نقل می کند که یکی از اکابر و علما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میان نماز پیشین و نماز دیگر به مسجد حرام درآمدم، و چیزی از وجد و احوال فقرا مرا فرو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توانستم که بایستم و بنشینیم، جایی می طلبیدم که ساعتی استراحتی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خانه بعضی رباط ها که در حرم داشت درآمدم و بر پهلوی راست در برابر خانه بیفتادم، و دست خود را زیر روی ستون ساختم تا مرا خواب نگیرد و طهارت بر من منتقض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یکی از اهل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آن مشهور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مصلّی بر در آن جماعت خانه بینداخت، و از جیب خود لوحی بیرون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برم که از سنگ بود و برآن جا چیزها نوشته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ببوسید و پیش روی خود نهاد، و نماز دراز گزارد و روی خود را از هر دو جانب بر آن جا مالید و تضرّع بسیار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سر خود را بالا کرد و آن را ببوسید و بر چشم های خود مالید، و باز ببوسید و در جیب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آن را دیدم، مرا از آن کراهیت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بودی که رسول صلى الله عليه وآله وسلم زنده بودی تا این مبتدعان را خبر دادی از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شناعت آن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تفکّر خواب را از خود دور می کردم تا طهارت من فاسد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حس غایب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خواب و بیداری دیدم که عرصه ای است بسیار گشاده، و مردم بسیار ایستاده اند و در دست هر یک کتابی است مجلّد و همه پیش شخصی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ایشان سؤال 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رسالت صلی الله عليه وآله و سلم این جا نشسته است، و این ها اصحاب مذاهب اند می خواهند که عقاید و مذاهب را از کتب خود بر رسول صلى الله عليه وآله و سلم خوانند و تصحیح مذاهب و عقاید خود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است رضی الله عنه و در دست وی کتابی، به میان حلقه درآمد و بر رسول صلى الله عليه وآله و سلم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و سلم جواب داد و مرحبا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پیش وی بنشست و از کتابی که داشت، مذهب و اعتقاد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وی شخصی دیگر آمد،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است رضی الله عنه و به دست وی کتابی، پهلوی شافعی بنشست و از آن کتاب مذهب و اعتقاد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یک یک از اصحاب مذاهب می آمدند تا باقی نماندند مگر اندکی، و هر که عرض مذهب خود می کرد وی را پهلوی دیگری می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فارغ شدند، ناگاه یکی از روافض آمد، و در دست وی جزوی چند جلد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ذكر عقاید باطله ایشان، و قصد کرد که به میان آن حلقه درآید و آن را بر رسول صلى الله عليه و آله و سلم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پیش رسول صلی الله علیه وآله وسلم بودند، بیرون آمد و وی را زجر و منع کرد و جزوه ها را از دست وی گرفت و بینداخت، و وی را براند و اهانت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دیدم که قوم فارغ شدند و کسی نماند که چیزی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آمدم و در دست من کتابی بود مجلّد، آواز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معتَقَد من و معتَقَد </w:t>
      </w:r>
    </w:p>
    <w:p>
      <w:pPr>
        <w:pStyle w:val="BookText"/>
        <w:rPr/>
      </w:pPr>
      <w:r>
        <w:rPr>
          <w:rFonts w:ascii="IRNazanin" w:hAnsi="IRNazanin" w:eastAsia="IRNazanin"/>
          <w:color w:val="111111"/>
          <w:sz w:val="28"/>
          <w:sz w:val="28"/>
          <w:szCs w:val="28"/>
          <w:rtl w:val="true"/>
          <w:lang w:bidi="fa-IR"/>
        </w:rPr>
        <w:t>اهل اسلام است، اگر اذن فرمایی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وسلم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کتاب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قواعد العقاید است که که غزّالی تصنیف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قرائت آن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بنشستم و از اوّل کتاب خواندن گرفتم تا به آن جا رسیدم که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تعالی بَعَثَ النّبىّ الأمىّ القُرشىّ محمّداً صلى الله عليه وآله وسلم إلى كافّة العرب و العجم و الجنّ و الأنس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این جا رسیدمّ اثر بشاشت و تبسّم در روی مبارک وی صلی الله علیه وآله وسلم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نعت و صفت وی رسیدم، به من التفات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الغزّالی؟ غزالی آن جا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منم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آمد و سلام گفت، و رسول صلی الله عليه وآله وسلم جواب داد و دست مبارک خود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دست وی را صلی الله عليه وآله وسلم می بوسید و روی خود بر آن جا می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صلى الله عليه وآله وسلم به قرائت هیچ کس چندان استبشار ننمود که به قرائت من قواعد العقاید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درآمدم، بر چشم من اثر گریه بود از آن کرامات و احوال که مشاهده کرده بودم</w:t>
      </w:r>
      <w:r>
        <w:rPr>
          <w:rFonts w:eastAsia="IRNazanin" w:cs="IRNazanin"/>
          <w:color w:val="111111"/>
          <w:sz w:val="28"/>
          <w:szCs w:val="28"/>
          <w:rtl w:val="true"/>
          <w:lang w:bidi="fa-IR"/>
        </w:rPr>
        <w:t xml:space="preserve">.» </w:t>
      </w:r>
      <w:r>
        <w:rPr>
          <w:rStyle w:val="FootnoteAnchor"/>
          <w:rtl w:val="true"/>
        </w:rPr>
        <w:footnoteReference w:id="224"/>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بایزید بسطامی سنّی مالکی مذهبی بود که به حلول و وحدت وجود اعتقاد داشت </w:t>
      </w:r>
      <w:r>
        <w:rPr>
          <w:rStyle w:val="FootnoteAnchor"/>
          <w:rtl w:val="true"/>
        </w:rPr>
        <w:footnoteReference w:id="225"/>
      </w:r>
      <w:r>
        <w:rPr>
          <w:rFonts w:ascii="IRNazanin" w:hAnsi="IRNazanin" w:eastAsia="IRNazanin"/>
          <w:color w:val="111111"/>
          <w:sz w:val="28"/>
          <w:sz w:val="28"/>
          <w:szCs w:val="28"/>
          <w:rtl w:val="true"/>
          <w:lang w:bidi="fa-IR"/>
        </w:rPr>
        <w:t xml:space="preserve">و می گفت در زیر عبای من به جز خدای متعال نیست و هیچ خدایی به جز من،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إلّا أنا </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او مدعی است در مکاشفه ای در خواب، خدا را دیدم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پروردگار خویش را در خواب خود دیده است، این چگونه قضیه ای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شخصی است که دین ندارد، خداوند تبارک و تعالی نه در بیداری دیده می شود و نه در خواب و نه در دنیا و نه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بایزید چه می خواهی؟ گفتم آن می خواهم که تو می خواهی، پس به من گفت من تو هستم چنان که تو من هستی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ابوالحسن خرقانی، سنّی صوفی ای که سلسله ی تصوّف او به بایزید بسطامی می رسد </w:t>
      </w:r>
      <w:r>
        <w:rPr>
          <w:rStyle w:val="FootnoteAnchor"/>
          <w:rtl w:val="true"/>
        </w:rPr>
        <w:footnoteReference w:id="228"/>
      </w:r>
      <w:r>
        <w:rPr>
          <w:rFonts w:ascii="IRNazanin" w:hAnsi="IRNazanin" w:eastAsia="IRNazanin"/>
          <w:color w:val="111111"/>
          <w:sz w:val="28"/>
          <w:sz w:val="28"/>
          <w:szCs w:val="28"/>
          <w:rtl w:val="true"/>
          <w:lang w:bidi="fa-IR"/>
        </w:rPr>
        <w:t>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مصطفای زمانه هستم؛ من خدای وقتم </w:t>
      </w:r>
      <w:r>
        <w:rPr>
          <w:rStyle w:val="FootnoteAnchor"/>
          <w:rtl w:val="true"/>
        </w:rPr>
        <w:footnoteReference w:id="229"/>
      </w:r>
      <w:r>
        <w:rPr>
          <w:rFonts w:ascii="IRNazanin" w:hAnsi="IRNazanin" w:eastAsia="IRNazanin"/>
          <w:color w:val="111111"/>
          <w:sz w:val="28"/>
          <w:sz w:val="28"/>
          <w:szCs w:val="28"/>
          <w:rtl w:val="true"/>
          <w:lang w:bidi="fa-IR"/>
        </w:rPr>
        <w:t>و من تنها دو سال از خدا جوان تر هستم و خداوند ملازم من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می گوید در مکاشفه ای در خواب خدا را دیدم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خواهی من تو باشم و تو من باشی؟ </w:t>
      </w:r>
      <w:r>
        <w:rPr>
          <w:rStyle w:val="FootnoteAnchor"/>
          <w:rtl w:val="true"/>
        </w:rPr>
        <w:footnoteReference w:id="231"/>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دوبار در خواب دیدم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به سوی خیر، راه بنمای</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خواب دیدم و برای این که یقین کنم آیا واقعاً او خداست یا شیطان، از او پرسیدم، آیا توشیطان هستی که با من سخن می 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خدایم، از همین جا فهمیدم که واقعاً خدا را در خواب دیده ام نه شیطان را</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گاه مرید، در تجسم اوهام و خیالات، مراد خود را در بالاترین مراتب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صفوة الصفا که در شرح حالات شیخ صفی الدین اردبیلی به قلم یکی از مریدان او نوشته شده است،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کار کرده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خواب دیدم سر آستین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قدر حوصله ی تو به تو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آمده است که جبرئیل گیلانی نقل کرد از برادر خود پیر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مرتبه ای که به خدمت شیخ صفی 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مکاشفه ای بر من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دیدم پای شیخ به تحت الثری و سرش به علیین و دوش راست او به کنار کوه قاف و دوش چپش هم به کنار کوه 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ای زدم و از خود برفتم، بعد از ساعتی شیخ از من سؤال کرد چرا نعره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که دیده بودم عرض کردم</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در این کتاب آورده شده از خواجه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پیر محمود، خادم خواجه افضل سراوی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خواجه افضل، از اردبیل از خدمت </w:t>
      </w:r>
    </w:p>
    <w:p>
      <w:pPr>
        <w:pStyle w:val="BookText"/>
        <w:rPr/>
      </w:pPr>
      <w:r>
        <w:rPr>
          <w:rFonts w:ascii="IRNazanin" w:hAnsi="IRNazanin" w:eastAsia="IRNazanin"/>
          <w:color w:val="111111"/>
          <w:sz w:val="28"/>
          <w:sz w:val="28"/>
          <w:szCs w:val="28"/>
          <w:rtl w:val="true"/>
          <w:lang w:bidi="fa-IR"/>
        </w:rPr>
        <w:t xml:space="preserve">شیخ صفی،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شیخ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من سوار شو، خواجه افضل سوار شد و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نیم فرسنگی اردبیل رسیدیم نگاه کردم دیدم شیخ بزرگ می شد،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تمام ولایت اردبیل از او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ای زدم و بی خود گردیدم و از اسب درافتادم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افضل از مشاهده این حالت خوشش نیامد و متحیرانه به من نگاه کرد، من آن چه را دیده بودم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بَصَر، یعنی شیخ به آن اندازه است که در ولایت اردبیل بگنجد؟ آن چه را دیدی به قدر خودت دیدی</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علامه مجلسی رحمه الله علیه در عین الحیاة ادعای به معراج رفتن ابن عربی را نقل می کند که او مقام حضرت علی علیه السلام را از بعضی از صحابه ای که نام می برد پایین تر می بیند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ادعای معراج توسط دانشمندان قبل از اسلام نیز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اردای ویراف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اردشیر بابکان می زیسته است، به معراج رفت و سه جام شراب خورد و بیهوش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هفته بی 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تن حکیم اطراف او بودند تا آن که به هوش آمد بر پای خاست و دبیری را پیش طلبید و صورت مکاشفات و مشاهدات خود را بگفت تا او نوشت که به عرض اردشیر برساند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بخفتم، فرشته ی بهشتی آمد دست مرا گرفت و مرا به پل صراط رسانیده؛ آن گاه جبرئیل در رسید و مرا به عرش برد و فرشتگان و بهشتیان را دیدم و در حضرت یزدان نماز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طبقات مردم را دیدم و از حال یک </w:t>
      </w:r>
      <w:bookmarkStart w:id="116" w:name="pg10960_112141"/>
    </w:p>
    <w:p>
      <w:pPr>
        <w:pStyle w:val="BookText"/>
        <w:rPr/>
      </w:pPr>
      <w:bookmarkEnd w:id="116"/>
      <w:r>
        <w:rPr>
          <w:rFonts w:ascii="IRNazanin" w:hAnsi="IRNazanin" w:eastAsia="IRNazanin"/>
          <w:color w:val="111111"/>
          <w:sz w:val="28"/>
          <w:sz w:val="28"/>
          <w:szCs w:val="28"/>
          <w:rtl w:val="true"/>
          <w:lang w:bidi="fa-IR"/>
        </w:rPr>
        <w:t>یک بازپرس کردم و ارواح جميع اصناف را دیدم و مقام هر یک را بدانستم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به دوزخ آوردند و اهالی دوزخ را تن به تن دیدم و کیفر هر گناه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فرشتگان مرا به عالم عنصر آوردند و سپس ترویج دین زرتشت نمود</w:t>
      </w:r>
      <w:r>
        <w:rPr>
          <w:rFonts w:eastAsia="IRNazanin" w:cs="IRNazanin"/>
          <w:color w:val="111111"/>
          <w:sz w:val="28"/>
          <w:szCs w:val="28"/>
          <w:rtl w:val="true"/>
          <w:lang w:bidi="fa-IR"/>
        </w:rPr>
        <w:t xml:space="preserve">.» </w:t>
      </w:r>
      <w:r>
        <w:rPr>
          <w:rStyle w:val="FootnoteAnchor"/>
          <w:rtl w:val="true"/>
        </w:rPr>
        <w:footnoteReference w:id="237"/>
      </w:r>
    </w:p>
    <w:p>
      <w:pPr>
        <w:pStyle w:val="Heading4"/>
        <w:numPr>
          <w:ilvl w:val="3"/>
          <w:numId w:val="1"/>
        </w:numPr>
        <w:rPr/>
      </w:pPr>
      <w:bookmarkStart w:id="117" w:name="__RefHeading___Toc6161276_2870459653"/>
      <w:bookmarkStart w:id="118" w:name="_Toc44"/>
      <w:bookmarkEnd w:id="117"/>
      <w:r>
        <w:rPr/>
        <w:t>6</w:t>
      </w:r>
      <w:r>
        <w:rPr>
          <w:rtl w:val="true"/>
        </w:rPr>
        <w:t xml:space="preserve">. </w:t>
      </w:r>
      <w:r>
        <w:rPr>
          <w:rtl w:val="true"/>
        </w:rPr>
        <w:t>امکان برداشت نادرست از مکاشفه</w:t>
      </w:r>
      <w:bookmarkEnd w:id="118"/>
    </w:p>
    <w:p>
      <w:pPr>
        <w:pStyle w:val="BookText"/>
        <w:rPr/>
      </w:pPr>
      <w:r>
        <w:rPr>
          <w:rFonts w:ascii="IRNazanin" w:hAnsi="IRNazanin" w:eastAsia="IRNazanin"/>
          <w:color w:val="111111"/>
          <w:sz w:val="28"/>
          <w:sz w:val="28"/>
          <w:szCs w:val="28"/>
          <w:rtl w:val="true"/>
          <w:lang w:bidi="fa-IR"/>
        </w:rPr>
        <w:t>ممکن است برای شخصی مکاشفه رحمانی واقع شود و شخص به عواملی، برداشت نادرستی از آن مکاشفه نماید، از این جهت برای یقین به برداشت درست از مکاشفه نیازمند به میزان است که آن ارجاع به عقل و شرع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عوامل سوء برداشت، عقیده ی فاسد مکاشفه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جواب به مکاشفه ای در فتوحات مکیّه امکان برداشت نادرست از مکاشفه رحمانی را تصریح می کنند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عربی در فتوحات مکّیه مکاشفه ای از بعضی اولیای رجبیون نقل میکند که طبق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رجبیون</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در کشفشان روافض را به صورت خوک می بینند و </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از عدول شافعی که کسی ایشان را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زد، مرشدی از اولیاء ایشان را چنین دید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ولیّ را دیدم و با وی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به آن دو مرد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صورت خوک می بینم و این علامتی است در میان من و خدا که رافضیان را به صورت خوک به من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رافضی در باطن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ولیّ به ایشان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را به صورت انسان می بینم آن دو رافضی اعتراف کردند و تعجب نمودند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او مدعی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العلامة التى جعل الله له فى أهل هذا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شكل خوک علامتی است که خداوند برای پیروان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فقید انقلاب در این مورد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نفوس، از آن جا که صفحه ی وجودیشان در اثر صفای باطنی هم چون آیینه مصقّل می باشد، ممکن است سالک مرتاض عین ثابت نفس خویش را در آیینه وجود او مشاهده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مشاهده ی صورت خویش در آیینه ی وجود او، صورت را، از او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مشاهده ی شیعیان به صورت خنزیر توسط بعضی از مرتاضین از اهل سنت که گمان کرده اند آن صورت واقعی شیعیان بوده بلکه به واسطه صفای آیینه شیعیان، مرتاض صورت خود را که به شکل خنزیر بوده در آیینه ی او مشاهده نموده و گمان کرده است که آن صورت رافضی بوده، حال آن که او فقط صورت خود را دیده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استاد حسن زاده آملی نیز در ممدالهمم در شرح فصوص الحکم در توجیهی برای کشف ابن عربی به برداشت نادرست از مکاشفه ی رحمانی تصریح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در ترجمه ی عبارت ابن عربی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مرد و به خلافت کسی به جای خود تصریح نکرد و آن را تعیین ننمود؛ زیرا عالم بود که در امت او کسی است که از جانب ربّ خود اخذ خلافت می نماید پس خلیفۀ الله است با موافقت در حکم شرع و چون رسول الله این معنی را می دانست کسی را مانع از امر خلافت نشد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استاد در توجیه عبارت ابن عربی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نیست که رسول الله برای خود وصی تعیین فرمود و آن امیرالمؤمنین على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شک نیست که رسول الله در حین ارتحال تعیین خلیفه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قلم و کاغذ خواست،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ما را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مشاجره و نزاع در حضور رسول الله کشید به تفصیلی که در کتب فریقین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رسول الله می دانست که در میان امتش کسی هست که خلیفه است و اوست که در حقیقت جانشین آن جناب است و اگر خیلی جمود و سماجت در ظاهر لفظ بشود باید گفت که شیخ صاحب عصمت نبود، و در اول کتاب تصریح کرد که گفت من رسول و نبی نیستم ولی وارثم و حارس آخرتم و چون صاحب عصمت و رسول و نبی نیست، کشف او را که اخذ از حق تعالی است به حسب معتقد و سوابق انس و الفت اشتباهی روی آورد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بنابراین در اصل وجود کشف و شهود اختلافی نیست و به دلایل مذکور نمی تواند حجیّت داشته باشد؛ و هم چنین وقوع مکاشفه، دلیل بر حقانیت و عظمت شخصی نیست و نمی توان بر اساس آن مدعی شد که شخص به مقام قطبی و مرشدی رسیده و صلاحیت تربیت دیگران را دارد چنان چه صوفیه ادعا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مصباح یزدی می نویسند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باید توجه داشت که کشف و مکاشفه در نزد اولیای خدا و عارفان وارسته و راستین از امور پیش پا افتاده است که کم ترین اعتنایی به آن ندارند و هیچ توجهی به آن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برای امثال بنده که غیر از این چشم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بين نداریم جلب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دیدن نوری در آسمان یا شنیدن یک صدای غیبی چه مشکلی را از انسان حل می کند و موجب پدید آمدن و رشد کدام فضیلت یا ریشه کن شدن و تضعیف کدام صفت رذیله در 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اولیای خدا این امور را بازی هایی کودکانه تلقی می کنند و بدان توجهی نمی کنند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پس بر انسان لازم است که تمام همّتش را در جهت استفاده از دو منبع عقل و شرع قرار داده، که پس از رهنمون شدن به شرع به واسطه ی عقل، هم چنان چراغ فروزان عقل را در راه فهم حقایق و معارف منبع بی خطا و نامحدود شرع به کار گیرد</w:t>
      </w:r>
      <w:r>
        <w:rPr>
          <w:rFonts w:eastAsia="IRNazanin" w:cs="IRNazanin"/>
          <w:color w:val="111111"/>
          <w:sz w:val="28"/>
          <w:szCs w:val="28"/>
          <w:rtl w:val="true"/>
          <w:lang w:bidi="fa-IR"/>
        </w:rPr>
        <w:t xml:space="preserve">. </w:t>
      </w:r>
      <w:bookmarkStart w:id="119" w:name="pg10960_112155"/>
    </w:p>
    <w:p>
      <w:pPr>
        <w:pStyle w:val="Heading2"/>
        <w:numPr>
          <w:ilvl w:val="1"/>
          <w:numId w:val="1"/>
        </w:numPr>
        <w:rPr/>
      </w:pPr>
      <w:bookmarkStart w:id="120" w:name="__RefHeading___Toc6161278_2870459653"/>
      <w:bookmarkStart w:id="121" w:name="_Toc45"/>
      <w:bookmarkEnd w:id="119"/>
      <w:bookmarkEnd w:id="120"/>
      <w:r>
        <w:rPr>
          <w:rtl w:val="true"/>
        </w:rPr>
        <w:t>دعای ندبه منشور شیعه</w:t>
      </w:r>
      <w:r>
        <w:rPr>
          <w:rtl w:val="true"/>
        </w:rPr>
        <w:t xml:space="preserve">: </w:t>
      </w:r>
      <w:r>
        <w:rPr>
          <w:rtl w:val="true"/>
        </w:rPr>
        <w:t>جعفر فاضل</w:t>
      </w:r>
      <w:bookmarkEnd w:id="121"/>
    </w:p>
    <w:p>
      <w:pPr>
        <w:pStyle w:val="Heading3"/>
        <w:numPr>
          <w:ilvl w:val="2"/>
          <w:numId w:val="1"/>
        </w:numPr>
        <w:rPr/>
      </w:pPr>
      <w:bookmarkStart w:id="122" w:name="__RefHeading___Toc6161280_2870459653"/>
      <w:bookmarkStart w:id="123" w:name="_Toc46"/>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دعای ندبه یکی از ذخایر شیعه است که باید از آن پاسداری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معدود ادعیه ای است که توسط عموم مردم و نیز همه ی علمای اعلام مورد توجه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شرح های متعددی بر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ضمن بیان اهمیت و عظمت این دعا، به بررسی اسناد دعای ندبه و در نهایت تأملی در نسخ مختلف این دعای شریف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این دعای آشنا و دلنشین، سال هاست در صبح گاه روز جمعه، در فراغ امام زمان در جای جای این مملکت دینی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پرشکوه و با معارفی بلند، که دل و جان شیفتگان حقیقت را سیراب کرده و تشنگان آب زلال معرفت را به سرچشمه آن متصل می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کسانی که با حضور قلب، اخلاص تمام و توجه تام به مضامین عالی آن، توفیق تشرف به محضر حضرتش یافته اند؛ </w:t>
      </w:r>
      <w:r>
        <w:rPr>
          <w:rStyle w:val="FootnoteAnchor"/>
          <w:rtl w:val="true"/>
        </w:rPr>
        <w:footnoteReference w:id="243"/>
      </w:r>
      <w:r>
        <w:rPr>
          <w:rFonts w:ascii="IRNazanin" w:hAnsi="IRNazanin" w:eastAsia="IRNazanin"/>
          <w:color w:val="111111"/>
          <w:sz w:val="28"/>
          <w:sz w:val="28"/>
          <w:szCs w:val="28"/>
          <w:rtl w:val="true"/>
          <w:lang w:bidi="fa-IR"/>
        </w:rPr>
        <w:t xml:space="preserve">همان کسانی که با سوز </w:t>
      </w:r>
    </w:p>
    <w:p>
      <w:pPr>
        <w:pStyle w:val="BookText"/>
        <w:rPr/>
      </w:pPr>
      <w:r>
        <w:rPr>
          <w:rFonts w:ascii="IRNazanin" w:hAnsi="IRNazanin" w:eastAsia="IRNazanin"/>
          <w:color w:val="111111"/>
          <w:sz w:val="28"/>
          <w:sz w:val="28"/>
          <w:szCs w:val="28"/>
          <w:rtl w:val="true"/>
          <w:lang w:bidi="fa-IR"/>
        </w:rPr>
        <w:t>دل، خطاب به امام زمانشان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الیک یا ابن احمد سبیل فتلقی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احمد آیا به سوی تو راهی هست که ملاقات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سوز دلشان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جز با تو بودن آرزو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رو نمودن آرزو نیست</w:t>
      </w:r>
    </w:p>
    <w:p>
      <w:pPr>
        <w:pStyle w:val="BookText"/>
        <w:rPr/>
      </w:pPr>
      <w:r>
        <w:rPr>
          <w:rFonts w:ascii="IRNazanin" w:hAnsi="IRNazanin" w:eastAsia="IRNazanin"/>
          <w:color w:val="111111"/>
          <w:sz w:val="28"/>
          <w:sz w:val="28"/>
          <w:szCs w:val="28"/>
          <w:rtl w:val="true"/>
          <w:lang w:bidi="fa-IR"/>
        </w:rPr>
        <w:t xml:space="preserve">گدای آستانت را دمی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غیر بودن آرزو نیست</w:t>
      </w:r>
    </w:p>
    <w:p>
      <w:pPr>
        <w:pStyle w:val="BookText"/>
        <w:rPr/>
      </w:pPr>
      <w:r>
        <w:rPr>
          <w:rFonts w:ascii="IRNazanin" w:hAnsi="IRNazanin" w:eastAsia="IRNazanin"/>
          <w:color w:val="111111"/>
          <w:sz w:val="28"/>
          <w:sz w:val="28"/>
          <w:szCs w:val="28"/>
          <w:rtl w:val="true"/>
          <w:lang w:bidi="fa-IR"/>
        </w:rPr>
        <w:t xml:space="preserve">سرم را جز به خاک آستانت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 غیر سودن آرزو نیست</w:t>
      </w:r>
    </w:p>
    <w:p>
      <w:pPr>
        <w:pStyle w:val="BookText"/>
        <w:rPr/>
      </w:pPr>
      <w:r>
        <w:rPr>
          <w:rFonts w:ascii="IRNazanin" w:hAnsi="IRNazanin" w:eastAsia="IRNazanin"/>
          <w:color w:val="111111"/>
          <w:sz w:val="28"/>
          <w:sz w:val="28"/>
          <w:szCs w:val="28"/>
          <w:rtl w:val="true"/>
          <w:lang w:bidi="fa-IR"/>
        </w:rPr>
        <w:t>علامه مجلسی قدس سره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دعای ندبه در اعیاد چهار گانه روز جمعه، روز عید فطر، روز عید قربان و روز عید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استحباب قرائت این دعا در شب جمعه نیز وارد شده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بنابراین خواندن دعای ندبه، هم در شب جمعه و هم در روز جمعه مستحب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گریه نمودن بر یک شخص به همراه ذکر خوبی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دعایی است که آدمی در آن، همراه با ناله و گریه و با صدای بلند با مولایش صاحب الزمان عجل الله تعالی فرجه الشریف راز دل گفته و از فراغ او به درگاه خداوند متعال می نالد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ندبه یعنی گریه با صوت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یعنی درد و دل با دل پسند</w:t>
      </w:r>
    </w:p>
    <w:p>
      <w:pPr>
        <w:pStyle w:val="BookText"/>
        <w:rPr/>
      </w:pPr>
      <w:r>
        <w:rPr>
          <w:rFonts w:ascii="IRNazanin" w:hAnsi="IRNazanin" w:eastAsia="IRNazanin"/>
          <w:color w:val="111111"/>
          <w:sz w:val="28"/>
          <w:sz w:val="28"/>
          <w:szCs w:val="28"/>
          <w:rtl w:val="true"/>
          <w:lang w:bidi="fa-IR"/>
        </w:rPr>
        <w:t xml:space="preserve">ندبه یعنی من به او دل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یعنی دل به عادل داده ام</w:t>
      </w:r>
    </w:p>
    <w:p>
      <w:pPr>
        <w:pStyle w:val="BookText"/>
        <w:rPr/>
      </w:pPr>
      <w:r>
        <w:rPr>
          <w:rFonts w:ascii="IRNazanin" w:hAnsi="IRNazanin" w:eastAsia="IRNazanin"/>
          <w:color w:val="111111"/>
          <w:sz w:val="28"/>
          <w:sz w:val="28"/>
          <w:szCs w:val="28"/>
          <w:rtl w:val="true"/>
          <w:lang w:bidi="fa-IR"/>
        </w:rPr>
        <w:t xml:space="preserve">ندبه یعنی غرق یا مهدی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یعنی از هوی عاری شدن</w:t>
      </w:r>
    </w:p>
    <w:p>
      <w:pPr>
        <w:pStyle w:val="BookText"/>
        <w:rPr/>
      </w:pPr>
      <w:r>
        <w:rPr>
          <w:rFonts w:ascii="IRNazanin" w:hAnsi="IRNazanin" w:eastAsia="IRNazanin"/>
          <w:color w:val="111111"/>
          <w:sz w:val="28"/>
          <w:sz w:val="28"/>
          <w:szCs w:val="28"/>
          <w:rtl w:val="true"/>
          <w:lang w:bidi="fa-IR"/>
        </w:rPr>
        <w:t>دعای ندبه در واقع مجموعه ی قابل توجهی از فضایل اهل بیت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مضامین اعتقادی بلند این دعا می توان آن را به جرأت منشور عقاید شیعه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شیعه به ویژه صاحبان قلم که در مورد وجود حضرت مهدی عجل الله تعالى فرجه الشريف کتاب نوشته اند، با بهره گیری از کلمات نورانی و روایات وارده در این باب، برای شیعیان و دوستان امام عصر عجل الله تعالى فرجه تکالیف و وظایفی را مقرّر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تکالیفی که یک فرد شیعه باید در عصر غیبت نسبت به آن ها اهتمام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در باب هشتم، هشتاد امر به عنوان تکالیف شیعه نسبت به امام عصر علیه السلام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محتوای دعای ندبه ما را به این مطلب می رساند که برخی از این وظایف، با قرائت این دعا محقق می گردد، از جمله می توان به موارد ذیل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بیشتر امام 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امام زمان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شناخت بیشتر آن حضرت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سلامتی حضرتش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برای تعجیل فرج و ظهور مبارکش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 به امام زمان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امام زمان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ارجاع مردم به امام زمان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برای امام زمان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ندبه برای امام زمان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تکالیف شیعیان در دوران غیبت، ندبه نمودن در غیاب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که امام خود را از خویش بیشتر دوست بدارد، قدر و عظمت نعمت امام را بشناسد، در فراقش سوخته و در غیبتش ناله سر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عَزِيرٌ عَلَيَّ أَن اَرَى الخَلَقَ وَ لا تُرى</w:t>
      </w:r>
      <w:r>
        <w:rPr>
          <w:rFonts w:ascii="IRNazanin" w:hAnsi="IRNazanin" w:eastAsia="IRNazanin"/>
          <w:color w:val="111111"/>
          <w:sz w:val="28"/>
          <w:sz w:val="28"/>
          <w:szCs w:val="28"/>
          <w:rtl w:val="true"/>
          <w:lang w:bidi="fa-IR"/>
        </w:rPr>
        <w:t xml:space="preserve"> سخت است بر من که خلق را ببینم و تو را نبینم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صدوق و شیخ طوسی رحمة الله عليهما هر یک به سند خود، حدیث مفصلی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 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بیان گر، ندبه ی حضرت امام صادق علیه السلام بر غیبت صاحب الزمان عجل الله تعالى فرجه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مفضل بن عمر، ابوبصیر و ابان بن تغلب به محضر امام صادق عليه السلام شرفیاب شدیم، دیدیم آن حضرت بر روی </w:t>
      </w:r>
    </w:p>
    <w:p>
      <w:pPr>
        <w:pStyle w:val="BookText"/>
        <w:rPr/>
      </w:pPr>
      <w:r>
        <w:rPr>
          <w:rFonts w:ascii="IRNazanin" w:hAnsi="IRNazanin" w:eastAsia="IRNazanin"/>
          <w:color w:val="111111"/>
          <w:sz w:val="28"/>
          <w:sz w:val="28"/>
          <w:szCs w:val="28"/>
          <w:rtl w:val="true"/>
          <w:lang w:bidi="fa-IR"/>
        </w:rPr>
        <w:t>خاک نشسته و لباسی که از مو بافته شده و طوقدار و بی گریبان بود، پوشیده است و مانند شخصی که فرزند را از دست داده است، می سوزد و گریه می کند، آثار حزن و اندوه از گونه و رخسارش آشکار و اشک چشم هایش را پر کرده بود و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غَيْبَتُكَ نَفَتْ رُقَادِي وَ ضَيَّقَتْ عَلَىّ مِهَادِي وَابْتَرَّتْ مِنِّي رَاحَةَ فُؤَادِي، سَيِّدِي غَيْبَتُكَ وَصَلَتْ مَصَابِي بِفَجَائِعِ اللَّأَبَدِ، وَ فَقْدُ الوَاحِدِ بَعْدَ الوَاحِدِ يُفْنِي الجَمْعَ وَ العَدَدَ، فَمَا أُحِسُّ بِدَمْعَةٍ تَرْقِي مِنْ عَيْنِي أَنِينَ يَفْتُرُّ مِنْ صَدْرِي عَنْ دَوَارِجِ الرَّزَايَا وَ سَوَالف البَلَايَا إِلَّا مِثْلَ بَعِينِي عَنْ غُوَائِلِ أَعْظَمِهَا وَ أَعْظَمِهَا وَ بَوَائِقِ أَشَدِّهَا أَنْكَرُهَا وَ نَوَائِبِ مَخْلُوطَةٍ بِغَضَبِكَ وَ نَوَازِلَ مَعْجُونَةٍ بِسَخَطِكَ</w:t>
      </w:r>
      <w:r>
        <w:rPr>
          <w:rStyle w:val="FootnoteAnchor"/>
          <w:rtl w:val="true"/>
        </w:rPr>
        <w:footnoteReference w:id="24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مولاى من، غیبت تو خواب از دیدگانم ربوده و دنیا را بر من تنگ کرده و آرامش و راحت دلم را ربوده است مولای من، غیبت تو مصیبتی جانکاه برابر سراسر هستی ام بر من فرود آورده، که هرگز تسلّی نمی یابم، از دست دادن یاران، یکی بعد از دیگری اجتماعات را در هم می ریزد بلاها و سختی ها، رنج ها و اندوه ها آن چنان بر دلم سنگینی می کند که دیگر اشک دیده و فریادهای سینه ام را احساس نمی کنم که هر چه در اشک دیده و فریاد سینه ام می نگرم مصیبت شدیدتر و جانکاه تری در نظرم مجسم می گردد که از مصائب قبلی دشوارتر و شکننده 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از سر ما پرید و دل های ما از غم و اندوه این پیشامد هولناک و حادثه خطرناک پاره شد و گمان کردیم از اتفاق ناگوار و کوبنده ای، </w:t>
      </w:r>
    </w:p>
    <w:p>
      <w:pPr>
        <w:pStyle w:val="BookText"/>
        <w:rPr/>
      </w:pPr>
      <w:r>
        <w:rPr>
          <w:rFonts w:ascii="IRNazanin" w:hAnsi="IRNazanin" w:eastAsia="IRNazanin"/>
          <w:color w:val="111111"/>
          <w:sz w:val="28"/>
          <w:sz w:val="28"/>
          <w:szCs w:val="28"/>
          <w:rtl w:val="true"/>
          <w:lang w:bidi="fa-IR"/>
        </w:rPr>
        <w:t>این چنین گریان و سوگوار است یا از روزگار به او مصیبتی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خدا دیدگانت را ای پسر خیرالوری نگریاند، از چه پیش آمدی این گونه گریانی، و از دیده اشک می باری؟ چه حالی روی داده که این گونه سوگواری؟ حضرت چنان آه عمیقی کشید که ناراحتیش از آن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امروز نگاه كردم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 است که علم مرگ ها و بلاها و آن چه واقع شده و واقع می شود تا روز قیامت، در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محمد صلی الله عليه وآله و سلم و ائمه علیهم السلام بعد از او را به آن اختصاص داده است و تأمل کردم در موضوع ولادت غایب ما و غیبت و طول عمر او و گرفتاری مؤمنان در آن زمان و شک هایی که از جهت طول غیبت در دله ایشان پیدا می شود و این که بیشتر آن ها از دین برگردند و رشته اسلام را از گردن بردارند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بنابراین، ندبه و گریه بر امام عصر علیه السلام علاوه بر این که امری کاملاً طبیعی است، امری است که شیعه از اولیای خود آموخته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شیعه ی دلباخته، در تضرّع و زاری بر امام عصر و ندبه بر وجود مقدسش، اسیر الفاظ نیست و این امر با هر لفظ و با هر سوز و گدازی انجام گیرد، صحیح است، لکن بهتر آن است که برای این امر از بزرگان خود الگو گرفته و از ادعیه مأثوره بهره جوید و در موضوع مورد بحث، بهترین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طبق بررسی بزرگان فن هم از لحاظ سند محکم و موثق است و هم از لحاظ متن و دلالت مطابق قرآن و روایات وارده می باشد </w:t>
      </w:r>
      <w:bookmarkStart w:id="124" w:name="pg10960_112173"/>
    </w:p>
    <w:p>
      <w:pPr>
        <w:pStyle w:val="BookText"/>
        <w:rPr/>
      </w:pPr>
      <w:bookmarkEnd w:id="124"/>
      <w:r>
        <w:rPr>
          <w:rFonts w:ascii="IRNazanin" w:hAnsi="IRNazanin" w:eastAsia="IRNazanin"/>
          <w:color w:val="111111"/>
          <w:sz w:val="28"/>
          <w:sz w:val="28"/>
          <w:szCs w:val="28"/>
          <w:rtl w:val="true"/>
          <w:lang w:bidi="fa-IR"/>
        </w:rPr>
        <w:t>و اساساً جذبه ی این دعا و محتوای بلند آن، بهترین گواه بر صحت صدور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خواندن دعای ندبه در چهار عید جمعه، فطر، قربان و غدیر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ندبه به سند معتبر از امام صادق علیه السلام به ما رسیده است و منظور از استناد این دعای شریف به وجود مقدس امام مهدی علیه السلام در بعضی کتب روایی، این است که این دعا در مورد حضرت حجت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 مانعی ندارد که دعا از امام صادق علیه السلام باشد و امام زمان عجل الله تعالی فرجه نیز به وسیله وکیلان خود آن را به افرادی ابلاغ نموده باشند</w:t>
      </w:r>
      <w:r>
        <w:rPr>
          <w:rFonts w:eastAsia="IRNazanin" w:cs="IRNazanin"/>
          <w:color w:val="111111"/>
          <w:sz w:val="28"/>
          <w:szCs w:val="28"/>
          <w:rtl w:val="true"/>
          <w:lang w:bidi="fa-IR"/>
        </w:rPr>
        <w:t>.</w:t>
      </w:r>
    </w:p>
    <w:p>
      <w:pPr>
        <w:pStyle w:val="Heading3"/>
        <w:numPr>
          <w:ilvl w:val="2"/>
          <w:numId w:val="1"/>
        </w:numPr>
        <w:rPr/>
      </w:pPr>
      <w:bookmarkStart w:id="125" w:name="__RefHeading___Toc6161282_2870459653"/>
      <w:bookmarkStart w:id="126" w:name="_Toc47"/>
      <w:bookmarkEnd w:id="125"/>
      <w:r>
        <w:rPr>
          <w:rtl w:val="true"/>
        </w:rPr>
        <w:t>اسناد دعای ندبه</w:t>
      </w:r>
      <w:bookmarkEnd w:id="126"/>
    </w:p>
    <w:p>
      <w:pPr>
        <w:pStyle w:val="BookText"/>
        <w:rPr/>
      </w:pPr>
      <w:r>
        <w:rPr>
          <w:rFonts w:ascii="IRNazanin" w:hAnsi="IRNazanin" w:eastAsia="IRNazanin"/>
          <w:color w:val="111111"/>
          <w:sz w:val="28"/>
          <w:sz w:val="28"/>
          <w:szCs w:val="28"/>
          <w:rtl w:val="true"/>
          <w:lang w:bidi="fa-IR"/>
        </w:rPr>
        <w:t>علما و محدثین بسیاری این دعا را نقل کرده اند، که مهم ترین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ثقه جليل ابو جعفر محمد بن حسین بن سفیان بزوفری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از مشایخ شیخ مفید است و مورد تأیید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نوری نیز در خاتمه المستدرک او را از مشایخ شیخ مفید بر شمرده و به وثاقت و جلالت قدر او شهادت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جلیل ابوالفرج محمد بن على بن يعقوب بن اسحاق بن ابی قره قنانی، معاصر شیخ نجاشی و از اعلام قرن پنجم که شیخ محمد بن مشهدی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زیاد نقل کرده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جعفر بن على بن جعفر مشهدی حائری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ابن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قره نقل کرده و آن را به امام زمان علیه السلام نسبت داده است</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 xml:space="preserve">چنان چه از کلمات آیت الله خویی به نقل از شیخ حرّ عاملی بر می آید، محمد بن مشهدی همان محمد بن علی بن جعفر است </w:t>
      </w:r>
      <w:r>
        <w:rPr>
          <w:rStyle w:val="FootnoteAnchor"/>
          <w:rtl w:val="true"/>
        </w:rPr>
        <w:footnoteReference w:id="251"/>
      </w:r>
      <w:r>
        <w:rPr>
          <w:rFonts w:ascii="IRNazanin" w:hAnsi="IRNazanin" w:eastAsia="IRNazanin"/>
          <w:color w:val="111111"/>
          <w:sz w:val="28"/>
          <w:sz w:val="28"/>
          <w:szCs w:val="28"/>
          <w:rtl w:val="true"/>
          <w:lang w:bidi="fa-IR"/>
        </w:rPr>
        <w:t>که شخصی مورد اعتبار و وثوق می باشد و مدح او در کتب رجال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محمد بن ابی قره نیز از جمله روات مورد اعتماد است که نجاشی درباره ی او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بود و روایات فراوانی شنیده و کتاب های بسیاری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بود که کتاب ها را ورق به ورق برای اصحاب امامیه می خواند و همواره در مجالس با ما بود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w:t>
      </w:r>
      <w:r>
        <w:rPr>
          <w:rStyle w:val="FootnoteAnchor"/>
          <w:rtl w:val="true"/>
        </w:rPr>
        <w:footnoteReference w:id="253"/>
      </w:r>
      <w:r>
        <w:rPr>
          <w:rFonts w:ascii="IRNazanin" w:hAnsi="IRNazanin" w:eastAsia="IRNazanin"/>
          <w:color w:val="111111"/>
          <w:sz w:val="28"/>
          <w:sz w:val="28"/>
          <w:szCs w:val="28"/>
          <w:rtl w:val="true"/>
          <w:lang w:bidi="fa-IR"/>
        </w:rPr>
        <w:t>در مصباح الزائرو اقبال الاعمال به نقل از کتاب محمّد بن حسین بن سفیان بزوفری دعای ندبه را نقل کرده و آن را به امام زمان عجل الله تعالى فرجه نسبت داده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دعای ندبه را در بحارالانوار به نقل از مصباح الزائر سيد بن طاووس ذکر کرده است هم چنین در کتاب تحفه الزائر و در کتاب زاد المعاد نیز این دعا نقل شده است</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مرحوم علامه مجلسی دعای ندبه را از دو کتاب معروف و معتبر علمای قرن ششم و هفتم در جلد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صفحه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این دعای شریف را از کتاب مصباح الزائر سید بن طاووس بدین ترتیب نقل نموده که 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 ما گفته اند که محمد بن علی بن ابی قره گوید من این دعا را از کتاب محمد بن حسین بنسفیان بزوفری نقل می کنم و پس از آن، در صفحه 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مشهدی در مزار کبیر از محمد بن علی بن ابی قره نقل می کند که او گوید من این دعا را از کتاب ابو جعفر محمد بن حسين بن سفیان نقل کردم و در نهایت می فرماید گمان می کنم که سید بن طاووس هم آن را از همان مزار كبير محمد بن مشهدی نقل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میرزا حسین 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تحيه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ندبه را به نقل از مزار کبیر، مزار قدیم، و مصباح الزائر سيد بن طاووس روایت کرده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محدث قمی، صاحب كتاب معروف مفاتيح الجنان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این دعای ندبه را از کتب سه گانه مزار، یعنی مزار محمد بن مشهدی، مصباح الزائر مرحوم ابن طاووس و مزار قدیمی که </w:t>
      </w:r>
      <w:bookmarkStart w:id="127" w:name="pg10960_112181"/>
    </w:p>
    <w:p>
      <w:pPr>
        <w:pStyle w:val="BookText"/>
        <w:rPr/>
      </w:pPr>
      <w:bookmarkEnd w:id="127"/>
      <w:r>
        <w:rPr>
          <w:rFonts w:ascii="IRNazanin" w:hAnsi="IRNazanin" w:eastAsia="IRNazanin"/>
          <w:color w:val="111111"/>
          <w:sz w:val="28"/>
          <w:sz w:val="28"/>
          <w:szCs w:val="28"/>
          <w:rtl w:val="true"/>
          <w:lang w:bidi="fa-IR"/>
        </w:rPr>
        <w:t xml:space="preserve">منسوب به قطب راوندی </w:t>
      </w:r>
      <w:r>
        <w:rPr>
          <w:rStyle w:val="FootnoteAnchor"/>
          <w:rtl w:val="true"/>
        </w:rPr>
        <w:footnoteReference w:id="257"/>
      </w:r>
      <w:r>
        <w:rPr>
          <w:rFonts w:ascii="IRNazanin" w:hAnsi="IRNazanin" w:eastAsia="IRNazanin"/>
          <w:color w:val="111111"/>
          <w:sz w:val="28"/>
          <w:sz w:val="28"/>
          <w:szCs w:val="28"/>
          <w:rtl w:val="true"/>
          <w:lang w:bidi="fa-IR"/>
        </w:rPr>
        <w:t>است، نقل نموده که در هر سه کتاب، دعای ندبه از کتاب ابن ابی قره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دیگر از بزرگان شیعه نیز این دعا را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28" w:name="__RefHeading___Toc6161284_2870459653"/>
      <w:bookmarkStart w:id="129" w:name="_Toc48"/>
      <w:bookmarkEnd w:id="128"/>
      <w:r>
        <w:rPr>
          <w:rtl w:val="true"/>
        </w:rPr>
        <w:t>اعتبار سند دعای ندبه</w:t>
      </w:r>
      <w:bookmarkEnd w:id="1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راویان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شرحشان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وثوق و اعتبارند و سند این دعا نیز در کمال اعتبار است؛ چنان چه مرحوم شیخ بزرگوار آقا بزرگ طهرانی در الذریعه به این مطلب تصریح نموده، </w:t>
      </w:r>
      <w:r>
        <w:rPr>
          <w:rStyle w:val="FootnoteAnchor"/>
          <w:rtl w:val="true"/>
        </w:rPr>
        <w:footnoteReference w:id="258"/>
      </w:r>
      <w:r>
        <w:rPr>
          <w:rFonts w:ascii="IRNazanin" w:hAnsi="IRNazanin" w:eastAsia="IRNazanin"/>
          <w:color w:val="111111"/>
          <w:sz w:val="28"/>
          <w:sz w:val="28"/>
          <w:szCs w:val="28"/>
          <w:rtl w:val="true"/>
          <w:lang w:bidi="fa-IR"/>
        </w:rPr>
        <w:t>و پس از ذکر شرح های دعای ندبه، بر اعتبار سند این دعا تأکید کرده است</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چه گاه به عنوان ایراد بر سند دعای ندبه گفته می شود، در مورد بزوفری است که نام او در کتاب رجال ذکر نشده است و دیگر این که او هم عصر امام معصوم نبوده است که دعا را از امام شنیده و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چنان چه گذشت حاجی نوری در خاتمه مستدرک، او را از مشایخ شیخ مفید بر شمرده و به وثاقتش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بر اساس آن چه از مرحوم آیت الله بروجردی نقل شده، </w:t>
      </w:r>
      <w:r>
        <w:rPr>
          <w:rStyle w:val="FootnoteAnchor"/>
          <w:rtl w:val="true"/>
        </w:rPr>
        <w:footnoteReference w:id="259"/>
      </w:r>
      <w:r>
        <w:rPr>
          <w:rFonts w:ascii="IRNazanin" w:hAnsi="IRNazanin" w:eastAsia="IRNazanin"/>
          <w:color w:val="111111"/>
          <w:sz w:val="28"/>
          <w:sz w:val="28"/>
          <w:szCs w:val="28"/>
          <w:rtl w:val="true"/>
          <w:lang w:bidi="fa-IR"/>
        </w:rPr>
        <w:t xml:space="preserve">شناخت رجال به وسیله شناخت شاگردانشان نیز امکان پذیر است، </w:t>
      </w:r>
      <w:r>
        <w:rPr>
          <w:rStyle w:val="FootnoteAnchor"/>
          <w:rtl w:val="true"/>
        </w:rPr>
        <w:footnoteReference w:id="260"/>
      </w:r>
      <w:r>
        <w:rPr>
          <w:rFonts w:ascii="IRNazanin" w:hAnsi="IRNazanin" w:eastAsia="IRNazanin"/>
          <w:color w:val="111111"/>
          <w:sz w:val="28"/>
          <w:sz w:val="28"/>
          <w:szCs w:val="28"/>
          <w:rtl w:val="true"/>
          <w:lang w:bidi="fa-IR"/>
        </w:rPr>
        <w:t>بنابراین با توجه به این که شخصیتی مثل شیخ مفید از بزوفری روایات فراوانی نقل کرده و برای او طلب رحمت نموده است، مشخص می شود د که وی مورد وثوق کامل شیخ بوده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بزوفری هم عصر امام نبوده و لذا بين او و امام واسطه است، خدشه ای به اعتبار دعا وارد نمی کند؛ چه این که کسی هم مدعی این موضوع نیست و اساساً نقل بدون واسطه از امام لزومی نداشته و داشتن طریق معتبر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بزوفری از باب اعتمادی که به سند داشته از ذکر آن چشم پوشیده یا شاگردان او، طریق وی را به امام از باب اعتماد ذکر نکرده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بعید نیست بزوفری مذکور، دعای ندبه را از پدرش حسین بن </w:t>
      </w:r>
    </w:p>
    <w:p>
      <w:pPr>
        <w:pStyle w:val="BookText"/>
        <w:rPr/>
      </w:pPr>
      <w:r>
        <w:rPr>
          <w:rFonts w:ascii="IRNazanin" w:hAnsi="IRNazanin" w:eastAsia="IRNazanin"/>
          <w:color w:val="111111"/>
          <w:sz w:val="28"/>
          <w:sz w:val="28"/>
          <w:szCs w:val="28"/>
          <w:rtl w:val="true"/>
          <w:lang w:bidi="fa-IR"/>
        </w:rPr>
        <w:t>على بن سفیان بزوفری که از علما و راویان بزرگ قرن چهارم و هم عصر وکیلان امام عصر علیه السلام بوده است، نقل کرده و از جهت اعتمادی که به پدر داشته، سند خود را نیاورده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استناد برخی از فقهای اسلام به حدیث ندبه و بهره بردن از فرازهای آن در اثبات احکام شرعی، مؤید اهمیت و اعتبار آن در نزد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مباحث مطرح در فقه، بحث شرط است که آیا می توان به شرط ابتدایی اطلاق شرط نمود و اگر شرط نامیده شود، آیا لازم الاجراء است؟ شیخ مرتضی انصاری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خیارات در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عنوان شرط بر التزامات ابتدائی صادق است بلکه متبادر عرفی از شرط، همان التزامات تابع عقد است، همان گونه که از موارد استعمال آن کلمه در مثل قول امام در دعای ندبه استفاده می شود، آن جا که در ابتدای دعا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 شرطت عليهم الزهد فى درجات هذه الدنيا الدنية</w:t>
      </w:r>
      <w:r>
        <w:rPr>
          <w:rFonts w:eastAsia="IRNazanin" w:cs="IRNazanin"/>
          <w:color w:val="111111"/>
          <w:sz w:val="28"/>
          <w:szCs w:val="28"/>
          <w:rtl w:val="true"/>
          <w:lang w:bidi="fa-IR"/>
        </w:rPr>
        <w:t xml:space="preserve">» </w:t>
      </w:r>
      <w:r>
        <w:rPr>
          <w:rStyle w:val="FootnoteAnchor"/>
          <w:rtl w:val="true"/>
        </w:rPr>
        <w:footnoteReference w:id="26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هیچ یک از حاشیه نویسان مکاسب، اعتراضی به سند دعای ندبه ننموده و استناد شیخ را مورد مناقشه قرار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عبدالله مامقانی در حاشیه خود بر مکاسب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دلالت این جمله از دعا بر مقصود، این است که کلام امام به این بر می گردد که خداوند عزّوجل به بندگان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این دنیا زهد پیشه کند من به او نعمت مقیم عطا خواهم کرد </w:t>
      </w:r>
      <w:r>
        <w:rPr>
          <w:rStyle w:val="FootnoteAnchor"/>
          <w:rtl w:val="true"/>
        </w:rPr>
        <w:footnoteReference w:id="262"/>
      </w:r>
      <w:r>
        <w:rPr>
          <w:rFonts w:ascii="IRNazanin" w:hAnsi="IRNazanin" w:eastAsia="IRNazanin"/>
          <w:color w:val="111111"/>
          <w:sz w:val="28"/>
          <w:sz w:val="28"/>
          <w:szCs w:val="28"/>
          <w:rtl w:val="true"/>
          <w:lang w:bidi="fa-IR"/>
        </w:rPr>
        <w:t>و جناب ایروانی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اطلاق شرط در دعای </w:t>
      </w:r>
    </w:p>
    <w:p>
      <w:pPr>
        <w:pStyle w:val="BookText"/>
        <w:rPr/>
      </w:pPr>
      <w:r>
        <w:rPr>
          <w:rFonts w:ascii="IRNazanin" w:hAnsi="IRNazanin" w:eastAsia="IRNazanin"/>
          <w:color w:val="111111"/>
          <w:sz w:val="28"/>
          <w:sz w:val="28"/>
          <w:szCs w:val="28"/>
          <w:rtl w:val="true"/>
          <w:lang w:bidi="fa-IR"/>
        </w:rPr>
        <w:t xml:space="preserve">ندبه به اعتبار این است که در ضمن التزام جزيل ما عنده آمده است </w:t>
      </w:r>
      <w:r>
        <w:rPr>
          <w:rStyle w:val="FootnoteAnchor"/>
          <w:rtl w:val="true"/>
        </w:rPr>
        <w:footnoteReference w:id="263"/>
      </w:r>
      <w:r>
        <w:rPr>
          <w:rFonts w:ascii="IRNazanin" w:hAnsi="IRNazanin" w:eastAsia="IRNazanin"/>
          <w:color w:val="111111"/>
          <w:sz w:val="28"/>
          <w:sz w:val="28"/>
          <w:szCs w:val="28"/>
          <w:rtl w:val="true"/>
          <w:lang w:bidi="fa-IR"/>
        </w:rPr>
        <w:t>بنابراین از نظر شیخ و حاشیه نویسان مکاسب، صحت این دعا مفروغ عنه بوده است که در زمینه احکام شرعیه به آن استناد کرده 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چنین احتمال داده اند که شاید دعای ندبه انشای برخی از علمای شیعه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با توجه به سند محکم آن منتفی است، همچنین صدور جملات بلیغ و بلند آن از غیر معصوم محل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صدر الدین محمد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مقدمه شرح خود بر دعای ندبه استناد حدیث روایت شده از امام صادق علیه السلام در مورد دعای ندبه را کاملاً با ادله عامه، مسلم دانسته، آن را ثابت کرده اند و فرموده اند برای اثبات اعتبار این دعای شریف نیاز به تمسک به اخبار من بلغ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آیت الله صافی در بخش فروع ولایت در دعای ندبه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اعتبار سند این دعا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بزوفری پس از روایت این دعا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يستحب ان يدعى به فى الاعياد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سخن می رساند که این دعا از جانب معصوم صادر شده است، زیرا اختصاص دادن همه ی افعال و اذکار به هر یک از احکام 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حرمت، استحباب، كراهت و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توقیفی است که فقط باید از جانب اولیای معصوم خداوند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رسم علما این بوده که هرگاه دعا یا زیارتی را از خود انشاء می کردند متذکر این امر می شدند تا بر مردم مشتبه نگردد،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زیارتی را برای حضرت فاطمه زهرا سلام الله علیها ذکر کرده اند که از انشاهای </w:t>
      </w:r>
      <w:bookmarkStart w:id="130" w:name="pg10960_112196"/>
    </w:p>
    <w:p>
      <w:pPr>
        <w:pStyle w:val="BookText"/>
        <w:rPr/>
      </w:pPr>
      <w:bookmarkEnd w:id="130"/>
      <w:r>
        <w:rPr>
          <w:rFonts w:ascii="IRNazanin" w:hAnsi="IRNazanin" w:eastAsia="IRNazanin"/>
          <w:color w:val="111111"/>
          <w:sz w:val="28"/>
          <w:sz w:val="28"/>
          <w:szCs w:val="28"/>
          <w:rtl w:val="true"/>
          <w:lang w:bidi="fa-IR"/>
        </w:rPr>
        <w:t>خود اوست و درباره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در سفر حج در مدینه در کنار قبر فاطمه زهرا سلام الله عليها قرائت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را به این صورت در اخبار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علما سند دعای ندبه معتبر است ولی چنان چه کسی معتقد باشد سند آن مخدوش است،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برخورد علما با مستحبات که ادعیه نیز از این قسم است، دقت در سند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بر اساس ادله عام استحباب دعا و نیز مطابق اخبار من بلغ که دلالت بر تسامح در ادله سنن و مستحبات دارد، احراز صحت سند ادعیه را ضروری ندانسته و برای جواز قرائت آن به رجا و امید مطلوبیت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به طور کلی علاوه بر توجه به سند اثبات صحت یک حدیث به سه امر بستگی دارد</w:t>
      </w:r>
      <w:r>
        <w:rPr>
          <w:rFonts w:eastAsia="IRNazanin" w:cs="IRNazanin"/>
          <w:color w:val="111111"/>
          <w:sz w:val="28"/>
          <w:szCs w:val="28"/>
          <w:rtl w:val="true"/>
          <w:lang w:bidi="fa-IR"/>
        </w:rPr>
        <w:t>:</w:t>
      </w:r>
    </w:p>
    <w:p>
      <w:pPr>
        <w:pStyle w:val="Heading3"/>
        <w:numPr>
          <w:ilvl w:val="2"/>
          <w:numId w:val="1"/>
        </w:numPr>
        <w:rPr/>
      </w:pPr>
      <w:bookmarkStart w:id="131" w:name="__RefHeading___Toc6161286_2870459653"/>
      <w:bookmarkStart w:id="132" w:name="_Toc49"/>
      <w:bookmarkEnd w:id="131"/>
      <w:r>
        <w:rPr/>
        <w:t>1</w:t>
      </w:r>
      <w:r>
        <w:rPr>
          <w:rtl w:val="true"/>
        </w:rPr>
        <w:t xml:space="preserve">. </w:t>
      </w:r>
      <w:r>
        <w:rPr>
          <w:rtl w:val="true"/>
        </w:rPr>
        <w:t>موافقت با قرآن</w:t>
      </w:r>
      <w:bookmarkEnd w:id="132"/>
    </w:p>
    <w:p>
      <w:pPr>
        <w:pStyle w:val="BookText"/>
        <w:rPr/>
      </w:pPr>
      <w:r>
        <w:rPr>
          <w:rFonts w:ascii="IRNazanin" w:hAnsi="IRNazanin" w:eastAsia="IRNazanin"/>
          <w:color w:val="111111"/>
          <w:sz w:val="28"/>
          <w:sz w:val="28"/>
          <w:szCs w:val="28"/>
          <w:rtl w:val="true"/>
          <w:lang w:bidi="fa-IR"/>
        </w:rPr>
        <w:t>رسول خدا صلى الله عليه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هر حقی حقیقتی و بر هر صوابی نوری است، پس آن چه موافق کتاب خداست اخذ کرده و آن چه مخالف کتاب خداست رها کنید</w:t>
      </w:r>
      <w:r>
        <w:rPr>
          <w:rFonts w:eastAsia="IRNazanin" w:cs="IRNazanin"/>
          <w:color w:val="111111"/>
          <w:sz w:val="28"/>
          <w:szCs w:val="28"/>
          <w:rtl w:val="true"/>
          <w:lang w:bidi="fa-IR"/>
        </w:rPr>
        <w:t xml:space="preserve">. </w:t>
      </w:r>
      <w:r>
        <w:rPr>
          <w:rStyle w:val="FootnoteAnchor"/>
          <w:rtl w:val="true"/>
        </w:rPr>
        <w:footnoteReference w:id="264"/>
      </w:r>
    </w:p>
    <w:p>
      <w:pPr>
        <w:pStyle w:val="Heading3"/>
        <w:numPr>
          <w:ilvl w:val="2"/>
          <w:numId w:val="1"/>
        </w:numPr>
        <w:rPr/>
      </w:pPr>
      <w:bookmarkStart w:id="133" w:name="__RefHeading___Toc6161288_2870459653"/>
      <w:bookmarkStart w:id="134" w:name="_Toc50"/>
      <w:bookmarkEnd w:id="133"/>
      <w:r>
        <w:rPr/>
        <w:t>2</w:t>
      </w:r>
      <w:r>
        <w:rPr>
          <w:rtl w:val="true"/>
        </w:rPr>
        <w:t xml:space="preserve">. </w:t>
      </w:r>
      <w:r>
        <w:rPr>
          <w:rtl w:val="true"/>
        </w:rPr>
        <w:t>موافقت با روایات ائمه معصومين عليهم السلام</w:t>
      </w:r>
      <w:bookmarkEnd w:id="13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جانب ما به شما رسید بر کتاب خداوند عزّوجل و احادیث ما عرضه کنید اگر شبیه آن دو است از ما است و گر نه از ما نیست</w:t>
      </w:r>
      <w:r>
        <w:rPr>
          <w:rFonts w:eastAsia="IRNazanin" w:cs="IRNazanin"/>
          <w:color w:val="111111"/>
          <w:sz w:val="28"/>
          <w:szCs w:val="28"/>
          <w:rtl w:val="true"/>
          <w:lang w:bidi="fa-IR"/>
        </w:rPr>
        <w:t xml:space="preserve">. </w:t>
      </w:r>
      <w:r>
        <w:rPr>
          <w:rStyle w:val="FootnoteAnchor"/>
          <w:rtl w:val="true"/>
        </w:rPr>
        <w:footnoteReference w:id="265"/>
      </w:r>
      <w:bookmarkStart w:id="135" w:name="pg10960_112199"/>
    </w:p>
    <w:p>
      <w:pPr>
        <w:pStyle w:val="Heading3"/>
        <w:numPr>
          <w:ilvl w:val="2"/>
          <w:numId w:val="1"/>
        </w:numPr>
        <w:rPr/>
      </w:pPr>
      <w:bookmarkStart w:id="136" w:name="__RefHeading___Toc6161290_2870459653"/>
      <w:bookmarkStart w:id="137" w:name="_Toc51"/>
      <w:bookmarkEnd w:id="135"/>
      <w:bookmarkEnd w:id="136"/>
      <w:r>
        <w:rPr/>
        <w:t>3</w:t>
      </w:r>
      <w:r>
        <w:rPr>
          <w:rtl w:val="true"/>
        </w:rPr>
        <w:t xml:space="preserve">. </w:t>
      </w:r>
      <w:r>
        <w:rPr>
          <w:rtl w:val="true"/>
        </w:rPr>
        <w:t>موافقت با عقل و عدم مخالفت با حکم آن</w:t>
      </w:r>
      <w:bookmarkEnd w:id="137"/>
    </w:p>
    <w:p>
      <w:pPr>
        <w:pStyle w:val="BookText"/>
        <w:rPr/>
      </w:pPr>
      <w:r>
        <w:rPr>
          <w:rFonts w:ascii="IRNazanin" w:hAnsi="IRNazanin" w:eastAsia="IRNazanin"/>
          <w:color w:val="111111"/>
          <w:sz w:val="28"/>
          <w:sz w:val="28"/>
          <w:szCs w:val="28"/>
          <w:rtl w:val="true"/>
          <w:lang w:bidi="fa-IR"/>
        </w:rPr>
        <w:t>رسول اکرم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من حدیثی به شما رسید آن را به کتاب خدا و حجت عقولتان عرضه دارید اگر موافق این دو بود قبول کرده و گر نه آن را بر دیوار زنید </w:t>
      </w:r>
      <w:r>
        <w:rPr>
          <w:rStyle w:val="FootnoteAnchor"/>
          <w:rtl w:val="true"/>
        </w:rPr>
        <w:footnoteReference w:id="266"/>
      </w:r>
      <w:r>
        <w:rPr>
          <w:rFonts w:ascii="IRNazanin" w:hAnsi="IRNazanin" w:eastAsia="IRNazanin"/>
          <w:color w:val="111111"/>
          <w:sz w:val="28"/>
          <w:sz w:val="28"/>
          <w:szCs w:val="28"/>
          <w:rtl w:val="true"/>
          <w:lang w:bidi="fa-IR"/>
        </w:rPr>
        <w:t>و دعای ندبه هر سه ملاک را بطور کامل و جامع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می توان گفت آیات و روایات متعددی وجود دارد که مؤیّد هر یک از قسمتهای دعای ندبه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خاص دانشمندان دینی به شرح و توضیح دعای ندبه نیز خود به نحوی دال بر اهمیت و اعتبار این دعاست شرح های فراوانی که بر دعای ندبه از گذشته تا حال نگاشته شده است شاهد این مدعاست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از صدرالدین محمد حسنی مدرس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الجمان لندبهى صاحب الزمان از میرزا عبدالرحیم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وسيلة القربة في شرح دعاء الندبه از شیخ علی 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از ملا حسن تربتی 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النخبة فى شرح دعاء الندبه از سید محمود 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یا ترجمه دعای ندبه از سردار کابلی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معالم القربة فى شرح دعاء الندبه از محدث ارموی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وظائف الشيعة فى شرح دعاء الندبه از ادیب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الکریه از محدث ارموی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نوید بامداد پیروزی از موسوی خرم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 ترجمه دعای ندبه از محب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نصرة المسلمین از عبدالرضا خان ابراهیمی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فروغ الولایه از آیت الله صافی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الكلمات النخبه از عطائی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حول دعاء الندبه از محمّد تقى تسترى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حول دعاء الندبه از میرجهانی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سند دعاء الندبه از سيد ياسين الموسوى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شرحی بر دعای ندبه از علوی طالقانی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شروح و رساله ها </w:t>
      </w:r>
      <w:r>
        <w:rPr>
          <w:rFonts w:eastAsia="IRNazanin" w:cs="IRNazanin"/>
          <w:color w:val="111111"/>
          <w:sz w:val="28"/>
          <w:szCs w:val="28"/>
          <w:rtl w:val="true"/>
          <w:lang w:bidi="fa-IR"/>
        </w:rPr>
        <w:t xml:space="preserve">... </w:t>
      </w:r>
      <w:r>
        <w:rPr>
          <w:rStyle w:val="FootnoteAnchor"/>
          <w:rtl w:val="true"/>
        </w:rPr>
        <w:footnoteReference w:id="267"/>
      </w:r>
      <w:bookmarkStart w:id="138" w:name="pg10960_112205"/>
    </w:p>
    <w:p>
      <w:pPr>
        <w:pStyle w:val="BookText"/>
        <w:rPr/>
      </w:pPr>
      <w:bookmarkEnd w:id="138"/>
      <w:r>
        <w:rPr>
          <w:rFonts w:ascii="IRNazanin" w:hAnsi="IRNazanin" w:eastAsia="IRNazanin"/>
          <w:color w:val="111111"/>
          <w:sz w:val="28"/>
          <w:sz w:val="28"/>
          <w:szCs w:val="28"/>
          <w:rtl w:val="true"/>
          <w:lang w:bidi="fa-IR"/>
        </w:rPr>
        <w:t>هم چنین تشرف مرحوم میر جهانی به محضر حضرت بقيه الله الاعظم عليه السلام که ذکرش خواهد آمد مؤیّدی روشن بر اعتبار سند دعای ندبه است</w:t>
      </w:r>
      <w:r>
        <w:rPr>
          <w:rFonts w:eastAsia="IRNazanin" w:cs="IRNazanin"/>
          <w:color w:val="111111"/>
          <w:sz w:val="28"/>
          <w:szCs w:val="28"/>
          <w:rtl w:val="true"/>
          <w:lang w:bidi="fa-IR"/>
        </w:rPr>
        <w:t>.</w:t>
      </w:r>
    </w:p>
    <w:p>
      <w:pPr>
        <w:pStyle w:val="Heading3"/>
        <w:numPr>
          <w:ilvl w:val="2"/>
          <w:numId w:val="1"/>
        </w:numPr>
        <w:rPr/>
      </w:pPr>
      <w:bookmarkStart w:id="139" w:name="__RefHeading___Toc6161292_2870459653"/>
      <w:bookmarkStart w:id="140" w:name="_Toc52"/>
      <w:bookmarkEnd w:id="139"/>
      <w:r>
        <w:rPr>
          <w:rtl w:val="true"/>
        </w:rPr>
        <w:t>اختلاف در نسخه ها</w:t>
      </w:r>
      <w:bookmarkEnd w:id="140"/>
    </w:p>
    <w:p>
      <w:pPr>
        <w:pStyle w:val="BookText"/>
        <w:rPr/>
      </w:pPr>
      <w:r>
        <w:rPr>
          <w:rFonts w:ascii="IRNazanin" w:hAnsi="IRNazanin" w:eastAsia="IRNazanin"/>
          <w:color w:val="111111"/>
          <w:sz w:val="28"/>
          <w:sz w:val="28"/>
          <w:szCs w:val="28"/>
          <w:rtl w:val="true"/>
          <w:lang w:bidi="fa-IR"/>
        </w:rPr>
        <w:t>قابل ذکر است بین نسخه های دعای ندبه تفاوت مختصری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تفاوت در نقل کلمات و احیاناً حذف و اضافه در متن، امری طبیعی است که در بعضی از ادعیه وجود دارد که البته قابل 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بیشتر اختلاف ها در نسخ، سهو کاتبین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نسخ مختلف دعای ندبه ما را به این موارد رهنمون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نجيته و من آمن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نجيته مع من آمن معه</w:t>
      </w:r>
    </w:p>
    <w:p>
      <w:pPr>
        <w:pStyle w:val="BookText"/>
        <w:rPr/>
      </w:pPr>
      <w:r>
        <w:rPr>
          <w:rFonts w:ascii="IRNazanin" w:hAnsi="IRNazanin" w:eastAsia="IRNazanin"/>
          <w:color w:val="111111"/>
          <w:sz w:val="28"/>
          <w:sz w:val="28"/>
          <w:szCs w:val="28"/>
          <w:rtl w:val="true"/>
          <w:lang w:bidi="fa-IR"/>
        </w:rPr>
        <w:t xml:space="preserve">و تخيرت له اوصياء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تخیرت له اوصیائه</w:t>
      </w:r>
    </w:p>
    <w:p>
      <w:pPr>
        <w:pStyle w:val="BookText"/>
        <w:rPr/>
      </w:pPr>
      <w:r>
        <w:rPr>
          <w:rFonts w:ascii="IRNazanin" w:hAnsi="IRNazanin" w:eastAsia="IRNazanin"/>
          <w:color w:val="111111"/>
          <w:sz w:val="28"/>
          <w:sz w:val="28"/>
          <w:szCs w:val="28"/>
          <w:rtl w:val="true"/>
          <w:lang w:bidi="fa-IR"/>
        </w:rPr>
        <w:t xml:space="preserve">و ناوش ذوبانهم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ناهش ذوبانهم</w:t>
      </w:r>
    </w:p>
    <w:p>
      <w:pPr>
        <w:pStyle w:val="BookText"/>
        <w:rPr/>
      </w:pPr>
      <w:r>
        <w:rPr>
          <w:rFonts w:ascii="IRNazanin" w:hAnsi="IRNazanin" w:eastAsia="IRNazanin"/>
          <w:color w:val="111111"/>
          <w:sz w:val="28"/>
          <w:sz w:val="28"/>
          <w:szCs w:val="28"/>
          <w:rtl w:val="true"/>
          <w:lang w:bidi="fa-IR"/>
        </w:rPr>
        <w:t xml:space="preserve">فاضبت على 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فاصنت على عداوته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 على عداوته</w:t>
      </w:r>
    </w:p>
    <w:p>
      <w:pPr>
        <w:pStyle w:val="BookText"/>
        <w:rPr/>
      </w:pPr>
      <w:r>
        <w:rPr>
          <w:rFonts w:ascii="Amiri" w:hAnsi="Amiri" w:eastAsia="Amiri" w:cs="Amiri"/>
          <w:color w:val="111111"/>
          <w:sz w:val="28"/>
          <w:sz w:val="28"/>
          <w:szCs w:val="28"/>
          <w:rtl w:val="true"/>
          <w:lang w:bidi="ar-SA"/>
        </w:rPr>
        <w:t xml:space="preserve">و قتله اشقى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قتله اشقى الاشقياء من الاولين و الآخرين</w:t>
      </w:r>
    </w:p>
    <w:p>
      <w:pPr>
        <w:pStyle w:val="BookText"/>
        <w:rPr/>
      </w:pPr>
      <w:r>
        <w:rPr>
          <w:rFonts w:ascii="IRNazanin" w:hAnsi="IRNazanin" w:eastAsia="IRNazanin"/>
          <w:color w:val="111111"/>
          <w:sz w:val="28"/>
          <w:sz w:val="28"/>
          <w:szCs w:val="28"/>
          <w:rtl w:val="true"/>
          <w:lang w:bidi="fa-IR"/>
        </w:rPr>
        <w:t>فلتذرف الدموع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فلتدر الدموع</w:t>
      </w:r>
    </w:p>
    <w:p>
      <w:pPr>
        <w:pStyle w:val="BookText"/>
        <w:rPr/>
      </w:pPr>
      <w:r>
        <w:rPr>
          <w:rFonts w:ascii="Amiri" w:hAnsi="Amiri" w:eastAsia="Amiri" w:cs="Amiri"/>
          <w:color w:val="111111"/>
          <w:sz w:val="28"/>
          <w:sz w:val="28"/>
          <w:szCs w:val="28"/>
          <w:rtl w:val="true"/>
          <w:lang w:bidi="ar-SA"/>
        </w:rPr>
        <w:t xml:space="preserve">اين المتخير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المتخذ</w:t>
      </w:r>
    </w:p>
    <w:p>
      <w:pPr>
        <w:pStyle w:val="BookText"/>
        <w:rPr/>
      </w:pPr>
      <w:r>
        <w:rPr>
          <w:rFonts w:ascii="IRNazanin" w:hAnsi="IRNazanin" w:eastAsia="IRNazanin"/>
          <w:color w:val="111111"/>
          <w:sz w:val="28"/>
          <w:sz w:val="28"/>
          <w:szCs w:val="28"/>
          <w:rtl w:val="true"/>
          <w:lang w:bidi="fa-IR"/>
        </w:rPr>
        <w:t xml:space="preserve">فروع الغى و الشقاق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الغى و النفاق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حبائل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حبائل الكذب </w:t>
      </w:r>
    </w:p>
    <w:p>
      <w:pPr>
        <w:pStyle w:val="BookText"/>
        <w:rPr/>
      </w:pPr>
      <w:r>
        <w:rPr>
          <w:rFonts w:ascii="IRNazanin" w:hAnsi="IRNazanin" w:eastAsia="IRNazanin"/>
          <w:color w:val="111111"/>
          <w:sz w:val="28"/>
          <w:sz w:val="28"/>
          <w:szCs w:val="28"/>
          <w:rtl w:val="true"/>
          <w:lang w:bidi="fa-IR"/>
        </w:rPr>
        <w:t xml:space="preserve">این صدر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صدر الخلائف</w:t>
      </w:r>
    </w:p>
    <w:p>
      <w:pPr>
        <w:pStyle w:val="BookText"/>
        <w:rPr/>
      </w:pPr>
      <w:r>
        <w:rPr>
          <w:rFonts w:ascii="IRNazanin" w:hAnsi="IRNazanin" w:eastAsia="IRNazanin"/>
          <w:color w:val="111111"/>
          <w:sz w:val="28"/>
          <w:sz w:val="28"/>
          <w:szCs w:val="28"/>
          <w:rtl w:val="true"/>
          <w:lang w:bidi="fa-IR"/>
        </w:rPr>
        <w:t xml:space="preserve">یا ابن الهداة المهديين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الهداة المهتدين</w:t>
      </w:r>
    </w:p>
    <w:p>
      <w:pPr>
        <w:pStyle w:val="BookText"/>
        <w:rPr/>
      </w:pPr>
      <w:r>
        <w:rPr>
          <w:rFonts w:ascii="IRNazanin" w:hAnsi="IRNazanin" w:eastAsia="IRNazanin"/>
          <w:color w:val="111111"/>
          <w:sz w:val="28"/>
          <w:sz w:val="28"/>
          <w:szCs w:val="28"/>
          <w:rtl w:val="true"/>
          <w:lang w:bidi="fa-IR"/>
        </w:rPr>
        <w:t xml:space="preserve">يا ابن الدلائل المشهودة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الدلائل المشهورة</w:t>
      </w:r>
    </w:p>
    <w:p>
      <w:pPr>
        <w:pStyle w:val="BookText"/>
        <w:rPr/>
      </w:pPr>
      <w:r>
        <w:rPr>
          <w:rFonts w:ascii="IRNazanin" w:hAnsi="IRNazanin" w:eastAsia="IRNazanin"/>
          <w:color w:val="111111"/>
          <w:sz w:val="28"/>
          <w:sz w:val="28"/>
          <w:szCs w:val="28"/>
          <w:rtl w:val="true"/>
          <w:lang w:bidi="fa-IR"/>
        </w:rPr>
        <w:t xml:space="preserve">ای تحيط بک دونی البلوی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تحيط بی دونک البلوی</w:t>
      </w:r>
    </w:p>
    <w:p>
      <w:pPr>
        <w:pStyle w:val="BookText"/>
        <w:rPr/>
      </w:pPr>
      <w:r>
        <w:rPr>
          <w:rFonts w:ascii="Amiri" w:hAnsi="Amiri" w:eastAsia="Amiri" w:cs="Amiri"/>
          <w:color w:val="111111"/>
          <w:sz w:val="28"/>
          <w:sz w:val="28"/>
          <w:szCs w:val="28"/>
          <w:rtl w:val="true"/>
          <w:lang w:bidi="ar-SA"/>
        </w:rPr>
        <w:t xml:space="preserve">ما نزح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ينزح عنا</w:t>
      </w:r>
    </w:p>
    <w:p>
      <w:pPr>
        <w:pStyle w:val="BookText"/>
        <w:rPr/>
      </w:pPr>
      <w:r>
        <w:rPr>
          <w:rFonts w:ascii="IRNazanin" w:hAnsi="IRNazanin" w:eastAsia="IRNazanin"/>
          <w:color w:val="111111"/>
          <w:sz w:val="28"/>
          <w:sz w:val="28"/>
          <w:szCs w:val="28"/>
          <w:rtl w:val="true"/>
          <w:lang w:bidi="fa-IR"/>
        </w:rPr>
        <w:t xml:space="preserve">متى ننتقع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ننتفع</w:t>
      </w:r>
    </w:p>
    <w:p>
      <w:pPr>
        <w:pStyle w:val="BookText"/>
        <w:rPr/>
      </w:pPr>
      <w:r>
        <w:rPr>
          <w:rFonts w:ascii="IRNazanin" w:hAnsi="IRNazanin" w:eastAsia="IRNazanin"/>
          <w:color w:val="111111"/>
          <w:sz w:val="28"/>
          <w:sz w:val="28"/>
          <w:szCs w:val="28"/>
          <w:rtl w:val="true"/>
          <w:lang w:bidi="fa-IR"/>
        </w:rPr>
        <w:t xml:space="preserve">عبیدک التائقون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عبيدك الشائقون</w:t>
      </w:r>
    </w:p>
    <w:p>
      <w:pPr>
        <w:pStyle w:val="BookText"/>
        <w:rPr/>
      </w:pPr>
      <w:r>
        <w:rPr>
          <w:rFonts w:ascii="Amiri" w:hAnsi="Amiri" w:eastAsia="Amiri" w:cs="Amiri"/>
          <w:color w:val="111111"/>
          <w:sz w:val="28"/>
          <w:sz w:val="28"/>
          <w:szCs w:val="28"/>
          <w:rtl w:val="true"/>
          <w:lang w:bidi="ar-SA"/>
        </w:rPr>
        <w:t xml:space="preserve">و على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علىٍ ابيه</w:t>
      </w:r>
    </w:p>
    <w:p>
      <w:pPr>
        <w:pStyle w:val="BookText"/>
        <w:rPr/>
      </w:pPr>
      <w:r>
        <w:rPr>
          <w:rFonts w:ascii="IRNazanin" w:hAnsi="IRNazanin" w:eastAsia="IRNazanin"/>
          <w:color w:val="111111"/>
          <w:sz w:val="28"/>
          <w:sz w:val="28"/>
          <w:szCs w:val="28"/>
          <w:rtl w:val="true"/>
          <w:lang w:bidi="fa-IR"/>
        </w:rPr>
        <w:t>در قرائت بعضی از کلمات دعای ندبه نیز اختلاف نظر وجود دارد که برای هر یک، باید کار کارشناسی انجام گیرد،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جعلتهم الذریعة اليک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جعلتهم الذرائع اليک</w:t>
      </w:r>
    </w:p>
    <w:p>
      <w:pPr>
        <w:pStyle w:val="BookText"/>
        <w:rPr/>
      </w:pPr>
      <w:r>
        <w:rPr>
          <w:rFonts w:ascii="IRNazanin" w:hAnsi="IRNazanin" w:eastAsia="IRNazanin"/>
          <w:color w:val="111111"/>
          <w:sz w:val="28"/>
          <w:sz w:val="28"/>
          <w:szCs w:val="28"/>
          <w:rtl w:val="true"/>
          <w:lang w:bidi="fa-IR"/>
        </w:rPr>
        <w:t xml:space="preserve">و كل شرعت له 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شرعت له شريعه</w:t>
      </w:r>
    </w:p>
    <w:p>
      <w:pPr>
        <w:pStyle w:val="BookText"/>
        <w:rPr/>
      </w:pPr>
      <w:r>
        <w:rPr>
          <w:rFonts w:ascii="Amiri" w:hAnsi="Amiri" w:eastAsia="Amiri" w:cs="Amiri"/>
          <w:color w:val="111111"/>
          <w:sz w:val="28"/>
          <w:sz w:val="28"/>
          <w:szCs w:val="28"/>
          <w:rtl w:val="true"/>
          <w:lang w:bidi="ar-SA"/>
        </w:rPr>
        <w:t xml:space="preserve">و لا يقول احد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يقول احد لو</w:t>
      </w:r>
    </w:p>
    <w:p>
      <w:pPr>
        <w:pStyle w:val="BookText"/>
        <w:rPr/>
      </w:pPr>
      <w:r>
        <w:rPr>
          <w:rFonts w:ascii="IRNazanin" w:hAnsi="IRNazanin" w:eastAsia="IRNazanin"/>
          <w:color w:val="111111"/>
          <w:sz w:val="28"/>
          <w:sz w:val="28"/>
          <w:szCs w:val="28"/>
          <w:rtl w:val="true"/>
          <w:lang w:bidi="fa-IR"/>
        </w:rPr>
        <w:t xml:space="preserve">و عرجت بروحه الى سمائک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عرجت به الی سمائک</w:t>
      </w:r>
    </w:p>
    <w:p>
      <w:pPr>
        <w:pStyle w:val="BookText"/>
        <w:rPr/>
      </w:pPr>
      <w:r>
        <w:rPr>
          <w:rFonts w:ascii="Amiri" w:hAnsi="Amiri" w:eastAsia="Amiri" w:cs="Amiri"/>
          <w:color w:val="111111"/>
          <w:sz w:val="28"/>
          <w:sz w:val="28"/>
          <w:szCs w:val="28"/>
          <w:rtl w:val="true"/>
          <w:lang w:bidi="ar-SA"/>
        </w:rPr>
        <w:t xml:space="preserve">و اقصاء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اقصاء وَلَدِه</w:t>
      </w:r>
    </w:p>
    <w:p>
      <w:pPr>
        <w:pStyle w:val="BookText"/>
        <w:rPr/>
      </w:pPr>
      <w:r>
        <w:rPr>
          <w:rFonts w:ascii="Amiri" w:hAnsi="Amiri" w:eastAsia="Amiri" w:cs="Amiri"/>
          <w:color w:val="111111"/>
          <w:sz w:val="28"/>
          <w:sz w:val="28"/>
          <w:szCs w:val="28"/>
          <w:rtl w:val="true"/>
          <w:lang w:bidi="ar-SA"/>
        </w:rPr>
        <w:t xml:space="preserve">جامع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الكلم</w:t>
      </w:r>
    </w:p>
    <w:p>
      <w:pPr>
        <w:pStyle w:val="BookText"/>
        <w:rPr/>
      </w:pPr>
      <w:r>
        <w:rPr>
          <w:rFonts w:ascii="IRNazanin" w:hAnsi="IRNazanin" w:eastAsia="IRNazanin"/>
          <w:color w:val="111111"/>
          <w:sz w:val="28"/>
          <w:sz w:val="28"/>
          <w:szCs w:val="28"/>
          <w:rtl w:val="true"/>
          <w:lang w:bidi="fa-IR"/>
        </w:rPr>
        <w:t xml:space="preserve">این الطالب بدم المقتول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المطالب بدم المقتول</w:t>
      </w:r>
    </w:p>
    <w:p>
      <w:pPr>
        <w:pStyle w:val="BookText"/>
        <w:rPr/>
      </w:pPr>
      <w:r>
        <w:rPr>
          <w:rFonts w:ascii="IRNazanin" w:hAnsi="IRNazanin" w:eastAsia="IRNazanin"/>
          <w:color w:val="111111"/>
          <w:sz w:val="28"/>
          <w:sz w:val="28"/>
          <w:szCs w:val="28"/>
          <w:rtl w:val="true"/>
          <w:lang w:bidi="fa-IR"/>
        </w:rPr>
        <w:t xml:space="preserve">یا ابن الاطائب المطهّرين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 الاطائب المستظهرين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ابن القماقمة الاكرمين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القماقمه الاكبرين </w:t>
      </w:r>
    </w:p>
    <w:p>
      <w:pPr>
        <w:pStyle w:val="BookText"/>
        <w:rPr/>
      </w:pPr>
      <w:r>
        <w:rPr>
          <w:rFonts w:ascii="Amiri" w:hAnsi="Amiri" w:eastAsia="Amiri" w:cs="Amiri"/>
          <w:color w:val="111111"/>
          <w:sz w:val="28"/>
          <w:sz w:val="28"/>
          <w:szCs w:val="28"/>
          <w:rtl w:val="true"/>
          <w:lang w:bidi="ar-SA"/>
        </w:rPr>
        <w:t xml:space="preserve">لا يجارى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يجازي</w:t>
      </w:r>
    </w:p>
    <w:p>
      <w:pPr>
        <w:pStyle w:val="BookText"/>
        <w:rPr/>
      </w:pPr>
      <w:r>
        <w:rPr>
          <w:rFonts w:ascii="IRNazanin" w:hAnsi="IRNazanin" w:eastAsia="IRNazanin"/>
          <w:color w:val="111111"/>
          <w:sz w:val="28"/>
          <w:sz w:val="28"/>
          <w:szCs w:val="28"/>
          <w:rtl w:val="true"/>
          <w:lang w:bidi="fa-IR"/>
        </w:rPr>
        <w:t xml:space="preserve">احار 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 فیک</w:t>
      </w:r>
    </w:p>
    <w:p>
      <w:pPr>
        <w:pStyle w:val="BookText"/>
        <w:rPr/>
      </w:pPr>
      <w:r>
        <w:rPr>
          <w:rFonts w:ascii="IRNazanin" w:hAnsi="IRNazanin" w:eastAsia="IRNazanin"/>
          <w:color w:val="111111"/>
          <w:sz w:val="28"/>
          <w:sz w:val="28"/>
          <w:szCs w:val="28"/>
          <w:rtl w:val="true"/>
          <w:lang w:bidi="fa-IR"/>
        </w:rPr>
        <w:t xml:space="preserve">و اناغی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اناغی</w:t>
      </w:r>
    </w:p>
    <w:p>
      <w:pPr>
        <w:pStyle w:val="BookText"/>
        <w:rPr/>
      </w:pPr>
      <w:r>
        <w:rPr>
          <w:rFonts w:ascii="IRNazanin" w:hAnsi="IRNazanin" w:eastAsia="IRNazanin"/>
          <w:color w:val="111111"/>
          <w:sz w:val="28"/>
          <w:sz w:val="28"/>
          <w:szCs w:val="28"/>
          <w:rtl w:val="true"/>
          <w:lang w:bidi="fa-IR"/>
        </w:rPr>
        <w:t xml:space="preserve">يومنا منك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يومنا منک بغده</w:t>
      </w:r>
    </w:p>
    <w:p>
      <w:pPr>
        <w:pStyle w:val="BookText"/>
        <w:rPr/>
      </w:pPr>
      <w:r>
        <w:rPr>
          <w:rFonts w:ascii="Amiri" w:hAnsi="Amiri" w:eastAsia="Amiri" w:cs="Amiri"/>
          <w:color w:val="111111"/>
          <w:sz w:val="28"/>
          <w:sz w:val="28"/>
          <w:szCs w:val="28"/>
          <w:rtl w:val="true"/>
          <w:lang w:bidi="ar-SA"/>
        </w:rPr>
        <w:t xml:space="preserve">و انت رب الاخرة 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 رب الاخرة و الاولى</w:t>
      </w:r>
    </w:p>
    <w:p>
      <w:pPr>
        <w:pStyle w:val="BookText"/>
        <w:rPr/>
      </w:pPr>
      <w:r>
        <w:rPr>
          <w:rFonts w:ascii="IRNazanin" w:hAnsi="IRNazanin" w:eastAsia="IRNazanin"/>
          <w:color w:val="111111"/>
          <w:sz w:val="28"/>
          <w:sz w:val="28"/>
          <w:szCs w:val="28"/>
          <w:rtl w:val="true"/>
          <w:lang w:bidi="fa-IR"/>
        </w:rPr>
        <w:t xml:space="preserve">توردنا جنانک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توردنا جنّاتک</w:t>
      </w:r>
    </w:p>
    <w:p>
      <w:pPr>
        <w:pStyle w:val="BookText"/>
        <w:rPr/>
      </w:pPr>
      <w:r>
        <w:rPr>
          <w:rFonts w:ascii="Amiri" w:hAnsi="Amiri" w:eastAsia="Amiri" w:cs="Amiri"/>
          <w:color w:val="111111"/>
          <w:sz w:val="28"/>
          <w:sz w:val="28"/>
          <w:szCs w:val="28"/>
          <w:rtl w:val="true"/>
          <w:lang w:bidi="ar-SA"/>
        </w:rPr>
        <w:t xml:space="preserve">نَستكمل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نَستكمل</w:t>
      </w:r>
    </w:p>
    <w:p>
      <w:pPr>
        <w:pStyle w:val="BookText"/>
        <w:rPr/>
      </w:pPr>
      <w:r>
        <w:rPr>
          <w:rFonts w:ascii="IRNazanin" w:hAnsi="IRNazanin" w:eastAsia="IRNazanin"/>
          <w:color w:val="111111"/>
          <w:sz w:val="28"/>
          <w:sz w:val="28"/>
          <w:szCs w:val="28"/>
          <w:rtl w:val="true"/>
          <w:lang w:bidi="fa-IR"/>
        </w:rPr>
        <w:t xml:space="preserve">او 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الثرى</w:t>
      </w:r>
    </w:p>
    <w:p>
      <w:pPr>
        <w:pStyle w:val="BookText"/>
        <w:rPr/>
      </w:pPr>
      <w:r>
        <w:rPr>
          <w:rFonts w:ascii="IRNazanin" w:hAnsi="IRNazanin" w:eastAsia="IRNazanin"/>
          <w:color w:val="111111"/>
          <w:sz w:val="28"/>
          <w:sz w:val="28"/>
          <w:szCs w:val="28"/>
          <w:rtl w:val="true"/>
          <w:lang w:bidi="fa-IR"/>
        </w:rPr>
        <w:t xml:space="preserve">ابرضوی او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ابرضوی ام غيرها</w:t>
      </w:r>
    </w:p>
    <w:p>
      <w:pPr>
        <w:pStyle w:val="BookText"/>
        <w:rPr/>
      </w:pPr>
      <w:r>
        <w:rPr>
          <w:rFonts w:ascii="Amiri" w:hAnsi="Amiri" w:eastAsia="Amiri" w:cs="Amiri"/>
          <w:color w:val="111111"/>
          <w:sz w:val="28"/>
          <w:sz w:val="28"/>
          <w:szCs w:val="28"/>
          <w:rtl w:val="true"/>
          <w:lang w:bidi="ar-SA"/>
        </w:rPr>
        <w:t xml:space="preserve">و يمكث في ظلهم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في ظلهم</w:t>
      </w:r>
    </w:p>
    <w:p>
      <w:pPr>
        <w:pStyle w:val="BookText"/>
        <w:rPr/>
      </w:pPr>
      <w:r>
        <w:rPr>
          <w:rFonts w:ascii="IRNazanin" w:hAnsi="IRNazanin" w:eastAsia="IRNazanin"/>
          <w:color w:val="111111"/>
          <w:sz w:val="28"/>
          <w:sz w:val="28"/>
          <w:szCs w:val="28"/>
          <w:rtl w:val="true"/>
          <w:lang w:bidi="fa-IR"/>
        </w:rPr>
        <w:t>اما اساسی ترین موارد اختلاف چهار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بعد از دعای ندبه، نماز زیارت نیز وارد شده ولی در برخی دیگر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دعای ندبه چنین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و صلّى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نسخ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لا اله الا هو و له الحمد رب العالمين و صلى الله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 الىی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 قدیمی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نسخت به الى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41" w:name="pg10960_112216"/>
    </w:p>
    <w:p>
      <w:pPr>
        <w:pStyle w:val="BookText"/>
        <w:rPr/>
      </w:pPr>
      <w:bookmarkEnd w:id="14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مفاتیح، چنین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َصَلِّ عَلَى جَدِّهِ مُحَمَّدٍ رَسُولِكَ السَّيِّدِ الْأَكْبَرِ وَصَلِّ عَلَى أَبِيهِ السَّيِّدِ الْأَصْغَرِ</w:t>
      </w:r>
      <w:r>
        <w:rPr>
          <w:rFonts w:ascii="IRNazanin" w:hAnsi="IRNazanin" w:eastAsia="IRNazanin"/>
          <w:color w:val="111111"/>
          <w:sz w:val="28"/>
          <w:sz w:val="28"/>
          <w:szCs w:val="28"/>
          <w:rtl w:val="true"/>
          <w:lang w:bidi="fa-IR"/>
        </w:rPr>
        <w:t xml:space="preserve"> ولی در بعضی نسخه ها این گونه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أَبِيهِ السَّيِّدِ القَسُورِ وَ حَامِلِ اللِّوَاءِ فِي الْمَحْشَرِ وَسَاقِيِ أَوْلِيَائِهِ مِنْ نَهْرِ الكَوْثَرِ وَالأَمِيرِ عَلَى سَائِرِ البَشَرِ الَّذِي مَنْ آمَنَ بِهِ فَقَدْ شَكَرَ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أَبَى فَقَدْ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كَفَرَ صَلَّى اللَّهُ عَلَيْهِ وَ عَلَى أَخِيهِ وَ عَلَى نَجْلَيْهِمَا الْمَيَامِينِ الغُرِّ مَا طَلَعَتْ شَمْسٌ وَمَا أَضَاءَ 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مورد سوم و چهارم را به جهت اهمیت آن ها به دقت مورد بحث قرار می دهیم</w:t>
      </w:r>
      <w:r>
        <w:rPr>
          <w:rFonts w:eastAsia="IRNazanin" w:cs="IRNazanin"/>
          <w:color w:val="111111"/>
          <w:sz w:val="28"/>
          <w:szCs w:val="28"/>
          <w:rtl w:val="true"/>
          <w:lang w:bidi="fa-IR"/>
        </w:rPr>
        <w:t>:</w:t>
      </w:r>
    </w:p>
    <w:p>
      <w:pPr>
        <w:pStyle w:val="Heading3"/>
        <w:numPr>
          <w:ilvl w:val="2"/>
          <w:numId w:val="1"/>
        </w:numPr>
        <w:rPr/>
      </w:pPr>
      <w:bookmarkStart w:id="142" w:name="__RefHeading___Toc6161294_2870459653"/>
      <w:bookmarkStart w:id="143" w:name="_Toc53"/>
      <w:bookmarkEnd w:id="142"/>
      <w:r>
        <w:rPr>
          <w:rtl w:val="true"/>
        </w:rPr>
        <w:t xml:space="preserve">تأملی در </w:t>
      </w:r>
      <w:r>
        <w:rPr>
          <w:rtl w:val="true"/>
        </w:rPr>
        <w:t>«</w:t>
      </w:r>
      <w:r>
        <w:rPr>
          <w:rtl w:val="true"/>
        </w:rPr>
        <w:t>عرجت بروحه</w:t>
      </w:r>
      <w:r>
        <w:rPr>
          <w:rtl w:val="true"/>
        </w:rPr>
        <w:t>»</w:t>
      </w:r>
      <w:bookmarkEnd w:id="143"/>
    </w:p>
    <w:p>
      <w:pPr>
        <w:pStyle w:val="BookText"/>
        <w:rPr/>
      </w:pPr>
      <w:r>
        <w:rPr>
          <w:rFonts w:ascii="IRNazanin" w:hAnsi="IRNazanin" w:eastAsia="IRNazanin"/>
          <w:color w:val="111111"/>
          <w:sz w:val="28"/>
          <w:sz w:val="28"/>
          <w:szCs w:val="28"/>
          <w:rtl w:val="true"/>
          <w:lang w:bidi="fa-IR"/>
        </w:rPr>
        <w:t>یکی از مسائل مهم اعتقادی ما، مسأله معراج آسمانی رسول اکرم صلی الله عليه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قسمتی از دعای ندبه در ضمن شمارش فضائل و مناقب ویژه رسول گرامی اسلام صلى الله علیه و آله و سلم به معراج آن حضرت اشاره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أَوْطَأَتْهُ مَشَارِقُكَ وَمَغَارِبُكَ وَسَخَّرْتَ لَهُ الْبُرَاقَ، وَعُرِجَتْ بِهِ إِلَى سَمَائِكَ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هایش را به شرق و غرب جهان رساندی و براق را در اختیار او نهادی و او را به سوی آسمان عروج دادی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معراج رسول خدا صلى الله عليه و آله و سلم سخن گفته و این سیر را در دو قسمت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اول این سیر شبانه در </w:t>
      </w:r>
    </w:p>
    <w:p>
      <w:pPr>
        <w:pStyle w:val="BookText"/>
        <w:rPr/>
      </w:pP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دوم آن در 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مفسران، محدثان، مورّخان و متکلّمان شیعه بر این عقیده اند که این سفر شبانه با بدن خاکی و پیکر عنصری حضرت انجام شده است، حتی اهل سنت نیز معراج جسمانی و روحانی را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از نسخه های دعای ندبه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تعبیر، مسأله مهم معراج جسمانی را مورد ابهام و سؤال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یکی از مهم ترین عقاید دینی ما اعتقاد به معراج جسمانی رسول اکرم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کوتاه، حداقل به سه مطلب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شبانه از مکه مکرمه تا مسجد الاقصى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اوطأته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بحث قرار گرفته، و ده ها روایت معتبر درباره ی آن از رسول گرامی اسلام صلى الله عليه و آله و سلم نقل شده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عروج به ملکوت آسمان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در سوره ی مبارکه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تفصیل آن در ضمن ده ها حديث معتبر از شخص پیامبر اکرم صلی الله علیه و آله و سلم آمده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این عروج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براق یعنی مرکب آسمانی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سخرت له البراق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موضوع نیز در ضمن ده ها حدیث شریف از رسول گرامی اسلام و پیشوایان م عليهم السلام به تفصیل آمده است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حال کدام یک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قدیمی ترین کتابی که متن دعای ندبه در آن ثبت شده و نسخه آن از تغییر و تحریف مصون مانده، کتاب معتبر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محدث گران 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ابوعبدالله محمد بن جعفر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خطی این کتاب در کتابخانه آیت الله مرعشی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در نسخه مذکور که به شماره </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می شود، در صفحه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هفتم،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مزار کبیر، قدیمی ترین منبع دعای ندبه،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نسخه خطی آن در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سطری در کتابخانه عمومی آیت الله مرعشی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نسخه نیز که به شماره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یاد شده محافظت می شود، عبارت مذکور در ورق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سطر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عرجت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منبع این دعا،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سیدابن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ی چاپی این کتاب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مورد یقیناً غلط است؛ زیرا</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این دعا را از کتاب مزار کبیر نقل کرده، و در آغاز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بعض اصحابنا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 بن ابی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 كتاب محمد بن </w:t>
      </w:r>
    </w:p>
    <w:p>
      <w:pPr>
        <w:pStyle w:val="BookText"/>
        <w:rPr/>
      </w:pPr>
      <w:r>
        <w:rPr>
          <w:rFonts w:ascii="IRNazanin" w:hAnsi="IRNazanin" w:eastAsia="IRNazanin"/>
          <w:color w:val="111111"/>
          <w:sz w:val="28"/>
          <w:sz w:val="28"/>
          <w:szCs w:val="28"/>
          <w:rtl w:val="true"/>
          <w:lang w:bidi="fa-IR"/>
        </w:rPr>
        <w:t>الحسين بن سنان البزوفری رضی الله عنه دعاء الندبة و ذكر انه الدعاء لصاحب الزمان صلوات الله عليه، و يستحب ان يدعى به في الاعياد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دقیقاً تعبير صاحب مزار كبیر در آغاز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تردیدی نیست که سید ابن طاووس این دعا را به واسطه مزار کبیر از ابن ابی قره از بزوفری نقل کرده،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سید،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همه ی نسخه های مزار کبیر که مورد استناد سید مقدّم بر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بی گمان نسخه ی صحیح مصباح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تحیه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برخی از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نیز فرمایش استادش را تأیید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مزار قدیم نیز که مقدّم بر سید است و او نیز این دعا را از ابن ابی قرهّ از کتاب بزوفری نقل کرده استّ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سه نکته یاد شده تردیدی نمی ماند که نسخه ی صحیح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ولی متاسفانه در استنساخ های بعدی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فوق، این گونه نتیجه گیری می کنیم که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ی نسخه های خطی، چاپی و عکسی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 های خطی موجود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نسخه 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مذکور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دیگر شواهد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سخّرت له 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براق را در اختیار او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جمله تأمل شود، صحیح بودن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عرجت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 زیرا معراج روحانی نیاز به مرکب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اوطأته مشارقک و مغاربک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شرق و غرب جهان را زیرپاهایش در نوردیدی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نیز در جسمانی بودن معراج صراحت دارد، زیرا در سفر روحانی، در نوردیدن و گام نهادن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آثار نیز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تحيه الزائر، از میرزاحسین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مكيال المكارم، از میرزا محمد تقی فقیه احمدآبادی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الجنات، از صاحب اعیان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دعای ندبه، از محیی‌الدین علوی 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از مرحوم شیخ عباسعلی ادیب</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نخبه، در شرح دعای ندبه، از عطائی اصفهانی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دعای ندبه، از سیدعلی‌اکبر موسوی محب‌الاسلام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ندبه و نشاط، از احمد زمردیان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الرضویه الجامعه از سید محمدباقر موحد ابطحی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المبارکه المهديه، از سید مرتضی مجتهدی </w:t>
      </w:r>
    </w:p>
    <w:p>
      <w:pPr>
        <w:pStyle w:val="BookText"/>
        <w:rPr/>
      </w:pPr>
      <w:r>
        <w:rPr>
          <w:rFonts w:ascii="IRNazanin" w:hAnsi="IRNazanin" w:eastAsia="IRNazanin"/>
          <w:color w:val="111111"/>
          <w:sz w:val="28"/>
          <w:sz w:val="28"/>
          <w:szCs w:val="28"/>
          <w:rtl w:val="true"/>
          <w:lang w:bidi="fa-IR"/>
        </w:rPr>
        <w:t xml:space="preserve">مؤلفان این کتاب که در شرح دعای ندبه، مطالبی را به قلم تحریر در آورده اند،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غلط دانسته و تصریح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بعضی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باقر رشاد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عباسعلی ادیب،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صاحب بن عباد و مدفون در مقبره ی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عطائی اصفهانی، در شرح دعای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هيأت تحریریه مجله مکتب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صافی، در فروغ ولایت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 استادی، در ده رساله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زمردیان، در شرح دعای ندبه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مجتهدی، در صحیفه مهدیه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چنان چه شخصی به صحت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باشد،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با اعتقاد به معراج جسمانی منافاتی ندارد، زیرا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رسول گرامی اسلام صلی الله علیه و آله و سلم یقیناً بیش از یک بار بوده، و بر اساس روایتی از امام صادق، علیه السلام یک صد و بیست بار آن حضرت به معراج رفته است</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 این احتمال وجود دارد که در بعضی موارد روحانی بوده است و در برخی جسمانی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زبان عربی،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مختلفی آمده است و یکی از آن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مع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معاد جسمانی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در معراج روحانی نیست، بلکه شامل معراج جسمانی نیز می شود،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شيء نفی ماعدا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استعمال بعض در کل، بسیار شایع است، مانند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کریم نیز به کار رفته است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یکی از مؤیدات اعتبار دعای ندبه و نیز صحت نسخه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تشرف مرحوم سيّد محمد حسن طباطبائی میرجهانی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جریان ملاقات خود با حضرت ولی عصر عج الله تعالى فرجه را چنین نقل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ریاست و مرجعیّت مرحوم آیت الله سید 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جانب مورد وثوق و توجّه معظم 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ایشان پول زیادی به من دادند و امر فرمودند که به سامرا بروم و پول ها را بین طلاب سامرا و خدّام حرم عسكريين عليهما السلام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به سامرا رفتم و فرمان ایشان را امتثال کردم و پول ها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 حرم عسکریین عليهما السلام احترام زیادی برایم قائل بودند و من از این احترام استفاده کردم؛ از کلیددار حرم خواستم تا اجازه دهد من شب ها به تنهائی در حرم بیتوته کنم؛ کلیددار نیز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شب تا صبح در کنار قبر آن دو امام معصوم عليهما السلام شب زنده داری و تضرّع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طلوع فجر روز دهم که </w:t>
      </w:r>
    </w:p>
    <w:p>
      <w:pPr>
        <w:pStyle w:val="BookText"/>
        <w:rPr/>
      </w:pPr>
      <w:r>
        <w:rPr>
          <w:rFonts w:ascii="IRNazanin" w:hAnsi="IRNazanin" w:eastAsia="IRNazanin"/>
          <w:color w:val="111111"/>
          <w:sz w:val="28"/>
          <w:sz w:val="28"/>
          <w:szCs w:val="28"/>
          <w:rtl w:val="true"/>
          <w:lang w:bidi="fa-IR"/>
        </w:rPr>
        <w:t>شب جمعه بود، کلیددار در را برایم گشود و شمع ها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شوقی زیاد به سرداب مقدس مشرّف شدم و از پله ها پائین رفتم؛ با تعجّب دیدم فضاى سرداب کاملاً روشن است و شمع ها گویا در آفتاب روشن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بزرگواری به قیافه مرحوم سیّد العراقین اصفهانی به حالت تشهد نشسته و مشغول ذکر و عبادت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سلام کردن به نمازگزار مکروه است، سلام نکردم و از مقابل ایشان گذشتم و نزد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زیارت حضرت ولی عصر عجل الله تعالى فرجه الشریف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آمدم و در جلوی آن سیّد بزرگوار ایستادم و به نماز مشغول شدم و پس از نمازّ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و با سوز و حال، جملات آن را زمزمه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عرجت بروحه الی سمائک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آن بزرگوار از پشت سرم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عرجت به الی سمائک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معراج پیامبر جسمانی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البیت نرسیده است و چرا وظیفه خود را رعایت نمی کنید و جلوتر از امام نماز می خوانید؟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دیدن و شنیدن این نشانه ها باز هم در غفلت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حال دعا از دست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را به سرعت تمام کردم و سپس به سجده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سجده به خود آمدم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البیت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چرا جلوتر از امام نماز می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نور خیره کننده ای که سرداب را روشن کرده و نور شمع ها را تحت الشعاع قرار داده است، از کجاست؟ بسیار ترسیدم و سر از سجده </w:t>
      </w:r>
      <w:bookmarkStart w:id="144" w:name="pg10960_112240"/>
    </w:p>
    <w:p>
      <w:pPr>
        <w:pStyle w:val="BookText"/>
        <w:rPr/>
      </w:pPr>
      <w:bookmarkEnd w:id="144"/>
      <w:r>
        <w:rPr>
          <w:rFonts w:ascii="IRNazanin" w:hAnsi="IRNazanin" w:eastAsia="IRNazanin"/>
          <w:color w:val="111111"/>
          <w:sz w:val="28"/>
          <w:sz w:val="28"/>
          <w:szCs w:val="28"/>
          <w:rtl w:val="true"/>
          <w:lang w:bidi="fa-IR"/>
        </w:rPr>
        <w:t>برداشتم تا دامن او را بگیرم؛ اما دیدم سرداب تاریک است و هیچ کس در آن جا نیست</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145" w:name="__RefHeading___Toc6161296_2870459653"/>
      <w:bookmarkStart w:id="146" w:name="_Toc54"/>
      <w:bookmarkEnd w:id="145"/>
      <w:r>
        <w:rPr>
          <w:rtl w:val="true"/>
        </w:rPr>
        <w:t xml:space="preserve">تأملی در </w:t>
      </w:r>
      <w:r>
        <w:rPr>
          <w:rtl w:val="true"/>
        </w:rPr>
        <w:t>«</w:t>
      </w:r>
      <w:r>
        <w:rPr>
          <w:rtl w:val="true"/>
        </w:rPr>
        <w:t>السيد الاصغر</w:t>
      </w:r>
      <w:r>
        <w:rPr>
          <w:rtl w:val="true"/>
        </w:rPr>
        <w:t>»</w:t>
      </w:r>
      <w:bookmarkEnd w:id="146"/>
    </w:p>
    <w:p>
      <w:pPr>
        <w:pStyle w:val="BookText"/>
        <w:rPr/>
      </w:pPr>
      <w:r>
        <w:rPr>
          <w:rFonts w:ascii="IRNazanin" w:hAnsi="IRNazanin" w:eastAsia="IRNazanin"/>
          <w:color w:val="111111"/>
          <w:sz w:val="28"/>
          <w:sz w:val="28"/>
          <w:szCs w:val="28"/>
          <w:rtl w:val="true"/>
          <w:lang w:bidi="fa-IR"/>
        </w:rPr>
        <w:t xml:space="preserve">در فرازی از دعای ندبه، از حضرت امیرالمؤمنین علیه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و این در حالی است که در بسیاری از نسخ به جای این عبارت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السيد القسور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مفاتیح الجنان چنین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مُحَمَّدٍ جَدِّهِ وَ رَسُولِکَ السَّیِّدِ الأَکْبَرِ وَعَلی أَبِیهِ السَّیِّدِ الأَصْغَرِ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فرست بر جدش محمد رسول تو، آقای بزرگ و درود فرست بر پدرش آقای کوچک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در بعضی نسخ، چنین ذکر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صَلِّ عَلی جَدِّهِ مُحَمَّدٍ رَسُولِکَ السَّیِّدِ الأَکْبَرِ وَ صَلِّ عَلی أَبِیهِ السَّیِّدِ القَسْوَرِ وَ حامِلِ اللِّوآءِ فِی الَمحْشَرِ وَ ساقِی أَوْلِیآئِهِ مِنْ نَهْرِ الکَوْثَرِ وَ الأَمِیرِ علی سائِرِ الْبَشَرِ الّذِی مَنْ آمَنَ بِهِ فَقَدْ شَکَرَ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ظفر وَ مَنْ أبی فَقَدْ خَطَرَ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کَفَرَ، صَلَّی اللَّهُ عَلَیْهِ وَ عَلی أَخِیْهِ وَ عَلی نَجْلِهِمَا الْمَیامِیْنِ الْغُرَرِ ما طَلَعَتْ شَمْسٌ وَ ما أَضاءَ قَمَرٌ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نیز با کمی اختلاف ذکر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صَلِّ عَلی جَدِّهِ مُحَمَّدٍ رَسُولِکَ السَّیِّدِ الأَکْبَرِ وَ صَلِّ عَلی أَبِیهِ السَّیِّدِ القَسْوَرِ وَ حامِلِ اللِّوآءِ فِی الَمحْشَرِ وَ ساقِی أَوْلِیآئِهِ مِنْ نَهْرِ الکَوْثَرِ وَ الأَمِیرِ علی سائِرِ الْبَشَرِ الّذِی مَنْ آمَنَ بِهِ فَقَدْ ظفر وَ شَکَرَ و مَنْ لم یومن به فَقَدْ خَطَرَ وَ کَفَرَ، صَلَّی اللَّهُ عَلَیْهِ وَ عَلی أَخِیْهِ وَ عَلی نَجْلِهِمَا الْمَیامِیْنِ الْغُرَرِ ما طَلَعَتْ شَمْسٌ وَ ما أَضاءَ قَمَرٌ وَ عَلَى جَدَّتَهُ الصديقه الْكُبْرى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درود فرست بر جدش محمد، رسول تو، آقای بزرگ و درود فرست پدرش علی، آقای دلاور و حامل پرچم در روز محشر و آب دهنده به دوستانش از نهر کوثر و سالار بر بقیه مردم، آن کسی که هرکس به او ایمان آورد شکر نموده و هر کس نافرمانی کند به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افتد و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و برادرش و دو فرزند با برکت و سفید رویش مادامی که خورشید طلوع کرده و ماه نور افشانی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نسخه صحیح است؟</w:t>
      </w:r>
    </w:p>
    <w:p>
      <w:pPr>
        <w:pStyle w:val="BookText"/>
        <w:rPr/>
      </w:pPr>
      <w:r>
        <w:rPr>
          <w:rFonts w:ascii="IRNazanin" w:hAnsi="IRNazanin" w:eastAsia="IRNazanin"/>
          <w:color w:val="111111"/>
          <w:sz w:val="28"/>
          <w:sz w:val="28"/>
          <w:szCs w:val="28"/>
          <w:rtl w:val="true"/>
          <w:lang w:bidi="fa-IR"/>
        </w:rPr>
        <w:t xml:space="preserve">به نظر می رسد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قوت بیشتری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شخصیت امیر المؤمنین علیه السلام که مطابق آیه ی مباهله نفس الرسول است، چندان سازگار نیست مگر با توجیهاتی</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پیام و فضیلتی از فضایل حضرت امیر است و این با قسمت های دیگر دعای ندبه که در جهت بیان فضایل اهل بیت عصمت و طهارت سلام الله عليهم است هماهنگی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هایی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فضایل دیگری چون حامل اللواء، ساقى الكوثر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این تعابیر در نسخی که تعبير السيد الاصغر دارد،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از نظر تعداد بیشتر از کتبی هستند که السید الاصغر را آورده اند مانند این 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سید بن طاووس ص </w:t>
      </w:r>
      <w:r>
        <w:rPr>
          <w:rFonts w:eastAsia="IRNazanin" w:cs="IRNazanin"/>
          <w:color w:val="111111"/>
          <w:sz w:val="28"/>
          <w:szCs w:val="28"/>
          <w:lang w:bidi="fa-IR"/>
        </w:rPr>
        <w:t>608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الزائر، علامه مجلسی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المهدية، شيخ ابراهيم بن محسن کاشانی، ص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مفتاح الجنات، عالم بزرگوار سید محسن امین،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تكاليف الانام، صدر الاسلام همدانی، ص </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الزائر، آیه الله سید حیدر کاظمی، ص </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فوز اکبر، علامه میرزا محمد باقر فقیه ایمانی، ص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مكيال المكارم، علامه سید محمد تقی موسوی اصفهانی،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العارفين علاء الدین سمنانی، ص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ضياء الصالحين، ص </w:t>
      </w:r>
      <w:r>
        <w:rPr>
          <w:rFonts w:eastAsia="Amiri" w:cs="Amiri" w:ascii="Amiri" w:hAnsi="Amiri"/>
          <w:color w:val="111111"/>
          <w:sz w:val="28"/>
          <w:szCs w:val="28"/>
          <w:lang w:bidi="ar-SA"/>
        </w:rPr>
        <w:t>542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الصحيفة الصادقية، ص </w:t>
      </w:r>
      <w:r>
        <w:rPr>
          <w:rFonts w:eastAsia="Amiri" w:cs="Amiri" w:ascii="Amiri" w:hAnsi="Amiri"/>
          <w:color w:val="111111"/>
          <w:sz w:val="28"/>
          <w:szCs w:val="28"/>
          <w:lang w:bidi="ar-SA"/>
        </w:rPr>
        <w:t>728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هدية الزائرين، محدث قمی، ص </w:t>
      </w:r>
      <w:r>
        <w:rPr>
          <w:rFonts w:eastAsia="IRNazanin" w:cs="IRNazanin"/>
          <w:color w:val="111111"/>
          <w:sz w:val="28"/>
          <w:szCs w:val="28"/>
          <w:lang w:bidi="fa-IR"/>
        </w:rPr>
        <w:t>648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 الاسبوع، سيد بن طاووس</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ممکن است سؤالی پیش آید و آن این که چرا نسخه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متداول شده و قرائت می شود؛ حال 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47" w:name="pg10960_112247"/>
    </w:p>
    <w:p>
      <w:pPr>
        <w:pStyle w:val="BookText"/>
        <w:rPr/>
      </w:pPr>
      <w:bookmarkEnd w:id="147"/>
      <w:r>
        <w:rPr>
          <w:rFonts w:ascii="IRNazanin" w:hAnsi="IRNazanin" w:eastAsia="IRNazanin"/>
          <w:color w:val="111111"/>
          <w:sz w:val="28"/>
          <w:sz w:val="28"/>
          <w:szCs w:val="28"/>
          <w:rtl w:val="true"/>
          <w:lang w:bidi="fa-IR"/>
        </w:rPr>
        <w:t>نسخ بیشتری آمده است؟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عموم مردم مطرح و مورد استفاده است و طبیعی است که ایشان دعای ندبه را از روی مفاتیح قرائت می کنند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2"/>
        <w:numPr>
          <w:ilvl w:val="1"/>
          <w:numId w:val="1"/>
        </w:numPr>
        <w:rPr/>
      </w:pPr>
      <w:bookmarkStart w:id="148" w:name="__RefHeading___Toc6161298_2870459653"/>
      <w:bookmarkStart w:id="149" w:name="_Toc55"/>
      <w:bookmarkEnd w:id="148"/>
      <w:r>
        <w:rPr>
          <w:rtl w:val="true"/>
        </w:rPr>
        <w:t>خاتمه</w:t>
      </w:r>
      <w:bookmarkEnd w:id="149"/>
    </w:p>
    <w:p>
      <w:pPr>
        <w:pStyle w:val="BookText"/>
        <w:rPr/>
      </w:pPr>
      <w:r>
        <w:rPr>
          <w:rFonts w:ascii="IRNazanin" w:hAnsi="IRNazanin" w:eastAsia="IRNazanin"/>
          <w:color w:val="111111"/>
          <w:sz w:val="28"/>
          <w:sz w:val="28"/>
          <w:szCs w:val="28"/>
          <w:rtl w:val="true"/>
          <w:lang w:bidi="fa-IR"/>
        </w:rPr>
        <w:t>دعای ندبه دارای محتوایی بلند و عرفانی است، متن آن قوی و سندش در نهایت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نسخ ادعیه و زیارات، امری است که معمولاً اتفاق می افتد و این امر به اعتبار سند آن خدشه وارد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 اساس دلایلی که گذشت، توصیه شده است که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عرجت 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القسور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شأن و مقام اميرالمؤمنین علیه السلام تناسب ویژه ای دارد،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باب دقت و تأمل در نسخه های این دعای شریف، باز است و بر صاحب نظران دینی است که این مهم را به انجام برسانند</w:t>
      </w:r>
      <w:r>
        <w:rPr>
          <w:rFonts w:eastAsia="IRNazanin" w:cs="IRNazanin"/>
          <w:color w:val="111111"/>
          <w:sz w:val="28"/>
          <w:szCs w:val="28"/>
          <w:rtl w:val="true"/>
          <w:lang w:bidi="fa-IR"/>
        </w:rPr>
        <w:t xml:space="preserve">. </w:t>
      </w:r>
      <w:bookmarkStart w:id="150" w:name="pg10960_112250"/>
    </w:p>
    <w:p>
      <w:pPr>
        <w:pStyle w:val="Heading2"/>
        <w:numPr>
          <w:ilvl w:val="1"/>
          <w:numId w:val="1"/>
        </w:numPr>
        <w:rPr/>
      </w:pPr>
      <w:bookmarkStart w:id="151" w:name="__RefHeading___Toc6161300_2870459653"/>
      <w:bookmarkStart w:id="152" w:name="_Toc56"/>
      <w:bookmarkEnd w:id="150"/>
      <w:bookmarkEnd w:id="151"/>
      <w:r>
        <w:rPr>
          <w:rtl w:val="true"/>
        </w:rPr>
        <w:t>منابع</w:t>
      </w:r>
      <w:bookmarkEnd w:id="1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مكاسب المحرمه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ابو الفتوح 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ایروانی بر مکاسب</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مامقانی بر مکاسب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محمد طباطبایی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المشهدى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کبیر، نسخه خطی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عمر بن عبدالعزيز المعروف بالکشی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کشی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نجاشی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يوسف بن مطهر معروف به علامه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علامه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رضا بافقی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عنایات حضرت مهدی علیه السلام به علماء و طلاب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الدين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مهدویت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الاسلام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الانام في غيبة الامام</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شیخ علی اکبر نهاوندى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العبقرى الحسان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قدیم</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خوئى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الرجال</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الزائر</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زادالمعاد</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اكبر مهدی 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دعای ندبه در پگاه جمعه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محمد باقر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الزائر</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کاشانی شیخ ابراهیم بن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المهدية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بزرگوار سید محسن امين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الجنات</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الله سید حیدر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الزائر</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باقر فقیه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 تقی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مكيال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سمنانی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العارفين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ضياء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الصادقية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الزائرين</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الاسبوع</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صدرالدین محمد حسنی مدرس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عبدالرحیم تبريزى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الجمان لندبة صاحب الزمان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علی 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وسيلة القربة في شرح دعاء الندبة</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حسن تربتی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محمود 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النخبة في شرح دعاء الندبة</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کابلی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یا ترجمه دعای ندبه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ارموى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القربة في شرح دعاء الندبة</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الشيعة في شرح دعاء الندبة</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محدث ارموى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الكربة</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خرم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بامداد پیروزی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ترجمه دعای ندبه</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عبدالرضا خان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نصرة المسلمين</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آیت الله صافی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الولاية</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عطائی اصفهاني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الكلمات النخبة</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تقی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حول دعاء الندبة</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میرجهانی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حول دعاء الندبة</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 ياسين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دعاء الندبة</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دعای ندبه</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میرزاحسین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تحيه الزائر</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صاحب اعيان الشيعه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الجنات</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 الدین علوی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عباسعلی ادیب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ندبه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اکبر موسوی محب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زمردیان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و نشاط</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محمد باقر موحد ابطحى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الرضوية الجامعة</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مرتضى مجتهدى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الصحيفة المباركة المهدية</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عباسعلى اديب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العباد</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هیأت تحریریه مجله مکتب اسلام</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مهدی مدرسی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ولایت</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 استادی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رساله</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زمردیان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ندبه</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مرتضی مجتهدی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مهدیه </w:t>
      </w:r>
      <w:bookmarkStart w:id="153" w:name="pg10960_112262"/>
    </w:p>
    <w:p>
      <w:pPr>
        <w:pStyle w:val="Heading2"/>
        <w:numPr>
          <w:ilvl w:val="1"/>
          <w:numId w:val="1"/>
        </w:numPr>
        <w:rPr/>
      </w:pPr>
      <w:bookmarkStart w:id="154" w:name="__RefHeading___Toc6161302_2870459653"/>
      <w:bookmarkStart w:id="155" w:name="_Toc57"/>
      <w:bookmarkEnd w:id="153"/>
      <w:bookmarkEnd w:id="154"/>
      <w:r>
        <w:rPr>
          <w:rtl w:val="true"/>
        </w:rPr>
        <w:t>معرفی سایت</w:t>
      </w:r>
      <w:bookmarkEnd w:id="155"/>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سایت ها، لزوماً به معنای تأیید تمامی محتویات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http://www.yazahra.net</w:t>
      </w:r>
    </w:p>
    <w:p>
      <w:pPr>
        <w:pStyle w:val="BookText"/>
        <w:rPr/>
      </w:pPr>
      <w:r>
        <w:rPr>
          <w:rFonts w:ascii="IRNazanin" w:hAnsi="IRNazanin" w:eastAsia="IRNazanin"/>
          <w:color w:val="111111"/>
          <w:sz w:val="28"/>
          <w:sz w:val="28"/>
          <w:szCs w:val="28"/>
          <w:rtl w:val="true"/>
          <w:lang w:bidi="fa-IR"/>
        </w:rPr>
        <w:t>سایت تخصصی حضرت فاطمه زهرا سلام الله عليها</w:t>
      </w:r>
    </w:p>
    <w:p>
      <w:pPr>
        <w:pStyle w:val="BookText"/>
        <w:rPr/>
      </w:pPr>
      <w:r>
        <w:rPr>
          <w:rFonts w:ascii="IRNazanin" w:hAnsi="IRNazanin" w:eastAsia="IRNazanin"/>
          <w:color w:val="111111"/>
          <w:sz w:val="28"/>
          <w:sz w:val="28"/>
          <w:szCs w:val="28"/>
          <w:rtl w:val="true"/>
          <w:lang w:bidi="fa-IR"/>
        </w:rPr>
        <w:t>این سایت پیرامون شخصیت والای حضرت صدیقه طاهره سلام الله علیها به ارائه ی مطالبی همت گماشته است که از جمله ی آن ها می توان به عناوین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القاب و کنیه های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 و سخنان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و مناقب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رفتاری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ی حضرت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کلام متفکرین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eastAsia="Times New Roman" w:cs="Times New Roman" w:ascii="Times New Roman" w:hAnsi="Times New Roman"/>
          <w:color w:val="111111"/>
          <w:sz w:val="28"/>
          <w:szCs w:val="28"/>
          <w:lang w:val="en-US" w:bidi="en-US"/>
        </w:rPr>
        <w:t>http://www.balaghah.net</w:t>
      </w:r>
    </w:p>
    <w:p>
      <w:pPr>
        <w:pStyle w:val="BookText"/>
        <w:rPr/>
      </w:pPr>
      <w:r>
        <w:rPr>
          <w:rFonts w:ascii="IRNazanin" w:hAnsi="IRNazanin" w:eastAsia="IRNazanin"/>
          <w:color w:val="111111"/>
          <w:sz w:val="28"/>
          <w:sz w:val="28"/>
          <w:szCs w:val="28"/>
          <w:rtl w:val="true"/>
          <w:lang w:bidi="fa-IR"/>
        </w:rPr>
        <w:t>پایگاه تخصصی نهج البلاغه</w:t>
      </w:r>
    </w:p>
    <w:p>
      <w:pPr>
        <w:pStyle w:val="BookText"/>
        <w:rPr/>
      </w:pPr>
      <w:r>
        <w:rPr>
          <w:rFonts w:ascii="IRNazanin" w:hAnsi="IRNazanin" w:eastAsia="IRNazanin"/>
          <w:color w:val="111111"/>
          <w:sz w:val="28"/>
          <w:sz w:val="28"/>
          <w:szCs w:val="28"/>
          <w:rtl w:val="true"/>
          <w:lang w:bidi="fa-IR"/>
        </w:rPr>
        <w:t>سایتی کامل و زیبا با بخش هایی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نهج البلاغه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خطبه ها، نامه ها و حکمت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اندرزهای نهج البلاغه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نهج البلاغه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ی گویا </w:t>
      </w:r>
    </w:p>
    <w:p>
      <w:pPr>
        <w:pStyle w:val="BookText"/>
        <w:rPr/>
      </w:pPr>
      <w:r>
        <w:rPr>
          <w:rFonts w:ascii="IRNazanin" w:hAnsi="IRNazanin" w:eastAsia="IRNazanin"/>
          <w:color w:val="111111"/>
          <w:sz w:val="28"/>
          <w:sz w:val="28"/>
          <w:szCs w:val="28"/>
          <w:rtl w:val="true"/>
          <w:lang w:bidi="fa-IR"/>
        </w:rPr>
        <w:t>کلبه ی احزان</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محبوب القلوب</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23000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محتوای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چهار باب به صورتی مختصر، جوانب مختلف مربوط به حضرت صدیقه ی کبری سلام الله علیها را با استناد به احادیث معتبر و پر محتوا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اول چگونگی ولادت، نام ها، کنیه ها و رابطه ی ایشان با اهل خانه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به بیان گوشه ای از فضایل حضرت صدیقه طاهره عليها السلام و مهرورزی پیامبر اکرم صلى الله علیه و آله به ایشان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مشروحاً توطئه ی سقیفه، و ستم ها و آزارهایی را که پس از رحلت پیامبر بر آن حضرت وارد آمد،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چهارم به زندگی اندوه بار حضرت زهرا سلام الله علیها پس از رحلت خاتم الأنبياء صلى الله عليه وآله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به خانه ی صدیقه ی طاهره عليها سلام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عبدالزهرا مهدی</w:t>
      </w:r>
    </w:p>
    <w:p>
      <w:pPr>
        <w:pStyle w:val="BookText"/>
        <w:rPr/>
      </w:pPr>
      <w:r>
        <w:rPr>
          <w:rFonts w:ascii="IRNazanin" w:hAnsi="IRNazanin" w:eastAsia="IRNazanin"/>
          <w:color w:val="111111"/>
          <w:sz w:val="28"/>
          <w:sz w:val="28"/>
          <w:szCs w:val="28"/>
          <w:rtl w:val="true"/>
          <w:lang w:bidi="fa-IR"/>
        </w:rPr>
        <w:t xml:space="preserve">بازنوشت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غروی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پشت جلد</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محتوای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ترجمه ملخص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الهجوم على بيت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کتاب در شش فصل با عناوین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پیشگوئی پیامبر صلی الله علیه و آله درباره ی مصائب خاندانش</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برگشت مردم به زمان جاهلیت و قسمتی از وقایع بعد از حجة الوداع تا شهادت پیامبر صلی الله علیه و آله و جریان 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بر خانه ی فاطمه عليها السلام و تخلف عده ای از بیعت ابی بکر و قضایای سوزانیدن درب خانه 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قضایا از کتب شیعه و عامه به ترتیب وفيات مؤلفين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امیرالمؤمنين عليه السلام و فاطمه علیها السلام بر منافقین و دفن شبانه ی حضرت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در اطراف هجوم به خانه ی زهرا عليها السلام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40/39/38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16/15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ذیل آیه ی سوره نمل،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 يجمع القرآن كله الّا الأئمة عليهم السلام و أنّهم يعملون علمه كله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الكافي، كتاب الحجة، 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اعطى الأئمة عليهم السلام من اسم الله الاعظم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پیشین،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تاريخ الامام محمّد الباقر عليه السلام باب معجزاته و معالی اموره و غرائب شأنه صلوات الله عليه، ح </w:t>
      </w:r>
      <w:r>
        <w:rPr>
          <w:rFonts w:eastAsia="IRNazanin" w:cs="IRNazanin"/>
          <w:b w:val="false"/>
          <w:bCs w:val="false"/>
          <w:i w:val="false"/>
          <w:iCs w:val="false"/>
          <w:color w:val="333333"/>
          <w:sz w:val="20"/>
          <w:szCs w:val="20"/>
        </w:rPr>
        <w:t>240/46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زیارت جامعه كبيره مفاتيح الجنان به نقل از شیخ صدوق در من لا يحضره الفقيه و عيون اخبار الرضا عليه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برای شما رام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از گناهانم بگذرید و ببخشید و شفيع من باشید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کس به شما چنگ زند، به خدا چنگ زده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او به قبور شما پناهنده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308/97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شفاء الصدور في شرح زيارت العاشور پاورقی ص </w:t>
      </w:r>
      <w:r>
        <w:rPr>
          <w:rFonts w:eastAsia="IRNazanin" w:cs="IRNazanin"/>
          <w:b w:val="false"/>
          <w:bCs w:val="false"/>
          <w:i w:val="false"/>
          <w:iCs w:val="false"/>
          <w:color w:val="333333"/>
          <w:sz w:val="20"/>
          <w:szCs w:val="20"/>
        </w:rPr>
        <w:t>90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صندوق کوچک</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به معنای پرتاب کردن است و در اصطلاح نسبت فاحشه دادن به کسی را گویند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واو استیناف در جایی می آید که جمله ما بعد از واو به جمله ما قبل از واو مربوط نیست، به خلاف واو عطف که هر کجا در بیاید می فهماند که ما بعد مربوط به همان کلام ما قبل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شيخنا الجليل الشيخ بهاء الدين محمد العاملي في كتاب الكشكول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تقوم الساعة حتى يخرج قوم من أمتى اسمهم صوفية ليسوا منى و إنهم يهود أمتى يحلقون للذكر و يرفعون اصواتهم بالذكر، يظنون انهم على طريق الابرار بل هم اضل من الكفار و هم اهل النار لهم شهقة كشهقة الحمار و قولهم قول الابرار عملهم عمل الفجار و هم منازعون للعلماء ليس لهم ايمان و هم معجبون باعمالهم ليس لهم من عملهم الا التعب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قیامت بر پا نشود مگر آن که قومی از امت من به نام صوفیه ظاهر می شوند، که از من نیستند آنان یهود امت من اند، برای گفتن ذکر، حلقه می زنند و صدایشان را به گفتن آن بلند می کنند و بر این تصورند که راه نیکان را می پویند، در صورتی که از کفار گمراه تر و اهل آتش دوزخ اند، نظیر الاغ صدایشان را بلند می کنند و سخنان افراد نیک کردار را بر زبان می آورند، ولی در کردار، چون فاسقان و فاجرانند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علما در ستیزند و ایمان ندارند، از انجام کارهای خود خرسندند با این که اعمال آن ها جز خستگی سودی برایشان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شیخ حر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موضع ائمه علیهم السلام و علمای بزرگ شیعه در مقابل صوفیه و عقائد آن ها، در شماره های آینده به خواست خدا مطالبی خواهد آمد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فناء و وصول به حق، توضیح خواهیم داد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صحو بعد المحو و یا فرق بعد الجمع در اصطلاح صوفیه، هوشیاری و بازگشت به احساس کثرت بعد از حصول فنا و بیخودی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گوید، میرزا جواد آقا تهرانی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دفتر سوم مثنوی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شعرانی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الحياة، علامه مجلسی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اثنی عشریه، شیخ حر عاملی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خیراتیه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 خواهر، دشنامی ناموسی است که مولوی در هنگام عصبانیت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ضمنا از نقل این الفاظ پوزش می طلبیم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 آیت الله سید جواد مدرسی یزدی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جا که در این بحث حقانیت شیعه به محوریت اهل بيت عليهم السلام معيار تعيين حق از باطل قرار گرفته است، لذا در ابطال و یا حقانیت این مباحث موافقت یا مخالفت نظرات، با قول و سیره ائمه علیهم السلام برای شیعه کفایت می کند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علاءالدوله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79/1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عوارف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قاعده ی فقهی معروف در مذهب شافعی، که به در حد کُر بودن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w:t>
      </w:r>
      <w:r>
        <w:rPr>
          <w:rFonts w:eastAsia="IRNazanin" w:cs="IRNazanin"/>
          <w:b w:val="false"/>
          <w:bCs w:val="false"/>
          <w:i w:val="false"/>
          <w:iCs w:val="false"/>
          <w:color w:val="333333"/>
          <w:sz w:val="20"/>
          <w:szCs w:val="20"/>
        </w:rPr>
        <w:t>178/2</w:t>
      </w:r>
      <w:r>
        <w:rPr>
          <w:rFonts w:ascii="IRNazanin" w:hAnsi="IRNazanin" w:eastAsia="IRNazanin"/>
          <w:b w:val="false"/>
          <w:b w:val="false"/>
          <w:bCs w:val="false"/>
          <w:i w:val="false"/>
          <w:i w:val="false"/>
          <w:iCs w:val="false"/>
          <w:color w:val="333333"/>
          <w:sz w:val="20"/>
          <w:sz w:val="20"/>
          <w:szCs w:val="20"/>
          <w:rtl w:val="true"/>
        </w:rPr>
        <w:t>، علاء الدوله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خرقه صوفیان، عباس وعیدی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داوریهای متضاد، داوود الهامی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معین، واژه ی سماع</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ارزش میراث صوفیه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پله پله تا ملاقات خدا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نقدی بر مثنوی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عرفان و تصوف، دکتر یثربی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شبستری صاحب گلشن راز</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فلسفه و عرفان از نظر اسلام، محمد صدر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جلال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قیصری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تصوف در اسلام ج </w:t>
      </w:r>
      <w:r>
        <w:rPr>
          <w:rFonts w:eastAsia="IRNazanin" w:cs="IRNazanin"/>
          <w:b w:val="false"/>
          <w:bCs w:val="false"/>
          <w:i w:val="false"/>
          <w:iCs w:val="false"/>
          <w:color w:val="333333"/>
          <w:sz w:val="20"/>
          <w:szCs w:val="20"/>
        </w:rPr>
        <w:t>432/428/426/2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 الهمم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های متضاد درباره ی محیی الدین عربی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عارف و صوفی چه می گوید؟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تکاملی و اصول و مسائل عرفان و تصوف، دکتر یثربی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لذات فلسفه، ویل دورانت، ترجمه عباس زریاب خوئی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لوكاس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ویل دورانت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اندیشه اجتماعی، بارنز و بیکر، ترجمه ی جواد یوسفیان و علی اصغر مجیدی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خدا در تاریخ فلسفه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اتین ژیلسون، ترجمه شهرام پازوکی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خدا و فلسفه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دنیای سوفی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داستانی کوتاه درباره ی تاریخ فلسفه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يوستين گُردِرِ، ترجمه ی حسن کامشاد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فلسفه رواقی، ژان برن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سید ابوالقاسم پور حسینی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ترین معبد یونان در زمان باستان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یکی از مطالبی است که در جامعه ی ما، به معنای کاملاً متضادی برداشت می شود و اثر ناآگاهی از تاریخ و فرهنگ یونان، از آن اختیار کامل انسان را می فهمند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آینده به در آن خواهیم پرداخت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حکمت در یونان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یونان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شارل ورنر، ترجمه ی بزرگ نادرزاد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دمیورژ یا محرّک اولی یا عقل اوّل یا نفس یا اورانوس یا تئوس</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تاریخ فلسفه، فردریک کاپلستون، ترجمه ی سیّد جلال الدّین مجتبوى، ج يكم، یونان و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فلسفه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هنری لوکاس، ترجمه ی عبدالحسین آذرنگ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170/169</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157/580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رشته کوه های المپ در شمال یونان قرار دارد و به عقیده ی یونانیان بزرگ ترین قله ی آن جایگاه خدایان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شماره های بعد به این مطلب خواهیم رسید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فرهنگ اساطیر یونان، ف، ژیران، ترجمه ابوالقاسم اسماعیل پور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اساطیر یونان و روم یا افسانه خدایان، سعید فاطمی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تمدن، لوكاس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فلسفه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لوكاس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فلسفه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تمدن، لوكاس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تاریخ فلسفه، امیل بریه، ترجمه علی مراد داوری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جزیره ای است در جنوب یونان که اکنون مره نامیده می شود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یونانیان ، 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كيتو، ترجمه سیامک عاقلی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دنیای سوفی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عرفان هرگاه با عنوان فرهنگی یاد شوند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هرگاه به عنوان اجتماعی شان یاد شوند غالباً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متصوّفه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آشنائی با علوم اسلامی،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علوم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154/1</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خواب های پریشان و نا مفهوم که عرب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أضعاتُ 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گوید، و نتیجه ی فعالیت قوه توهم و خیال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قرآن، آیت الله مکارم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مشاهدة الصورتارة يكون فى اليقظة و تارة فى النوم؛ و كما ان النوم ينقسم بأضغاث احلام و غیرها، کذلک ما يرى فى اليقظة ينقسم إلى امور حقيقية محضة واقعة في نفس الامر و إلى امور خيالية صرفة لا حقيقية لها شيطانية و قد يخالطها الشيطان بيسير من الأمور الحقيقية ليضل الرأى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فصوص الحكم، مقدمه قيصري، الفصل السادس فيما يتعلق بالعالم المثاني،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شرکت انتشارات علمی و فرهنگی، چاپ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جستجو عرفان اسلامی، استاد محمد تقی مصباح یزدی، ص </w:t>
      </w:r>
      <w:r>
        <w:rPr>
          <w:rFonts w:eastAsia="IRNazanin" w:cs="IRNazanin"/>
          <w:b w:val="false"/>
          <w:bCs w:val="false"/>
          <w:i w:val="false"/>
          <w:iCs w:val="false"/>
          <w:color w:val="333333"/>
          <w:sz w:val="20"/>
          <w:szCs w:val="20"/>
        </w:rPr>
        <w:t>305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احیاگر عرفان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مهدی پور به محضر آیت الله حاج شيخ محمد باقر ملکی می رسند و ایشان این داستان را به واسطه ی آیت الله شیخ مجتبی قزوینی از مرحوم آیت الله زرآبادی نقل می کنند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اجساد جاویدان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 إِنَّ لِلَّهِ على الناسِ حُجَّتين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ظاهرةً و حجّةً باطنةً، فأما الظاهرة فالرُّسُلُ و الأنبياء و الائمه عليهم السلام و أمّا الباطنه فالعقولُ؛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العقائد الاسلاميه،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الله علَى الْعِبادِ النَّبيُّ و الحُجَّةُ فيما بَيْنَ الْعِبادِ و بينَ الله العقلُ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العجيب كون الصّراط و المارّ عليه و المسافة و المتحرك فيه شيئاً واحداً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اسفار،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تصديق هذه المكاشفات بلادليل منصوص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گلشن راز،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گاه کشف ما با کشف پیامبران نا برابر و نا هماهنگ باشد محققاً کشف پیامبران بر كشف ما مقدم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فتوحات مكيّه،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آوای توحید، 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ما هو ميزان عام و هو القرآن و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فصوص الحكم، مقدمه قيصرى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شرکت انتشارات علمی و فرهنگی، چاپ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مشروط بر این که فرد قبلاً پیامبر یا وصی او را دیده باشد، چون ممکن است شیطان در خواب به صورتی درآمده و ادعا کند که پیامبر یا وصی اوست و از این طریق، انسان ها را به گمراهی بکشاند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شَيْطَانًا يُقَالُ لَهُ الْمَذْهَبُ يَأْتِي فِي كُلِّ صُورَةٍ، إِلَّا أَنَّهُ لَا يَأْتِي فِي صُورَةِ نَبِيٍّ، وَ لَا وَصِيٍّ، وَ لَا أَحْسَبُهُ إِلَّا وَ قَدْ تَرَاءَى لِصَاحِبِكُمْ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أبا الخطّاب فاحذَروهُ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اختيار معرفة الرجال،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إِبْلِيسَ سَلَّطَ شَيْطَانًا يُقَالُ لَهُ الْمُتَكَوِّنُ يَأْتِي النَّاسَ فِي أَيِّ صُورَةٍ شَاءَ، إِنْ شَاءَ فِي صُورَةٍ صَغِيرَةٍ، وَإِنْ شَاءَ فِي صُورَةٍ كَبِيرَةٍ، وَلَا وَاللَّهِ مَا يَسْتَطِيعُ أَنْ يَجِيءَ فِي صُورَةِ أَبِي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نفى الغلّو،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سعيد حسن بن يسار بصری در سال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دو سال پیش از مرگ عمر متولد شد و در اول رجب سال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از دنیا رفت، او یکی از زهاد ثمانیه بوده و از روی غرور و عجب از خانواده پیامبر صلی الله عليه وآله و سلم که مرکز علم و معرفت بودند</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رضى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فَرَغَ أمير المؤمِنين عليه السلام مِنْ قِتالِ أَهْلِ الْبَصْرَةِ وَضَعَ قَتَباً عَلَى قَتَب ثُمَّ صَعِدَ عَلَيْهِ فَخَطَبَ، فَحَمِدَ اللَّهَ وَ أَثْنِي عَلَيْهِ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أَهْلَ الْبَصْرَةَ، يا أَهْلَ الْمُؤَتَفَكَهُ، يا أَهْلَ الدَاءِ الْعُضال أتباعَ الْبَهِيمَةِ، يا جُنْدَ الْمَرْءَةَ رَغا فَأَجَبْتُمْ، وَ عُقِرَ فَهَرَبْتُمْ، ماؤكُمْ زعاقٌ، وَ دِينُكُمْ نِفاق، وَ أَحْلامُكُمْ 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نَزَلَ يَمْشَى بَعْدَ فَراغِهِ مِنْ خُطْبَتِه، فَمَشَيْنا مَعَهُ فَمَرَّ بَالْحَسَنِ الْبَصْرِى وَ هُوَ يَتَوَضَّأَ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حَسَنُ، أَسْبِعْ الْوُضُوءَ،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لَقَدْ قَتَلْتَ بِالأَمْسِ أُناساً يَشْهَدُونَ أَنْ لَا إِلَهَ إِلَّا اللَّهُ وَحْدَهُ لا شَريكَ لَهُ وَ أَنَّ مُحَمَّداً عَبْدُهُ وَ رَسُولُهُ، يُصَلُّونَ الْخَمْسَ، وَ يُسْبغُونَ الْوُضُوءَ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فَقَالَ لَهُ أمِيرُالْمُؤْمِنين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كانَ ما رَأَيْتَ، فَما مَنَعَكَ أَنْ تُعينَ عَلَيْنَا عَدُونَا؟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لأصَدٌقَنَّكَ يا أَمِيرَ الْمُؤْمِنِينَ، لَقَدْ خَرَجْتُ في أَوَّلِ يَوْمٍ فَاغْتَسَلْتُ وَ تَحَنَّطْتُ وَ صَبَبْتُ عَلَيَّ سِلاحي وَأَنا لا أشك في أنَّ التَّخَلَّفَ عَنْ أُمِّ الْمُؤمِنِينَ عَائِشَةَ هُوَ الْكُفْرُ، فَلَمَّا انْتَهَيْتُ إِلَى مَوْضِعِ مِنَ الْخُرَيْبَةِ نادى مُنادٍ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حَسَنُ إِلى أَيْنَ؟ ارْجِعِ فَإِنَّ الْقَاتِلَ وَالْمَقْتُولَ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ذَعَراً وَ جَلَسْتُ في بَيْتِي، فَلَمّا كانَ فِى الْيَوْمِ الثانى لَمْ أَشُكَ أَنَّ التَّخَلَّفَ عَنْ أُمِّ الْمُؤْمِنِينَ عَائِشَةَ هُوَ الْكُفْرُ فَتَحنِّطْتُ، وَ صَبَبْتُ عَلَى سلاحى وَ خَرَجْتُ أُريدُ الْقِتالَ، حَتَّى انْتَهَيْتُ إِلَى مَوْضِعِ مِنَ الْخُرَيْبَة، فَنا دانى مُنادِ مِنْ خَلْفِى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حَسَنُ إِلى أَيْنَ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بعد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 الْقَاتِلَ وَ الْمَقْتُولَ في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أفَتدْري مَن َذلِكَ الْمُنادى؟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أخُوكَ إِبْلِيسُ وَ صَدَقَكَ أَنَّ الْقَاتِلَ و الْمَقْتُولَ مِنْهُمْ فِي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225/32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إِبْلِيسَ اتَّخَذَ عَرْشًا فِي مَا بَيْنَ السَّمَاءِ وَ الْأَرْضِ، وَاتَّخَذَ زَبَانِيَةً كَعَدَدِ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دَعَا رَجُلًا فَأَجَابَهُ، وَ طِئَ عَقِبَهُ وَ تَخَطَّتْ إِلَيْهِ الْأَقْدَامُ، تَرَائى لَهُ إِبْلِيسُ وَ رَفَعَ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مِنْ يَوْمٍ وَ لَا لَيْلَةٍ، إِلَّا وَجَمِيعُ الْجِنِّ وَ الشَّيَاطِينِ، تَزُورُ أَئِمَّةَ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فَأَتَوْهُ بِالْإِفْكِ وَ الْكَذِبِ حَتَّى يُصْبِحَ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كَذَا وَ كَذَا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الكشى رحمة الله بسند صحيح عن محمّد بن عيسى،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أبو الحسن العسكرى عليه السلام ابتداءاً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لعن الله القاسم اليقطيني، و لعن الله علىّ بن حسكة القمّى، إنَّ الشيطاناً تراءى للقاسم فيوحى إليه زخرف القول 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رجال الکشی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العرفاء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كالشيخين العربي و تلميذه صدر الدين القونوى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مشحونة بتحقق عدمية الممكنات و بناء معتقداتهم و مذاهبهم على المشاهدة و العيان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إذا قابلنا و طبقنا عقائدنا على ميزان القرآن و الحديث وجدنا منطبقة على ظواهر مدلولاتهما من غير تأويل، فعلمنا أنّها الحق بلا شبهه و 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234/1</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جایی که وضو می گرفت، سینه و گلوی خود را صاف کرد</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الاولياء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تمهیدات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جستجو در تصوّف ایران، زرین کوب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و تصوّف، داود الهامی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ها، عين القضات همدانی، به اهتمام عفیف عسیران و منزوی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الطواسين، لابي المغيث الحسين بن منصور الحلاج، لویی ماسینیون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تصوّف اسلامی و رابطه ی انسان و خدا، نیکلسون، ترجمه ی دکتر محمدرضا شفیعی کدکنی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عطار به اهتمام نیکلسون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جنید بغدادی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و مفتاح الكفاية، عزالدين محمود کاشانی، به اهتمام جلال الدین همائی، فصل غیرت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تمهيدات عين القضاة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تمهيدات عين القضاة، ص </w:t>
      </w:r>
      <w:r>
        <w:rPr>
          <w:rFonts w:eastAsia="IRNazanin" w:cs="IRNazanin"/>
          <w:b w:val="false"/>
          <w:bCs w:val="false"/>
          <w:i w:val="false"/>
          <w:iCs w:val="false"/>
          <w:color w:val="333333"/>
          <w:sz w:val="20"/>
          <w:szCs w:val="20"/>
        </w:rPr>
        <w:t>221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النجاه، ص </w:t>
      </w:r>
      <w:r>
        <w:rPr>
          <w:rFonts w:eastAsia="IRNazanin" w:cs="IRNazanin"/>
          <w:b w:val="false"/>
          <w:bCs w:val="false"/>
          <w:i w:val="false"/>
          <w:iCs w:val="false"/>
          <w:color w:val="333333"/>
          <w:sz w:val="20"/>
          <w:szCs w:val="20"/>
        </w:rPr>
        <w:t>276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غزلیات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748</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فليس بين ابی بکر و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نظرت الى ما قلته رجل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وحدت یا توحید؟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میلانی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فتوحات مکیه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السِّكِّيتِ لِأَبِي الْحَسَنِ 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فَمَا الْحُجَّةُ عَلَى الْخَلْقِ الْيَوْمَ؟ فَقَالَ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يُعْرَفُ بِهِ الصَّادِقُ عَلَى اللَّهِ فَيُصَدِّقُهُ وَ الْكَاذِبُ عَلَى اللَّهِ فَيُكَذِّبُهُ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از منظر قرآن و عترت، مهدی نصیری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فلسفه و تصوّف، آیت الله حاج شیخ علی نمازی شاهرودی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از ممد الهمم در شرح فصوص الحكم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بان لك عن الله تعالى أنه في أينيّة كل وجهه، و ما ثُمَّ إِلّا الاعتقادات مصيب بالکلّ و كلّ مصيب مأجور و كلّ مأجور سعيد و كلّ سعيد مرضىّ عنه و إن شقى زمانا ما في الدار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مرض و تألم أهل العناية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علمنا بأنهم سعداء أهل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الحياة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فصوص الحکم،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انتشارات الزهراء سلام الله عليها، چاپ دوم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العارف المكمَّل من رأى كلّ معبود مجلى للحقّ يعبد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انتشارات الزهراء سلام الله علیها، چاپ دوم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مبشره یعنی رؤیای بشارت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جایی وارد است که به چشم باطن خود دیدم که آن مبشره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رؤیای صالحه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خدای تعالی به من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من خواستم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جمال مثالی پیغمبر را 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مادی خارجی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الحكم، استاد حسن زاده آملی،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مقدمه مقاله از جناب قیصری نقل شده که مکاشفه و مشاهده گاه در خواب اتفاق می افتد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عبارت از کتاب ممد الهمم در شرح فصوص الحكم،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سید عزالدین حسینی زنجانی دام ظله، فرزند مرحوم آیت الله میرزا محمود حسینی قدس سره در سال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شمسی در زنجان متولد شد تحت سرپرستی والد علامه ی خود تربیت یافته و دوره ی مقدمات و سطح و مقداری کمی از خارج را در زنجان گذراند، سپس به قم عزیمت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و اصول به حوزه ی درس آیات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سید محمد حجت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مدت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حاضر شدند و در این زمینه، به مدارج عالیه ی اجتهاد نایل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ی حکمت متعالیه را نزد استاد طباطبایی و بنیانگذار جمهوری اسلامی و فیلسوف مجتهد حاج شیخ مهدی مازندرانی 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هم اکنون یکی از مراجع و مدرسین حوزه ی علمیه ی مشهد در سطح عالی در فقه و اصول و تفسیر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چاپ شده ی ایشان می توان به تفسیر سوره ی حمد و معيار الشرك في القرآن و رساله ی عملیه اشاره کرد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اشعّة اللّمعات شیخ نور الدين عبدالرّحمن جامی، تحقیق هادی رستگار مقدّم گوهری؛ بوستان کتاب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نصّ بخلافته منه الخلافة المعنويّة الّتي هي عبارة عن المكاشفة المعنويّة للحقائق بالأطّلاع على عالم الأسماء أوالأعيان لا يجبُ النّصّ عليها وَ امَّا الخلافة الظّاهرة الّتى هى من شئون الانباء و الرّسالة الّتى هى تحت الأسماء الكونيّة فهي واجبٌ اظهارها و لهذا نصّ رسول الله صَلّى الله عليه و آله عَلى الخلفاء الظَّاهرة و الخلافة الظّاهرة كالنّبوّة تكون تحت الأسماء الكونيَّة فكما يكون النّبوّة من المناصب الألهية الّتي من آثارها الأولوية عَلَى الأنفس و الأموال فكذا الخلافة الظّاهرة و المنصب الألهيّ امرخفي على الخلق لابد من اظهاره بالتّنصيص ولعمر الحبيب يَكونُ التّنصيصُ عَلَى الخلافة مِنْ أَعْظَمِ الفرائض عَلَى رَسُول الله صَلَّى الله عليه و آله و سلّم فانّ تضييع هذا الأمر الخطير الّذى بتضييعه يتشتّت امر الأمّة و يختلّ اساس النّبوة و يضمحلّ آثار الشّريعة مِنْ اقبح القبائح الّتي لا يرضى احد ان ينسبها الى اوسط النّاس فضلاً عن نبيّ مكرّم و رسول معظّم نعوذ بالله من شرور انفسنا 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شرح فصوص الحكم و مصباح الانس، امام خمینی،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الاجماع فی ایمان ابی طالب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محدّث قمی رحمه الله در اوّل احوال پیامبر صلی الله عليه وآله و سلم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امامیّه اجماع کرده اند بر آن که پدر و مادر حضرت رسول اکرم صلى الله عليه و سلم و جميع اجداد و جدّات آن حضرت تا به آدم همه مسلمان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انبیاء را از یکدیگر ارث می برند تا به عبدالمطلّب رسید و او حضرت ابوطالب را وصیّ خود گردانید، و ابوطالب آن ودایع را بعد از بعثت تسلیم حضرت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منتهی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از بحار الانوار ج </w:t>
      </w:r>
      <w:r>
        <w:rPr>
          <w:rFonts w:eastAsia="IRNazanin" w:cs="IRNazanin"/>
          <w:b w:val="false"/>
          <w:bCs w:val="false"/>
          <w:i w:val="false"/>
          <w:iCs w:val="false"/>
          <w:color w:val="333333"/>
          <w:sz w:val="20"/>
          <w:szCs w:val="20"/>
        </w:rPr>
        <w:t>29/9</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ذالت قريش كاعين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أى جبانين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مات أبو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اباطالب مِن رُفقاءِ النَّبيين و الصّدّيقين و الشُّهداءِ وَ الصالحينَ و حَسُنَ اولئك رفيقاً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إيمان أبي طالبٍ لو وُضِعَ في كَفَّةِ ميزان و إيمانُ هذا الخَلْقَ فِي كَفَّةِ مِيزَانِ، لَرَجَحَ إيمانُ أبي طالبٍ على إيمانهم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عبارت از کتاب ممد الهمم در شرح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پاورقی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مقائيس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مراغى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ممد الهمم در شرح فصوص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حكمةٍ عليّه فى كلمه اسماعیلیّه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اعظم آخوند ملاعلی بن جمشید نوری مازندرانی، بزرگ ترین استاد در حکمت متعالیه و زنده کننده ی طریقه ی ملاصدرا، مدرس نامدار اواخر قرن دوازده و نیمه اوّل قرن سیزده هجری قمری، دارای مقامی بی رقیب در بین شارحان و مروّجان مباني صدر المتألهين است و مسلّماً اگر او ظهور ننموده بود، و از حدود بیست و پنج تا نزدیک صد سالگی به تدريس كتب ملاصدرا اشتغال نداشت، صدرالمتألهین شناخته نمی شد و مقام خود را به دست نمی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 چندین سال تدریس، تعداد کثیری از بزرگ ترین حکما و عرفا و محققان متخصّص در مشرب ملاصدرا، از حوزه ی پر فیضش بهره ها جسته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آن بزرگان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لاریجانی مازندرانی، آخوند ملاآقای قزوینی، آخوند ملاعبدالله زنوزی، ملا محمّد جعفر لنگرودی لاهیجی، آخوند ملا اسماعیل در کوشکی، حکیم حاج ملاهادی سبزواری ملا زین العابدین نوری، میرزا حسن چینی، میرزا حسن نوری فرزند برومند آخوند نوری، آخوند ملا رضای تبریزی، آخوند ملا مصطفی قمشه ای، و جمع بسیار دیگری که در حوزه ی فیّاض این حکیم فرزانه تربیت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مقدمه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اشعة اللّمعات، مقدمه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تفسير الكبير، ج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داوری های متضاد درباره ی محی الدین عربی، داود الهامی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اموری که باعث بیرون رفتن روح از حالت تعادل طبیعی می شود، باعث ایجاد یک مرتبه از خواب مغناطیسی می شود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جلوۀ حق، آیت الله مکارم شیرازی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 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شهدته صلى الله عليه وسلم في ذلك العالم سيداً سيداً معصوم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الصديق على يمينه الأنفس، و الفاروق على يساره الأقدس، و الختم بين يديه قد جثا، يخبره بحديث الأنثى، و على صلى الله عليه و سلم يترجم عن الختم بلسانه، و ذو النورين مشتمل برداء حيائه، مقبل على شأنه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فتوحیات مكيه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سُنّی که در اصول، اشعری مذهب، در فروع حنفی و در صوفیه تابع فرقه ی نقشبندیه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و عقاید شاهرودی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 لِصَادِقٍ جَعْفَرِ بْنِ مُحَمَّدٍ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رَجُلًا رَءَا رَبَّهُ عَزَّ وَجَلَّ فِي مَنَامِهِ فَمَا يَكُونُ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رَجُلٌ لَا دِينَ لَهُ إِنَّ اللَّهَ تَبَارَكَ وَتَعَالَىٰ لَا يُرَى فِي اليَقَظَةِ وَ لَا فِي المَنَامِ وَ لَا فِي الدُّنْيَا وَ لَا فِي الآخِرَةِ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ایرانی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الاخيار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الحق في النوم مرتين و هو يقول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انصح عبادی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صفوة الصفاء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الحياة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فلسفه و تصوّف، آیت الله حاج شیخ علی نمازی شاهرودی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ناسخ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رجبیّون در هر زمان چهل نَفس اند که نه کم می شوند و نه زیاد، و آنان رجال و مردانی اند که حالشان قیام به عظمت الهی است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باشند، اینان صاحبان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سنگین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باشند، چنان که خداوند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سنلقی علیک قولاً ثقيلا،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گفتاری گران به تو القا خواهیم کرد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اینان را از آن جهت رجبیون نامیده اند که حال این مقام آنان را جز در ماه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آغاز استهلال هلال ماه تا انقضایش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باشد، سپس این حال را از خویش گُم می یابند تا دخول ماه رجب سال آینده، و از صاحبان این طریق کم کسی آنان را می شناسد، آنان در شهرها پخش و پراکنده اند و برخی از آنان برخی دیگرشان را می شناسد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كان هذا الذي رايته قد ابقى عليه كشف الروافض من أهل الشيعة سائر السنة فكان يراهم خنازير فيأتى الرجل المستور الذى لا يعرف منه هذا المذهب قطّ و هو في نفسه مؤمن به يدين به ربه فاذا مرّ فليه يراه في صورة خنزير فيستدعيه و يقول له تب الی الله فانک شیعی رافضي فيبقى الآخر متعجّباً من ذلك فان تاب و صدق في توبته رآه انساناً و ان قال له بلسانه تبت و هو يضمر مذهبه لايزال يراه خنزيراً فيقول له كذبت في قولك تبت و اذا صدق يقول له صدقت فيعرف ذلك الرجل صدقه في كشفه فيرجع عن مذهبه ذلك الرافضي و لقد جرى لهذا مثل هذا مع رجلين عاقلين من أهل العدالة من الشافعية ما عرف منهما قط التشيع و لم يكونوا من بيت التشيع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فتوحات مکیه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قد يشاهد السّالک المرتاض نفسه و عينه الثّابتة فى مرآة المشاهد لصَفاء عين المشاهد كرؤيَة بعض المرتاضين من العامّة الرّفضة بصورة الخنزير بخياله و هذا ليس مشاهدة الرفضَةَ كَذا بَل لصفاءِ مرآة الرّافضى رأى المرتاض نفسه التى هى عَلى صُورة الخنزير فيها فتوهّم أنّه رأى الرّافضى وَ مارأى الّا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تعليقاتٌ على شرح فصوص الحکم، امام خمینی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ممدالهمم در شرح فصوص الحکم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جستجوی عرفان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صدر الاسلام همدانی در کتاب تکاليف الانام فى غيبة الامام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خواص دعای ندبه اگر با شرایطش واقع شود، عنایت و توجه خاص حضرت مهدى عليه السلام به آن شخص و مکان دعا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مستند سخن ایشان تجربه و توجه به مضامین بلند دعای ندبه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مرحوم آیت الله شیخ علی اکبر نهاوندی در کتاب العبقرى الحسان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جریان افرادی را که به برکت دعای ندبه به محضر مقدس حضرت مهدى عليه السلام رسیده اند، نقل کرده و مرحوم محدث نوری نیز در این مورد جریانی را در دارالسلام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می کند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الانوار، قسمت مزار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المكارم، محدث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93/2</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محمد تقى موسوى</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دعاهایی که برای تعجیل فرج حضرت بقیه الله الاعظم به ما رسیده است عبارتند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برای فرج حضرت مهدی عجل الله تعالی فرجه، دعای سمات، دعای ندبه، دعای عهد، استغاثه به امام زمان عجل الله تعالى فرجه، دعای آل یاسین، صلوات ابوالحسن ضراب، دعای اللهم ارزقنا توفیق الطاعه، دعای الهی بحق من ناجاک، دعای نیمه شعبان</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غیبت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219/51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 فروغ ولایت در دعای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لقب مخصوص سه نفر از علمای بزرگ شیعه در قرن هفتم است که مشهورترین آن ها رضى الدين ابو القاسم علی بن موسی متوفای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سید بن طاوس، علی بن موسى بن جعفر بن محمد بن طاووس الحسینی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بزرگوار دارای تألیفات مهم و متعددی است که مشهورین ترین آنان کتاب الاقبال، جماع الاسبوع، فلاح السائل و مهج الدعوات است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 المجلسی، محمد باقر، زادالمعاد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تحية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النورى، حسین بن محمدتقی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سعيد بن هبه الله راوندی از علمای بزرگ قرن شش، متوفای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معاصر با طبرسی صاحب کتاب احتجاج متوفا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و قبر وی در صحن حرم مطهر حضرت معصومه علیها السلام در قم باشد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الجليل، آقا بزرگ الطهراني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دعاء الندبة، الذي أورده الشيخ محمد بن جعفر بن على بن جعفر المشهدى الحائري، في كتابه المعروف بمزار محمد بن المشهدى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هذا المؤلف معاصراً و مقارباً فى العمر مع السيد أبى المكارم حمزة بن على بن زهرة الحسيني الحلبي، المولود في رمضان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المتوفى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أرخه المولى نظام الدين الساوجي فى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مقاربتهما في العمر من الإجازة الكبيرة لصاحب المعالم، المدرجة في المجلد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البحار، فانه قال في الاجازة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السيد أبا المكارم حمزة بن زهرة قد قرأ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على الشيخ أبي منصور محمد بن الحسن بن منصور النقاش الموصلى، قبل بلوغ عمره العشرين سنة، وكان ابن النقاش يومئذ طاعناً في السن، فيظهر أن قرائته عليه كانت حدود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في تلك الصفحه بعينها في سطر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الشيخ محمد بن جعفر المشهدى قرأ المقنعة على الشيخ أبي منصور بن النقاش و لم يبلغ عمره العشرين، و كان ابن النقاش يومئذ طاعناً في العمر، فظهر أنهما كانا متقاربين في الولادة، و أما فى الوفاة فكذلك ظاهراً، فإن محمد بن المشهدى كان يروى في مزاره عن السيد عبد الحميد ابن التقى عبد الله 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أواخر عمره، وعلى أىّ فقد أورد محمد بن المشهدى فى كتاب مزاره دعاء الندبة نقلاً عن كتاب ابن أبي قرة، و هو الشيخ أبو الفرج محمد بن على بن يعقوب بن اسحاق بن أبي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أبي قرة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نقلته من كتاب أبي جعفر محمد بن الحسين بن سفيان البزوفرى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جعفر البزوفرى ممن لم يذكر ترجمته في الأصول الرجالية، لكنه كان من مشايخ الشيخ السعيد أبي عبد الله المفيد الذي توفى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رواية الشيخ المفيد عنه في بعض الأسانيد المذكور في كتاب الأمالي للشيخ أبي على الطوسي، فإنه يروى الشيخ أبو على في أماليه مكرراً عن والده الطوسي، عن الشيخ المفيد، عن أبي جعفر محمد بن الحسين بن سفيان البزوفرى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يظهر وثاقته من إكثار الشيخ المفيد الرواية عنه مع طلب الرحمة، و إن لم يذكر ترجمته في الأصول الرجالية، و هو الثاني و الأربعون من مشايخ المفيد الذين ذكرهم شيخنا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المستدرك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أما والد أبي جعفر هذاو هو الشيخ أبو عبد الله الحسين بن على بن سفيان بن خالد بن سفيان البزوفرى، فهو شيخ ثقه جليل من أصحابنا كما ترجمه النجاشي کذلک، و ذکر تصانيفه التي يرويها عنه التلعكبرى و الشيخ المفيد و غيرهما 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مر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يروى الشيخ المفيد عن هذين البزوفريين – الوالد، والولد كذلك يروى عن ثالثهما، و هو الشيخ أبو على أحمد بن جعفر بن سفيان البزوفرى، ابن عم الشيخ أبي عبد الله الحسين بن على 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عنه التلعكبرى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ذكره الشيخ الطوسي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البزوفرى نسبة إلى بزوفر كغضنفر، قرية قرب واسط على النهر الموفقي في غربي دجله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البحث أولاً في سند الدعاء المنتهى إلى أبي جعفر محمد بن حسين بن سفيان الغير المترجم مستقلاً في الأصول الرجالية، لكنه ذُكر فى أسانيد الروايات في ثمان و عشرين موضعاً، و يروى عن والده أبي عبد الله الحسين بن سفيان في موضعين منها، نعم والده الجليل المصنف الثقه مذكور مستقلاً في النجاشي و غيره، و كذا ابن عمه أحمد بن جعفر بن سفيان البزوفرى ترجمه الشيخ في رجاله مستقلا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و مهدویت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خيارات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ایروانی بر مکاسب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33373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ابو الفتوح 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آقا بزرگ فی الذريعه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لدعاء الندبة هذا شروح كثيرة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الكربة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وسيلة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وسيله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بالفارسية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والنخبة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ذكر شروح أدعية كثيرة، إلى أن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الجمان لندبة صاحب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يأتي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للمولى حسين التربتى نزيل سبزوار المتوفى في حدود سنه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الرد على البابية و البهائية ، و اثبات الرجعة و الرد على منكريها، يوجد عند السيد عبد الله البرهان في سبزوار بخط مؤلفه كما ذكره لنا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شرح 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وسيله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 كما تأتى ترجمته للسيد جلال الدين المحدث تلميذ مؤلفه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محمود بن السيد سلطان على التسترى المرعشى المعاصر المعروف بالمعلم، المتوفى بالنجف في حدود سنة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ه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بدأه بالبحث في سند الدعاء ثم في متنه مبسوطاً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كشف الكربة في شرح دعاء الندبة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جلال الدين محمد بن القاسم المحدث الأرومي، نزيل طهران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حسن طباطبائی میرجهانی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حضرت مهدی علیه السلام به علما و طلاب، محمد رضا بافقی اصفهانی، نصایح قم، چاپ 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توجیه که صحیح است که حضرت امیر از نظر مقام نوری مساوی رسول مقدس اسلام است ولی از نظر منصب، مقام و منصب رسالت رسول اکرم چون همراه با مقام امامت کلیه است از مقام حضرت امیر که وصی و جانشین هستند بالاتر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39983</Words>
  <Characters>144125</Characters>
  <CharactersWithSpaces>183020</CharactersWithSpaces>
  <Paragraphs>1549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2026-08-20T14:55:48Z</dcterms:created>
  <dc:creator>ghaemiyeh.com</dc:creator>
  <dc:description/>
  <dc:language>en-US</dc:language>
  <cp:lastModifiedBy/>
  <dcterms:modified xsi:type="dcterms:W3CDTF">2026-08-20T18:25:53Z</dcterms:modified>
  <cp:revision>1</cp:revision>
  <dc:subject/>
  <dc:title>مجله مکتب وحى سال اول شماره پنجم - بهار 1387</dc:title>
</cp:coreProperties>
</file>

<file path=docProps/custom.xml><?xml version="1.0" encoding="utf-8"?>
<Properties xmlns="http://schemas.openxmlformats.org/officeDocument/2006/custom-properties" xmlns:vt="http://schemas.openxmlformats.org/officeDocument/2006/docPropsVTypes"/>
</file>